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Επιτροπή Εξωτερικών Υποθέσεων</w:t>
      </w:r>
      <w:r>
        <w:rPr>
          <w:rStyle w:val="HideTWBExt"/>
        </w:rPr>
        <w:t>&lt;/Commission&gt;</w:t>
      </w:r>
    </w:p>
    <w:p>
      <w:pPr>
        <w:pStyle w:val="LineBottom"/>
      </w:pPr>
      <w:r>
        <w:t xml:space="preserve"> </w:t>
      </w:r>
    </w:p>
    <w:p>
      <w:pPr>
        <w:pStyle w:val="CoverReference"/>
      </w:pPr>
      <w:r>
        <w:rPr>
          <w:rStyle w:val="HideTWBExt"/>
        </w:rPr>
        <w:t>&lt;RefProc&gt;</w:t>
      </w:r>
      <w:r>
        <w:t>2025/2025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{04/04/2025}</w:t>
      </w:r>
      <w:r>
        <w:t>4.4.2025</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w:t>
      </w:r>
      <w:r>
        <w:t xml:space="preserve"> - </w:t>
      </w:r>
      <w:r>
        <w:t>229</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Sven Mikser</w:t>
      </w:r>
      <w:r>
        <w:rPr>
          <w:rStyle w:val="HideTWBExt"/>
        </w:rPr>
        <w:t>&lt;/Rapporteur&gt;</w:t>
      </w:r>
    </w:p>
    <w:p>
      <w:pPr>
        <w:pStyle w:val="CoverNormal24a"/>
      </w:pPr>
      <w:r>
        <w:rPr>
          <w:rStyle w:val="HideTWBExt"/>
        </w:rPr>
        <w:t>&lt;DocRefPE&gt;</w:t>
      </w:r>
      <w:r>
        <w:t>(PE768.179v01-00)</w:t>
      </w:r>
      <w:r>
        <w:rPr>
          <w:rStyle w:val="HideTWBExt"/>
        </w:rPr>
        <w:t>&lt;/DocRefPE&gt;</w:t>
      </w:r>
    </w:p>
    <w:p>
      <w:pPr>
        <w:pStyle w:val="CoverNormal"/>
      </w:pPr>
      <w:r>
        <w:rPr>
          <w:rStyle w:val="HideTWBExt"/>
        </w:rPr>
        <w:t>&lt;Titre&gt;</w:t>
      </w:r>
      <w:r>
        <w:t>Εκθέσεις της Επιτροπής, του 2023 και του 2024, για τη Μολδαβία</w:t>
      </w:r>
      <w:r>
        <w:rPr>
          <w:rStyle w:val="HideTWBExt"/>
        </w:rPr>
        <w:t>&lt;/Titre&gt;</w:t>
      </w:r>
    </w:p>
    <w:p>
      <w:pPr>
        <w:pStyle w:val="CoverNormal24a"/>
      </w:pPr>
      <w:r>
        <w:rPr>
          <w:rStyle w:val="HideTWBExt"/>
        </w:rPr>
        <w:t>&lt;DocRef&gt;</w:t>
      </w:r>
      <w:r>
        <w:t>(2025/2025(INI))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 Claudiu-Richard Târziu, Gheorghe Piperea, Adrian-George Axinia, Georgiana Teodorescu, Veronika Vrecionová, Ondřej Krutílek,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έχοντας υπόψη τη γνωμοδότηση της Επιτροπής, της 17ης Ιουνίου 2022, σχετικά με την αίτηση προσχώρησης της Δημοκρατίας της Μολδαβίας στην Ευρωπαϊκή Ένωση (COM(2022)0406) και το κοινό υπηρεσιακό έγγραφο εργασίας, της 6ης Φεβρουαρίου 2023, με τίτλο «Έκθεση για την εφαρμογή της σύνδεσης όσον αφορά τη Δημοκρατία της Μολδαβίας» (SWD(2023)0041),</w:t>
            </w:r>
          </w:p>
        </w:tc>
        <w:tc>
          <w:tcPr>
            <w:tcW w:w="4876" w:type="dxa"/>
            <w:tcBorders>
              <w:top w:val="nil"/>
              <w:left w:val="nil"/>
              <w:bottom w:val="nil"/>
              <w:right w:val="nil"/>
            </w:tcBorders>
          </w:tcPr>
          <w:p>
            <w:pPr>
              <w:pStyle w:val="Normal6a"/>
            </w:pPr>
            <w:r>
              <w:rPr>
                <w:b/>
                <w:i/>
              </w:rPr>
              <w:t>–</w:t>
            </w:r>
            <w:r>
              <w:tab/>
            </w:r>
            <w:r>
              <w:t xml:space="preserve">έχοντας υπόψη τη γνωμοδότηση της Επιτροπής, της 17ης Ιουνίου 2022, σχετικά με την αίτηση προσχώρησης της Δημοκρατίας της Μολδαβίας </w:t>
            </w:r>
            <w:r>
              <w:rPr>
                <w:b/>
                <w:i/>
              </w:rPr>
              <w:t>(εφεξής: Μολδαβία)</w:t>
            </w:r>
            <w:r>
              <w:t xml:space="preserve"> στην Ευρωπαϊκή Ένωση (COM(2022)0406) και το κοινό υπηρεσιακό έγγραφο εργασίας, της 6ης Φεβρουαρίου 2023, με τίτλο «Έκθεση για την εφαρμογή της σύνδεσης όσον αφορά τη Δημοκρατία της Μολδαβίας» (SWD(2023)0041),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Andrzej Halicki, Siegfried Mureşan,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έχοντας υπόψη την </w:t>
            </w:r>
            <w:r>
              <w:rPr>
                <w:b/>
                <w:i/>
              </w:rPr>
              <w:t>πρόταση κανονισμού</w:t>
            </w:r>
            <w:r>
              <w:t xml:space="preserve"> του Ευρωπαϊκού Κοινοβουλίου </w:t>
            </w:r>
            <w:r>
              <w:rPr>
                <w:b/>
                <w:i/>
              </w:rPr>
              <w:t>και του Συμβουλίου, της 9ης Οκτωβρίου 2024, σχετικά με</w:t>
            </w:r>
            <w:r>
              <w:t xml:space="preserve"> τη θέσπιση της διευκόλυνσης μεταρρυθμίσεων και ανάπτυξης για τη Δημοκρατία της Μολδαβίας (COM(2024)0469),</w:t>
            </w:r>
          </w:p>
        </w:tc>
        <w:tc>
          <w:tcPr>
            <w:tcW w:w="4876" w:type="dxa"/>
            <w:tcBorders>
              <w:top w:val="nil"/>
              <w:left w:val="nil"/>
              <w:bottom w:val="nil"/>
              <w:right w:val="nil"/>
            </w:tcBorders>
          </w:tcPr>
          <w:p>
            <w:pPr>
              <w:pStyle w:val="Normal6a"/>
            </w:pPr>
            <w:r>
              <w:rPr>
                <w:b/>
                <w:i/>
              </w:rPr>
              <w:t>–</w:t>
            </w:r>
            <w:r>
              <w:tab/>
            </w:r>
            <w:r>
              <w:t xml:space="preserve">έχοντας υπόψη την </w:t>
            </w:r>
            <w:r>
              <w:rPr>
                <w:b/>
                <w:i/>
              </w:rPr>
              <w:t>ψηφοφορία</w:t>
            </w:r>
            <w:r>
              <w:t xml:space="preserve"> του Ευρωπαϊκού Κοινοβουλίου </w:t>
            </w:r>
            <w:r>
              <w:rPr>
                <w:b/>
                <w:i/>
              </w:rPr>
              <w:t>της 11ης Μαρτίου 2025 κατά την οποία εγκρίθηκε με μεγάλη πλειοψηφία, 499 ψήφοι υπέρ, 117 κατά και 44 αποχές, ο κανονισμός του Ευρωπαϊκού Κοινοβουλίου και του Συμβουλίου για</w:t>
            </w:r>
            <w:r>
              <w:t xml:space="preserve"> τη θέσπιση της διευκόλυνσης μεταρρυθμίσεων και ανάπτυξης για τη Δημοκρατία της Μολδαβίας (COM(2024)0469),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τον κανονισμό (EE) 2025/535 του Ευρωπαϊκού Κοινοβουλίου και του Συμβουλίου, της 18ης Μαρτίου 2025, για τη θέσπιση της Διευκόλυνσης Μεταρρυθμίσεων και Ανάπτυξης για τη Δημοκρατία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τον κανονισμό (EE) 2025/535 του Ευρωπαϊκού Κοινοβουλίου και του Συμβουλίου, της 18ης Μαρτίου 2025, για τη θέσπιση της Διευκόλυνσης Μεταρρυθμίσεων και Ανάπτυξης για τη Δημοκρατία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εθνικό πρόγραμμα προσαρμογής στην κλιματική αλλαγή έως το 2030 της Μολδαβίας και το σχετικό σχέδιο δράσης,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τα προηγούμενα ψηφίσματά του σχετικά με τη Μολδαβία,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Andrzej Halicki, Siegfried Mureşan,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απόφαση του Ευρωπαϊκού Κοινοβουλίου της 10ης Μαρτίου για το άνοιγμα γραφείου στη Μολδαβία,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Andrzej Halicki, Siegfried Mureşan,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ετήσια έκθεση εφαρμογής, του 2024, της Γραμματείας της Ενεργειακής Κοινότητας,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λαμβάνοντας υπόψη ότι τον Ιούνιο του 2024 ξεκίνησαν διαπραγματεύσεις για την προσχώρηση της Μολδαβίας στην ΕΕ·</w:t>
            </w:r>
          </w:p>
        </w:tc>
        <w:tc>
          <w:tcPr>
            <w:tcW w:w="4876" w:type="dxa"/>
            <w:tcBorders>
              <w:top w:val="nil"/>
              <w:left w:val="nil"/>
              <w:bottom w:val="nil"/>
              <w:right w:val="nil"/>
            </w:tcBorders>
          </w:tcPr>
          <w:p>
            <w:pPr>
              <w:pStyle w:val="Normal6a"/>
            </w:pPr>
            <w:r>
              <w:t>Β.</w:t>
            </w:r>
            <w:r>
              <w:tab/>
            </w:r>
            <w:r>
              <w:t>λαμβάνοντας υπόψη ότι τον Ιούνιο του 2024 ξεκίνησαν διαπραγματεύσεις για την προσχώρηση της Μολδαβίας στην ΕΕ</w:t>
            </w:r>
            <w:r>
              <w:rPr>
                <w:b/>
                <w:i/>
              </w:rPr>
              <w:t>, αν και η προστιθέμενη αξία της προσχώρησής της στην ΕΕ παραμένει εξαιρετικά αμφισβητήσιμη για την Ένωση και τους πολίτες της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τον Ιούνιο του 2024 ξεκίνησαν διαπραγματεύσεις </w:t>
            </w:r>
            <w:r>
              <w:rPr>
                <w:b/>
                <w:i/>
              </w:rPr>
              <w:t>για</w:t>
            </w:r>
            <w:r>
              <w:t xml:space="preserve"> την προσχώρηση της Μολδαβίας στην ΕΕ·</w:t>
            </w:r>
          </w:p>
        </w:tc>
        <w:tc>
          <w:tcPr>
            <w:tcW w:w="4876" w:type="dxa"/>
            <w:tcBorders>
              <w:top w:val="nil"/>
              <w:left w:val="nil"/>
              <w:bottom w:val="nil"/>
              <w:right w:val="nil"/>
            </w:tcBorders>
          </w:tcPr>
          <w:p>
            <w:pPr>
              <w:pStyle w:val="Normal6a"/>
            </w:pPr>
            <w:r>
              <w:t>Β.</w:t>
            </w:r>
            <w:r>
              <w:tab/>
            </w:r>
            <w:r>
              <w:t xml:space="preserve">λαμβάνοντας υπόψη ότι τον Ιούνιο του 2024 ξεκίνησαν διαπραγματεύσεις </w:t>
            </w:r>
            <w:r>
              <w:rPr>
                <w:b/>
                <w:i/>
              </w:rPr>
              <w:t>σχετικά με</w:t>
            </w:r>
            <w:r>
              <w:t xml:space="preserve"> την προσχώρηση της Μολδαβίας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Βα.</w:t>
            </w:r>
            <w:r>
              <w:tab/>
            </w:r>
            <w:r>
              <w:rPr>
                <w:b/>
                <w:i/>
              </w:rPr>
              <w:t>λαμβάνοντας υπόψη ότι η Μολδαβία διεξήγαγε δημοψήφισμα στις 20 Οκτωβρίου 2024, το οποίο επιβεβαίωσε την ενσωμάτωση της ευρωπαϊκής ολοκλήρωσης στο Σύνταγμα, παρά τις διάφορες μορφές παρεμβάσεων χειραγώγησης για την αποσταθεροποίηση της χώρας, την παράνομη χρηματοδότηση πολιτικών παραγόντων, τις εκστρατείες παραπληροφόρησης και τις κυβερνοεπιθέσεις·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λαμβάνοντας υπόψη ότι η Μολδαβία χαρακτηρίζεται «εν μέρει ελεύθερη» στον δείκτη Freedom in the World 2025 του Freedom House·</w:t>
            </w:r>
            <w:r>
              <w:t xml:space="preserve"> </w:t>
            </w:r>
            <w:r>
              <w:rPr>
                <w:b/>
                <w:i/>
              </w:rPr>
              <w:t>λαμβάνοντας υπόψη ότι το Freedom House χαρακτηρίζει τη Μολδαβία ως ένα ανταγωνιστικό εκλογικό περιβάλλον, όπου οι ελευθερίες του συνέρχεσθαι, του λόγου και της θρησκείας προστατεύονται σε μεγάλο βαθμό, αν και με διάχυτη διαφθορά στο τμήμα της κυβέρνησης, δεσμούς μεταξύ μεγάλων πολιτικών κομμάτων και ισχυρών οικονομικών συμφερόντων, καθώς και ελλείψεις στο κράτος δικαίου, οι οποίες εξακολουθούν να παρεμποδίζουν τη δημοκρατική διακυβέρνηση·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λαμβάνοντας υπόψη ότι ο πλήρους κλίμακας, αδικαιολόγητος και επιθετικός πόλεμος της Ρωσίας έχει υπονομεύσει σημαντικά το πλαίσιο ασφάλειας της Μολδαβίας, έχει πλήξει την οικονομία της και έχει διαταράξει την κοινωνική ζωή·</w:t>
            </w:r>
            <w:r>
              <w:t xml:space="preserve"> </w:t>
            </w:r>
            <w:r>
              <w:rPr>
                <w:b/>
                <w:i/>
              </w:rPr>
              <w:t>λαμβάνοντας υπόψη ότι οι αναλύσεις της Επιτροπής έχουν επιβεβαιώσει αδιαμφισβήτητα ότι απαιτούνται επειγόντως ισχυρά μέτρα διαβεβαίωσης για τον μετριασμό αυτών των δυσμενών επιπτώσεων·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Pierre-Romain Thionnet, 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λαμβάνοντας υπόψη ότι ο αμυντικός προϋπολογισμός της Μολδαβίας ανέρχεται στο 0,5 % του ΑΕΠ, το χαμηλότερο στην Ευρώπη με εξαίρεση την Ιρλανδία, με αποτέλεσμα σοβαρά υποχρηματοδοτούμενες και υποεξοπλιζόμενες ένοπλες δυνάμεις, παρά την ταχεία επιδείνωση του περιβάλλοντος περιφερειακής ασφάλειας·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β.</w:t>
            </w:r>
            <w:r>
              <w:tab/>
            </w:r>
            <w:r>
              <w:rPr>
                <w:b/>
                <w:i/>
              </w:rPr>
              <w:t>λαμβάνοντας υπόψη ότι η κυβερνητική πρόταση που υποβλήθηκε σε δημοψήφισμα στις 20 Οκτωβρίου 2024 για την κατοχύρωση της προσχώρησης στην ΕΕ στο Σύνταγμα υποστηρίχθηκε από το 50,38 % των ψηφοφόρων·</w:t>
            </w:r>
            <w:r>
              <w:t xml:space="preserve"> </w:t>
            </w:r>
            <w:r>
              <w:rPr>
                <w:b/>
                <w:i/>
              </w:rPr>
              <w:t>λαμβάνοντας υπόψη ότι τόσο το δημοψήφισμα όσο και οι γύροι προεδρικών εκλογών στις 20 Οκτωβρίου και στις 3 Νοεμβρίου 2024 επηρεάστηκαν από μαζικές εξωτερικές παρεμβάσεις, κυρίως από τη Ρωσία, μέσω εξαγορών ψήφων, δραστηριοτήτων παραπληροφόρησης και κυβερνοεπιθέσεων, με στόχο τον εκτροχιασμό της φιλοευρωπαϊκής, δημοκρατικής αναπτυξιακής πορείας της Μολδαβίας·</w:t>
            </w:r>
            <w:r>
              <w:t xml:space="preserve"> </w:t>
            </w:r>
            <w:r>
              <w:rPr>
                <w:b/>
                <w:i/>
              </w:rPr>
              <w:t>λαμβάνοντας υπόψη ότι η Μολδαβία θα διεξαγάγει κρίσιμες κοινοβουλευτικές εκλογές το φθινόπωρο του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β.</w:t>
            </w:r>
            <w:r>
              <w:tab/>
            </w:r>
            <w:r>
              <w:rPr>
                <w:b/>
                <w:i/>
              </w:rPr>
              <w:t>λαμβάνοντας υπόψη ότι η διαδικασία διεύρυνσης έχει αναδειχθεί ως μετασχηματιστική δύναμη, με θετικές πολιτικές, οικονομικές και κοινωνικές επιπτώσεις στη Μολδαβία, οι οποίες καταδεικνύουν τη σταδιακή αλλά σταθερή στροφή της χώρας προς τη στενότερη ολοκλήρωση με 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Pierre-Romain Thionnet, 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β.</w:t>
            </w:r>
            <w:r>
              <w:tab/>
            </w:r>
            <w:r>
              <w:rPr>
                <w:b/>
                <w:i/>
              </w:rPr>
              <w:t>λαμβάνοντας υπόψη ότι η Δημοκρατία της Μολδαβίας, σύμφωνα με το Σύνταγμά της, είναι ουδέτερο κράτος και δεν αποτελεί μέρος καμίας στρατιωτικής συμμαχίας·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γ.</w:t>
            </w:r>
            <w:r>
              <w:tab/>
            </w:r>
            <w:r>
              <w:rPr>
                <w:b/>
                <w:i/>
              </w:rPr>
              <w:t>λαμβάνοντας υπόψη ότι η εν εξελίξει διαδικασία ολοκλήρωσης έχει ενισχύσει σημαντικά την ανθεκτικότητα της Μολδαβίας, ενισχύοντας την ικανότητά της να αντιμετωπίζει την εξωτερική χειραγώγηση των πληροφοριών και τις υβριδικές παρεμβάσεις·</w:t>
            </w:r>
            <w:r>
              <w:t xml:space="preserve"> </w:t>
            </w:r>
            <w:r>
              <w:rPr>
                <w:b/>
                <w:i/>
              </w:rPr>
              <w:t>λαμβάνοντας υπόψη ότι η διασφάλιση της προόδου των εσωτερικών πολιτικών και κοινωνικών διαδικασιών προς την κατεύθυνση μεγαλύτερης σταθερότητας και ευθυγράμμισης με τις βασικές δημοκρατικές αρχές·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γ.</w:t>
            </w:r>
            <w:r>
              <w:tab/>
            </w:r>
            <w:r>
              <w:rPr>
                <w:b/>
                <w:i/>
              </w:rPr>
              <w:t>λαμβάνοντας υπόψη ότι, σύμφωνα με μετρήσεις της Διεθνούς Διαφάνειας, ο δείκτης διαφθοράς της Μολδαβίας έχει βελτιωθεί σημαντικά τα τελευταία χρόνια, όπου το 2020 κατέλαβε την 115η θέση μεταξύ 180 χωρών και το 2024 κατέλαβε την 76η θέση·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Pierre-Romain Thionnet, 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γ.</w:t>
            </w:r>
            <w:r>
              <w:tab/>
            </w:r>
            <w:r>
              <w:rPr>
                <w:b/>
                <w:i/>
              </w:rPr>
              <w:t>λαμβάνοντας υπόψη ότι η Μολδαβία έχει εντείνει τη συνεργασία της με την ΕΕ στον τομέα της άμυνας και της ασφάλειας, ιδίως μέσω της αποστολής εταιρικής σχέσης της ΕΕ στη Μολδαβία (EUPM Moldova)·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δ.</w:t>
            </w:r>
            <w:r>
              <w:tab/>
            </w:r>
            <w:r>
              <w:rPr>
                <w:b/>
                <w:i/>
              </w:rPr>
              <w:t>λαμβάνοντας υπόψη ότι η ένταξη στην ΕΕ εξαρτάται από την επιτυχή δικαστική μεταρρύθμιση και την καταπολέμηση της διαφθοράς·</w:t>
            </w:r>
            <w:r>
              <w:t xml:space="preserve"> </w:t>
            </w:r>
            <w:r>
              <w:rPr>
                <w:b/>
                <w:i/>
              </w:rPr>
              <w:t>λαμβάνοντας υπόψη ότι απαιτούνται ισχυροί και υπόλογοι κρατικοί θεσμοί για μια ασφαλή και δημοκρατική Μολδαβία, ικανή να αντισταθεί σε κακόβουλη ρωσική επιρροή·</w:t>
            </w:r>
            <w:r>
              <w:t xml:space="preserve"> </w:t>
            </w:r>
            <w:r>
              <w:rPr>
                <w:b/>
                <w:i/>
              </w:rPr>
              <w:t>λαμβάνοντας υπόψη ότι οι θεσμοί αυτοί απαιτούν την εμπιστοσύνη και τη στήριξη του κοινού·</w:t>
            </w:r>
            <w:r>
              <w:t xml:space="preserve"> </w:t>
            </w:r>
            <w:r>
              <w:rPr>
                <w:b/>
                <w:i/>
              </w:rPr>
              <w:t>λαμβάνοντας υπόψη ότι, παρά τις συντονισμένες προσπάθειες της μολδαβικής κυβέρνησης για τη μεταρρύθμιση του δικαστικού συστήματος, αυτό παραμένει σθεναρά ανθεκτικό στην αλλαγή και ευάλωτο στη χειραγώγηση·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Pierre-Romain Thionnet, 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δ.</w:t>
            </w:r>
            <w:r>
              <w:tab/>
            </w:r>
            <w:r>
              <w:rPr>
                <w:b/>
                <w:i/>
              </w:rPr>
              <w:t>λαμβάνοντας υπόψη ότι η διεύρυνση εξακολουθεί να αποτελεί ζήτημα έντονης πόλωσης εντός της ΕΕ, όπως αναφέρεται στην τελευταία δημοσκόπηση του ECFR·</w:t>
            </w:r>
            <w:r>
              <w:t xml:space="preserve"> </w:t>
            </w:r>
            <w:r>
              <w:rPr>
                <w:b/>
                <w:i/>
              </w:rPr>
              <w:t>λαμβάνοντας υπόψη ότι η εναντίωση είναι ιδιαίτερα έντονη στα κράτη μέλη που είναι καθαροί συνεισφέροντες στον προϋπολογισμό της ΕΕ και επωμίζονται το μεγαλύτερο βάρος της χρηματοδότησης της οικονομικής σύγκλισης των υποψήφιων κρατών</w:t>
            </w:r>
            <w:r>
              <w:rPr>
                <w:b/>
                <w:i/>
                <w:vertAlign w:val="superscript"/>
              </w:rPr>
              <w:t>2α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2α</w:t>
            </w:r>
            <w:r>
              <w:t xml:space="preserve"> </w:t>
            </w:r>
            <w:r>
              <w:rPr>
                <w:b/>
                <w:i/>
              </w:rPr>
              <w:t>https://ecfr.eu/publication/europeans-open-to-ukraine-joining-the-eu-despite-security-risks/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δ.</w:t>
            </w:r>
            <w:r>
              <w:tab/>
            </w:r>
            <w:r>
              <w:rPr>
                <w:b/>
                <w:i/>
              </w:rPr>
              <w:t>λαμβάνοντας υπόψη ότι τα προενταξιακά οφέλη που προκύπτουν από την ενιαία αγορά περιλαμβάνουν τη βελτιωμένη πρόσβαση στην αγορά, την κανονιστική ευθυγράμμιση και τις διευρυμένες οικονομικές ευκαιρίες·</w:t>
            </w:r>
            <w:r>
              <w:t xml:space="preserve"> </w:t>
            </w:r>
            <w:r>
              <w:rPr>
                <w:b/>
                <w:i/>
              </w:rPr>
              <w:t>λαμβάνοντας υπόψη ότι τα οφέλη αυτά διαδραματίζουν καίριο ρόλο στην προετοιμασία του εδάφους για την πλήρη ένταξη της Μολδαβίας στην Ευρωπαϊκή 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ε.</w:t>
            </w:r>
            <w:r>
              <w:tab/>
            </w:r>
            <w:r>
              <w:rPr>
                <w:b/>
                <w:i/>
              </w:rPr>
              <w:t>λαμβάνοντας υπόψη ότι η Ευρωπαϊκή Ένωση έχει αποδείξει σταθερά τη δέσμευσή της να προωθήσει την προοπτική προσχώρησης της Μολδαβίας στην ΕΕ, όπως αντικατοπτρίζεται στη σταθερή οικονομική, τεχνική και πολιτική στήριξή της, η οποία αποτελεί αναπόσπαστο μέρος της τρέχουσας πολιτικής διεύρυνσης·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ε.</w:t>
            </w:r>
            <w:r>
              <w:tab/>
            </w:r>
            <w:r>
              <w:rPr>
                <w:b/>
                <w:i/>
              </w:rPr>
              <w:t>λαμβάνοντας υπόψη ότι η Επιτροπή εξακολουθεί να αναφέρει ότι, ενώ η Μολδαβία σημειώνει πρόοδο όσον αφορά τις μεταρρυθμίσεις και τα ρυθμιστικά πλαίσια, εξακολουθούν να υπάρχουν σοβαρές και επίμονες προκλήσεις όσον αφορά τη διοικητική ικανότητα εντός της κυβέρνησης και των κεντρικών δημόσιων θεσμών·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στ.</w:t>
            </w:r>
            <w:r>
              <w:tab/>
            </w:r>
            <w:r>
              <w:rPr>
                <w:b/>
                <w:i/>
              </w:rPr>
              <w:t>λαμβάνοντας υπόψη ότι ένα από τα κύρια εμπόδια στην ανάπτυξη ικανοτήτων τόσο του δικαστικού συστήματος όσο και της δημόσιας διοίκησης αφορά την προσέλκυση, την κατάρτιση και τη διατήρηση επαρκούς αριθμού ειδικευμένου και δραστήριου προσωπικού, ιδίως νέων επαγγελματιών·</w:t>
            </w:r>
            <w:r>
              <w:t xml:space="preserve"> </w:t>
            </w:r>
            <w:r>
              <w:rPr>
                <w:b/>
                <w:i/>
              </w:rPr>
              <w:t>λαμβάνοντας υπόψη ότι η μεταρρύθμιση της δημόσιας διοίκησης, η επαρκής αύξηση των μισθών και η πρόσθετη επαγγελματική κατάρτιση τόσο στις σχετικές γνώσεις όσο και στις δεξιότητες, κατά τελική προτίμηση εσωτερικά, μπορούν να συμβάλουν στην υπέρβαση αυτού του εμποδίου·</w:t>
            </w:r>
            <w:r>
              <w:t xml:space="preserve"> </w:t>
            </w:r>
            <w:r>
              <w:rPr>
                <w:b/>
                <w:i/>
              </w:rPr>
              <w:t>λαμβάνοντας υπόψη ότι οι διαρθρωμένες ανταλλαγές με τους ομολόγους της ΕΕ θα βελτιώσουν την κατανόηση των διαδικασιών (προσχώρησης) της ΕΕ και θα δημιουργήσουν αμοιβαία επωφελή επαγγελματικά δίκτυα·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στ.</w:t>
            </w:r>
            <w:r>
              <w:tab/>
            </w:r>
            <w:r>
              <w:rPr>
                <w:b/>
                <w:i/>
              </w:rPr>
              <w:t>λαμβάνοντας υπόψη ότι η διασπορά της Μολδαβίας έχει αποδειχθεί ζωτικός πυλώνας για την προαγωγή των δημοκρατικών αξιών και την προώθηση φιλοευρωπαϊκού προσανατολισμού, συμβάλλοντας έτσι σημαντικά τόσο στην πολιτική συνηγορία όσο και στην κοινωνικοοικονομική ανάπτυξη·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ζ.</w:t>
            </w:r>
            <w:r>
              <w:tab/>
            </w:r>
            <w:r>
              <w:rPr>
                <w:b/>
                <w:i/>
              </w:rPr>
              <w:t>λαμβάνοντας υπόψη ότι η Μολδαβία είναι μία από τις χώρες με την ταχύτερη δημογραφική συρρίκνωση στον κόσμο·</w:t>
            </w:r>
            <w:r>
              <w:t xml:space="preserve"> </w:t>
            </w:r>
            <w:r>
              <w:rPr>
                <w:b/>
                <w:i/>
              </w:rPr>
              <w:t>λαμβάνοντας υπόψη ότι, σύμφωνα με την Εθνική Στατιστική Υπηρεσία της Δημοκρατίας της Μολδαβίας, 241.448 άνθρωποι μετανάστευσαν από τη χώρα το 2024·</w:t>
            </w:r>
            <w:r>
              <w:t xml:space="preserve"> </w:t>
            </w:r>
            <w:r>
              <w:rPr>
                <w:b/>
                <w:i/>
              </w:rPr>
              <w:t>λαμβάνοντας υπόψη ότι μεταξύ αυτών που μεταναστεύουν από τη Μολδαβία είναι συχνά οι πιο μορφωμένοι και έμπειροι επαγγελματίες, γεγονός που οδηγεί σε σημαντική διαρροή επιστημονικού δυναμικού·</w:t>
            </w:r>
            <w:r>
              <w:t xml:space="preserve"> </w:t>
            </w:r>
            <w:r>
              <w:rPr>
                <w:b/>
                <w:i/>
              </w:rPr>
              <w:t>λαμβάνοντας υπόψη ότι ο δημόσιος τομέας και η κρατική διοίκηση στη Μολδαβία υφίστανται τις συνέπειες του φαινομένου της διαρροής επιστημονικού δυναμικού, καθώς αντιμετωπίζουν σημαντική πρόκληση όσον αφορά την εξεύρεση ειδικευμένων υπαλλήλων, γεγονός που επηρεάζει την αποτελεσματικότητα των κυβερνητικών θεσμών και εμποδίζει την εφαρμογή των μεταρρυθμίσεων της ΕΕ·</w:t>
            </w:r>
            <w:r>
              <w:t xml:space="preserve"> </w:t>
            </w:r>
            <w:r>
              <w:rPr>
                <w:b/>
                <w:i/>
              </w:rPr>
              <w:t>λαμβάνοντας υπόψη ότι η μολδαβική κοινωνία γηράσκει ραγδαία και αναμένεται ότι σύντομα ο αριθμός των συνταξιούχων στη χώρα θα είναι ίσος με τον αριθμό των εργαζομένων·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ζ.</w:t>
            </w:r>
            <w:r>
              <w:tab/>
            </w:r>
            <w:r>
              <w:rPr>
                <w:b/>
                <w:i/>
              </w:rPr>
              <w:t>λαμβάνοντας υπόψη ότι η πρόσφατη μείωση των δραστηριοτήτων του USAID τονίζει την ανάγκη για εναλλακτικούς μηχανισμούς στήριξης για τη διασφάλιση συνεχούς και αποτελεσματικής βοήθειας στις μεταρρυθμιστικές διαδικασίες της Μολδαβίας, διατηρώντας έτσι τη δυναμική που απαιτείται για την ένταξη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η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η.</w:t>
            </w:r>
            <w:r>
              <w:tab/>
            </w:r>
            <w:r>
              <w:rPr>
                <w:b/>
                <w:i/>
              </w:rPr>
              <w:t>λαμβάνοντας υπόψη ότι δεν έχει διενεργηθεί εκτίμηση επιπτώσεων για τη διευκόλυνση για τη Μολδαβία, με την Επιτροπή να αναφέρει στην αιτιολογική της έκθεση που συνοδεύει την πρόταση κανονισμού ότι «εντός 3 μηνών από την έγκριση του κανονισμού θα εκπονηθεί αξιολόγηση με τη μορφή υπηρεσιακού εγγράφου της Επιτροπής που θα υποστηρίζει την πρόταση»·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η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η.</w:t>
            </w:r>
            <w:r>
              <w:tab/>
            </w:r>
            <w:r>
              <w:rPr>
                <w:b/>
                <w:i/>
              </w:rPr>
              <w:t>λαμβάνοντας υπόψη ότι η ενίσχυση της συνδεσιμότητας μέσω βελτιωμένων δικτύων μεταφορών, διαφοροποιημένου ενεργειακού εφοδιασμού και ισχυρών υποδομών επικοινωνίας είναι απαραίτητη για την ενίσχυση της οικονομικής συνοχής και την μεγαλύτερη ενσωμάτωση της Μολδαβίας στα ευρωπαϊκά δίκτυα·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θ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θ.</w:t>
            </w:r>
            <w:r>
              <w:tab/>
            </w:r>
            <w:r>
              <w:rPr>
                <w:b/>
                <w:i/>
              </w:rPr>
              <w:t>λαμβάνοντας υπόψη ότι, σύμφωνα με το Διεθνές Νομισματικό Ταμείο, η Μολδαβία είναι πιο ευάλωτη στις δυσμενείς επιπτώσεις της κλιματικής αλλαγής από ό,τι η υπόλοιπη Ευρώπη, λόγω i) της μεγαλύτερης ευαισθησίας της στις αλλαγές των κλιματικών συνθηκών εξαιτίας της μεγάλης εξάρτησής της από τη γεωργία και της εξάρτησής της από τις εισαγωγές ενέργειας, και ii) λόγω της ασθενέστερης προσαρμοστικής ικανότητάς της σε κλιματικούς κλυδωνισμούς εξαιτίας της χαμηλής προσαρμογής στον γεωργικό τομέα και της χαμηλότερης ποιότητας των υποδομών·</w:t>
            </w:r>
            <w:r>
              <w:t xml:space="preserve"> </w:t>
            </w:r>
            <w:r>
              <w:rPr>
                <w:b/>
                <w:i/>
              </w:rPr>
              <w:t>λαμβάνοντας υπόψη ότι η Μολδαβία έχει δεσμευτεί να μειώσει τις εκπομπές κατά 70 % το 2030 σε σύγκριση με τα επίπεδα του 1990 βάσει της Συμφωνίας του Παρισιού·</w:t>
            </w:r>
            <w:r>
              <w:t xml:space="preserve"> </w:t>
            </w:r>
            <w:r>
              <w:rPr>
                <w:b/>
                <w:i/>
              </w:rPr>
              <w:t>λαμβάνοντας υπόψη ότι η Μολδαβία έχει αναπτύξει το εθνικό της σχέδιο για την ενέργεια και το κλίμα (ΕΣΕΚ)·</w:t>
            </w:r>
            <w:r>
              <w:t xml:space="preserve"> </w:t>
            </w:r>
            <w:r>
              <w:rPr>
                <w:b/>
                <w:i/>
              </w:rPr>
              <w:t>λαμβάνοντας υπόψη ότι η Μολδαβία είναι συμβαλλόμενο μέρος της Ενεργειακής Κοινότητας·</w:t>
            </w:r>
            <w:r>
              <w:t xml:space="preserve"> </w:t>
            </w:r>
            <w:r>
              <w:rPr>
                <w:b/>
                <w:i/>
              </w:rPr>
              <w:t>λαμβάνοντας υπόψη ότι το 2023 η Μολδαβία ενέκρινε το εθνικό πρόγραμμα προσαρμογής στην κλιματική αλλαγή έως το 2030 και το σχετικό σχέδιο δράσης·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θ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θ.</w:t>
            </w:r>
            <w:r>
              <w:tab/>
            </w:r>
            <w:r>
              <w:rPr>
                <w:b/>
                <w:i/>
              </w:rPr>
              <w:t>λαμβάνοντας υπόψη ότι η πλήρης ενσωμάτωση στην ενιαία αγορά εξαρτάται από την ολοκληρωμένη εφαρμογή του κεκτημένου της ΕΕ και τη σταθερή οικονομική σύγκλιση, η οποία επιτυγχάνεται σταδιακά μέσω των εν εξελίξει διαρθρωτικών μεταρρυθμίσεων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ι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ι.</w:t>
            </w:r>
            <w:r>
              <w:tab/>
            </w:r>
            <w:r>
              <w:rPr>
                <w:b/>
                <w:i/>
              </w:rPr>
              <w:t>λαμβάνοντας υπόψη ότι το εθνικό νομικό πλαίσιο της Μολδαβίας για την ισότητα μεταξύ γυναικών και ανδρών συνάδει με τα διεθνή πρότυπα, αλλά οι γυναίκες στη Μολδαβία εξακολουθούν να αντιμετωπίζουν διακρίσεις και ανισότητες στην κοινωνική, οικονομική και πολιτική ζωή·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ι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ι.</w:t>
            </w:r>
            <w:r>
              <w:tab/>
            </w:r>
            <w:r>
              <w:rPr>
                <w:b/>
                <w:i/>
              </w:rPr>
              <w:t>λαμβάνοντας υπόψη ότι οι καινοτομίες που καθοδηγούνται από την ακαδημαϊκή έρευνα και τις τεχνολογικές εξελίξεις είναι καίριας σημασίας για τον εκσυγχρονισμό της οικονομίας της Μολδαβίας, την προώθηση της ανταγωνιστικότητας και την υποστήριξη του ευρύτερου μεταρρυθμιστικού προγράμματος, που είναι απαραίτητο για τη βιώσιμη ανάπτυξη·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ια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ια.</w:t>
            </w:r>
            <w:r>
              <w:tab/>
            </w:r>
            <w:r>
              <w:rPr>
                <w:b/>
                <w:i/>
              </w:rPr>
              <w:t>λαμβάνοντας υπόψη ότι, ενώ η Μολδαβία διαθέτει ισχυρές πολιτικές και νομικό πλαίσιο για την πρόληψη και την αντιμετώπιση της έμφυλης βίας, το υψηλό ποσοστό επικράτησης της εξ οικείων βίας (73 %) που αναφέρεται από το UNDP καταδεικνύει το χάσμα μεταξύ των πολιτικών και των εμπειριών των γυναικών και των κοριτσιών·</w:t>
            </w:r>
            <w:r>
              <w:t xml:space="preserve"> </w:t>
            </w:r>
            <w:r>
              <w:rPr>
                <w:b/>
                <w:i/>
              </w:rPr>
              <w:t>λαμβάνοντας υπόψη ότι περισσότερες από μία στις τρεις γυναίκες ηλικίας 15 ετών και άνω στη Μολδαβία έχουν υποστεί σωματική και/ή σεξουαλική βία από συντρόφους κατά τη διάρκεια της ζωής τους·</w:t>
            </w:r>
            <w:r>
              <w:t xml:space="preserve"> </w:t>
            </w:r>
            <w:r>
              <w:rPr>
                <w:b/>
                <w:i/>
              </w:rPr>
              <w:t>λαμβάνοντας υπόψη ότι η Επιτροπή έχει επισημάνει τον ανεπαρκή αριθμό καταφυγίων για επιζώσες ενδοοικογενειακής βίας στη Μολδαβία και τη μη ικανοποιητική προσοχή του δικαστικού συστήματος στη βία κατά των γυναικών·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ια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ια.</w:t>
            </w:r>
            <w:r>
              <w:tab/>
            </w:r>
            <w:r>
              <w:rPr>
                <w:b/>
                <w:i/>
              </w:rPr>
              <w:t>λαμβάνοντας υπόψη ότι η δημιουργία και η επέκταση ευκαιριών για τις μικρές και μεσαίες επιχειρήσεις είναι ζωτικής σημασίας για την ανάπτυξη μιας διαφοροποιημένης και ανθεκτικής οικονομίας, ικανής να αντεπεξέρχεται σε εξωτερικούς κλυδωνισμούς, διασφαλίζοντας παράλληλα μακροπρόθεσμη ευημερία·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ιβ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ιβ.</w:t>
            </w:r>
            <w:r>
              <w:tab/>
            </w:r>
            <w:r>
              <w:rPr>
                <w:b/>
                <w:i/>
              </w:rPr>
              <w:t>λαμβάνοντας υπόψη ότι η Επιτροπή έχει επισημάνει ότι τα παιδιά με αναπηρία από τη Μολδαβία εξακολουθούν να εκτίθενται σε υψηλότερους κινδύνους προστασίας, συμπεριλαμβανομένης της έμφυλης βίας, καθώς και του χωρισμού της οικογένειας·</w:t>
            </w:r>
            <w:r>
              <w:t xml:space="preserve"> </w:t>
            </w:r>
            <w:r>
              <w:rPr>
                <w:b/>
                <w:i/>
              </w:rPr>
              <w:t>λαμβάνοντας υπόψη ότι το Ευρωπαϊκό Δικαστήριο Ανθρωπίνων Δικαιωμάτων εξέδωσε δύο αποφάσεις σχετικά με τη μεταχείριση των ανηλίκων και των γυναικών που τελούν υπό κρατική φροντίδα·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ιβ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ιβ.</w:t>
            </w:r>
            <w:r>
              <w:tab/>
            </w:r>
            <w:r>
              <w:rPr>
                <w:b/>
                <w:i/>
              </w:rPr>
              <w:t>λαμβάνοντας υπόψη ότι η διασφάλιση της προβολής των ευρωπαϊκών έργων, επενδύσεων και των απτών διαθέσιμων αποτελεσμάτων τους είναι ζωτικής σημασίας για την ενίσχυση της δημόσιας στήριξης στη διαδικασία ένταξης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ιβ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ιγ.</w:t>
            </w:r>
            <w:r>
              <w:tab/>
            </w:r>
            <w:r>
              <w:rPr>
                <w:b/>
                <w:i/>
              </w:rPr>
              <w:t>λαμβάνοντας υπόψη ότι η Επιτροπή των Ηνωμένων Εθνών για την εξάλειψη των φυλετικών διακρίσεων εξακολουθεί να εκφράζει την ανησυχία της για τις αναφορές σχετικά με τη διάδοση φυλετικών διακρίσεων, ρατσιστικής ρητορικής μίσους και εγκλημάτων μίσους, καθώς και για τη διάδοση αρνητικών στερεοτύπων κατά μελών εθνοτικών μειονοτήτων στη Μολδαβία, ιδίως των Ρομά·</w:t>
            </w:r>
            <w:r>
              <w:t xml:space="preserve"> </w:t>
            </w:r>
            <w:r>
              <w:rPr>
                <w:b/>
                <w:i/>
              </w:rPr>
              <w:t>λαμβάνοντας υπόψη ότι η ΕΟΚΕ έχει επίσης επισημάνει τις ανησυχίες της σχετικά με τα χαμηλά ποσοστά συμμετοχής των παιδιών Ρομά στο σχολείο και τα υψηλά ποσοστά εγκατάλειψης του σχολείου σε όλα τα επίπεδα της σχολικής φοίτησης, ιδίως μεταξύ των κοριτσιών Ρομά·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ιγ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ιγ.</w:t>
            </w:r>
            <w:r>
              <w:tab/>
            </w:r>
            <w:r>
              <w:rPr>
                <w:b/>
                <w:i/>
              </w:rPr>
              <w:t>λαμβάνοντας υπόψη ότι οι μολδαβικές αρχές έχουν επιδείξει αξιοσημείωτη πρόοδο όσον αφορά την προάσπιση των δημοκρατικών αξιών και του κράτους δικαίου από το 2022, ενισχύοντας έτσι τη μεταρρυθμιστική πορεία της χώρας και την ευθυγράμμισή της με τα ευρωπαϊκά πρότυπα·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ιδ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ιδ.</w:t>
            </w:r>
            <w:r>
              <w:tab/>
            </w:r>
            <w:r>
              <w:rPr>
                <w:b/>
                <w:i/>
              </w:rPr>
              <w:t>λαμβάνοντας υπόψη ότι η Μολδαβία εξακολουθεί να φιλοξενεί έναν από τους υψηλότερους κατά κεφαλήν αριθμούς προσφύγων στην Ευρώπη, με περισσότερους από 123.000 εκτοπισθέντες από την Ουκρανία να βρίσκονται ακόμα στη χώρα τον Σεπτέμβριο του 2024·</w:t>
            </w:r>
            <w:r>
              <w:t xml:space="preserve"> </w:t>
            </w:r>
            <w:r>
              <w:rPr>
                <w:b/>
                <w:i/>
              </w:rPr>
              <w:t>λαμβάνοντας υπόψη ότι οι εκτοπισθέντες από την Ουκρανία αντιμετωπίζουν συχνά γραφειοκρατικά εμπόδια, ανεπαρκή ενημέρωση και ασυνεπείς διαδικασίες υποβολής αιτήσεων·</w:t>
            </w:r>
            <w:r>
              <w:t xml:space="preserve"> </w:t>
            </w:r>
            <w:r>
              <w:rPr>
                <w:b/>
                <w:i/>
              </w:rPr>
              <w:t>λαμβάνοντας υπόψη ότι, σύμφωνα με τον Διεθνή Οργανισμό Μετανάστευσης (ΔΟΜ), πολλές εκτοπισμένες οικογένειες δαπανούν πάνω από το 90 % του μηνιαίου εισοδήματός τους για ενοίκια και υπηρεσίες κοινής ωφελείας, αφήνοντας ελάχιστα για άλλες ανάγκες, όπως τρόφιμα, φάρμακα και χειμερινά ενδύματα·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ιδ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ιδ.</w:t>
            </w:r>
            <w:r>
              <w:tab/>
            </w:r>
            <w:r>
              <w:rPr>
                <w:b/>
                <w:i/>
              </w:rPr>
              <w:t>λαμβάνοντας υπόψη ότι ένας ισορροπημένος συνδυασμός χρηματοδοτικής στήριξης της ΕΕ — συνδυαστικές πράξεις — είναι απαραίτητος για τη στήριξη των μεταρρυθμιστικών προσπαθειών της Μολδαβίας, την προώθηση της δημοσιονομικής πειθαρχίας και τη μόχλευση πρόσθετων επενδύσεων για μακροπρόθεσμη σταθερότητα·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ιε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ιε.</w:t>
            </w:r>
            <w:r>
              <w:tab/>
            </w:r>
            <w:r>
              <w:rPr>
                <w:b/>
                <w:i/>
              </w:rPr>
              <w:t>λαμβάνοντας υπόψη ότι οι συντονισμένες προσπάθειες της Μολδαβίας να παράσχει καταφύγιο στους πρόσφυγες πολέμου καταδεικνύουν την ανθρωπιστική της δέσμευση και την ικανότητά της να διαχειρίζεται καταστάσεις κρίσης σύμφωνα με τις αρχές της αλληλεγγύης και των ανθρωπίνων δικαιωμάτων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ιστ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ιστ.</w:t>
            </w:r>
            <w:r>
              <w:tab/>
            </w:r>
            <w:r>
              <w:rPr>
                <w:b/>
                <w:i/>
              </w:rPr>
              <w:t>λαμβάνοντας υπόψη ότι ο ενιαίος χώρος πληρωμών σε ευρώ έχει αποδειχθεί καίριο μέσο για την ενίσχυση της χρηματοπιστωτικής ολοκλήρωσης μέσω της μείωσης του κόστους των συναλλαγών και του εξορθολογισμού των συστημάτων πληρωμών·</w:t>
            </w:r>
            <w:r>
              <w:t xml:space="preserve"> </w:t>
            </w:r>
            <w:r>
              <w:rPr>
                <w:b/>
                <w:i/>
              </w:rPr>
              <w:t>λαμβάνοντας υπόψη επίσης ότι διαδραματίζει ζωτικό ρόλο στη στήριξη του οικονομικού εκσυγχρονισμού της Μολδαβίας και της ευθυγράμμισής της με την ενιαία αγορά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επαινεί την υποδειγματική δέσμευση και τη σταθερή πρόοδο της Μολδαβίας όσον αφορά τις μεταρρυθμίσεις που σχετίζονται με την προσχώρηση στην ΕΕ, παρά τις σημαντικές εσωτερικές και εξωτερικές προκλήσεις, γεγονός που κατέστησε δυνατή την έναρξη των ενταξιακών διαπραγματεύσεων τον Ιούνιο του 2024·</w:t>
            </w:r>
          </w:p>
        </w:tc>
        <w:tc>
          <w:tcPr>
            <w:tcW w:w="4876" w:type="dxa"/>
            <w:tcBorders>
              <w:top w:val="nil"/>
              <w:left w:val="nil"/>
              <w:bottom w:val="nil"/>
              <w:right w:val="nil"/>
            </w:tcBorders>
          </w:tcPr>
          <w:p>
            <w:pPr>
              <w:pStyle w:val="Normal6a"/>
            </w:pPr>
            <w:r>
              <w:t>1.</w:t>
            </w:r>
            <w:r>
              <w:tab/>
            </w:r>
            <w:r>
              <w:t>επαινεί την υποδειγματική δέσμευση και τη σταθερή πρόοδο της Μολδαβίας όσον αφορά τις μεταρρυθμίσεις που σχετίζονται με την προσχώρηση στην ΕΕ, παρά τις σημαντικές εσωτερικές και εξωτερικές προκλήσεις, γεγονός που κατέστησε δυνατή την έναρξη των ενταξιακών διαπραγματεύσεων τον Ιούνιο του 2024</w:t>
            </w:r>
            <w:r>
              <w:rPr>
                <w:b/>
                <w:i/>
              </w:rPr>
              <w:t>, μισό έτος μετά τη σχετική απόφαση του Ευρωπαϊκού Συμβουλίου της 14ης Δεκεμβρίου 2023 και μόνο δύο έτη μετά την αίτηση προσχώρησης της χώρας στην ΕΕ στις 3 Μαρτίου 2022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επαινεί την υποδειγματική δέσμευση και τη σταθερή πρόοδο της Μολδαβίας όσον αφορά τις μεταρρυθμίσεις που σχετίζονται με την προσχώρηση στην ΕΕ, παρά τις σημαντικές εσωτερικές και εξωτερικές προκλήσεις, γεγονός που κατέστησε δυνατή την έναρξη των ενταξιακών διαπραγματεύσεων τον Ιούνιο του 2024·</w:t>
            </w:r>
          </w:p>
        </w:tc>
        <w:tc>
          <w:tcPr>
            <w:tcW w:w="4876" w:type="dxa"/>
            <w:tcBorders>
              <w:top w:val="nil"/>
              <w:left w:val="nil"/>
              <w:bottom w:val="nil"/>
              <w:right w:val="nil"/>
            </w:tcBorders>
          </w:tcPr>
          <w:p>
            <w:pPr>
              <w:pStyle w:val="Normal6a"/>
            </w:pPr>
            <w:r>
              <w:t>1.</w:t>
            </w:r>
            <w:r>
              <w:tab/>
            </w:r>
            <w:r>
              <w:t xml:space="preserve">επαινεί την υποδειγματική δέσμευση και τη σταθερή πρόοδο της Μολδαβίας όσον αφορά τις μεταρρυθμίσεις που σχετίζονται με την προσχώρηση στην ΕΕ, παρά τις σημαντικές εσωτερικές και εξωτερικές προκλήσεις, γεγονός που κατέστησε δυνατή την έναρξη των ενταξιακών διαπραγματεύσεων τον Ιούνιο του 2024· </w:t>
            </w:r>
            <w:r>
              <w:rPr>
                <w:b/>
                <w:i/>
              </w:rPr>
              <w:t>σημειώνει τις μεταρρυθμιστικές προσπάθειες της Μολδαβίας, αλλά τονίζει ότι η περαιτέρω εμβάθυνση της συνεργασίας δεν θα πρέπει να συνεπάγεται αυτομάτως την προσχώρηση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Andrzej Halicki, Siegfried Mureşan, Ioan-Rareş Bogdan,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αναγνωρίζει ότι οι σχέσεις ΕΕ-Μολδαβίας έχουν εισέλθει σε νέα φάση, με εντατικοποίηση της συνεργασίας </w:t>
            </w:r>
            <w:r>
              <w:rPr>
                <w:b/>
                <w:i/>
              </w:rPr>
              <w:t>και</w:t>
            </w:r>
            <w:r>
              <w:t xml:space="preserve"> σταδιακή ευθυγράμμιση σε όλους τους τομείς πολιτικής· εκφράζει την ικανοποίησή του για την πρόοδο που έχει επιτευχθεί στη διμερή διαδικασία ελέγχου, από τότε που ξεκίνησε τον Ιούλιο του 2024, και την πρόσφατη ολοκλήρωση του ελέγχου για τα διαπραγματευτικά κεφάλαια 1 (θεμελιώδεις αρχές)· επαινεί τη φιλοδοξία της </w:t>
            </w:r>
            <w:r>
              <w:rPr>
                <w:b/>
                <w:i/>
              </w:rPr>
              <w:t>μολδαβικής κυβέρνησης</w:t>
            </w:r>
            <w:r>
              <w:t xml:space="preserve"> να αρχίσει διαπραγματεύσεις για τα διαπραγματευτικά κεφάλαια 1 (θεμελιώδεις αρχές), 2 (εσωτερική αγορά) και 6 (εξωτερικές σχέσεις) κατά τους προσεχείς μήνες·</w:t>
            </w:r>
          </w:p>
        </w:tc>
        <w:tc>
          <w:tcPr>
            <w:tcW w:w="4876" w:type="dxa"/>
            <w:tcBorders>
              <w:top w:val="nil"/>
              <w:left w:val="nil"/>
              <w:bottom w:val="nil"/>
              <w:right w:val="nil"/>
            </w:tcBorders>
          </w:tcPr>
          <w:p>
            <w:pPr>
              <w:pStyle w:val="Normal6a"/>
            </w:pPr>
            <w:r>
              <w:t>2.</w:t>
            </w:r>
            <w:r>
              <w:tab/>
            </w:r>
            <w:r>
              <w:t>αναγνωρίζει ότι οι σχέσεις ΕΕ-Μολδαβίας έχουν εισέλθει σε νέα φάση, με εντατικοποίηση της συνεργασίας</w:t>
            </w:r>
            <w:r>
              <w:rPr>
                <w:b/>
                <w:i/>
              </w:rPr>
              <w:t>,</w:t>
            </w:r>
            <w:r>
              <w:t xml:space="preserve"> σταδιακή ευθυγράμμιση σε όλους τους τομείς πολιτικής </w:t>
            </w:r>
            <w:r>
              <w:rPr>
                <w:b/>
                <w:i/>
              </w:rPr>
              <w:t>και προαγωγή της πορείας για την ένταξη στην ΕΕ</w:t>
            </w:r>
            <w:r>
              <w:t xml:space="preserve">· εκφράζει την ικανοποίησή του για την πρόοδο που έχει επιτευχθεί στη διμερή διαδικασία ελέγχου, από τότε που ξεκίνησε τον Ιούλιο του 2024, και την πρόσφατη ολοκλήρωση του ελέγχου για τα διαπραγματευτικά κεφάλαια 1 (θεμελιώδεις αρχές)· επαινεί </w:t>
            </w:r>
            <w:r>
              <w:rPr>
                <w:b/>
                <w:i/>
              </w:rPr>
              <w:t>και υποστηρίζει</w:t>
            </w:r>
            <w:r>
              <w:t xml:space="preserve"> τη φιλοδοξία της </w:t>
            </w:r>
            <w:r>
              <w:rPr>
                <w:b/>
                <w:i/>
              </w:rPr>
              <w:t>κυβέρνησης της Μολδαβίας</w:t>
            </w:r>
            <w:r>
              <w:t xml:space="preserve"> να αρχίσει διαπραγματεύσεις για τα διαπραγματευτικά κεφάλαια 1 (θεμελιώδεις αρχές), 2 (εσωτερική αγορά) και 6 (εξωτερικές σχέσεις) κατά τους προσεχείς μήνες</w:t>
            </w:r>
            <w:r>
              <w:rPr>
                <w:b/>
                <w:i/>
              </w:rPr>
              <w:t>, καθώς και να ολοκληρώσει τη διαδικασία ελέγχου έως το τέλος του 2025·</w:t>
            </w:r>
            <w:r>
              <w:t xml:space="preserve"> </w:t>
            </w:r>
            <w:r>
              <w:rPr>
                <w:b/>
                <w:i/>
              </w:rPr>
              <w:t>καλεί την Ευρωπαϊκή Επιτροπή να ενισχύσει τη στήριξή της προς την κυβέρνηση της Μολδαβίας προκειμένου να διασφαλιστεί η επιτυχής επίτευξη αυτών των βασικών στόχων·</w:t>
            </w:r>
            <w:r>
              <w:t xml:space="preserve"> </w:t>
            </w:r>
            <w:r>
              <w:rPr>
                <w:b/>
                <w:i/>
              </w:rPr>
              <w:t>ενθαρρύνει το Συμβούλιο να υιοθετήσει μια αξιοκρατική προσέγγιση στις αποφάσεις του σχετικά με τη διαπραγματευτική διαδικασία της Μολδαβίας και, ταυτόχρονα, να διασφαλίσει ότι η θέση της ΕΕ αντικατοπτρίζει το τρέχον πολιτικό και διεθνές πλαίσιο</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Dan Barna, Urmas Paet, Lucia Yar, Petras Auštrevičius, Marjan Šarec, Ilhan Kyuchyuk,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αναγνωρίζει ότι οι σχέσεις ΕΕ-Μολδαβίας έχουν εισέλθει σε νέα φάση, με εντατικοποίηση της συνεργασίας και σταδιακή ευθυγράμμιση σε όλους τους τομείς πολιτικής· εκφράζει την ικανοποίησή του για την πρόοδο που έχει επιτευχθεί στη διμερή διαδικασία ελέγχου, από τότε που ξεκίνησε τον Ιούλιο του 2024, και την πρόσφατη ολοκλήρωση του ελέγχου για τα διαπραγματευτικά κεφάλαια 1 (θεμελιώδεις αρχές)· επαινεί τη φιλοδοξία της μολδαβικής κυβέρνησης να αρχίσει διαπραγματεύσεις για τα διαπραγματευτικά κεφάλαια 1 (θεμελιώδεις αρχές), 2 (εσωτερική αγορά) και 6 (εξωτερικές σχέσεις) κατά τους προσεχείς μήνες·</w:t>
            </w:r>
          </w:p>
        </w:tc>
        <w:tc>
          <w:tcPr>
            <w:tcW w:w="4876" w:type="dxa"/>
            <w:tcBorders>
              <w:top w:val="nil"/>
              <w:left w:val="nil"/>
              <w:bottom w:val="nil"/>
              <w:right w:val="nil"/>
            </w:tcBorders>
          </w:tcPr>
          <w:p>
            <w:pPr>
              <w:pStyle w:val="Normal6a"/>
            </w:pPr>
            <w:r>
              <w:t>2.</w:t>
            </w:r>
            <w:r>
              <w:tab/>
            </w:r>
            <w:r>
              <w:t>αναγνωρίζει ότι οι σχέσεις ΕΕ-Μολδαβίας έχουν εισέλθει σε νέα φάση, με εντατικοποίηση της συνεργασίας</w:t>
            </w:r>
            <w:r>
              <w:rPr>
                <w:b/>
                <w:i/>
              </w:rPr>
              <w:t>, πρόοδο της πορείας ένταξης στην ΕΕ</w:t>
            </w:r>
            <w:r>
              <w:t xml:space="preserve"> και σταδιακή ευθυγράμμιση σε όλους τους τομείς πολιτικής· εκφράζει την ικανοποίησή του για την πρόοδο που έχει επιτευχθεί στη διμερή διαδικασία ελέγχου, από τότε που ξεκίνησε τον Ιούλιο του 2024, και την πρόσφατη ολοκλήρωση του ελέγχου για τα διαπραγματευτικά κεφάλαια 1 (θεμελιώδεις αρχές)· επαινεί </w:t>
            </w:r>
            <w:r>
              <w:rPr>
                <w:b/>
                <w:i/>
              </w:rPr>
              <w:t>και υποστηρίζει</w:t>
            </w:r>
            <w:r>
              <w:t xml:space="preserve"> τη φιλοδοξία της μολδαβικής κυβέρνησης να αρχίσει διαπραγματεύσεις για τα διαπραγματευτικά κεφάλαια 1 (θεμελιώδεις αρχές), 2 (εσωτερική αγορά) και 6 (εξωτερικές σχέσεις) κατά τους προσεχείς μήνες</w:t>
            </w:r>
            <w:r>
              <w:rPr>
                <w:b/>
                <w:i/>
              </w:rPr>
              <w:t>, καθώς και να ολοκληρώσει τη διαδικασία ελέγχου έως το τέλος του 2025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Şerban Dimitrie Sturdza, Claudiu-Richard Târziu, Gheorghe Piperea, Adrian-George Axinia, Georgiana Teodorescu, Veronika Vrecionová, Ondřej Krutílek,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αναγνωρίζει ότι οι σχέσεις ΕΕ-Μολδαβίας έχουν εισέλθει σε νέα φάση, με εντατικοποίηση της συνεργασίας και σταδιακή ευθυγράμμιση σε όλους τους τομείς πολιτικής· εκφράζει την ικανοποίησή του για την πρόοδο που έχει επιτευχθεί στη διμερή διαδικασία ελέγχου, από τότε που ξεκίνησε τον Ιούλιο του 2024, και την πρόσφατη ολοκλήρωση του ελέγχου για τα διαπραγματευτικά κεφάλαια 1 (θεμελιώδεις αρχές)· επαινεί τη φιλοδοξία της </w:t>
            </w:r>
            <w:r>
              <w:rPr>
                <w:b/>
                <w:i/>
              </w:rPr>
              <w:t>μολδαβικής κυβέρνησης</w:t>
            </w:r>
            <w:r>
              <w:t xml:space="preserve"> να αρχίσει διαπραγματεύσεις για τα διαπραγματευτικά κεφάλαια 1 (θεμελιώδεις αρχές), 2 (εσωτερική αγορά) και 6 (εξωτερικές σχέσεις) κατά τους προσεχείς μήνες·</w:t>
            </w:r>
          </w:p>
        </w:tc>
        <w:tc>
          <w:tcPr>
            <w:tcW w:w="4876" w:type="dxa"/>
            <w:tcBorders>
              <w:top w:val="nil"/>
              <w:left w:val="nil"/>
              <w:bottom w:val="nil"/>
              <w:right w:val="nil"/>
            </w:tcBorders>
          </w:tcPr>
          <w:p>
            <w:pPr>
              <w:pStyle w:val="Normal6a"/>
            </w:pPr>
            <w:r>
              <w:t>2.</w:t>
            </w:r>
            <w:r>
              <w:tab/>
            </w:r>
            <w:r>
              <w:t>αναγνωρίζει ότι οι σχέσεις ΕΕ-Μολδαβίας έχουν εισέλθει σε νέα φάση, με εντατικοποίηση της συνεργασίας</w:t>
            </w:r>
            <w:r>
              <w:rPr>
                <w:b/>
                <w:i/>
              </w:rPr>
              <w:t>, πρόοδο της πορείας ένταξης στην ΕΕ</w:t>
            </w:r>
            <w:r>
              <w:t xml:space="preserve"> και σταδιακή ευθυγράμμιση σε όλους τους τομείς πολιτικής· εκφράζει την ικανοποίησή του για την πρόοδο που έχει επιτευχθεί στη διμερή διαδικασία ελέγχου, από τότε που ξεκίνησε τον Ιούλιο του 2024, και την πρόσφατη ολοκλήρωση του ελέγχου για τα διαπραγματευτικά κεφάλαια 1 (θεμελιώδεις αρχές)· επαινεί </w:t>
            </w:r>
            <w:r>
              <w:rPr>
                <w:b/>
                <w:i/>
              </w:rPr>
              <w:t>και υποστηρίζει</w:t>
            </w:r>
            <w:r>
              <w:t xml:space="preserve"> τη φιλοδοξία της </w:t>
            </w:r>
            <w:r>
              <w:rPr>
                <w:b/>
                <w:i/>
              </w:rPr>
              <w:t>κυβέρνησης της Μολδαβίας</w:t>
            </w:r>
            <w:r>
              <w:t xml:space="preserve"> να αρχίσει διαπραγματεύσεις για τα διαπραγματευτικά κεφάλαια 1 (θεμελιώδεις αρχές), 2 (εσωτερική αγορά) και 6 (εξωτερικές σχέσεις) κατά τους προσεχείς μήνες</w:t>
            </w:r>
            <w:r>
              <w:rPr>
                <w:b/>
                <w:i/>
              </w:rPr>
              <w:t>, καθώς και να ολοκληρώσει τη διαδικασία ελέγχου έως το τέλος του 2025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Vasile Dîncu, Dan Nica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αναγνωρίζει ότι οι σχέσεις ΕΕ-Μολδαβίας έχουν εισέλθει σε νέα φάση, με εντατικοποίηση της συνεργασίας και σταδιακή ευθυγράμμιση σε όλους τους τομείς πολιτικής· εκφράζει την ικανοποίησή του για την πρόοδο που έχει επιτευχθεί στη διμερή διαδικασία ελέγχου, από τότε που ξεκίνησε τον Ιούλιο του 2024, και την πρόσφατη ολοκλήρωση του ελέγχου για τα διαπραγματευτικά κεφάλαια 1 (θεμελιώδεις αρχές)· επαινεί τη φιλοδοξία της μολδαβικής κυβέρνησης να αρχίσει διαπραγματεύσεις για τα διαπραγματευτικά κεφάλαια 1 (θεμελιώδεις αρχές), 2 (εσωτερική αγορά) και 6 (εξωτερικές σχέσεις) κατά τους προσεχείς μήνες·</w:t>
            </w:r>
          </w:p>
        </w:tc>
        <w:tc>
          <w:tcPr>
            <w:tcW w:w="4876" w:type="dxa"/>
            <w:tcBorders>
              <w:top w:val="nil"/>
              <w:left w:val="nil"/>
              <w:bottom w:val="nil"/>
              <w:right w:val="nil"/>
            </w:tcBorders>
          </w:tcPr>
          <w:p>
            <w:pPr>
              <w:pStyle w:val="Normal6a"/>
            </w:pPr>
            <w:r>
              <w:t>2.</w:t>
            </w:r>
            <w:r>
              <w:tab/>
            </w:r>
            <w:r>
              <w:t>αναγνωρίζει ότι οι σχέσεις ΕΕ-Μολδαβίας έχουν εισέλθει σε νέα φάση, με εντατικοποίηση της συνεργασίας</w:t>
            </w:r>
            <w:r>
              <w:rPr>
                <w:b/>
                <w:i/>
              </w:rPr>
              <w:t>, πρόοδο της πορείας ένταξης στην ΕΕ</w:t>
            </w:r>
            <w:r>
              <w:t xml:space="preserve"> και σταδιακή ευθυγράμμιση σε όλους τους τομείς πολιτικής· εκφράζει την ικανοποίησή του για την πρόοδο που έχει επιτευχθεί στη διμερή διαδικασία ελέγχου, από τότε που ξεκίνησε τον Ιούλιο του 2024, και την πρόσφατη ολοκλήρωση του ελέγχου για τα διαπραγματευτικά κεφάλαια 1 (θεμελιώδεις αρχές)· επαινεί </w:t>
            </w:r>
            <w:r>
              <w:rPr>
                <w:b/>
                <w:i/>
              </w:rPr>
              <w:t>και υποστηρίζει</w:t>
            </w:r>
            <w:r>
              <w:t xml:space="preserve"> τη φιλοδοξία της μολδαβικής κυβέρνησης να αρχίσει διαπραγματεύσεις για τα διαπραγματευτικά κεφάλαια 1 (θεμελιώδεις αρχές), 2 (εσωτερική αγορά) και 6 (εξωτερικές σχέσεις) κατά τους προσεχείς μήνες</w:t>
            </w:r>
            <w:r>
              <w:rPr>
                <w:b/>
                <w:i/>
              </w:rPr>
              <w:t>, καθώς και να ολοκληρώσει τη διαδικασία ελέγχου έως το τέλος του 2025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α.</w:t>
            </w:r>
            <w:r>
              <w:tab/>
            </w:r>
            <w:r>
              <w:rPr>
                <w:b/>
                <w:i/>
              </w:rPr>
              <w:t>σημειώνει ότι η έναρξη των διαπραγματεύσεων για τις ομάδες 1, 2 και 6 έχει καθυστερήσει λόγω της ουγγρικής αντίθεσης στην έναρξη των εν λόγω διαπραγματεύσεων για τις ίδιες ομάδες για την Ουκρανία·</w:t>
            </w:r>
            <w:r>
              <w:t xml:space="preserve"> </w:t>
            </w:r>
            <w:r>
              <w:rPr>
                <w:b/>
                <w:i/>
              </w:rPr>
              <w:t>εκφράζει τη λύπη του για τη διμεροποίηση και εργαλειοποίηση της διαδικασίας προσχώρησης στην ΕΕ από την Ουγγαρία, η οποία στις περισσότερες περιπτώσεις δεν είναι αξιοκρατική και ευθυγραμμίζεται με τους πολιτικούς στόχους του Κρεμλίνου για καθυστέρηση και παρεμπόδιση της ένταξης της περιοχής στην ΕΕ·</w:t>
            </w:r>
            <w:r>
              <w:t xml:space="preserve"> </w:t>
            </w:r>
            <w:r>
              <w:rPr>
                <w:b/>
                <w:i/>
              </w:rPr>
              <w:t>τονίζει, ως εκ τούτου, ότι η διαδικασία προσχώρησης της Μολδαβίας θα πρέπει να αποσυνδεθεί από άλλες υποψήφιες χώρες·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ενθαρρύνει την κυβέρνηση της Μολδαβίας, καθώς η χώρα συνεχίζει την πορεία της προς την ένταξη στην ΕΕ, να επανορθώσει τις αδικίες που διέπραξε η καταπιεστική σοβιετική κατοχή σε βάρος όλων των θρησκευτικών δογμάτων·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β.</w:t>
            </w:r>
            <w:r>
              <w:tab/>
            </w:r>
            <w:r>
              <w:rPr>
                <w:b/>
                <w:i/>
              </w:rPr>
              <w:t>αναγνωρίζει την Ορθόδοξη Μητρόπολη της Βεσσαραβίας ως θύμα της σοβιετικής καταπίεσης·</w:t>
            </w:r>
            <w:r>
              <w:t xml:space="preserve"> </w:t>
            </w:r>
            <w:r>
              <w:rPr>
                <w:b/>
                <w:i/>
              </w:rPr>
              <w:t>σημειώνει εν προκειμένω ότι, αφότου καταργήθηκε καταχρηστικά από τις σοβιετικές αρχές, η Ορθόδοξη Μητρόπολη της Βεσσαραβίας αναγνωρίστηκε επίσημα μόλις το 2002, κατόπιν απόφασης του Ευρωπαϊκού Δικαστηρίου των Δικαιωμάτων του Ανθρώπου·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γ.</w:t>
            </w:r>
            <w:r>
              <w:tab/>
            </w:r>
            <w:r>
              <w:rPr>
                <w:b/>
                <w:i/>
              </w:rPr>
              <w:t>υπενθυμίζει την άνευ προηγουμένου ρωσική παρέμβαση σε προηγούμενες εκλογές στη Μολδαβία, με τη χρήση ποικίλων και περίπλοκων μεθόδων·</w:t>
            </w:r>
            <w:r>
              <w:t xml:space="preserve"> </w:t>
            </w:r>
            <w:r>
              <w:rPr>
                <w:b/>
                <w:i/>
              </w:rPr>
              <w:t>σημειώνει ότι δημοσιογραφικές έρευνες αποκάλυψαν ότι δεκάδες ιερείς από τη Μητρόπολη της Μολδαβίας έχουν ταξιδέψει στη Ρωσία, όπου έλαβαν κάρτες για την ανάληψη κεφαλαίων·</w:t>
            </w:r>
            <w:r>
              <w:t xml:space="preserve"> </w:t>
            </w:r>
            <w:r>
              <w:rPr>
                <w:b/>
                <w:i/>
              </w:rPr>
              <w:t>υπενθυμίζει περαιτέρω ότι, σύμφωνα με πληροφορίες, τα ταξίδια αυτά διοργανώνονται από τον Ilan Shor, σε στενή συνεργασία με το ρωσικό Πατριαρχείο, το οποίο ευθυγραμμίζεται στενά με το καθεστώς του Κρεμλίνου, με σκοπό τη χρήση του κλήρου για εκλογικούς σκοπούς·</w:t>
            </w:r>
            <w:r>
              <w:t xml:space="preserve"> </w:t>
            </w:r>
            <w:r>
              <w:rPr>
                <w:b/>
                <w:i/>
              </w:rPr>
              <w:t>τονίζει ότι τέτοιες πρακτικές μπορούν να χρησιμοποιηθούν και στις επικείμενες εκλογές·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σημειώνει ότι τόσο το συνταγματικό δημοψήφισμα</w:t>
            </w:r>
            <w:r>
              <w:t xml:space="preserve"> για την ευρωπαϊκή ολοκλήρωση, που πραγματοποιήθηκε στις 20 Οκτωβρίου 2025, όσο και </w:t>
            </w:r>
            <w:r>
              <w:rPr>
                <w:b/>
                <w:i/>
              </w:rPr>
              <w:t>οι</w:t>
            </w:r>
            <w:r>
              <w:t xml:space="preserve"> προεδρικές εκλογές, που διεξάχθηκαν στις 20 Οκτωβρίου και στις 3 Νοεμβρίου 2024, </w:t>
            </w:r>
            <w:r>
              <w:rPr>
                <w:b/>
                <w:i/>
              </w:rPr>
              <w:t>επιβεβαίωσαν την υποστήριξη της πλειοψηφίας του λαού της Μολδαβίας προς τον στόχο της χώρας για ένταξη στην ΕΕ και τις απαιτούμενες φιλοευρωπαϊκές μεταρρυθμίσεις·</w:t>
            </w:r>
            <w:r>
              <w:t xml:space="preserve"> </w:t>
            </w:r>
            <w:r>
              <w:rPr>
                <w:b/>
                <w:i/>
              </w:rPr>
              <w:t>υπογραμμίζει</w:t>
            </w:r>
            <w:r>
              <w:t xml:space="preserve"> ότι το δημοψήφισμα και οι εκλογές διεξάχθηκαν στο πλαίσιο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 εκστρατείες παραπληροφόρησης και κυβερνοεπιθέσεις·</w:t>
            </w:r>
          </w:p>
        </w:tc>
        <w:tc>
          <w:tcPr>
            <w:tcW w:w="4876" w:type="dxa"/>
            <w:tcBorders>
              <w:top w:val="nil"/>
              <w:left w:val="nil"/>
              <w:bottom w:val="nil"/>
              <w:right w:val="nil"/>
            </w:tcBorders>
          </w:tcPr>
          <w:p>
            <w:pPr>
              <w:pStyle w:val="Normal6a"/>
            </w:pPr>
            <w:r>
              <w:t>4.</w:t>
            </w:r>
            <w:r>
              <w:tab/>
            </w:r>
            <w:r>
              <w:rPr>
                <w:b/>
                <w:i/>
              </w:rPr>
              <w:t>επαινεί τη Μολδαβία τόσο για τη διεξαγωγή του συνταγματικού δημοψηφίσματος</w:t>
            </w:r>
            <w:r>
              <w:t xml:space="preserve"> για την ευρωπαϊκή ολοκλήρωση, που πραγματοποιήθηκε στις 20 Οκτωβρίου 2025, όσο και </w:t>
            </w:r>
            <w:r>
              <w:rPr>
                <w:b/>
                <w:i/>
              </w:rPr>
              <w:t>για τις</w:t>
            </w:r>
            <w:r>
              <w:t xml:space="preserve"> προεδρικές εκλογές, που διεξάχθηκαν στις 20 Οκτωβρίου και στις 3 Νοεμβρίου 2024, </w:t>
            </w:r>
            <w:r>
              <w:rPr>
                <w:b/>
                <w:i/>
              </w:rPr>
              <w:t>επαγγελματικά και με εξαιρετικό αίσθημα καθήκοντος και αφοσίωσης, παρά το γεγονός</w:t>
            </w:r>
            <w:r>
              <w:t xml:space="preserve"> ότι το δημοψήφισμα και οι εκλογές διεξάχθηκαν στο πλαίσιο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 εκστρατείες παραπληροφόρησης και κυβερνοεπιθέσεις· </w:t>
            </w:r>
            <w:r>
              <w:rPr>
                <w:b/>
                <w:i/>
              </w:rPr>
              <w:t>επικροτεί το αποτέλεσμα του δημοψηφίσματος του 2024 για την ένταξη της Μολδαβίας στην Ευρωπαϊκή Ένωση, το οποίο κατοχυρώνει στο Σύνταγμα της χώρας τη δέσμευση προσχώρησης στην ΕΕ·</w:t>
            </w:r>
            <w:r>
              <w:t xml:space="preserve"> </w:t>
            </w:r>
            <w:r>
              <w:rPr>
                <w:b/>
                <w:i/>
              </w:rPr>
              <w:t>καταδικάζει απερίφραστα τις διαρκείς και συντονισμένες απόπειρες της Ρωσικής Ομοσπονδίας, φιλορωσικών ολιγαρχών και τοπικών αντιπροσώπων που χρηματοδοτούνται από τη Ρωσία να αποσταθεροποιήσουν τη Δημοκρατία της Μολδαβίας, να σπείρουν τη διχόνοια στη μολδαβική κοινωνία και να εκτροχιάσουν τη φιλοευρωπαϊκή πορεία της χώρας με υβριδικές επιθέσεις, την εργαλειοποίηση του ενεργειακού εφοδιασμού, τις εκστρατείες παραπληροφόρησης, τις βομβιστικές απειλές και τις σκηνοθετημένες διαδηλώσεις·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σημειώνει ότι τόσο το συνταγματικό δημοψήφισμα για την ευρωπαϊκή ολοκλήρωση, που πραγματοποιήθηκε στις 20 Οκτωβρίου 2025,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φιλοευρωπαϊκές μεταρρυθμίσεις· υπογραμμίζει ότι το δημοψήφισμα και οι εκλογές διεξάχθηκαν στο πλαίσιο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 εκστρατείες παραπληροφόρησης και κυβερνοεπιθέσεις·</w:t>
            </w:r>
          </w:p>
        </w:tc>
        <w:tc>
          <w:tcPr>
            <w:tcW w:w="4876" w:type="dxa"/>
            <w:tcBorders>
              <w:top w:val="nil"/>
              <w:left w:val="nil"/>
              <w:bottom w:val="nil"/>
              <w:right w:val="nil"/>
            </w:tcBorders>
          </w:tcPr>
          <w:p>
            <w:pPr>
              <w:pStyle w:val="Normal6a"/>
            </w:pPr>
            <w:r>
              <w:t>4.</w:t>
            </w:r>
            <w:r>
              <w:tab/>
            </w:r>
            <w:r>
              <w:t xml:space="preserve">σημειώνει ότι τόσο το συνταγματικό δημοψήφισμα για την ευρωπαϊκή ολοκλήρωση, που πραγματοποιήθηκε στις 20 Οκτωβρίου 2025,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φιλοευρωπαϊκές μεταρρυθμίσεις· υπογραμμίζει ότι το δημοψήφισμα και οι εκλογές διεξάχθηκαν στο πλαίσιο υβριδικής εκστρατείας από τη Ρωσία και τους αντιπροσώπους της, </w:t>
            </w:r>
            <w:r>
              <w:rPr>
                <w:b/>
                <w:i/>
              </w:rPr>
              <w:t>με τη χρήση διαφόρων εργαλείων, όπως η στρατηγική εκμετάλλευση των μέσων κοινωνικής δικτύωσης, το δημιουργημένο με ΤΝ περιεχόμενο, οι «διαρροές» πλαστών εγγράφων, ο εκφοβισμός,</w:t>
            </w:r>
            <w:r>
              <w:t xml:space="preserve"> η οποία περιελάμβανε διάφορες μορφές χειραγώγησης για την αποσταθεροποίηση της χώρας, παράνομη χρηματοδότηση πολιτικών παραγόντων, εκστρατείες παραπληροφόρησης και κυβερνοεπιθέσεις· </w:t>
            </w:r>
            <w:r>
              <w:rPr>
                <w:b/>
                <w:i/>
              </w:rPr>
              <w:t>υπενθυμίζει ότι οι επιθέσεις αυτές είχαν τέσσερις βασικές στρατηγικές:</w:t>
            </w:r>
            <w:r>
              <w:t xml:space="preserve"> </w:t>
            </w:r>
            <w:r>
              <w:rPr>
                <w:b/>
                <w:i/>
              </w:rPr>
              <w:t>διχασμό της κοινωνίας, απονομιμοποίηση των θεσμών, απαξίωση δημοκρατικών παραγόντων και προώθηση της ρωσικής επιρροής·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σημειώνει ότι τόσο το συνταγματικό δημοψήφισμα για την ευρωπαϊκή ολοκλήρωση, που πραγματοποιήθηκε στις 20 Οκτωβρίου </w:t>
            </w:r>
            <w:r>
              <w:rPr>
                <w:b/>
                <w:i/>
              </w:rPr>
              <w:t>2025</w:t>
            </w:r>
            <w:r>
              <w:t>,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φιλοευρωπαϊκές μεταρρυθμίσεις· υπογραμμίζει ότι το δημοψήφισμα και οι εκλογές διεξάχθηκαν στο πλαίσιο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 εκστρατείες παραπληροφόρησης και κυβερνοεπιθέσεις·</w:t>
            </w:r>
          </w:p>
        </w:tc>
        <w:tc>
          <w:tcPr>
            <w:tcW w:w="4876" w:type="dxa"/>
            <w:tcBorders>
              <w:top w:val="nil"/>
              <w:left w:val="nil"/>
              <w:bottom w:val="nil"/>
              <w:right w:val="nil"/>
            </w:tcBorders>
          </w:tcPr>
          <w:p>
            <w:pPr>
              <w:pStyle w:val="Normal6a"/>
            </w:pPr>
            <w:r>
              <w:t>4.</w:t>
            </w:r>
            <w:r>
              <w:tab/>
            </w:r>
            <w:r>
              <w:t xml:space="preserve">σημειώνει ότι τόσο το συνταγματικό δημοψήφισμα για την ευρωπαϊκή ολοκλήρωση, που πραγματοποιήθηκε στις 20 Οκτωβρίου </w:t>
            </w:r>
            <w:r>
              <w:rPr>
                <w:b/>
                <w:i/>
              </w:rPr>
              <w:t>2024</w:t>
            </w:r>
            <w:r>
              <w:t xml:space="preserve">,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φιλοευρωπαϊκές μεταρρυθμίσεις· υπογραμμίζει ότι το δημοψήφισμα και οι εκλογές διεξάχθηκαν στο πλαίσιο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 εκστρατείες παραπληροφόρησης και κυβερνοεπιθέσεις· </w:t>
            </w:r>
            <w:r>
              <w:rPr>
                <w:b/>
                <w:i/>
              </w:rPr>
              <w:t>καταδικάζει τις αυξανόμενες εκστρατείες παραπληροφόρησης, χειραγώγησης και εκφοβισμού που στοχεύουν οργανώσεις της κοινωνίας των πολιτών και ανεξάρτητα μέσα ενημέρωσης·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Pierre-Romain Thionnet, 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σημειώνει ότι τόσο το συνταγματικό δημοψήφισμα για την ευρωπαϊκή ολοκλήρωση, που πραγματοποιήθηκε στις 20 Οκτωβρίου 2025,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φιλοευρωπαϊκές μεταρρυθμίσεις· υπογραμμίζει ότι το δημοψήφισμα και οι εκλογές διεξάχθηκαν στο πλαίσιο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 εκστρατείες παραπληροφόρησης και κυβερνοεπιθέσεις·</w:t>
            </w:r>
          </w:p>
        </w:tc>
        <w:tc>
          <w:tcPr>
            <w:tcW w:w="4876" w:type="dxa"/>
            <w:tcBorders>
              <w:top w:val="nil"/>
              <w:left w:val="nil"/>
              <w:bottom w:val="nil"/>
              <w:right w:val="nil"/>
            </w:tcBorders>
          </w:tcPr>
          <w:p>
            <w:pPr>
              <w:pStyle w:val="Normal6a"/>
            </w:pPr>
            <w:r>
              <w:t>4.</w:t>
            </w:r>
            <w:r>
              <w:tab/>
            </w:r>
            <w:r>
              <w:t xml:space="preserve">σημειώνει ότι τόσο το συνταγματικό δημοψήφισμα για την ευρωπαϊκή ολοκλήρωση, που πραγματοποιήθηκε στις 20 Οκτωβρίου 2025,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φιλοευρωπαϊκές μεταρρυθμίσεις· </w:t>
            </w:r>
            <w:r>
              <w:rPr>
                <w:b/>
                <w:i/>
              </w:rPr>
              <w:t>τονίζει, ωστόσο, ότι το αποτέλεσμα του δημοψηφίσματος ήταν εξαιρετικά αμφίρροπο και δεν εξασφάλισε πλειοψηφία στη Μολδαβία, υπογραμμίζοντας ότι η ένταξη στην ΕΕ παραμένει ένα βαθιά διχαστικό ζήτημα στη χώρα·</w:t>
            </w:r>
            <w:r>
              <w:t xml:space="preserve"> υπογραμμίζει ότι το δημοψήφισμα και οι εκλογές διεξάχθηκαν στο πλαίσιο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 εκστρατείες παραπληροφόρησης και κυβερνοεπιθέσεις·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σημειώνει ότι τόσο το συνταγματικό δημοψήφισμα για την ευρωπαϊκή ολοκλήρωση, που πραγματοποιήθηκε στις 20 Οκτωβρίου 2025,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φιλοευρωπαϊκές μεταρρυθμίσεις· υπογραμμίζει ότι το δημοψήφισμα και οι εκλογές διεξάχθηκαν στο πλαίσιο </w:t>
            </w:r>
            <w:r>
              <w:rPr>
                <w:b/>
                <w:i/>
              </w:rPr>
              <w:t>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 εκστρατείες παραπληροφόρησης και κυβερνοεπιθέσεις</w:t>
            </w:r>
            <w:r>
              <w:t>·</w:t>
            </w:r>
          </w:p>
        </w:tc>
        <w:tc>
          <w:tcPr>
            <w:tcW w:w="4876" w:type="dxa"/>
            <w:tcBorders>
              <w:top w:val="nil"/>
              <w:left w:val="nil"/>
              <w:bottom w:val="nil"/>
              <w:right w:val="nil"/>
            </w:tcBorders>
          </w:tcPr>
          <w:p>
            <w:pPr>
              <w:pStyle w:val="Normal6a"/>
            </w:pPr>
            <w:r>
              <w:t>4.</w:t>
            </w:r>
            <w:r>
              <w:tab/>
            </w:r>
            <w:r>
              <w:t xml:space="preserve">σημειώνει ότι τόσο το συνταγματικό δημοψήφισμα για την ευρωπαϊκή ολοκλήρωση, που πραγματοποιήθηκε στις 20 Οκτωβρίου 2025,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φιλοευρωπαϊκές μεταρρυθμίσεις· υπογραμμίζει ότι το δημοψήφισμα και οι εκλογές διεξάχθηκαν στο πλαίσιο </w:t>
            </w:r>
            <w:r>
              <w:rPr>
                <w:b/>
                <w:i/>
              </w:rPr>
              <w:t>γεωπολιτικών εντάσεων στην περιοχή, συμπεριλαμβανομένων δράσεων από πολλαπλούς διεθνείς παράγοντες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Dan Barna, Nathalie Loiseau, Lucia Yar, Petras Auštrevičius, Urmas Paet, Ilhan Kyuchyuk, Eugen Tomac,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σημειώνει ότι τόσο το συνταγματικό δημοψήφισμα για την ευρωπαϊκή ολοκλήρωση, που πραγματοποιήθηκε στις 20 Οκτωβρίου 2025,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φιλοευρωπαϊκές μεταρρυθμίσεις· υπογραμμίζει ότι το δημοψήφισμα και οι εκλογές διεξάχθηκαν στο πλαίσιο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 εκστρατείες παραπληροφόρησης και κυβερνοεπιθέσεις·</w:t>
            </w:r>
          </w:p>
        </w:tc>
        <w:tc>
          <w:tcPr>
            <w:tcW w:w="4876" w:type="dxa"/>
            <w:tcBorders>
              <w:top w:val="nil"/>
              <w:left w:val="nil"/>
              <w:bottom w:val="nil"/>
              <w:right w:val="nil"/>
            </w:tcBorders>
          </w:tcPr>
          <w:p>
            <w:pPr>
              <w:pStyle w:val="Normal6a"/>
            </w:pPr>
            <w:r>
              <w:t>4.</w:t>
            </w:r>
            <w:r>
              <w:tab/>
            </w:r>
            <w:r>
              <w:t xml:space="preserve">σημειώνει ότι τόσο το συνταγματικό δημοψήφισμα για την ευρωπαϊκή ολοκλήρωση, που πραγματοποιήθηκε στις 20 Οκτωβρίου 2025, όσο και οι προεδρικές εκλογές, που διεξάχθηκαν στις 20 Οκτωβρίου και στις 3 Νοεμβρίου 2024, επιβεβαίωσαν την υποστήριξη της πλειοψηφίας του λαού της </w:t>
            </w:r>
            <w:r>
              <w:rPr>
                <w:b/>
                <w:i/>
              </w:rPr>
              <w:t>Δημοκρατίας της</w:t>
            </w:r>
            <w:r>
              <w:t xml:space="preserve"> Μολδαβίας προς τον στόχο της χώρας για ένταξη στην ΕΕ και τις απαιτούμενες φιλοευρωπαϊκές μεταρρυθμίσεις· υπογραμμίζει ότι το δημοψήφισμα και οι εκλογές διεξάχθηκαν στο πλαίσιο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w:t>
            </w:r>
            <w:r>
              <w:rPr>
                <w:b/>
                <w:i/>
              </w:rPr>
              <w:t>, εξαγορά ψήφων</w:t>
            </w:r>
            <w:r>
              <w:t>, εκστρατείες παραπληροφόρησης και κυβερνοεπιθέσεις·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Şerban Dimitrie Sturdza, Claudiu-Richard Târziu, Gheorghe Piperea, Adrian-George Axinia, Georgiana Teodorescu, Veronika Vrecionová, Ondřej Krutílek,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σημειώνει ότι τόσο το συνταγματικό δημοψήφισμα για την ευρωπαϊκή ολοκλήρωση, που πραγματοποιήθηκε στις 20 Οκτωβρίου 2025,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φιλοευρωπαϊκές μεταρρυθμίσεις· υπογραμμίζει ότι το δημοψήφισμα και οι εκλογές διεξάχθηκαν στο πλαίσιο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 εκστρατείες παραπληροφόρησης και κυβερνοεπιθέσεις·</w:t>
            </w:r>
          </w:p>
        </w:tc>
        <w:tc>
          <w:tcPr>
            <w:tcW w:w="4876" w:type="dxa"/>
            <w:tcBorders>
              <w:top w:val="nil"/>
              <w:left w:val="nil"/>
              <w:bottom w:val="nil"/>
              <w:right w:val="nil"/>
            </w:tcBorders>
          </w:tcPr>
          <w:p>
            <w:pPr>
              <w:pStyle w:val="Normal6a"/>
            </w:pPr>
            <w:r>
              <w:t>4.</w:t>
            </w:r>
            <w:r>
              <w:tab/>
            </w:r>
            <w:r>
              <w:t xml:space="preserve">σημειώνει ότι τόσο το συνταγματικό δημοψήφισμα για την ευρωπαϊκή ολοκλήρωση, που πραγματοποιήθηκε στις 20 Οκτωβρίου 2025,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φιλοευρωπαϊκές μεταρρυθμίσεις· υπογραμμίζει ότι το δημοψήφισμα και οι εκλογές διεξάχθηκαν στο πλαίσιο </w:t>
            </w:r>
            <w:r>
              <w:rPr>
                <w:b/>
                <w:i/>
              </w:rPr>
              <w:t>μαζικής</w:t>
            </w:r>
            <w:r>
              <w:t xml:space="preserve">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w:t>
            </w:r>
            <w:r>
              <w:rPr>
                <w:b/>
                <w:i/>
              </w:rPr>
              <w:t>, εξαγορά ψήφων</w:t>
            </w:r>
            <w:r>
              <w:t>, εκστρατείες παραπληροφόρησης και κυβερνοεπιθέσεις·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Vasile Dîncu, Dan Nica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σημειώνει ότι τόσο το συνταγματικό δημοψήφισμα για την ευρωπαϊκή ολοκλήρωση, που πραγματοποιήθηκε στις 20 Οκτωβρίου 2025,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φιλοευρωπαϊκές μεταρρυθμίσεις· υπογραμμίζει ότι το δημοψήφισμα και οι εκλογές διεξάχθηκαν στο πλαίσιο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 εκστρατείες παραπληροφόρησης και κυβερνοεπιθέσεις·</w:t>
            </w:r>
          </w:p>
        </w:tc>
        <w:tc>
          <w:tcPr>
            <w:tcW w:w="4876" w:type="dxa"/>
            <w:tcBorders>
              <w:top w:val="nil"/>
              <w:left w:val="nil"/>
              <w:bottom w:val="nil"/>
              <w:right w:val="nil"/>
            </w:tcBorders>
          </w:tcPr>
          <w:p>
            <w:pPr>
              <w:pStyle w:val="Normal6a"/>
            </w:pPr>
            <w:r>
              <w:t>4.</w:t>
            </w:r>
            <w:r>
              <w:tab/>
            </w:r>
            <w:r>
              <w:t xml:space="preserve">σημειώνει ότι τόσο το συνταγματικό δημοψήφισμα για την ευρωπαϊκή ολοκλήρωση, που πραγματοποιήθηκε στις 20 Οκτωβρίου 2025,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φιλοευρωπαϊκές μεταρρυθμίσεις· υπογραμμίζει ότι το δημοψήφισμα και οι εκλογές διεξάχθηκαν στο πλαίσιο </w:t>
            </w:r>
            <w:r>
              <w:rPr>
                <w:b/>
                <w:i/>
              </w:rPr>
              <w:t>μαζικής</w:t>
            </w:r>
            <w:r>
              <w:t xml:space="preserve">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w:t>
            </w:r>
            <w:r>
              <w:rPr>
                <w:b/>
                <w:i/>
              </w:rPr>
              <w:t>, εξαγορά ψήφων</w:t>
            </w:r>
            <w:r>
              <w:t>, εκστρατείες παραπληροφόρησης και κυβερνοεπιθέσεις·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Andrzej Halicki, Siegfried Mureşan, Ioan-Rareş Bogdan,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σημειώνει ότι τόσο το συνταγματικό δημοψήφισμα για την ευρωπαϊκή ολοκλήρωση, που πραγματοποιήθηκε στις 20 Οκτωβρίου 2025,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φιλοευρωπαϊκές μεταρρυθμίσεις· υπογραμμίζει ότι το δημοψήφισμα και οι εκλογές διεξάχθηκαν στο πλαίσιο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 εκστρατείες παραπληροφόρησης και κυβερνοεπιθέσεις·</w:t>
            </w:r>
          </w:p>
        </w:tc>
        <w:tc>
          <w:tcPr>
            <w:tcW w:w="4876" w:type="dxa"/>
            <w:tcBorders>
              <w:top w:val="nil"/>
              <w:left w:val="nil"/>
              <w:bottom w:val="nil"/>
              <w:right w:val="nil"/>
            </w:tcBorders>
          </w:tcPr>
          <w:p>
            <w:pPr>
              <w:pStyle w:val="Normal6a"/>
            </w:pPr>
            <w:r>
              <w:t>4.</w:t>
            </w:r>
            <w:r>
              <w:tab/>
            </w:r>
            <w:r>
              <w:t xml:space="preserve">σημειώνει ότι τόσο το συνταγματικό δημοψήφισμα για την ευρωπαϊκή ολοκλήρωση, που πραγματοποιήθηκε στις 20 Οκτωβρίου 2025,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φιλοευρωπαϊκές μεταρρυθμίσεις· υπογραμμίζει ότι το δημοψήφισμα και οι εκλογές διεξάχθηκαν στο πλαίσιο </w:t>
            </w:r>
            <w:r>
              <w:rPr>
                <w:b/>
                <w:i/>
              </w:rPr>
              <w:t>μαζικής</w:t>
            </w:r>
            <w:r>
              <w:t xml:space="preserve">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w:t>
            </w:r>
            <w:r>
              <w:rPr>
                <w:b/>
                <w:i/>
              </w:rPr>
              <w:t>, εξαγορά ψήφων</w:t>
            </w:r>
            <w:r>
              <w:t>, εκστρατείες παραπληροφόρησης και κυβερνοεπιθέσεις·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σημειώνει ότι τόσο το συνταγματικό δημοψήφισμα για την ευρωπαϊκή ολοκλήρωση, που πραγματοποιήθηκε στις 20 Οκτωβρίου 2025,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w:t>
            </w:r>
            <w:r>
              <w:rPr>
                <w:b/>
                <w:i/>
              </w:rPr>
              <w:t>φιλοευρωπαϊκές μεταρρυθμίσεις</w:t>
            </w:r>
            <w:r>
              <w:t>· υπογραμμίζει ότι το δημοψήφισμα και οι εκλογές διεξάχθηκαν στο πλαίσιο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 εκστρατείες παραπληροφόρησης και κυβερνοεπιθέσεις·</w:t>
            </w:r>
          </w:p>
        </w:tc>
        <w:tc>
          <w:tcPr>
            <w:tcW w:w="4876" w:type="dxa"/>
            <w:tcBorders>
              <w:top w:val="nil"/>
              <w:left w:val="nil"/>
              <w:bottom w:val="nil"/>
              <w:right w:val="nil"/>
            </w:tcBorders>
          </w:tcPr>
          <w:p>
            <w:pPr>
              <w:pStyle w:val="Normal6a"/>
            </w:pPr>
            <w:r>
              <w:t>4.</w:t>
            </w:r>
            <w:r>
              <w:tab/>
            </w:r>
            <w:r>
              <w:t xml:space="preserve">σημειώνει ότι τόσο το συνταγματικό δημοψήφισμα για την ευρωπαϊκή ολοκλήρωση, που πραγματοποιήθηκε στις 20 Οκτωβρίου 2025, όσο και οι προεδρικές εκλογές, που διεξάχθηκαν στις 20 Οκτωβρίου και στις 3 Νοεμβρίου 2024, επιβεβαίωσαν την υποστήριξη της πλειοψηφίας του λαού της Μολδαβίας προς τον στόχο της χώρας για ένταξη στην ΕΕ και τις απαιτούμενες </w:t>
            </w:r>
            <w:r>
              <w:rPr>
                <w:b/>
                <w:i/>
              </w:rPr>
              <w:t>μεταρρυθμίσεις για την ευθυγράμμιση με την ΕΕ</w:t>
            </w:r>
            <w:r>
              <w:t>· υπογραμμίζει ότι το δημοψήφισμα και οι εκλογές διεξάχθηκαν στο πλαίσιο υβριδικής εκστρατείας από τη Ρωσία και τους αντιπροσώπους της, η οποία περιελάμβανε διάφορες μορφές χειραγώγησης για την αποσταθεροποίηση της χώρας, παράνομη χρηματοδότηση πολιτικών παραγόντων, εκστρατείες παραπληροφόρησης και κυβερνοεπιθέσεις·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α.</w:t>
            </w:r>
            <w:r>
              <w:tab/>
            </w:r>
            <w:r>
              <w:rPr>
                <w:b/>
                <w:i/>
              </w:rPr>
              <w:t>συνιστά στη Μολδαβία να θεσπίσει ένα ολοκληρωμένο πλαίσιο κυβερνοασφάλειας και ψηφιακής διακυβέρνησης σε στενή συνεργασία με τα θεσμικά όργανα της ΕΕ, το οποίο θα διασφαλίζει ότι οι πρωτοβουλίες ψηφιακού μετασχηματισμού της είναι ανθεκτικές στις εξωτερικές κυβερνοαπειλές και πλήρως ευθυγραμμισμένες με τα πρότυπα κυβερνοασφάλειας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σημειώνει ότι οι επικείμενες βουλευτικές εκλογές το φθινόπωρο του 2025 θα είναι ζωτικής σημασίας για τη συνέχιση της φιλοευρωπαϊκής πορείας της Μολδαβίας· εκφράζει την ανησυχία του για την πιθανή εντατικοποίηση των κακόβουλων παρεμβάσεων από το εξωτερικό και των υβριδικών επιθέσεων πριν από τις εκλογές· καλεί την ΕΕ να αυξήσει τη στήριξή της στις προσπάθειες της μολδαβικής κυβέρνησης να αντιμετωπίσει τις εν λόγω παρεμβάσεις στη δημοκρατική διαδικασία της χώρας, μεταξύ άλλων με νέες δέσμες κυρώσεων, παρατείνοντας την εντολή της αποστολής εταιρικής σχέσης της ΕΕ στη Μολδαβία (EUPM) και παρέχοντας πρόσθετη στήριξη σε αυτήν, καθώς και μέσω της παροχής εμπειρογνωσίας όσον αφορά τη χειραγώγηση πληροφοριών και τις παρεμβάσεις από το εξωτερικό·</w:t>
            </w:r>
          </w:p>
        </w:tc>
        <w:tc>
          <w:tcPr>
            <w:tcW w:w="4876" w:type="dxa"/>
            <w:tcBorders>
              <w:top w:val="nil"/>
              <w:left w:val="nil"/>
              <w:bottom w:val="nil"/>
              <w:right w:val="nil"/>
            </w:tcBorders>
          </w:tcPr>
          <w:p>
            <w:pPr>
              <w:pStyle w:val="Normal6a"/>
            </w:pPr>
            <w:r>
              <w:t>5.</w:t>
            </w:r>
            <w:r>
              <w:tab/>
            </w:r>
            <w:r>
              <w:t>σημειώνει ότι οι επικείμενες βουλευτικές εκλογές το φθινόπωρο του 2025 θα είναι ζωτικής σημασίας για τη συνέχιση της φιλοευρωπαϊκής πορείας της Μολδαβίας· εκφράζει την ανησυχία του για την πιθανή εντατικοποίηση των κακόβουλων παρεμβάσεων από το εξωτερικό</w:t>
            </w:r>
            <w:r>
              <w:rPr>
                <w:b/>
                <w:i/>
              </w:rPr>
              <w:t>, ιδίως τη Ρωσία,</w:t>
            </w:r>
            <w:r>
              <w:t xml:space="preserve"> και των υβριδικών επιθέσεων πριν από τις εκλογές· καλεί την ΕΕ να αυξήσει τη στήριξή της</w:t>
            </w:r>
            <w:r>
              <w:rPr>
                <w:b/>
                <w:i/>
              </w:rPr>
              <w:t>, συμπεριλαμβανομένης της οικονομικής και τεχνολογικής στήριξης,</w:t>
            </w:r>
            <w:r>
              <w:t xml:space="preserve"> στις προσπάθειες της μολδαβικής κυβέρνησης να αντιμετωπίσει τις εν λόγω παρεμβάσεις στη δημοκρατική διαδικασία της χώρας, μεταξύ άλλων με νέες δέσμες κυρώσεων, παρατείνοντας την εντολή της αποστολής εταιρικής σχέσης της ΕΕ στη Μολδαβία (EUPM) και παρέχοντας πρόσθετη στήριξη σε αυτήν, καθώς και μέσω της παροχής εμπειρογνωσίας όσον αφορά τη χειραγώγηση πληροφοριών και τις παρεμβάσεις από το εξωτερικό· </w:t>
            </w:r>
            <w:r>
              <w:rPr>
                <w:b/>
                <w:i/>
              </w:rPr>
              <w:t>ζητεί, ομοίως, να αυξηθεί η στήριξη της ΕΕ προς τα ανεξάρτητα μέσα ενημέρωσης και την φιλοδημοκρατική κοινωνία των πολιτών, ώστε να καταστεί δυνατή η ερευνητική δημοσιογραφία σχετικά με τη χειραγώγηση των πληροφοριών και τις παρεμβάσεις από το εξωτερικό (FIMI) και να υπάρξει συνεργασία με τις κοινότητες για την ενίσχυση του ψηφιακού γραμματισμού·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Dan Barna, Nathalie Loiseau, Urmas Paet, Marjan Šarec, Petras Auštrevičius, Lucia Yar, Eugen Tomac,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σημειώνει ότι οι επικείμενες βουλευτικές εκλογές το φθινόπωρο του 2025 θα είναι ζωτικής σημασίας για τη συνέχιση της φιλοευρωπαϊκής πορείας της Μολδαβίας· εκφράζει την ανησυχία του για την πιθανή εντατικοποίηση των κακόβουλων παρεμβάσεων από το εξωτερικό και των υβριδικών επιθέσεων πριν από τις εκλογές· καλεί την ΕΕ να αυξήσει τη στήριξή της στις προσπάθειες της </w:t>
            </w:r>
            <w:r>
              <w:rPr>
                <w:b/>
                <w:i/>
              </w:rPr>
              <w:t>μολδαβικής κυβέρνησης</w:t>
            </w:r>
            <w:r>
              <w:t xml:space="preserve"> να αντιμετωπίσει τις εν λόγω παρεμβάσεις στη δημοκρατική διαδικασία της χώρας, μεταξύ άλλων με νέες δέσμες κυρώσεων, παρατείνοντας την εντολή της αποστολής εταιρικής σχέσης της ΕΕ στη Μολδαβία (EUPM) και παρέχοντας πρόσθετη στήριξη σε αυτήν, καθώς και μέσω της παροχής εμπειρογνωσίας όσον αφορά τη χειραγώγηση πληροφοριών και τις παρεμβάσεις από το εξωτερικό·</w:t>
            </w:r>
          </w:p>
        </w:tc>
        <w:tc>
          <w:tcPr>
            <w:tcW w:w="4876" w:type="dxa"/>
            <w:tcBorders>
              <w:top w:val="nil"/>
              <w:left w:val="nil"/>
              <w:bottom w:val="nil"/>
              <w:right w:val="nil"/>
            </w:tcBorders>
          </w:tcPr>
          <w:p>
            <w:pPr>
              <w:pStyle w:val="Normal6a"/>
            </w:pPr>
            <w:r>
              <w:t>5.</w:t>
            </w:r>
            <w:r>
              <w:tab/>
            </w:r>
            <w:r>
              <w:t xml:space="preserve">σημειώνει ότι οι επικείμενες βουλευτικές εκλογές το φθινόπωρο του 2025 θα είναι ζωτικής σημασίας για τη συνέχιση της φιλοευρωπαϊκής πορείας της Μολδαβίας· εκφράζει την ανησυχία του για την πιθανή εντατικοποίηση των </w:t>
            </w:r>
            <w:r>
              <w:rPr>
                <w:b/>
                <w:i/>
              </w:rPr>
              <w:t>ρωσικών</w:t>
            </w:r>
            <w:r>
              <w:t xml:space="preserve"> κακόβουλων παρεμβάσεων από το εξωτερικό και των υβριδικών επιθέσεων πριν από τις εκλογές· καλεί την ΕΕ να αυξήσει τη στήριξή της στις προσπάθειες της </w:t>
            </w:r>
            <w:r>
              <w:rPr>
                <w:b/>
                <w:i/>
              </w:rPr>
              <w:t>κυβέρνησης της Μολδαβίας</w:t>
            </w:r>
            <w:r>
              <w:t xml:space="preserve"> να αντιμετωπίσει τις εν λόγω παρεμβάσεις στη δημοκρατική διαδικασία της χώρας, μεταξύ άλλων με νέες δέσμες κυρώσεων, παρατείνοντας </w:t>
            </w:r>
            <w:r>
              <w:rPr>
                <w:b/>
                <w:i/>
              </w:rPr>
              <w:t>και παγιώνοντας</w:t>
            </w:r>
            <w:r>
              <w:t xml:space="preserve"> την εντολή της αποστολής εταιρικής σχέσης της ΕΕ στη Μολδαβία (EUPM) και παρέχοντας πρόσθετη στήριξη σε αυτήν, </w:t>
            </w:r>
            <w:r>
              <w:rPr>
                <w:b/>
                <w:i/>
              </w:rPr>
              <w:t>μεταξύ άλλων μέσω της αύξησης του προϋπολογισμού της αποστολής, της ανάπτυξης ομάδας ταχείας αντίδρασης της ΕΕ για την αντιμετώπιση υβριδικών απειλών στη Δημοκρατία της Μολδαβίας,</w:t>
            </w:r>
            <w:r>
              <w:t xml:space="preserve"> καθώς και μέσω της παροχής εμπειρογνωσίας όσον αφορά τη χειραγώγηση πληροφοριών και τις παρεμβάσεις από το εξωτερικό</w:t>
            </w:r>
            <w:r>
              <w:rPr>
                <w:b/>
                <w:i/>
              </w:rPr>
              <w:t>, της αντιμετώπισης υβριδικών απειλών και της ενίσχυσης της ανθεκτικότητας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Andrzej Halicki, Siegfried Mureşan, Ioan-Rareş Bogdan,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σημειώνει ότι οι επικείμενες βουλευτικές εκλογές το φθινόπωρο του 2025 θα είναι ζωτικής σημασίας για τη συνέχιση της φιλοευρωπαϊκής πορείας της Μολδαβίας· εκφράζει την ανησυχία του για την πιθανή εντατικοποίηση των κακόβουλων παρεμβάσεων από το εξωτερικό και των υβριδικών επιθέσεων πριν από τις εκλογές· καλεί την ΕΕ να αυξήσει τη στήριξή της στις προσπάθειες της </w:t>
            </w:r>
            <w:r>
              <w:rPr>
                <w:b/>
                <w:i/>
              </w:rPr>
              <w:t>μολδαβικής κυβέρνησης</w:t>
            </w:r>
            <w:r>
              <w:t xml:space="preserve"> να αντιμετωπίσει τις εν λόγω παρεμβάσεις στη δημοκρατική διαδικασία της χώρας, μεταξύ άλλων με νέες δέσμες κυρώσεων, παρατείνοντας την εντολή της αποστολής εταιρικής σχέσης της ΕΕ στη Μολδαβία (EUPM) και παρέχοντας πρόσθετη στήριξη σε αυτήν, καθώς και μέσω της παροχής εμπειρογνωσίας όσον αφορά τη χειραγώγηση πληροφοριών και τις παρεμβάσεις από το εξωτερικό·</w:t>
            </w:r>
          </w:p>
        </w:tc>
        <w:tc>
          <w:tcPr>
            <w:tcW w:w="4876" w:type="dxa"/>
            <w:tcBorders>
              <w:top w:val="nil"/>
              <w:left w:val="nil"/>
              <w:bottom w:val="nil"/>
              <w:right w:val="nil"/>
            </w:tcBorders>
          </w:tcPr>
          <w:p>
            <w:pPr>
              <w:pStyle w:val="Normal6a"/>
            </w:pPr>
            <w:r>
              <w:t>5.</w:t>
            </w:r>
            <w:r>
              <w:tab/>
            </w:r>
            <w:r>
              <w:t xml:space="preserve">σημειώνει ότι οι επικείμενες βουλευτικές εκλογές το φθινόπωρο του 2025 θα είναι ζωτικής σημασίας για τη συνέχιση της φιλοευρωπαϊκής πορείας της Μολδαβίας· εκφράζει την ανησυχία του για την πιθανή εντατικοποίηση των </w:t>
            </w:r>
            <w:r>
              <w:rPr>
                <w:b/>
                <w:i/>
              </w:rPr>
              <w:t>ρωσικών</w:t>
            </w:r>
            <w:r>
              <w:t xml:space="preserve"> κακόβουλων παρεμβάσεων από το εξωτερικό και των υβριδικών επιθέσεων πριν από τις εκλογές· καλεί την ΕΕ να αυξήσει τη στήριξή της στις προσπάθειες της </w:t>
            </w:r>
            <w:r>
              <w:rPr>
                <w:b/>
                <w:i/>
              </w:rPr>
              <w:t>κυβέρνησης της Μολδαβίας</w:t>
            </w:r>
            <w:r>
              <w:t xml:space="preserve"> να αντιμετωπίσει τις εν λόγω παρεμβάσεις στη δημοκρατική διαδικασία της χώρας, μεταξύ άλλων με νέες δέσμες κυρώσεων, παρατείνοντας </w:t>
            </w:r>
            <w:r>
              <w:rPr>
                <w:b/>
                <w:i/>
              </w:rPr>
              <w:t>και παγιώνοντας</w:t>
            </w:r>
            <w:r>
              <w:t xml:space="preserve"> την εντολή της αποστολής εταιρικής σχέσης της ΕΕ στη Μολδαβία (EUPM) και παρέχοντας πρόσθετη </w:t>
            </w:r>
            <w:r>
              <w:rPr>
                <w:b/>
                <w:i/>
              </w:rPr>
              <w:t>οικονομική</w:t>
            </w:r>
            <w:r>
              <w:t xml:space="preserve"> στήριξη σε αυτήν, καθώς και μέσω της παροχής εμπειρογνωσίας όσον αφορά τη χειραγώγηση πληροφοριών και τις παρεμβάσεις από το εξωτερικό·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Şerban Dimitrie Sturdza, Claudiu-Richard Târziu, Gheorghe Piperea, Adrian-George Axinia, Georgiana Teodorescu, Veronika Vrecionová, Ondřej Krutílek,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σημειώνει ότι οι επικείμενες βουλευτικές εκλογές το φθινόπωρο του 2025 θα είναι ζωτικής σημασίας για τη συνέχιση της φιλοευρωπαϊκής πορείας της Μολδαβίας· εκφράζει την ανησυχία του για την πιθανή εντατικοποίηση των κακόβουλων παρεμβάσεων από το εξωτερικό και των υβριδικών επιθέσεων πριν από τις εκλογές· καλεί την ΕΕ να αυξήσει τη στήριξή της στις προσπάθειες της </w:t>
            </w:r>
            <w:r>
              <w:rPr>
                <w:b/>
                <w:i/>
              </w:rPr>
              <w:t>μολδαβικής</w:t>
            </w:r>
            <w:r>
              <w:t xml:space="preserve"> κυβέρνησης να αντιμετωπίσει τις εν λόγω παρεμβάσεις στη δημοκρατική διαδικασία της χώρας, μεταξύ άλλων με νέες δέσμες κυρώσεων, παρατείνοντας την εντολή της αποστολής εταιρικής σχέσης της ΕΕ στη Μολδαβία (EUPM) και παρέχοντας πρόσθετη στήριξη σε αυτήν, καθώς και μέσω της παροχής εμπειρογνωσίας όσον αφορά τη χειραγώγηση πληροφοριών και τις παρεμβάσεις από το εξωτερικό·</w:t>
            </w:r>
          </w:p>
        </w:tc>
        <w:tc>
          <w:tcPr>
            <w:tcW w:w="4876" w:type="dxa"/>
            <w:tcBorders>
              <w:top w:val="nil"/>
              <w:left w:val="nil"/>
              <w:bottom w:val="nil"/>
              <w:right w:val="nil"/>
            </w:tcBorders>
          </w:tcPr>
          <w:p>
            <w:pPr>
              <w:pStyle w:val="Normal6a"/>
            </w:pPr>
            <w:r>
              <w:t>5.</w:t>
            </w:r>
            <w:r>
              <w:tab/>
            </w:r>
            <w:r>
              <w:t xml:space="preserve">σημειώνει ότι οι επικείμενες βουλευτικές εκλογές το φθινόπωρο του 2025 θα είναι ζωτικής σημασίας για τη συνέχιση της φιλοευρωπαϊκής πορείας της Μολδαβίας· εκφράζει την ανησυχία του για την πιθανή εντατικοποίηση των </w:t>
            </w:r>
            <w:r>
              <w:rPr>
                <w:b/>
                <w:i/>
              </w:rPr>
              <w:t>ρωσικών</w:t>
            </w:r>
            <w:r>
              <w:t xml:space="preserve"> κακόβουλων παρεμβάσεων από το εξωτερικό και των υβριδικών επιθέσεων πριν από τις εκλογές· καλεί την ΕΕ να αυξήσει τη στήριξή της στις προσπάθειες της κυβέρνησης </w:t>
            </w:r>
            <w:r>
              <w:rPr>
                <w:b/>
                <w:i/>
              </w:rPr>
              <w:t>της Μολδαβίας</w:t>
            </w:r>
            <w:r>
              <w:t xml:space="preserve"> να αντιμετωπίσει τις εν λόγω παρεμβάσεις στη δημοκρατική διαδικασία της χώρας, μεταξύ άλλων με νέες δέσμες κυρώσεων, παρατείνοντας </w:t>
            </w:r>
            <w:r>
              <w:rPr>
                <w:b/>
                <w:i/>
              </w:rPr>
              <w:t>και παγιώνοντας</w:t>
            </w:r>
            <w:r>
              <w:t xml:space="preserve"> την εντολή </w:t>
            </w:r>
            <w:r>
              <w:rPr>
                <w:b/>
                <w:i/>
              </w:rPr>
              <w:t>και τους πόρους</w:t>
            </w:r>
            <w:r>
              <w:t xml:space="preserve"> της αποστολής εταιρικής σχέσης της ΕΕ στη Μολδαβία (EUPM) και παρέχοντας πρόσθετη στήριξη σε αυτήν, καθώς και μέσω της παροχής εμπειρογνωσίας όσον αφορά τη χειραγώγηση πληροφοριών και τις παρεμβάσεις από το εξωτερικό</w:t>
            </w:r>
            <w:r>
              <w:rPr>
                <w:b/>
                <w:i/>
              </w:rPr>
              <w:t>, της αντιμετώπισης υβριδικών απειλών και της ενίσχυσης της ανθεκτικότητας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Vasile Dîncu, Dan Nica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σημειώνει ότι οι επικείμενες βουλευτικές εκλογές το φθινόπωρο του 2025 θα είναι ζωτικής σημασίας για τη συνέχιση της φιλοευρωπαϊκής πορείας της Μολδαβίας· εκφράζει την ανησυχία του για την πιθανή εντατικοποίηση των κακόβουλων παρεμβάσεων από το εξωτερικό και των υβριδικών επιθέσεων πριν από τις εκλογές· καλεί την ΕΕ να αυξήσει τη στήριξή της στις προσπάθειες της μολδαβικής κυβέρνησης να αντιμετωπίσει τις εν λόγω παρεμβάσεις στη δημοκρατική διαδικασία της χώρας, μεταξύ άλλων με νέες δέσμες κυρώσεων, παρατείνοντας την εντολή της αποστολής εταιρικής σχέσης της ΕΕ στη Μολδαβία (EUPM) και παρέχοντας πρόσθετη στήριξη σε αυτήν, καθώς και μέσω της παροχής εμπειρογνωσίας όσον αφορά τη χειραγώγηση πληροφοριών και τις παρεμβάσεις από το εξωτερικό·</w:t>
            </w:r>
          </w:p>
        </w:tc>
        <w:tc>
          <w:tcPr>
            <w:tcW w:w="4876" w:type="dxa"/>
            <w:tcBorders>
              <w:top w:val="nil"/>
              <w:left w:val="nil"/>
              <w:bottom w:val="nil"/>
              <w:right w:val="nil"/>
            </w:tcBorders>
          </w:tcPr>
          <w:p>
            <w:pPr>
              <w:pStyle w:val="Normal6a"/>
            </w:pPr>
            <w:r>
              <w:t>5.</w:t>
            </w:r>
            <w:r>
              <w:tab/>
            </w:r>
            <w:r>
              <w:t xml:space="preserve">σημειώνει ότι οι επικείμενες βουλευτικές εκλογές το φθινόπωρο του 2025 θα είναι ζωτικής σημασίας για τη συνέχιση της φιλοευρωπαϊκής πορείας της Μολδαβίας· εκφράζει την ανησυχία του για την πιθανή εντατικοποίηση των </w:t>
            </w:r>
            <w:r>
              <w:rPr>
                <w:b/>
                <w:i/>
              </w:rPr>
              <w:t>ρωσικών</w:t>
            </w:r>
            <w:r>
              <w:t xml:space="preserve"> κακόβουλων παρεμβάσεων από το εξωτερικό και των υβριδικών επιθέσεων πριν από τις εκλογές· καλεί την ΕΕ να αυξήσει τη στήριξή της στις προσπάθειες της μολδαβικής κυβέρνησης να αντιμετωπίσει τις εν λόγω παρεμβάσεις στη δημοκρατική διαδικασία της χώρας, μεταξύ άλλων με νέες δέσμες κυρώσεων, παρατείνοντας </w:t>
            </w:r>
            <w:r>
              <w:rPr>
                <w:b/>
                <w:i/>
              </w:rPr>
              <w:t>και παγιώνοντας</w:t>
            </w:r>
            <w:r>
              <w:t xml:space="preserve"> την εντολή </w:t>
            </w:r>
            <w:r>
              <w:rPr>
                <w:b/>
                <w:i/>
              </w:rPr>
              <w:t>και τους πόρους</w:t>
            </w:r>
            <w:r>
              <w:t xml:space="preserve"> της αποστολής εταιρικής σχέσης της ΕΕ στη Μολδαβία (EUPM) και παρέχοντας πρόσθετη στήριξη σε αυτήν, καθώς και μέσω της παροχής εμπειρογνωσίας όσον αφορά τη χειραγώγηση πληροφοριών και τις παρεμβάσεις από το εξωτερικό</w:t>
            </w:r>
            <w:r>
              <w:rPr>
                <w:b/>
                <w:i/>
              </w:rPr>
              <w:t>, της αντιμετώπισης υβριδικών απειλών και της ενίσχυσης της ανθεκτικότητας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σημειώνει ότι οι επικείμενες βουλευτικές εκλογές το φθινόπωρο του 2025 θα είναι ζωτικής σημασίας για τη συνέχιση της φιλοευρωπαϊκής πορείας της Μολδαβίας· εκφράζει την ανησυχία του για την πιθανή εντατικοποίηση των κακόβουλων παρεμβάσεων από το εξωτερικό και των υβριδικών επιθέσεων πριν από τις εκλογές· καλεί την ΕΕ να αυξήσει τη στήριξή της στις προσπάθειες της μολδαβικής κυβέρνησης να αντιμετωπίσει τις εν λόγω παρεμβάσεις στη δημοκρατική διαδικασία της χώρας, μεταξύ άλλων με νέες δέσμες κυρώσεων, παρατείνοντας την εντολή της αποστολής εταιρικής σχέσης της ΕΕ στη Μολδαβία (EUPM) και παρέχοντας πρόσθετη στήριξη σε αυτήν, καθώς και μέσω της παροχής εμπειρογνωσίας όσον αφορά τη χειραγώγηση πληροφοριών και τις παρεμβάσεις από το εξωτερικό·</w:t>
            </w:r>
          </w:p>
        </w:tc>
        <w:tc>
          <w:tcPr>
            <w:tcW w:w="4876" w:type="dxa"/>
            <w:tcBorders>
              <w:top w:val="nil"/>
              <w:left w:val="nil"/>
              <w:bottom w:val="nil"/>
              <w:right w:val="nil"/>
            </w:tcBorders>
          </w:tcPr>
          <w:p>
            <w:pPr>
              <w:pStyle w:val="Normal6a"/>
            </w:pPr>
            <w:r>
              <w:t>5.</w:t>
            </w:r>
            <w:r>
              <w:tab/>
            </w:r>
            <w:r>
              <w:t>σημειώνει ότι οι επικείμενες βουλευτικές εκλογές το φθινόπωρο του 2025 θα είναι ζωτικής σημασίας για τη συνέχιση της φιλοευρωπαϊκής πορείας της Μολδαβίας· εκφράζει την ανησυχία του για την πιθανή εντατικοποίηση των κακόβουλων παρεμβάσεων από το εξωτερικό και των υβριδικών επιθέσεων πριν από τις εκλογές· καλεί την ΕΕ να αυξήσει τη στήριξή της στις προσπάθειες της μολδαβικής κυβέρνησης να αντιμετωπίσει τις εν λόγω παρεμβάσεις στη δημοκρατική διαδικασία της χώρας, μεταξύ άλλων με νέες δέσμες κυρώσεων, παρατείνοντας την εντολή της αποστολής εταιρικής σχέσης της ΕΕ στη Μολδαβία (EUPM) και παρέχοντας πρόσθετη στήριξη σε αυτήν, καθώς και μέσω της παροχής εμπειρογνωσίας όσον αφορά τη χειραγώγηση πληροφοριών και τις παρεμβάσεις από το εξωτερικό</w:t>
            </w:r>
            <w:r>
              <w:rPr>
                <w:b/>
                <w:i/>
              </w:rPr>
              <w:t>, της αντιμετώπισης υβριδικών απειλών και της ενίσχυσης της ανθεκτικότητας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σημειώνει ότι οι επικείμενες βουλευτικές εκλογές το φθινόπωρο του 2025 θα είναι ζωτικής σημασίας για τη συνέχιση της φιλοευρωπαϊκής πορείας της Μολδαβίας· εκφράζει την ανησυχία του για την πιθανή εντατικοποίηση των κακόβουλων παρεμβάσεων από το εξωτερικό και των υβριδικών επιθέσεων πριν από τις εκλογές· καλεί την ΕΕ να αυξήσει τη στήριξή της στις προσπάθειες της μολδαβικής κυβέρνησης να αντιμετωπίσει τις εν λόγω παρεμβάσεις στη δημοκρατική διαδικασία της χώρας, μεταξύ άλλων με νέες δέσμες κυρώσεων, παρατείνοντας την εντολή της αποστολής εταιρικής σχέσης της ΕΕ στη Μολδαβία (EUPM) και παρέχοντας πρόσθετη στήριξη σε αυτήν, καθώς και μέσω της παροχής εμπειρογνωσίας όσον αφορά τη χειραγώγηση πληροφοριών και τις παρεμβάσεις από το εξωτερικό·</w:t>
            </w:r>
          </w:p>
        </w:tc>
        <w:tc>
          <w:tcPr>
            <w:tcW w:w="4876" w:type="dxa"/>
            <w:tcBorders>
              <w:top w:val="nil"/>
              <w:left w:val="nil"/>
              <w:bottom w:val="nil"/>
              <w:right w:val="nil"/>
            </w:tcBorders>
          </w:tcPr>
          <w:p>
            <w:pPr>
              <w:pStyle w:val="Normal6a"/>
            </w:pPr>
            <w:r>
              <w:t>5.</w:t>
            </w:r>
            <w:r>
              <w:tab/>
            </w:r>
            <w:r>
              <w:t>σημειώνει ότι οι επικείμενες βουλευτικές εκλογές το φθινόπωρο του 2025 θα είναι ζωτικής σημασίας για τη συνέχιση της φιλοευρωπαϊκής πορείας της Μολδαβίας· εκφράζει την ανησυχία του για την πιθανή εντατικοποίηση των κακόβουλων παρεμβάσεων από το εξωτερικό</w:t>
            </w:r>
            <w:r>
              <w:rPr>
                <w:b/>
                <w:i/>
              </w:rPr>
              <w:t>, ιδίως από τη Ρωσία,</w:t>
            </w:r>
            <w:r>
              <w:t xml:space="preserve"> και των υβριδικών επιθέσεων πριν από τις εκλογές· καλεί την ΕΕ να αυξήσει τη στήριξή της στις προσπάθειες της μολδαβικής κυβέρνησης να αντιμετωπίσει τις εν λόγω παρεμβάσεις στη δημοκρατική διαδικασία της χώρας, μεταξύ άλλων με νέες δέσμες κυρώσεων, παρατείνοντας την εντολή της αποστολής εταιρικής σχέσης της ΕΕ στη Μολδαβία (EUPM) και παρέχοντας πρόσθετη στήριξη σε αυτήν, καθώς και μέσω της παροχής εμπειρογνωσίας όσον αφορά τη χειραγώγηση πληροφοριών και τις παρεμβάσεις από το εξωτερικό·</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α.</w:t>
            </w:r>
            <w:r>
              <w:tab/>
            </w:r>
            <w:r>
              <w:rPr>
                <w:b/>
                <w:i/>
              </w:rPr>
              <w:t>εκφράζει την ικανοποίησή του για τα καθησυχαστικά μέτρα που εφαρμόστηκαν για την αντιμετώπιση των τεράστιων αρνητικών επιπτώσεων που δημιούργησε ο επιθετικός πόλεμος πλήρους κλίμακας της Ρωσίας κατά της Ουκρανίας, επισημαίνοντας ότι, παρά τις σημαντικές εξωτερικές προκλήσεις, η Μολδαβία εξακολουθεί να σημειώνει πρόοδο όσον αφορά την προάσπιση του κράτους δικαίου και των δημοκρατικών αξιών, ενώ η στήριξη της ΕΕ τονώνει περαιτέρω τις μεταρρυθμίσεις μέσω στοχευμένης χρηματοδοτικής και τεχνικής βοήθειας·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β.</w:t>
            </w:r>
            <w:r>
              <w:tab/>
            </w:r>
            <w:r>
              <w:rPr>
                <w:b/>
                <w:i/>
              </w:rPr>
              <w:t>εκφράζει ότι η διαδικασία διεύρυνσης αναγνωρίζεται ως γεωστρατηγικός μηχανισμός ο οποίος όχι μόνο μεταβάλλει το πολιτικό, οικονομικό και κοινωνικό τοπίο της μολδαβικής κοινωνίας, αλλά επιταχύνει επίσης τον ρυθμό των διαπραγματεύσεων για την ένταξη στην ΕΕ, με ενισχυμένη ετοιμότητα και εισροή στήριξης που ενθαρρύνει την υιοθέτηση του κεκτημένου της ΕΕ, όπως διαπιστώθηκε σε προηγούμενα κύματα διεύρυνσης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γ.</w:t>
            </w:r>
            <w:r>
              <w:tab/>
            </w:r>
            <w:r>
              <w:rPr>
                <w:b/>
                <w:i/>
              </w:rPr>
              <w:t>πιστεύει ότι η Μολδαβία πρέπει να συνεχίσει να ευθυγραμμίζει το νομικό και κανονιστικό της πλαίσιο με το κεκτημένο της ΕΕ για να διασφαλίσει την οικονομική σύγκλιση και τη βιώσιμη ανάπτυξη, μια διαδικασία ζωτικής σημασίας για την πλήρη ενσωμάτωση στην ενιαία αγορά·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τονίζει τη σημασία της επικοινωνιακής στρατηγικής, της καταπολέμησης των ψευδών αφηγημάτων σχετικά με την ΕΕ και τις πολιτικές της και της ανάδειξης των συγκεκριμένων βραχυπρόθεσμων και μακροπρόθεσμων οφελών της προσχώρησης στην ΕΕ για τον λαό της Μολδαβίας·</w:t>
            </w:r>
          </w:p>
        </w:tc>
        <w:tc>
          <w:tcPr>
            <w:tcW w:w="4876" w:type="dxa"/>
            <w:tcBorders>
              <w:top w:val="nil"/>
              <w:left w:val="nil"/>
              <w:bottom w:val="nil"/>
              <w:right w:val="nil"/>
            </w:tcBorders>
          </w:tcPr>
          <w:p>
            <w:pPr>
              <w:pStyle w:val="Normal6a"/>
            </w:pPr>
            <w:r>
              <w:t>6.</w:t>
            </w:r>
            <w:r>
              <w:tab/>
            </w:r>
            <w:r>
              <w:t>τονίζει τη σημασία της επικοινωνιακής στρατηγικής, της καταπολέμησης των ψευδών αφηγημάτων σχετικά με την ΕΕ και τις πολιτικές της</w:t>
            </w:r>
            <w:r>
              <w:rPr>
                <w:b/>
                <w:i/>
              </w:rPr>
              <w:t>, της ευαισθητοποίησης σχετικά με τα στάδια της διαδικασίας προσχώρησης στην ΕΕ και των συναφών προϋποθέσεων και της πολιτικής δυναμικής που οδηγούν σε αυτά τα βήματα, μεταξύ άλλων μέσω της διμερούς προσαρμογής και εργαλειοποίησης από ορισμένα κράτη μέλη της ΕΕ, όπως η Ουγγαρία,</w:t>
            </w:r>
            <w:r>
              <w:t xml:space="preserve"> και της ανάδειξης των συγκεκριμένων βραχυπρόθεσμων και μακροπρόθεσμων οφελών της προσχώρησης στην ΕΕ για τον λαό της Μολδαβίας· </w:t>
            </w:r>
            <w:r>
              <w:rPr>
                <w:b/>
                <w:i/>
              </w:rPr>
              <w:t>επαναλαμβάνει ότι ο κύριος στόχος της ρωσικής χειραγώγησης των πληροφοριών και των παρεμβάσεων από το εξωτερικό προς τη Μολδαβία είναι να εκτροχιάσει την κυρίαρχη ευθυγραμμισμένη με την ΕΕ και φιλοδημοκρατική αναπτυξιακή πορεία της Μολδαβίας, η οποία είναι ιδιαίτερα αποτελεσματική σε κοινωνικοοικονομικά μειονεκτούσες κοινότητες σε αγροτικές και μειονοτικές περιοχές·</w:t>
            </w:r>
            <w:r>
              <w:t xml:space="preserve"> </w:t>
            </w:r>
            <w:r>
              <w:rPr>
                <w:b/>
                <w:i/>
              </w:rPr>
              <w:t>επαναλαμβάνει ότι εκατοντάδες χιλιάδες Μολδαβοί πολίτες χειραγωγήθηκαν για να ψηφίσουν υποψήφιους που τίθενται κατά της ΕΕ με άμεσες μεταφορές μετρητών και υποσχέσεις διαδικτυακών χρηματοπιστωτικών συναλλαγών από ευθυγραμμισμένους με τη Ρωσία παράγοντες·</w:t>
            </w:r>
            <w:r>
              <w:t xml:space="preserve"> </w:t>
            </w:r>
            <w:r>
              <w:rPr>
                <w:b/>
                <w:i/>
              </w:rPr>
              <w:t>τονίζει την ιδιαίτερη σημασία της ταχείας βελτίωσης των κοινωνικοοικονομικών συνθηκών για όλους τους Μολδαβούς πολίτες·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Andrzej Halicki, Siegfried Mureşan, Ioan-Rareş Bogdan,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τονίζει τη σημασία της επικοινωνιακής στρατηγικής, της καταπολέμησης των ψευδών αφηγημάτων σχετικά με την ΕΕ και τις πολιτικές της και της ανάδειξης των συγκεκριμένων βραχυπρόθεσμων και μακροπρόθεσμων οφελών της προσχώρησης στην ΕΕ για τον λαό της Μολδαβίας·</w:t>
            </w:r>
          </w:p>
        </w:tc>
        <w:tc>
          <w:tcPr>
            <w:tcW w:w="4876" w:type="dxa"/>
            <w:tcBorders>
              <w:top w:val="nil"/>
              <w:left w:val="nil"/>
              <w:bottom w:val="nil"/>
              <w:right w:val="nil"/>
            </w:tcBorders>
          </w:tcPr>
          <w:p>
            <w:pPr>
              <w:pStyle w:val="Normal6a"/>
            </w:pPr>
            <w:r>
              <w:t>6.</w:t>
            </w:r>
            <w:r>
              <w:tab/>
            </w:r>
            <w:r>
              <w:t xml:space="preserve">τονίζει τη σημασία της επικοινωνιακής στρατηγικής, της </w:t>
            </w:r>
            <w:r>
              <w:rPr>
                <w:b/>
                <w:i/>
              </w:rPr>
              <w:t>κατάρριψης και</w:t>
            </w:r>
            <w:r>
              <w:t xml:space="preserve"> καταπολέμησης των ψευδών αφηγημάτων σχετικά με την ΕΕ και τις πολιτικές της και της ανάδειξης των συγκεκριμένων βραχυπρόθεσμων και μακροπρόθεσμων οφελών της προσχώρησης στην ΕΕ για τον λαό της Μολδαβίας· </w:t>
            </w:r>
            <w:r>
              <w:rPr>
                <w:b/>
                <w:i/>
              </w:rPr>
              <w:t>καλεί την ΕΕ να εντείνει τη στήριξή της προς τη Μολδαβία σε αυτόν τον τομέα και επαναλαμβάνει ότι η αντιμετώπιση της ρωσικής παραπληροφόρησης σχετικά με την ΕΕ και τη σχέση ΕΕ-Μολδαβίας έχει στρατηγική σημασία και για τις δύο:</w:t>
            </w:r>
            <w:r>
              <w:t xml:space="preserve"> </w:t>
            </w:r>
            <w:r>
              <w:rPr>
                <w:b/>
                <w:i/>
              </w:rPr>
              <w:t>τη Δημοκρατία της Μολδαβίας και 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τονίζει τη σημασία της επικοινωνιακής στρατηγικής, της καταπολέμησης των ψευδών αφηγημάτων σχετικά με την ΕΕ και τις πολιτικές της και της ανάδειξης των συγκεκριμένων βραχυπρόθεσμων και μακροπρόθεσμων οφελών της προσχώρησης στην ΕΕ για τον λαό της Μολδαβίας·</w:t>
            </w:r>
          </w:p>
        </w:tc>
        <w:tc>
          <w:tcPr>
            <w:tcW w:w="4876" w:type="dxa"/>
            <w:tcBorders>
              <w:top w:val="nil"/>
              <w:left w:val="nil"/>
              <w:bottom w:val="nil"/>
              <w:right w:val="nil"/>
            </w:tcBorders>
          </w:tcPr>
          <w:p>
            <w:pPr>
              <w:pStyle w:val="Normal6a"/>
            </w:pPr>
            <w:r>
              <w:t>6.</w:t>
            </w:r>
            <w:r>
              <w:tab/>
            </w:r>
            <w:r>
              <w:t>τονίζει τη σημασία της επικοινωνιακής στρατηγικής, της καταπολέμησης των ψευδών αφηγημάτων σχετικά με την ΕΕ και τις πολιτικές της και της ανάδειξης των συγκεκριμένων βραχυπρόθεσμων και μακροπρόθεσμων οφελών της προσχώρησης στην ΕΕ για τον λαό της Μολδαβίας</w:t>
            </w:r>
            <w:r>
              <w:rPr>
                <w:b/>
                <w:i/>
              </w:rPr>
              <w:t>, καλεί την ΕΕ και τις μολδαβικές αρχές να στηρίξουν τα ανεξάρτητα μέσα ενημέρωσης σε εθνικό και περιφερειακό επίπεδο</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Dan Barna, Eugen Tomac, Urmas Paet, Petras Auštrevičius, Lucia Yar, Marjan Šarec, Ilhan Kyuchyuk,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τονίζει τη σημασία της επικοινωνιακής στρατηγικής, της καταπολέμησης των ψευδών αφηγημάτων σχετικά με την ΕΕ και τις πολιτικές της και της ανάδειξης των συγκεκριμένων βραχυπρόθεσμων και μακροπρόθεσμων οφελών της προσχώρησης στην ΕΕ για τον λαό της Μολδαβίας·</w:t>
            </w:r>
          </w:p>
        </w:tc>
        <w:tc>
          <w:tcPr>
            <w:tcW w:w="4876" w:type="dxa"/>
            <w:tcBorders>
              <w:top w:val="nil"/>
              <w:left w:val="nil"/>
              <w:bottom w:val="nil"/>
              <w:right w:val="nil"/>
            </w:tcBorders>
          </w:tcPr>
          <w:p>
            <w:pPr>
              <w:pStyle w:val="Normal6a"/>
            </w:pPr>
            <w:r>
              <w:t>6.</w:t>
            </w:r>
            <w:r>
              <w:tab/>
            </w:r>
            <w:r>
              <w:t xml:space="preserve">τονίζει τη σημασία της επικοινωνιακής στρατηγικής, της </w:t>
            </w:r>
            <w:r>
              <w:rPr>
                <w:b/>
                <w:i/>
              </w:rPr>
              <w:t>κατάρριψης και</w:t>
            </w:r>
            <w:r>
              <w:t xml:space="preserve"> καταπολέμησης των ψευδών αφηγημάτων σχετικά με την ΕΕ και τις πολιτικές της και της ανάδειξης των συγκεκριμένων βραχυπρόθεσμων και μακροπρόθεσμων οφελών της προσχώρησης στην ΕΕ για τον λαό της Μολδαβίας· </w:t>
            </w:r>
            <w:r>
              <w:rPr>
                <w:b/>
                <w:i/>
              </w:rPr>
              <w:t>καλεί την ΕΕ να εντείνει τη στήριξή της προς τη Δημοκρατία της Μολδαβίας στον τομέα αυτό·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Şerban Dimitrie Sturdza, Claudiu-Richard Târziu, Gheorghe Piperea, Adrian-George Axinia, Georgiana Teodorescu, Veronika Vrecionová, Ondřej Krutílek,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τονίζει τη σημασία της επικοινωνιακής στρατηγικής, της καταπολέμησης των ψευδών αφηγημάτων σχετικά με την ΕΕ και τις πολιτικές της και της ανάδειξης των συγκεκριμένων βραχυπρόθεσμων και μακροπρόθεσμων οφελών της προσχώρησης στην ΕΕ για τον λαό της Μολδαβίας·</w:t>
            </w:r>
          </w:p>
        </w:tc>
        <w:tc>
          <w:tcPr>
            <w:tcW w:w="4876" w:type="dxa"/>
            <w:tcBorders>
              <w:top w:val="nil"/>
              <w:left w:val="nil"/>
              <w:bottom w:val="nil"/>
              <w:right w:val="nil"/>
            </w:tcBorders>
          </w:tcPr>
          <w:p>
            <w:pPr>
              <w:pStyle w:val="Normal6a"/>
            </w:pPr>
            <w:r>
              <w:t>6.</w:t>
            </w:r>
            <w:r>
              <w:tab/>
            </w:r>
            <w:r>
              <w:t xml:space="preserve">τονίζει τη σημασία της επικοινωνιακής στρατηγικής, της </w:t>
            </w:r>
            <w:r>
              <w:rPr>
                <w:b/>
                <w:i/>
              </w:rPr>
              <w:t>κατάρριψης και</w:t>
            </w:r>
            <w:r>
              <w:t xml:space="preserve"> καταπολέμησης των ψευδών αφηγημάτων σχετικά με την ΕΕ και τις πολιτικές της και της ανάδειξης των συγκεκριμένων βραχυπρόθεσμων και μακροπρόθεσμων οφελών της προσχώρησης στην ΕΕ για τον λαό της Μολδαβίας· </w:t>
            </w:r>
            <w:r>
              <w:rPr>
                <w:b/>
                <w:i/>
              </w:rPr>
              <w:t>καλεί την ΕΕ να εντείνει τη στήριξή της προς τη Μολδαβία στον τομέα αυτό·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Vasile Dîncu, Dan Nica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τονίζει τη σημασία της επικοινωνιακής στρατηγικής, της καταπολέμησης των ψευδών αφηγημάτων σχετικά με την ΕΕ και τις πολιτικές της και της ανάδειξης των συγκεκριμένων βραχυπρόθεσμων και μακροπρόθεσμων οφελών της προσχώρησης στην ΕΕ για τον λαό της Μολδαβίας·</w:t>
            </w:r>
          </w:p>
        </w:tc>
        <w:tc>
          <w:tcPr>
            <w:tcW w:w="4876" w:type="dxa"/>
            <w:tcBorders>
              <w:top w:val="nil"/>
              <w:left w:val="nil"/>
              <w:bottom w:val="nil"/>
              <w:right w:val="nil"/>
            </w:tcBorders>
          </w:tcPr>
          <w:p>
            <w:pPr>
              <w:pStyle w:val="Normal6a"/>
            </w:pPr>
            <w:r>
              <w:t>6.</w:t>
            </w:r>
            <w:r>
              <w:tab/>
            </w:r>
            <w:r>
              <w:t xml:space="preserve">τονίζει τη σημασία της επικοινωνιακής στρατηγικής, της </w:t>
            </w:r>
            <w:r>
              <w:rPr>
                <w:b/>
                <w:i/>
              </w:rPr>
              <w:t>κατάρριψης και</w:t>
            </w:r>
            <w:r>
              <w:t xml:space="preserve"> καταπολέμησης των ψευδών αφηγημάτων σχετικά με την ΕΕ και τις πολιτικές της και της ανάδειξης των συγκεκριμένων βραχυπρόθεσμων και μακροπρόθεσμων οφελών της προσχώρησης στην ΕΕ για τον λαό της Μολδαβίας· </w:t>
            </w:r>
            <w:r>
              <w:rPr>
                <w:b/>
                <w:i/>
              </w:rPr>
              <w:t>καλεί την ΕΕ να εντείνει τη στήριξή της προς τη Μολδαβία στον τομέα αυτό·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Petras Auštrevičius, Urmas Paet, Dan Barna, Lucia Yar, Marjan Šarec,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τονίζει τη σημασία της επικοινωνιακής στρατηγικής, της καταπολέμησης των ψευδών αφηγημάτων σχετικά με την ΕΕ και τις πολιτικές της και της ανάδειξης των συγκεκριμένων βραχυπρόθεσμων και μακροπρόθεσμων οφελών της προσχώρησης στην ΕΕ για τον λαό της Μολδαβίας·</w:t>
            </w:r>
          </w:p>
        </w:tc>
        <w:tc>
          <w:tcPr>
            <w:tcW w:w="4876" w:type="dxa"/>
            <w:tcBorders>
              <w:top w:val="nil"/>
              <w:left w:val="nil"/>
              <w:bottom w:val="nil"/>
              <w:right w:val="nil"/>
            </w:tcBorders>
          </w:tcPr>
          <w:p>
            <w:pPr>
              <w:pStyle w:val="Normal6a"/>
            </w:pPr>
            <w:r>
              <w:t>6.</w:t>
            </w:r>
            <w:r>
              <w:tab/>
            </w:r>
            <w:r>
              <w:t xml:space="preserve">τονίζει τη σημασία της επικοινωνιακής στρατηγικής, της καταπολέμησης των ψευδών αφηγημάτων </w:t>
            </w:r>
            <w:r>
              <w:rPr>
                <w:b/>
                <w:i/>
              </w:rPr>
              <w:t>που προωθούνται από τη Ρωσία</w:t>
            </w:r>
            <w:r>
              <w:t xml:space="preserve"> σχετικά με την ΕΕ και τις πολιτικές της και της ανάδειξης των συγκεκριμένων βραχυπρόθεσμων και μακροπρόθεσμων οφελών της προσχώρησης στην ΕΕ για τον λαό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α.</w:t>
            </w:r>
            <w:r>
              <w:tab/>
            </w:r>
            <w:r>
              <w:rPr>
                <w:b/>
                <w:i/>
              </w:rPr>
              <w:t>καταδικάζει τις αυξανόμενες εκστρατείες παραπληροφόρησης, χειραγώγησης και εκφοβισμού που στοχεύουν οργανώσεις της κοινωνίας των πολιτών (ΟΚΠ) και ανεξάρτητα μέσα ενημέρωσης στη Δημοκρατία της Μολδαβίας από πολιτικούς παράγοντες κατά των μεταρρυθμίσεων και αντιπρόσωπους που συνδέονται με το Κρεμλίνο, οι οποίοι επιδιώκουν να υπονομεύσουν τη δημοκρατική πρόοδο και να εκτροχιάσουν την ευρωπαϊκή πορεία της Μολδαβίας·</w:t>
            </w:r>
            <w:r>
              <w:t xml:space="preserve"> </w:t>
            </w:r>
            <w:r>
              <w:rPr>
                <w:b/>
                <w:i/>
              </w:rPr>
              <w:t>επικροτεί την έκκληση της Ευρωπαϊκής Οικονομικής και Κοινωνικής Επιτροπής για επείγουσα δράση της ΕΕ για τη διαφύλαξη των χώρων της κοινωνίας των πολιτών σε ολόκληρη την Ευρώπη·</w:t>
            </w:r>
            <w:r>
              <w:t xml:space="preserve"> </w:t>
            </w:r>
            <w:r>
              <w:rPr>
                <w:b/>
                <w:i/>
              </w:rPr>
              <w:t>ζητεί από τις μολδαβικές αρχές και την ΕΕ να λάβουν αποφασιστικά μέτρα κατά των απειλών αυτών·</w:t>
            </w:r>
            <w:r>
              <w:t xml:space="preserve"> </w:t>
            </w:r>
            <w:r>
              <w:rPr>
                <w:b/>
                <w:i/>
              </w:rPr>
              <w:t>εκφράζει την ικανοποίησή του για την έντονη καταδίκη αυτών των επιθέσεων από τον πρέσβη της ΕΕ στη Μολδαβία, επιβεβαιώνοντας τη δέσμευση της ΕΕ για την προστασία της ελευθερίας των μέσων ενημέρωσης και την ενίσχυση της δημοκρατικής ανθεκτικότητας·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Andrzej Halicki, Siegfried Mureşan,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α.</w:t>
            </w:r>
            <w:r>
              <w:tab/>
            </w:r>
            <w:r>
              <w:rPr>
                <w:b/>
                <w:i/>
              </w:rPr>
              <w:t>υπογραμμίζει ότι η ενίσχυση της ανθεκτικότητας και η αύξηση της οικονομικής στήριξης για εκστρατείες επικοινωνίας που προωθούν τα οφέλη της ένταξης στην ΕΕ και τις προσπάθειες της ΕΕ για τη στήριξη της Μολδαβίας είναι απαραίτητες σε ολόκληρη τη χώρα, με ιδιαίτερη έμφαση στην ύπαιθρο της Μολδαβίας και σε περιοχές όπως η Γκαγκαουζία που επωφελούνται σε μεγάλο βαθμό από τη στήριξη της ΕΕ, γεγονός που ωστόσο αγνοεί συχνά η κοινή γνώμη·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α.</w:t>
            </w:r>
            <w:r>
              <w:tab/>
            </w:r>
            <w:r>
              <w:rPr>
                <w:b/>
                <w:i/>
              </w:rPr>
              <w:t>καλεί τη Μολδαβία να ενισχύσει τον ρόλο του Οργανισμού για τις διεθνοτικές σχέσεις και να του παράσχει επαρκές προσωπικό·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β.</w:t>
            </w:r>
            <w:r>
              <w:tab/>
            </w:r>
            <w:r>
              <w:rPr>
                <w:b/>
                <w:i/>
              </w:rPr>
              <w:t>επαινεί τον καίριο ρόλο των ΟΚΠ στην ενίσχυση της δημοκρατικής ανθεκτικότητας της Μολδαβίας και στην προώθηση των μεταρρυθμίσεων που σχετίζονται με την ΕΕ·</w:t>
            </w:r>
            <w:r>
              <w:t xml:space="preserve"> </w:t>
            </w:r>
            <w:r>
              <w:rPr>
                <w:b/>
                <w:i/>
              </w:rPr>
              <w:t>αναγνωρίζει τη συμβολή τους στην ενίσχυση της εμπιστοσύνης του κοινού στους θεσμούς, στην προώθηση της διαφάνειας και στη λογοδοσία των αρχών·</w:t>
            </w:r>
            <w:r>
              <w:t xml:space="preserve"> </w:t>
            </w:r>
            <w:r>
              <w:rPr>
                <w:b/>
                <w:i/>
              </w:rPr>
              <w:t>τονίζει τη σημασία των ΟΚΠ για την παρακολούθηση της διακυβέρνησης, την καταπολέμηση της διαφθοράς και την προάσπιση των ανθρωπίνων δικαιωμάτων, εδραιώνοντας έτσι το κράτος δικαίου και τις θεμελιώδεις ελευθερίες·</w:t>
            </w:r>
            <w:r>
              <w:t xml:space="preserve"> </w:t>
            </w:r>
            <w:r>
              <w:rPr>
                <w:b/>
                <w:i/>
              </w:rPr>
              <w:t>υπογραμμίζει την ανάγκη να ενισχυθεί η στήριξη της κοινωνίας των πολιτών για την παρακολούθηση των επικείμενων βουλευτικών εκλογών, την αντιμετώπιση της παραπληροφόρησης, των υβριδικών απειλών και της εξωτερικής κακόβουλης επιρροής·</w:t>
            </w:r>
            <w:r>
              <w:t xml:space="preserve"> </w:t>
            </w:r>
            <w:r>
              <w:rPr>
                <w:b/>
                <w:i/>
              </w:rPr>
              <w:t>καλεί την ΕΕ και τους εταίρους της να παράσχουν στοχευμένη βοήθεια, επιτρέποντας στις ΟΚΠ να συμβάλουν ενεργά στον δημοκρατικό μετασχηματισμό της Μολδαβίας και στην ευρωπαϊκή ολοκλήρωση·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β.</w:t>
            </w:r>
            <w:r>
              <w:tab/>
            </w:r>
            <w:r>
              <w:rPr>
                <w:b/>
                <w:i/>
              </w:rPr>
              <w:t>ζητεί από τη Μολδαβία να κυρώσει τον Ευρωπαϊκό Χάρτη για τις περιφερειακές και μειονοτικές γλώσσες·</w:t>
            </w:r>
            <w:r>
              <w:t xml:space="preserve"> </w:t>
            </w:r>
            <w:r>
              <w:rPr>
                <w:b/>
                <w:i/>
              </w:rPr>
              <w:t>καλεί τη Μολδαβία να εγγυηθεί την πρόσβαση σε ποιοτική διδασκαλία των εθνικών μειονοτικών γλωσσών·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γ.</w:t>
            </w:r>
            <w:r>
              <w:tab/>
            </w:r>
            <w:r>
              <w:rPr>
                <w:b/>
                <w:i/>
              </w:rPr>
              <w:t>συνιστά, εάν συνεχιστεί η τρέχουσα ευθυγραμμισμένη με την ΕΕ και φιλοδημοκρατική αναπτυξιακή πορεία της Μολδαβίας, σύμφωνα με τις άλλες συστάσεις που διατυπώνονται στην παρούσα έκθεση, ιδίως εν αναμονή των αποτελεσμάτων των βουλευτικών εκλογών του 2025, η Ευρωπαϊκή Επιτροπή και τα κράτη μέλη να καθορίσουν σαφείς προθεσμίες για την ολοκλήρωση των διαπραγματεύσεων με τη Μολδαβία το αργότερο έως το τέλος της τρέχουσας δεκαετίας·</w:t>
            </w:r>
            <w:r>
              <w:t xml:space="preserve"> </w:t>
            </w:r>
            <w:r>
              <w:rPr>
                <w:b/>
                <w:i/>
              </w:rPr>
              <w:t>επαναλαμβάνει ότι η ικανότητα απορρόφησης της ΕΕ εξαρτάται από ένα φιλόδοξο πρόγραμμα μεταρρυθμίσεων από την ΕΕ και τα κράτη μέλη της, το οποίο απαιτεί επίσης ευρεία ευαισθητοποίηση και διαβούλευση με τους πολίτες της ΕΕ, κάτι που μέχρι στιγμής δεν υπάρχει·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γ.</w:t>
            </w:r>
            <w:r>
              <w:tab/>
            </w:r>
            <w:r>
              <w:rPr>
                <w:b/>
                <w:i/>
              </w:rPr>
              <w:t>καλεί τη Μολδαβία να ευθυγραμμίσει πλήρως τη νομοθεσία της σχετικά με τα δικαιώματα των ατόμων με αναπηρία με το κεκτημένο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χαιρετίζει το σχέδιο ανάπτυξης της Επιτροπής για τη Μολδαβία, το οποίο αποσκοπεί στη στήριξη των κοινωνικοοικονομικών και θεμελιωδών μεταρρυθμίσεων της Μολδαβίας και στη βελτίωση της πρόσβασης στην ενιαία αγορά της ΕΕ· εκφράζει την ικανοποίησή του για τη διευκόλυνση μεταρρυθμίσεων και ανάπτυξης για τη Μολδαβία, η οποία στηρίζει το σχέδιο ανάπτυξης και ανέρχεται σε 1,9 δισεκατομμύρια EUR, γεγονός που την καθιστά τη μεγαλύτερη δέσμη χρηματοδοτικής στήριξης που έχει χορηγήσει η ΕΕ στη Μολδαβία από την ανεξαρτησία της δεύτερης· υπογραμμίζει ότι η Διευκόλυνση παρέχει στη Μολδαβία μη επιστρεπτέα στήριξη ύψους 520 εκατομμυρίων EUR και ποσοστό προχρηματοδότησης 18%, γεγονός που καταδεικνύει ότι η ΕΕ αναγνωρίζει τον επείγοντα χαρακτήρα της στήριξης των μεταρρυθμίσεων και της ανθεκτικότητας της Μολδαβίας·</w:t>
            </w:r>
          </w:p>
        </w:tc>
        <w:tc>
          <w:tcPr>
            <w:tcW w:w="4876" w:type="dxa"/>
            <w:tcBorders>
              <w:top w:val="nil"/>
              <w:left w:val="nil"/>
              <w:bottom w:val="nil"/>
              <w:right w:val="nil"/>
            </w:tcBorders>
          </w:tcPr>
          <w:p>
            <w:pPr>
              <w:pStyle w:val="Normal6a"/>
            </w:pPr>
            <w:r>
              <w:t>7.</w:t>
            </w:r>
            <w:r>
              <w:tab/>
            </w:r>
            <w:r>
              <w:t xml:space="preserve">χαιρετίζει το σχέδιο ανάπτυξης της Επιτροπής για τη Μολδαβία, το οποίο αποσκοπεί στη στήριξη των κοινωνικοοικονομικών και θεμελιωδών μεταρρυθμίσεων της Μολδαβίας και στη βελτίωση της πρόσβασης στην ενιαία αγορά της ΕΕ· εκφράζει την ικανοποίησή του για τη διευκόλυνση μεταρρυθμίσεων και ανάπτυξης για τη Μολδαβία, η οποία στηρίζει το σχέδιο ανάπτυξης και ανέρχεται σε 1,9 δισεκατομμύρια EUR, γεγονός που την καθιστά τη μεγαλύτερη δέσμη χρηματοδοτικής στήριξης που έχει χορηγήσει η ΕΕ στη Μολδαβία από την ανεξαρτησία της δεύτερης· υπογραμμίζει ότι η Διευκόλυνση παρέχει στη Μολδαβία μη επιστρεπτέα στήριξη ύψους 520 εκατομμυρίων EUR και ποσοστό προχρηματοδότησης 18%, γεγονός που καταδεικνύει ότι η ΕΕ αναγνωρίζει τον επείγοντα χαρακτήρα της στήριξης των μεταρρυθμίσεων και της ανθεκτικότητας της Μολδαβίας· </w:t>
            </w:r>
            <w:r>
              <w:rPr>
                <w:b/>
                <w:i/>
              </w:rPr>
              <w:t>θεωρεί ότι η διευκόλυνση μεταρρυθμίσεων και ανάπτυξης για τη Μολδαβία δεν θα πρέπει να χρηματοδοτεί οποιεσδήποτε δραστηριότητες ή μέτρα που δεν συνάδουν με τα σχέδια της Μολδαβίας για την ενέργεια και το κλίμα, την εθνικά καθορισμένη συνεισφορά της στο πλαίσιο της συμφωνίας του Παρισιού και τη φιλοδοξία για επίτευξη κλιματικής ουδετερότητας έως το 2050 το αργότερο, ή που προωθούν επενδύσεις σε ορυκτά καύσιμα ή που προκαλούν σημαντικές δυσμενείς επιπτώσεις στο περιβάλλον, το κλίμα ή τη βιοποικιλότητα·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Andrzej Halicki, Siegfried Mureşan,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χαιρετίζει το σχέδιο ανάπτυξης της </w:t>
            </w:r>
            <w:r>
              <w:rPr>
                <w:b/>
                <w:i/>
              </w:rPr>
              <w:t>Επιτροπής</w:t>
            </w:r>
            <w:r>
              <w:t xml:space="preserve"> για τη Μολδαβία, το οποίο αποσκοπεί στη στήριξη των κοινωνικοοικονομικών και θεμελιωδών μεταρρυθμίσεων της Μολδαβίας και στη βελτίωση της πρόσβασης στην ενιαία αγορά της ΕΕ· εκφράζει την ικανοποίησή του για τη διευκόλυνση μεταρρυθμίσεων και ανάπτυξης για τη Μολδαβία, η οποία στηρίζει το σχέδιο ανάπτυξης και ανέρχεται σε 1,9 δισεκατομμύρια EUR, γεγονός που την καθιστά τη μεγαλύτερη δέσμη χρηματοδοτικής στήριξης που έχει χορηγήσει η ΕΕ στη Μολδαβία από την ανεξαρτησία της δεύτερης· υπογραμμίζει ότι η Διευκόλυνση παρέχει στη Μολδαβία μη επιστρεπτέα στήριξη ύψους 520 εκατομμυρίων EUR και ποσοστό προχρηματοδότησης 18%, γεγονός που καταδεικνύει ότι η ΕΕ αναγνωρίζει τον επείγοντα χαρακτήρα της στήριξης των μεταρρυθμίσεων και της ανθεκτικότητας της Μολδαβίας·</w:t>
            </w:r>
          </w:p>
        </w:tc>
        <w:tc>
          <w:tcPr>
            <w:tcW w:w="4876" w:type="dxa"/>
            <w:tcBorders>
              <w:top w:val="nil"/>
              <w:left w:val="nil"/>
              <w:bottom w:val="nil"/>
              <w:right w:val="nil"/>
            </w:tcBorders>
          </w:tcPr>
          <w:p>
            <w:pPr>
              <w:pStyle w:val="Normal6a"/>
            </w:pPr>
            <w:r>
              <w:t>7.</w:t>
            </w:r>
            <w:r>
              <w:tab/>
            </w:r>
            <w:r>
              <w:t xml:space="preserve">χαιρετίζει το σχέδιο ανάπτυξης της </w:t>
            </w:r>
            <w:r>
              <w:rPr>
                <w:b/>
                <w:i/>
              </w:rPr>
              <w:t>ΕΕ</w:t>
            </w:r>
            <w:r>
              <w:t xml:space="preserve"> για τη Μολδαβία, το οποίο αποσκοπεί στη στήριξη των κοινωνικοοικονομικών και θεμελιωδών μεταρρυθμίσεων της Μολδαβίας και στη βελτίωση της πρόσβασης στην ενιαία αγορά της ΕΕ· εκφράζει την ικανοποίησή του για τη διευκόλυνση μεταρρυθμίσεων και ανάπτυξης για τη Μολδαβία, η οποία στηρίζει το σχέδιο ανάπτυξης και ανέρχεται σε 1,9 δισεκατομμύρια EUR, γεγονός που την καθιστά τη μεγαλύτερη δέσμη χρηματοδοτικής στήριξης που έχει χορηγήσει η ΕΕ στη Μολδαβία από την ανεξαρτησία της δεύτερης· υπογραμμίζει ότι η Διευκόλυνση παρέχει στη Μολδαβία μη επιστρεπτέα στήριξη ύψους 520 εκατομμυρίων EUR και ποσοστό προχρηματοδότησης 18%, γεγονός που καταδεικνύει ότι η ΕΕ αναγνωρίζει τον επείγοντα χαρακτήρα της στήριξης των μεταρρυθμίσεων και της ανθεκτικότητας της Μολδαβίας· </w:t>
            </w:r>
            <w:r>
              <w:rPr>
                <w:b/>
                <w:i/>
              </w:rPr>
              <w:t>καλεί την Επιτροπή να συμμετάσχει ενεργά στη στήριξη των αρχών της Μολδαβίας στην εφαρμογή του αναγκαίου προγράμματος μεταρρυθμίσεων για την αποτελεσματική απορρόφηση των κονδυλίων από τον εν λόγω μηχανισμό, διασφαλίζοντας ότι τα οφέλη αυτής της στήριξης γίνονται άμεσα αισθητά από τους πολίτες της Δημοκρατίας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Vasile Dîncu, Dan Nica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χαιρετίζει </w:t>
            </w:r>
            <w:r>
              <w:rPr>
                <w:b/>
                <w:i/>
              </w:rPr>
              <w:t>το σχέδιο</w:t>
            </w:r>
            <w:r>
              <w:t xml:space="preserve"> ανάπτυξης της Επιτροπής για τη Μολδαβία, το οποίο αποσκοπεί στη στήριξη των κοινωνικοοικονομικών και θεμελιωδών μεταρρυθμίσεων της Μολδαβίας και στη βελτίωση της πρόσβασης στην ενιαία αγορά της ΕΕ· εκφράζει την ικανοποίησή του για τη διευκόλυνση μεταρρυθμίσεων και ανάπτυξης για τη Μολδαβία, η οποία στηρίζει το σχέδιο ανάπτυξης και ανέρχεται σε </w:t>
            </w:r>
            <w:r>
              <w:rPr>
                <w:b/>
                <w:i/>
              </w:rPr>
              <w:t>1,9</w:t>
            </w:r>
            <w:r>
              <w:t xml:space="preserve"> δισεκατομμύρια EUR, γεγονός που την καθιστά τη μεγαλύτερη δέσμη χρηματοδοτικής στήριξης που έχει χορηγήσει η ΕΕ στη Μολδαβία από την ανεξαρτησία της δεύτερης· υπογραμμίζει ότι η Διευκόλυνση παρέχει στη Μολδαβία μη επιστρεπτέα στήριξη ύψους 520 εκατομμυρίων EUR και ποσοστό προχρηματοδότησης 18%, γεγονός που καταδεικνύει ότι η ΕΕ αναγνωρίζει τον επείγοντα χαρακτήρα της στήριξης των μεταρρυθμίσεων και της ανθεκτικότητας της Μολδαβίας·</w:t>
            </w:r>
          </w:p>
        </w:tc>
        <w:tc>
          <w:tcPr>
            <w:tcW w:w="4876" w:type="dxa"/>
            <w:tcBorders>
              <w:top w:val="nil"/>
              <w:left w:val="nil"/>
              <w:bottom w:val="nil"/>
              <w:right w:val="nil"/>
            </w:tcBorders>
          </w:tcPr>
          <w:p>
            <w:pPr>
              <w:pStyle w:val="Normal6a"/>
            </w:pPr>
            <w:r>
              <w:t>7.</w:t>
            </w:r>
            <w:r>
              <w:tab/>
            </w:r>
            <w:r>
              <w:t xml:space="preserve">χαιρετίζει </w:t>
            </w:r>
            <w:r>
              <w:rPr>
                <w:b/>
                <w:i/>
              </w:rPr>
              <w:t>την έγκριση από το Συμβούλιο του σχεδίου</w:t>
            </w:r>
            <w:r>
              <w:t xml:space="preserve"> ανάπτυξης της Επιτροπής για τη Μολδαβία, το οποίο αποσκοπεί στη στήριξη των κοινωνικοοικονομικών και θεμελιωδών μεταρρυθμίσεων της Μολδαβίας και στη βελτίωση της πρόσβασης στην ενιαία αγορά της ΕΕ· εκφράζει την ικανοποίησή του για τη διευκόλυνση μεταρρυθμίσεων και ανάπτυξης για τη Μολδαβία, η οποία στηρίζει το σχέδιο ανάπτυξης και ανέρχεται σε </w:t>
            </w:r>
            <w:r>
              <w:rPr>
                <w:b/>
                <w:i/>
              </w:rPr>
              <w:t>2,02</w:t>
            </w:r>
            <w:r>
              <w:t xml:space="preserve"> δισεκατομμύρια EUR, γεγονός που την καθιστά τη μεγαλύτερη δέσμη χρηματοδοτικής στήριξης που έχει χορηγήσει η ΕΕ στη Μολδαβία από την ανεξαρτησία της δεύτερης· υπογραμμίζει ότι η Διευκόλυνση παρέχει στη Μολδαβία μη επιστρεπτέα στήριξη ύψους 520 εκατομμυρίων EUR και </w:t>
            </w:r>
            <w:r>
              <w:rPr>
                <w:b/>
                <w:i/>
              </w:rPr>
              <w:t>ένα μέγιστο ποσό 1.500 EUR σε δάνεια, με ένα</w:t>
            </w:r>
            <w:r>
              <w:t xml:space="preserve"> ποσοστό προχρηματοδότησης 18%, γεγονός που καταδεικνύει ότι η ΕΕ αναγνωρίζει τον επείγοντα χαρακτήρα της στήριξης των μεταρρυθμίσεων και της ανθεκτικότητας της Μολδαβίας· </w:t>
            </w:r>
            <w:r>
              <w:rPr>
                <w:b/>
                <w:i/>
              </w:rPr>
              <w:t>τονίζει ότι η εφαρμογή του σχεδίου ανάπτυξης θα πρέπει να δίνει προτεραιότητα στην κοινωνική ανάπτυξη, τις βιώσιμες υποδομές και τη μείωση των κοινωνικοοικονομικών ανισοτήτων·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Marjan Šarec, Eugen Tomac, Ilhan Kyuchyuk,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χαιρετίζει το σχέδιο ανάπτυξης της Επιτροπής για τη Μολδαβία, το οποίο αποσκοπεί στη στήριξη των κοινωνικοοικονομικών και θεμελιωδών μεταρρυθμίσεων της Μολδαβίας και στη βελτίωση της πρόσβασης στην ενιαία αγορά της ΕΕ· εκφράζει την ικανοποίησή του για τη διευκόλυνση μεταρρυθμίσεων και ανάπτυξης για τη Μολδαβία, η οποία στηρίζει το σχέδιο ανάπτυξης και ανέρχεται σε </w:t>
            </w:r>
            <w:r>
              <w:rPr>
                <w:b/>
                <w:i/>
              </w:rPr>
              <w:t>1,9</w:t>
            </w:r>
            <w:r>
              <w:t xml:space="preserve"> δισεκατομμύρια EUR, γεγονός που την καθιστά τη μεγαλύτερη δέσμη χρηματοδοτικής στήριξης που έχει χορηγήσει η ΕΕ στη Μολδαβία από την ανεξαρτησία της δεύτερης· υπογραμμίζει ότι η Διευκόλυνση παρέχει στη Μολδαβία μη επιστρεπτέα στήριξη ύψους 520 εκατομμυρίων EUR και ποσοστό προχρηματοδότησης 18%, γεγονός που καταδεικνύει ότι η ΕΕ αναγνωρίζει τον επείγοντα χαρακτήρα της στήριξης των μεταρρυθμίσεων και της ανθεκτικότητας της Μολδαβίας·</w:t>
            </w:r>
          </w:p>
        </w:tc>
        <w:tc>
          <w:tcPr>
            <w:tcW w:w="4876" w:type="dxa"/>
            <w:tcBorders>
              <w:top w:val="nil"/>
              <w:left w:val="nil"/>
              <w:bottom w:val="nil"/>
              <w:right w:val="nil"/>
            </w:tcBorders>
          </w:tcPr>
          <w:p>
            <w:pPr>
              <w:pStyle w:val="Normal6a"/>
            </w:pPr>
            <w:r>
              <w:t>7.</w:t>
            </w:r>
            <w:r>
              <w:tab/>
            </w:r>
            <w:r>
              <w:t xml:space="preserve">χαιρετίζει το σχέδιο ανάπτυξης της Επιτροπής για τη Μολδαβία, το οποίο αποσκοπεί στη στήριξη των κοινωνικοοικονομικών και θεμελιωδών μεταρρυθμίσεων της Μολδαβίας και στη βελτίωση της πρόσβασης στην ενιαία αγορά της ΕΕ· εκφράζει την ικανοποίησή του για τη διευκόλυνση μεταρρυθμίσεων και ανάπτυξης για τη Μολδαβία, η οποία στηρίζει το σχέδιο ανάπτυξης και ανέρχεται σε </w:t>
            </w:r>
            <w:r>
              <w:rPr>
                <w:b/>
                <w:i/>
              </w:rPr>
              <w:t>2,02</w:t>
            </w:r>
            <w:r>
              <w:t xml:space="preserve"> δισεκατομμύρια EUR, γεγονός που την καθιστά τη μεγαλύτερη δέσμη χρηματοδοτικής στήριξης που έχει χορηγήσει η ΕΕ στη Μολδαβία από την ανεξαρτησία της δεύτερης· υπογραμμίζει ότι η Διευκόλυνση παρέχει στη Μολδαβία μη επιστρεπτέα στήριξη ύψους 520 εκατομμυρίων EUR και </w:t>
            </w:r>
            <w:r>
              <w:rPr>
                <w:b/>
                <w:i/>
              </w:rPr>
              <w:t>ένα μέγιστο ποσό 1.500 EUR σε δάνεια, με ένα</w:t>
            </w:r>
            <w:r>
              <w:t xml:space="preserve"> ποσοστό προχρηματοδότησης 18%, γεγονός που καταδεικνύει ότι η ΕΕ αναγνωρίζει τον επείγοντα χαρακτήρα της στήριξης των μεταρρυθμίσεων και της ανθεκτικότητας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Şerban Dimitrie Sturdza, Claudiu-Richard Târziu, Gheorghe Piperea, Adrian-George Axinia, Georgiana Teodorescu, Veronika Vrecionová, Ondřej Krutílek,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χαιρετίζει το σχέδιο ανάπτυξης της Επιτροπής για τη Μολδαβία, το οποίο αποσκοπεί στη στήριξη των κοινωνικοοικονομικών και θεμελιωδών μεταρρυθμίσεων της Μολδαβίας και στη βελτίωση της πρόσβασης στην ενιαία αγορά της ΕΕ· εκφράζει την ικανοποίησή του για τη διευκόλυνση μεταρρυθμίσεων και ανάπτυξης για τη Μολδαβία, η οποία στηρίζει το σχέδιο ανάπτυξης και ανέρχεται σε 1,9 δισεκατομμύρια EUR, γεγονός που την καθιστά τη μεγαλύτερη δέσμη χρηματοδοτικής στήριξης που έχει χορηγήσει η ΕΕ στη Μολδαβία από την ανεξαρτησία της δεύτερης· υπογραμμίζει ότι η Διευκόλυνση παρέχει στη Μολδαβία μη επιστρεπτέα στήριξη ύψους 520 εκατομμυρίων EUR και ποσοστό προχρηματοδότησης 18%, γεγονός που καταδεικνύει ότι η ΕΕ αναγνωρίζει τον επείγοντα χαρακτήρα της στήριξης των μεταρρυθμίσεων και της ανθεκτικότητας της Μολδαβίας·</w:t>
            </w:r>
          </w:p>
        </w:tc>
        <w:tc>
          <w:tcPr>
            <w:tcW w:w="4876" w:type="dxa"/>
            <w:tcBorders>
              <w:top w:val="nil"/>
              <w:left w:val="nil"/>
              <w:bottom w:val="nil"/>
              <w:right w:val="nil"/>
            </w:tcBorders>
          </w:tcPr>
          <w:p>
            <w:pPr>
              <w:pStyle w:val="Normal6a"/>
            </w:pPr>
            <w:r>
              <w:t>7.</w:t>
            </w:r>
            <w:r>
              <w:tab/>
            </w:r>
            <w:r>
              <w:t xml:space="preserve">χαιρετίζει το σχέδιο ανάπτυξης της Επιτροπής για τη Μολδαβία, το οποίο αποσκοπεί στη στήριξη των κοινωνικοοικονομικών και θεμελιωδών μεταρρυθμίσεων της Μολδαβίας και στη βελτίωση της πρόσβασης στην ενιαία αγορά της ΕΕ· εκφράζει την ικανοποίησή του για τη διευκόλυνση μεταρρυθμίσεων και ανάπτυξης για τη Μολδαβία, η οποία στηρίζει το σχέδιο ανάπτυξης και ανέρχεται σε 1,9 δισεκατομμύρια EUR, γεγονός που την καθιστά τη μεγαλύτερη δέσμη χρηματοδοτικής στήριξης που έχει χορηγήσει η ΕΕ στη Μολδαβία από την ανεξαρτησία της δεύτερης· υπογραμμίζει ότι η Διευκόλυνση παρέχει στη Μολδαβία μη επιστρεπτέα στήριξη ύψους 520 εκατομμυρίων EUR και </w:t>
            </w:r>
            <w:r>
              <w:rPr>
                <w:b/>
                <w:i/>
              </w:rPr>
              <w:t>ένα μέγιστο ποσό 1.500 EUR σε δάνεια, με ένα</w:t>
            </w:r>
            <w:r>
              <w:t xml:space="preserve"> ποσοστό προχρηματοδότησης 18%, γεγονός που καταδεικνύει ότι η ΕΕ αναγνωρίζει τον επείγοντα χαρακτήρα της στήριξης των μεταρρυθμίσεων και της ανθεκτικότητας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Andrzej Halicki, Siegfried Mureşan,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χαιρετίζει την απόφαση του Ευρωπαϊκού Κοινοβουλίου της 10ης Μαρτίου να ανοίξει τοπικό γραφείο στη Μολδαβία, με στόχο την περαιτέρω ενίσχυση της συνεργασίας του Κοινοβουλίου με την περιοχή της Ανατολικής Εταιρικής Σχέσης και την ενίσχυση του ρόλου της Μολδαβίας ως βασικού εταίρου της ΕΕ στην περιοχή·</w:t>
            </w:r>
            <w:r>
              <w:t xml:space="preserve"> </w:t>
            </w:r>
            <w:r>
              <w:rPr>
                <w:b/>
                <w:i/>
              </w:rPr>
              <w:t>ζητεί την έγκαιρη εφαρμογή της απόφασης αυτής, ώστε να διασφαλιστεί ότι το γραφείο μπορεί να ξεκινήσει τις εργασίες του για την προώθηση των θέσεων και των δραστηριοτήτων του Κοινοβουλίου, τη στήριξη της δημοκρατίας και των θεσμικών μεταρρυθμίσεων στην περιοχή και την ενεργό αντιμετώπιση και καταπολέμηση των αντιευρωπαϊκών εκστρατειών παραπληροφόρησης και χειραγώγησης στη χώρα και την περιοχή·</w:t>
            </w:r>
            <w:r>
              <w:t xml:space="preserve"> </w:t>
            </w:r>
            <w:r>
              <w:rPr>
                <w:b/>
                <w:i/>
              </w:rPr>
              <w:t>ζητεί να διασφαλιστεί η στήριξη, μέσω του τοπικού γραφείου του Ευρωπαϊκού Κοινοβουλίου, εκστρατειών επικοινωνίας που προωθούν τα οφέλη της ένταξης στην ΕΕ·</w:t>
            </w:r>
            <w:r>
              <w:t xml:space="preserve"> </w:t>
            </w:r>
            <w:r>
              <w:rPr>
                <w:b/>
                <w:i/>
              </w:rPr>
              <w:t>ζητεί το γραφείο να είναι ενεργό και να συνεργάζεται με πραγματικές και έντιμες μολδαβικές οργανώσεις της κοινωνίας των πολιτών·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Dan Barna, Marjan Šarec, Urmas Paet, Eugen Tomac, Ilhan Kyuchyuk,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καλεί την Ευρωπαϊκή Επιτροπή να συμπεριλάβει επαρκή ειδικά προενταξιακά κονδύλια για τη Μολδαβία στο επόμενο πολυετές δημοσιονομικό πλαίσιο (ΠΔΠ), καθώς και να αρχίσει να προετοιμάζει τη Δημοκρατία της Μολδαβίας για την αποτελεσματική χρήση των μελλοντικών προενταξιακών κονδυλίων ως νεοχαρακτηρισθείσα υποψήφια προς ένταξη στην ΕΕ χώρα·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υπογραμμίζει ότι η Μολδαβία μπορεί να επωφεληθεί από τα πλεονεκτήματα της ενιαίας αγοράς ακόμη και πριν από την πλήρη προσχώρηση, υπό την προϋπόθεση ότι λαμβάνονται στοχευμένα μέτρα για την αντιμετώπιση υβριδικών εκστρατειών παραπληροφόρησης που ενδέχεται να υπονομεύσουν την πρόοδο που έχει επιτευχθεί μέχρι στιγμής·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προσβλέπει στην υποσχεθείσα εκτίμηση επιπτώσεων της διευκόλυνσης για τη Μολδαβία με τη μορφή εγγράφου εργασίας των υπηρεσιών της Επιτροπής εντός 3 μηνών από την έγκριση του κανονισμού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επαναλαμβάνει ότι η στήριξη του λαού της Μολδαβίας στην ευρωπαϊκή ολοκλήρωση μπορεί να ενισχυθεί με απτή βελτίωση των μέσων βιοπορισμού του, με την ενίσχυση των </w:t>
            </w:r>
            <w:r>
              <w:rPr>
                <w:b/>
                <w:i/>
              </w:rPr>
              <w:t>κρατικών</w:t>
            </w:r>
            <w:r>
              <w:t xml:space="preserve"> θεσμών και με την καταπολέμηση της διαφθοράς και της ολιγαρχικής επιρροής· </w:t>
            </w:r>
            <w:r>
              <w:rPr>
                <w:b/>
                <w:i/>
              </w:rPr>
              <w:t>καλεί τις μολδαβικές αρχές να διασφαλίσουν την</w:t>
            </w:r>
            <w:r>
              <w:t xml:space="preserve"> ουσιαστική συμμετοχή των οργανώσεων της κοινωνίας των πολιτών και των </w:t>
            </w:r>
            <w:r>
              <w:rPr>
                <w:b/>
                <w:i/>
              </w:rPr>
              <w:t>κοινωνικών εταίρων</w:t>
            </w:r>
            <w:r>
              <w:t xml:space="preserve">, προκειμένου να </w:t>
            </w:r>
            <w:r>
              <w:rPr>
                <w:b/>
                <w:i/>
              </w:rPr>
              <w:t>ενισχυθεί</w:t>
            </w:r>
            <w:r>
              <w:t xml:space="preserve"> η εμπιστοσύνη στους δημοκρατικούς θεσμούς </w:t>
            </w:r>
            <w:r>
              <w:rPr>
                <w:b/>
                <w:i/>
              </w:rPr>
              <w:t>και διαδικασίες</w:t>
            </w:r>
            <w:r>
              <w:t xml:space="preserve"> και να </w:t>
            </w:r>
            <w:r>
              <w:rPr>
                <w:b/>
                <w:i/>
              </w:rPr>
              <w:t>ενισχυθεί η δημόσια στήριξη στις</w:t>
            </w:r>
            <w:r>
              <w:t xml:space="preserve"> μεταρρυθμίσεις </w:t>
            </w:r>
            <w:r>
              <w:rPr>
                <w:b/>
                <w:i/>
              </w:rPr>
              <w:t>που σχετίζονται με την προσχώρηση στην ΕΕ</w:t>
            </w:r>
            <w:r>
              <w:t>·</w:t>
            </w:r>
          </w:p>
        </w:tc>
        <w:tc>
          <w:tcPr>
            <w:tcW w:w="4876" w:type="dxa"/>
            <w:tcBorders>
              <w:top w:val="nil"/>
              <w:left w:val="nil"/>
              <w:bottom w:val="nil"/>
              <w:right w:val="nil"/>
            </w:tcBorders>
          </w:tcPr>
          <w:p>
            <w:pPr>
              <w:pStyle w:val="Normal6a"/>
            </w:pPr>
            <w:r>
              <w:t>8.</w:t>
            </w:r>
            <w:r>
              <w:tab/>
            </w:r>
            <w:r>
              <w:t xml:space="preserve">επαναλαμβάνει ότι η στήριξη του λαού της Μολδαβίας στην ευρωπαϊκή ολοκλήρωση μπορεί να ενισχυθεί με απτή βελτίωση των μέσων βιοπορισμού του, με την ενίσχυση των </w:t>
            </w:r>
            <w:r>
              <w:rPr>
                <w:b/>
                <w:i/>
              </w:rPr>
              <w:t>δημοκρατικών</w:t>
            </w:r>
            <w:r>
              <w:t xml:space="preserve"> θεσμών </w:t>
            </w:r>
            <w:r>
              <w:rPr>
                <w:b/>
                <w:i/>
              </w:rPr>
              <w:t>και της δημόσιας διοίκησης,</w:t>
            </w:r>
            <w:r>
              <w:t xml:space="preserve"> και με την </w:t>
            </w:r>
            <w:r>
              <w:rPr>
                <w:b/>
                <w:i/>
              </w:rPr>
              <w:t>αποτελεσματική</w:t>
            </w:r>
            <w:r>
              <w:t xml:space="preserve"> καταπολέμηση της διαφθοράς και της ολιγαρχικής επιρροής· </w:t>
            </w:r>
            <w:r>
              <w:rPr>
                <w:b/>
                <w:i/>
              </w:rPr>
              <w:t>τονίζει ότι είναι σημαντικό να διασφαλιστεί η</w:t>
            </w:r>
            <w:r>
              <w:t xml:space="preserve"> ουσιαστική συμμετοχή των οργανώσεων της κοινωνίας των πολιτών</w:t>
            </w:r>
            <w:r>
              <w:rPr>
                <w:b/>
                <w:i/>
              </w:rPr>
              <w:t>, των κοινωνικών εταίρων, συμπεριλαμβανομένων των συνδικαλιστικών οργανώσεων,</w:t>
            </w:r>
            <w:r>
              <w:t xml:space="preserve"> και των </w:t>
            </w:r>
            <w:r>
              <w:rPr>
                <w:b/>
                <w:i/>
              </w:rPr>
              <w:t>ευάλωτων ομάδων</w:t>
            </w:r>
            <w:r>
              <w:t xml:space="preserve">, προκειμένου να </w:t>
            </w:r>
            <w:r>
              <w:rPr>
                <w:b/>
                <w:i/>
              </w:rPr>
              <w:t>προωθηθεί</w:t>
            </w:r>
            <w:r>
              <w:t xml:space="preserve"> η εμπιστοσύνη στους δημοκρατικούς θεσμούς</w:t>
            </w:r>
            <w:r>
              <w:rPr>
                <w:b/>
                <w:i/>
              </w:rPr>
              <w:t>, να ενισχυθούν τα κοινωνικά δικαιώματα</w:t>
            </w:r>
            <w:r>
              <w:t xml:space="preserve"> και να </w:t>
            </w:r>
            <w:r>
              <w:rPr>
                <w:b/>
                <w:i/>
              </w:rPr>
              <w:t>διασφαλιστεί ότι οι</w:t>
            </w:r>
            <w:r>
              <w:t xml:space="preserve"> μεταρρυθμίσεις </w:t>
            </w:r>
            <w:r>
              <w:rPr>
                <w:b/>
                <w:i/>
              </w:rPr>
              <w:t>ανταποκρίνονται στις πραγματικές ανάγκες των πολιτών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Dan Barna, Nathalie Loiseau, Petras Auštrevičius, Urmas Paet, Marjan Šarec, Ilhan Kyuchyuk, Lucia Yar,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επαναλαμβάνει ότι η στήριξη του λαού της Μολδαβίας στην ευρωπαϊκή ολοκλήρωση μπορεί να ενισχυθεί με απτή βελτίωση των μέσων βιοπορισμού του, με την ενίσχυση των κρατικών θεσμών και με την καταπολέμηση της διαφθοράς και της ολιγαρχικής επιρροής· καλεί τις μολδαβικές αρχές να </w:t>
            </w:r>
            <w:r>
              <w:rPr>
                <w:b/>
                <w:i/>
              </w:rPr>
              <w:t>διασφαλίσουν</w:t>
            </w:r>
            <w:r>
              <w:t xml:space="preserve"> την ουσιαστική συμμετοχή των οργανώσεων της κοινωνίας των πολιτών και των κοινωνικών εταίρων, προκειμένου να ενισχυθεί η εμπιστοσύνη στους δημοκρατικούς θεσμούς και διαδικασίες και να ενισχυθεί η δημόσια στήριξη στις μεταρρυθμίσεις που σχετίζονται με την προσχώρηση στην ΕΕ·</w:t>
            </w:r>
          </w:p>
        </w:tc>
        <w:tc>
          <w:tcPr>
            <w:tcW w:w="4876" w:type="dxa"/>
            <w:tcBorders>
              <w:top w:val="nil"/>
              <w:left w:val="nil"/>
              <w:bottom w:val="nil"/>
              <w:right w:val="nil"/>
            </w:tcBorders>
          </w:tcPr>
          <w:p>
            <w:pPr>
              <w:pStyle w:val="Normal6a"/>
            </w:pPr>
            <w:r>
              <w:t>8.</w:t>
            </w:r>
            <w:r>
              <w:tab/>
            </w:r>
            <w:r>
              <w:t xml:space="preserve">επαναλαμβάνει ότι η στήριξη του λαού της Μολδαβίας στην ευρωπαϊκή ολοκλήρωση μπορεί να ενισχυθεί με απτή βελτίωση των μέσων βιοπορισμού του, με την ενίσχυση των κρατικών θεσμών και με την καταπολέμηση της διαφθοράς και της ολιγαρχικής επιρροής· καλεί τις μολδαβικές αρχές να </w:t>
            </w:r>
            <w:r>
              <w:rPr>
                <w:b/>
                <w:i/>
              </w:rPr>
              <w:t>συνεχίσουν</w:t>
            </w:r>
            <w:r>
              <w:t xml:space="preserve"> την ουσιαστική συμμετοχή των οργανώσεων της κοινωνίας των πολιτών και των κοινωνικών εταίρων, προκειμένου να ενισχυθεί η εμπιστοσύνη στους δημοκρατικούς θεσμούς και διαδικασίες και να ενισχυθεί η δημόσια στήριξη στις μεταρρυθμίσεις που σχετίζονται με την προσχώρηση στην ΕΕ· </w:t>
            </w:r>
            <w:r>
              <w:rPr>
                <w:b/>
                <w:i/>
              </w:rPr>
              <w:t>ζητεί την επιτάχυνση της συμφωνίας για την «περιαγωγή με χρέωση εσωτερικού» μεταξύ της ΕΕ και της Μολδαβίας, προκειμένου να διασφαλιστεί η οικονομικά προσιτή και απρόσκοπτη συνδεσιμότητα το συντομότερο δυνατόν·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επαναλαμβάνει ότι η στήριξη του λαού της Μολδαβίας στην ευρωπαϊκή ολοκλήρωση μπορεί να ενισχυθεί με απτή βελτίωση των μέσων βιοπορισμού του, με την ενίσχυση των κρατικών θεσμών και με την καταπολέμηση της διαφθοράς και της ολιγαρχικής επιρροής· καλεί τις μολδαβικές αρχές να διασφαλίσουν την ουσιαστική συμμετοχή των οργανώσεων της κοινωνίας των πολιτών και των κοινωνικών εταίρων, προκειμένου να ενισχυθεί η εμπιστοσύνη στους δημοκρατικούς θεσμούς και διαδικασίες και να ενισχυθεί η δημόσια στήριξη στις μεταρρυθμίσεις που σχετίζονται με την προσχώρηση στην ΕΕ·</w:t>
            </w:r>
          </w:p>
        </w:tc>
        <w:tc>
          <w:tcPr>
            <w:tcW w:w="4876" w:type="dxa"/>
            <w:tcBorders>
              <w:top w:val="nil"/>
              <w:left w:val="nil"/>
              <w:bottom w:val="nil"/>
              <w:right w:val="nil"/>
            </w:tcBorders>
          </w:tcPr>
          <w:p>
            <w:pPr>
              <w:pStyle w:val="Normal6a"/>
            </w:pPr>
            <w:r>
              <w:t>8.</w:t>
            </w:r>
            <w:r>
              <w:tab/>
            </w:r>
            <w:r>
              <w:t xml:space="preserve">επαναλαμβάνει ότι η στήριξη του λαού της Μολδαβίας στην ευρωπαϊκή ολοκλήρωση μπορεί να ενισχυθεί με απτή βελτίωση των μέσων βιοπορισμού του, με την ενίσχυση των κρατικών θεσμών και με την καταπολέμηση της διαφθοράς και της ολιγαρχικής επιρροής· </w:t>
            </w:r>
            <w:r>
              <w:rPr>
                <w:b/>
                <w:i/>
              </w:rPr>
              <w:t>τονίζει τη σημασία των οργανώσεων της κοινωνίας των πολιτών για την παρακολούθηση της διακυβέρνησης, την προώθηση της διαφάνειας και την προάσπιση των ανθρωπίνων δικαιωμάτων·</w:t>
            </w:r>
            <w:r>
              <w:t xml:space="preserve"> καλεί τις μολδαβικές αρχές να διασφαλίσουν την ουσιαστική συμμετοχή των οργανώσεων της κοινωνίας των πολιτών και των κοινωνικών εταίρων, προκειμένου να ενισχυθεί η εμπιστοσύνη στους δημοκρατικούς θεσμούς και διαδικασίες και να ενισχυθεί η δημόσια στήριξη στις μεταρρυθμίσεις που σχετίζονται με την προσχώρηση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επαναλαμβάνει ότι η στήριξη του λαού της Μολδαβίας στην ευρωπαϊκή ολοκλήρωση μπορεί να ενισχυθεί με απτή βελτίωση των μέσων βιοπορισμού του, με την ενίσχυση των κρατικών θεσμών και με την καταπολέμηση της διαφθοράς και της ολιγαρχικής επιρροής· καλεί τις μολδαβικές αρχές να διασφαλίσουν την ουσιαστική συμμετοχή των οργανώσεων της κοινωνίας των πολιτών και των κοινωνικών εταίρων, προκειμένου να ενισχυθεί η εμπιστοσύνη στους δημοκρατικούς θεσμούς και διαδικασίες και να ενισχυθεί η δημόσια στήριξη στις μεταρρυθμίσεις που σχετίζονται με την προσχώρηση στην ΕΕ·</w:t>
            </w:r>
          </w:p>
        </w:tc>
        <w:tc>
          <w:tcPr>
            <w:tcW w:w="4876" w:type="dxa"/>
            <w:tcBorders>
              <w:top w:val="nil"/>
              <w:left w:val="nil"/>
              <w:bottom w:val="nil"/>
              <w:right w:val="nil"/>
            </w:tcBorders>
          </w:tcPr>
          <w:p>
            <w:pPr>
              <w:pStyle w:val="Normal6a"/>
            </w:pPr>
            <w:r>
              <w:t>8.</w:t>
            </w:r>
            <w:r>
              <w:tab/>
            </w:r>
            <w:r>
              <w:t xml:space="preserve">επαναλαμβάνει ότι η στήριξη του λαού της Μολδαβίας στην ευρωπαϊκή ολοκλήρωση μπορεί να ενισχυθεί με απτή βελτίωση των μέσων βιοπορισμού του, με την ενίσχυση των κρατικών θεσμών και </w:t>
            </w:r>
            <w:r>
              <w:rPr>
                <w:b/>
                <w:i/>
              </w:rPr>
              <w:t>την ενίσχυση ενός ισχυρού συστήματος κοινωνικής πρόνοιας, την καταπολέμηση της φτώχειας και τη βελτίωση του βιοτικού επιπέδου σε ολόκληρη τη χώρα, και</w:t>
            </w:r>
            <w:r>
              <w:t xml:space="preserve"> με την καταπολέμηση της διαφθοράς και της ολιγαρχικής επιρροής· καλεί τις μολδαβικές αρχές να διασφαλίσουν την ουσιαστική συμμετοχή των οργανώσεων της κοινωνίας των πολιτών και των κοινωνικών εταίρων, προκειμένου να ενισχυθεί η εμπιστοσύνη στους δημοκρατικούς θεσμούς και διαδικασίες και να ενισχυθεί η δημόσια στήριξη στις μεταρρυθμίσεις που σχετίζονται με την προσχώρηση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επαναλαμβάνει ότι η στήριξη του λαού της Μολδαβίας στην ευρωπαϊκή ολοκλήρωση μπορεί να ενισχυθεί με απτή βελτίωση των μέσων βιοπορισμού του, με την ενίσχυση των κρατικών θεσμών και με την καταπολέμηση της διαφθοράς και της ολιγαρχικής επιρροής· καλεί τις μολδαβικές αρχές να διασφαλίσουν την ουσιαστική συμμετοχή των οργανώσεων της κοινωνίας των πολιτών και των κοινωνικών εταίρων, προκειμένου να ενισχυθεί η εμπιστοσύνη στους δημοκρατικούς θεσμούς και διαδικασίες και να ενισχυθεί η δημόσια στήριξη στις μεταρρυθμίσεις που σχετίζονται με την προσχώρηση στην ΕΕ·</w:t>
            </w:r>
          </w:p>
        </w:tc>
        <w:tc>
          <w:tcPr>
            <w:tcW w:w="4876" w:type="dxa"/>
            <w:tcBorders>
              <w:top w:val="nil"/>
              <w:left w:val="nil"/>
              <w:bottom w:val="nil"/>
              <w:right w:val="nil"/>
            </w:tcBorders>
          </w:tcPr>
          <w:p>
            <w:pPr>
              <w:pStyle w:val="Normal6a"/>
            </w:pPr>
            <w:r>
              <w:t>8.</w:t>
            </w:r>
            <w:r>
              <w:tab/>
            </w:r>
            <w:r>
              <w:t xml:space="preserve">επαναλαμβάνει ότι η στήριξη του λαού της Μολδαβίας στην ευρωπαϊκή ολοκλήρωση μπορεί να ενισχυθεί με απτή βελτίωση των μέσων βιοπορισμού του, με την ενίσχυση των κρατικών θεσμών και με την καταπολέμηση της διαφθοράς και της ολιγαρχικής επιρροής· καλεί τις μολδαβικές αρχές να διασφαλίσουν την ουσιαστική συμμετοχή των οργανώσεων της κοινωνίας των πολιτών και των κοινωνικών εταίρων, προκειμένου να ενισχυθεί η εμπιστοσύνη στους δημοκρατικούς θεσμούς και διαδικασίες και να ενισχυθεί η δημόσια στήριξη στις μεταρρυθμίσεις που σχετίζονται με την προσχώρηση στην ΕΕ· </w:t>
            </w:r>
            <w:r>
              <w:rPr>
                <w:b/>
                <w:i/>
              </w:rPr>
              <w:t>προειδοποιεί ότι η χρηματοδότηση της ΕΕ ενέχει τον κίνδυνο να τροφοδοτηθεί η εξάρτηση αντί να αναπτυχθούν πραγματικές τοπικές ικανότητες·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επαναλαμβάνει ότι η </w:t>
            </w:r>
            <w:r>
              <w:rPr>
                <w:b/>
                <w:i/>
              </w:rPr>
              <w:t>στήριξη του λαού</w:t>
            </w:r>
            <w:r>
              <w:t xml:space="preserve"> της Μολδαβίας </w:t>
            </w:r>
            <w:r>
              <w:rPr>
                <w:b/>
                <w:i/>
              </w:rPr>
              <w:t>στην ευρωπαϊκή ολοκλήρωση</w:t>
            </w:r>
            <w:r>
              <w:t xml:space="preserve"> μπορεί να ενισχυθεί με απτή βελτίωση των μέσων βιοπορισμού του, με την ενίσχυση των κρατικών θεσμών και με την καταπολέμηση της διαφθοράς και της ολιγαρχικής επιρροής· καλεί τις μολδαβικές αρχές να διασφαλίσουν την ουσιαστική συμμετοχή των οργανώσεων της κοινωνίας των πολιτών και των κοινωνικών εταίρων, προκειμένου να ενισχυθεί η εμπιστοσύνη στους δημοκρατικούς θεσμούς και διαδικασίες και να ενισχυθεί η δημόσια στήριξη στις μεταρρυθμίσεις που σχετίζονται με την προσχώρηση στην ΕΕ·</w:t>
            </w:r>
          </w:p>
        </w:tc>
        <w:tc>
          <w:tcPr>
            <w:tcW w:w="4876" w:type="dxa"/>
            <w:tcBorders>
              <w:top w:val="nil"/>
              <w:left w:val="nil"/>
              <w:bottom w:val="nil"/>
              <w:right w:val="nil"/>
            </w:tcBorders>
          </w:tcPr>
          <w:p>
            <w:pPr>
              <w:pStyle w:val="Normal6a"/>
            </w:pPr>
            <w:r>
              <w:t>8.</w:t>
            </w:r>
            <w:r>
              <w:tab/>
            </w:r>
            <w:r>
              <w:t xml:space="preserve">επαναλαμβάνει ότι η </w:t>
            </w:r>
            <w:r>
              <w:rPr>
                <w:b/>
                <w:i/>
              </w:rPr>
              <w:t>δημοκρατία και η ευημερία</w:t>
            </w:r>
            <w:r>
              <w:t xml:space="preserve"> της Μολδαβίας μπορεί να ενισχυθεί με απτή βελτίωση των μέσων βιοπορισμού του, με την ενίσχυση των κρατικών θεσμών και με την καταπολέμηση της διαφθοράς και της ολιγαρχικής επιρροής</w:t>
            </w:r>
            <w:r>
              <w:rPr>
                <w:b/>
                <w:i/>
              </w:rPr>
              <w:t>·</w:t>
            </w:r>
            <w:r>
              <w:t xml:space="preserve"> </w:t>
            </w:r>
            <w:r>
              <w:rPr>
                <w:b/>
                <w:i/>
              </w:rPr>
              <w:t>θεωρεί ότι οι βελτιώσεις αυτές θα συμβάλουν επίσης στην υποστήριξη της ευρωπαϊκής ολοκλήρωσης</w:t>
            </w:r>
            <w:r>
              <w:t>· καλεί τις μολδαβικές αρχές να διασφαλίσουν την ουσιαστική συμμετοχή των οργανώσεων της κοινωνίας των πολιτών και των κοινωνικών εταίρων, προκειμένου να ενισχυθεί η εμπιστοσύνη στους δημοκρατικούς θεσμούς και διαδικασίες και να ενισχυθεί η δημόσια στήριξη στις μεταρρυθμίσεις που σχετίζονται με την προσχώρηση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επαναλαμβάνει ότι η στήριξη του λαού της Μολδαβίας στην ευρωπαϊκή ολοκλήρωση μπορεί να ενισχυθεί με απτή βελτίωση των μέσων βιοπορισμού του, με την ενίσχυση των κρατικών θεσμών και με την καταπολέμηση της διαφθοράς και της ολιγαρχικής επιρροής· καλεί τις μολδαβικές αρχές να διασφαλίσουν την ουσιαστική συμμετοχή των οργανώσεων της κοινωνίας των πολιτών και των κοινωνικών εταίρων, προκειμένου να ενισχυθεί η εμπιστοσύνη στους δημοκρατικούς θεσμούς και διαδικασίες και να ενισχυθεί η δημόσια στήριξη στις μεταρρυθμίσεις που σχετίζονται με την προσχώρηση στην ΕΕ·</w:t>
            </w:r>
          </w:p>
        </w:tc>
        <w:tc>
          <w:tcPr>
            <w:tcW w:w="4876" w:type="dxa"/>
            <w:tcBorders>
              <w:top w:val="nil"/>
              <w:left w:val="nil"/>
              <w:bottom w:val="nil"/>
              <w:right w:val="nil"/>
            </w:tcBorders>
          </w:tcPr>
          <w:p>
            <w:pPr>
              <w:pStyle w:val="Normal6a"/>
            </w:pPr>
            <w:r>
              <w:t>8.</w:t>
            </w:r>
            <w:r>
              <w:tab/>
            </w:r>
            <w:r>
              <w:t xml:space="preserve">επαναλαμβάνει ότι η στήριξη του λαού της Μολδαβίας στην ευρωπαϊκή ολοκλήρωση μπορεί να ενισχυθεί με απτή βελτίωση των μέσων βιοπορισμού του, με την ενίσχυση των κρατικών θεσμών και με την καταπολέμηση της διαφθοράς και της ολιγαρχικής επιρροής </w:t>
            </w:r>
            <w:r>
              <w:rPr>
                <w:b/>
                <w:i/>
              </w:rPr>
              <w:t>και με τη διασφάλιση της λογοδοσίας</w:t>
            </w:r>
            <w:r>
              <w:t>· καλεί τις μολδαβικές αρχές να διασφαλίσουν την ουσιαστική συμμετοχή των οργανώσεων της κοινωνίας των πολιτών και των κοινωνικών εταίρων, προκειμένου να ενισχυθεί η εμπιστοσύνη στους δημοκρατικούς θεσμούς και διαδικασίες και να ενισχυθεί η δημόσια στήριξη στις μεταρρυθμίσεις που σχετίζονται με την προσχώρηση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Şerban Dimitrie Sturdza, Claudiu-Richard Târziu, Gheorghe Piperea, Adrian-George Axinia, Georgiana Teodorescu, Veronika Vrecionová, Ondřej Krutílek,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επαναλαμβάνει ότι η στήριξη του λαού της Μολδαβίας στην ευρωπαϊκή ολοκλήρωση μπορεί να ενισχυθεί με απτή βελτίωση των μέσων βιοπορισμού του, με την ενίσχυση των κρατικών θεσμών και με την καταπολέμηση της διαφθοράς και της ολιγαρχικής επιρροής· καλεί τις </w:t>
            </w:r>
            <w:r>
              <w:rPr>
                <w:b/>
                <w:i/>
              </w:rPr>
              <w:t>μολδαβικές</w:t>
            </w:r>
            <w:r>
              <w:t xml:space="preserve"> αρχές </w:t>
            </w:r>
            <w:r>
              <w:rPr>
                <w:b/>
                <w:i/>
              </w:rPr>
              <w:t>να διασφαλίσουν</w:t>
            </w:r>
            <w:r>
              <w:t xml:space="preserve"> την ουσιαστική συμμετοχή των οργανώσεων της κοινωνίας των πολιτών και των κοινωνικών εταίρων, προκειμένου να ενισχυθεί η εμπιστοσύνη στους δημοκρατικούς θεσμούς και διαδικασίες και να ενισχυθεί η δημόσια στήριξη στις μεταρρυθμίσεις που σχετίζονται με την προσχώρηση στην ΕΕ·</w:t>
            </w:r>
          </w:p>
        </w:tc>
        <w:tc>
          <w:tcPr>
            <w:tcW w:w="4876" w:type="dxa"/>
            <w:tcBorders>
              <w:top w:val="nil"/>
              <w:left w:val="nil"/>
              <w:bottom w:val="nil"/>
              <w:right w:val="nil"/>
            </w:tcBorders>
          </w:tcPr>
          <w:p>
            <w:pPr>
              <w:pStyle w:val="Normal6a"/>
            </w:pPr>
            <w:r>
              <w:t>8.</w:t>
            </w:r>
            <w:r>
              <w:tab/>
            </w:r>
            <w:r>
              <w:t xml:space="preserve">επαναλαμβάνει ότι η στήριξη του λαού της Μολδαβίας στην ευρωπαϊκή ολοκλήρωση μπορεί να ενισχυθεί με απτή βελτίωση των μέσων βιοπορισμού του, με την ενίσχυση των κρατικών θεσμών και με την καταπολέμηση της διαφθοράς και της ολιγαρχικής επιρροής· καλεί τις αρχές </w:t>
            </w:r>
            <w:r>
              <w:rPr>
                <w:b/>
                <w:i/>
              </w:rPr>
              <w:t>της Μολδαβίας να συνεχίσουν</w:t>
            </w:r>
            <w:r>
              <w:t xml:space="preserve"> την ουσιαστική συμμετοχή των οργανώσεων της κοινωνίας των πολιτών και των κοινωνικών εταίρων, προκειμένου να ενισχυθεί η εμπιστοσύνη στους δημοκρατικούς θεσμούς και διαδικασίες και να ενισχυθεί η δημόσια στήριξη στις μεταρρυθμίσεις που σχετίζονται με την προσχώρηση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Andrzej Halicki, Siegfried Mureşan, Ioan-Rareş Bogdan,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επαναλαμβάνει ότι η στήριξη του λαού της Μολδαβίας στην ευρωπαϊκή ολοκλήρωση μπορεί να ενισχυθεί με απτή βελτίωση των μέσων βιοπορισμού του, με την ενίσχυση των κρατικών θεσμών και με την καταπολέμηση της διαφθοράς και της ολιγαρχικής επιρροής· καλεί τις </w:t>
            </w:r>
            <w:r>
              <w:rPr>
                <w:b/>
                <w:i/>
              </w:rPr>
              <w:t>μολδαβικές αρχές</w:t>
            </w:r>
            <w:r>
              <w:t xml:space="preserve"> να διασφαλίσουν την ουσιαστική συμμετοχή των οργανώσεων της κοινωνίας των πολιτών και των κοινωνικών εταίρων, προκειμένου να ενισχυθεί η εμπιστοσύνη στους δημοκρατικούς θεσμούς και διαδικασίες και να ενισχυθεί η δημόσια στήριξη στις μεταρρυθμίσεις που σχετίζονται με την προσχώρηση στην ΕΕ·</w:t>
            </w:r>
          </w:p>
        </w:tc>
        <w:tc>
          <w:tcPr>
            <w:tcW w:w="4876" w:type="dxa"/>
            <w:tcBorders>
              <w:top w:val="nil"/>
              <w:left w:val="nil"/>
              <w:bottom w:val="nil"/>
              <w:right w:val="nil"/>
            </w:tcBorders>
          </w:tcPr>
          <w:p>
            <w:pPr>
              <w:pStyle w:val="Normal6a"/>
            </w:pPr>
            <w:r>
              <w:t>8.</w:t>
            </w:r>
            <w:r>
              <w:tab/>
            </w:r>
            <w:r>
              <w:t xml:space="preserve">επαναλαμβάνει ότι η στήριξη του λαού της Μολδαβίας στην ευρωπαϊκή ολοκλήρωση μπορεί να ενισχυθεί με απτή βελτίωση των μέσων βιοπορισμού του, με την ενίσχυση των κρατικών θεσμών και με την καταπολέμηση της διαφθοράς και της ολιγαρχικής επιρροής· καλεί τις </w:t>
            </w:r>
            <w:r>
              <w:rPr>
                <w:b/>
                <w:i/>
              </w:rPr>
              <w:t>αρχές της Μολδαβίας</w:t>
            </w:r>
            <w:r>
              <w:t xml:space="preserve"> να διασφαλίσουν την ουσιαστική συμμετοχή των οργανώσεων της κοινωνίας των πολιτών και των κοινωνικών εταίρων, προκειμένου να ενισχυθεί η εμπιστοσύνη στους δημοκρατικούς θεσμούς και διαδικασίες και να ενισχυθεί η δημόσια στήριξη στις μεταρρυθμίσεις που σχετίζονται με την προσχώρηση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α.</w:t>
            </w:r>
            <w:r>
              <w:tab/>
            </w:r>
            <w:r>
              <w:rPr>
                <w:b/>
                <w:i/>
              </w:rPr>
              <w:t>χαιρετίζει τη δημιουργία κοινών εκπαιδευτικών ιδρυμάτων με τα κράτη μέλη της ΕΕ, όπως το πρόσφατο άνοιγμα ενός κλάδου του Πανεπιστημίου Ruse «Angel Kanchev» στην Ταρακλία, το οποίο παρέχει στους φοιτητές πρόσβαση σε υψηλής ποιότητας εκπαίδευση και ευκαιρίες για ανταλλαγές και κινητικότητα εντός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α.</w:t>
            </w:r>
            <w:r>
              <w:tab/>
            </w:r>
            <w:r>
              <w:rPr>
                <w:b/>
                <w:i/>
              </w:rPr>
              <w:t>σημειώνει ότι ο στρατηγικός ρόλος της διασποράς της Μολδαβίας αναγνωρίζεται ως σημαντική μόχλευση για την προώθηση του δημοκρατικού προσανατολισμού και των κοινωνικών μεταρρυθμίσεων, ενώ η ενεργός συμμετοχή της είναι ουσιαστικής σημασίας για την ενίσχυση των δεσμών με την ΕΕ και την προώθηση μιας ευρύτερης φιλοευρωπαϊκής προοπτικής·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β.</w:t>
            </w:r>
            <w:r>
              <w:tab/>
            </w:r>
            <w:r>
              <w:rPr>
                <w:b/>
                <w:i/>
              </w:rPr>
              <w:t>επαινεί τις πραγματικές προσπάθειες της Μολδαβίας να παράσχει καταφύγιο στους πρόσφυγες πολέμου ως κρίσιμο ανθρωπιστικό επίτευγμα, και επιβεβαιώνει ότι η στήριξη της ΕΕ θα πρέπει να συμβάλει περαιτέρω στην παροχή ασφαλών συνθηκών και στην ενίσχυση των αρχών της αλληλεγγύης·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Pierre-Romain Thionnet, 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καλεί τη Μολδαβία να εφαρμόσει το θεματολόγιο μεταρρυθμίσεων, το οποίο περιγράφει τις βασικές κοινωνικοοικονομικές και θεμελιώδεις μεταρρυθμίσεις για την επιτάχυνση της ανάπτυξης και της ανταγωνιστικότητας της οικονομίας της Μολδαβίας και τη σύγκλισή της με την ΕΕ βάσει της ενισχυμένης εφαρμογής της ΣΣ/DCFTA·</w:t>
            </w:r>
          </w:p>
        </w:tc>
        <w:tc>
          <w:tcPr>
            <w:tcW w:w="4876" w:type="dxa"/>
            <w:tcBorders>
              <w:top w:val="nil"/>
              <w:left w:val="nil"/>
              <w:bottom w:val="nil"/>
              <w:right w:val="nil"/>
            </w:tcBorders>
          </w:tcPr>
          <w:p>
            <w:pPr>
              <w:pStyle w:val="Normal6a"/>
            </w:pPr>
            <w:r>
              <w:t>9.</w:t>
            </w:r>
            <w:r>
              <w:tab/>
            </w:r>
            <w:r>
              <w:t xml:space="preserve">καλεί τη Μολδαβία να εφαρμόσει το θεματολόγιο μεταρρυθμίσεων, το οποίο περιγράφει τις βασικές κοινωνικοοικονομικές και θεμελιώδεις μεταρρυθμίσεις για την επιτάχυνση της ανάπτυξης και της ανταγωνιστικότητας της οικονομίας της Μολδαβίας και τη σύγκλισή της με την ΕΕ βάσει της ενισχυμένης εφαρμογής της ΣΣ/DCFTA· </w:t>
            </w:r>
            <w:r>
              <w:rPr>
                <w:b/>
                <w:i/>
              </w:rPr>
              <w:t>τονίζει ότι η ένταξη της Μολδαβίας στην ΕΕ και στην ευρωπαϊκή ενιαία αγορά, δεδομένης της τρέχουσας κατάστασης της οικονομίας της, ενδέχεται να οδηγήσει σε σημαντική μετανάστευση, ιδίως μεταξύ των νέων και των μορφωμένων, εμποδίζοντας έτσι τη μακροπρόθεσμη οικονομική μεγέθυνση και ανάπτυξη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καλεί τη Μολδαβία να εφαρμόσει το θεματολόγιο μεταρρυθμίσεων, το οποίο περιγράφει τις βασικές κοινωνικοοικονομικές και θεμελιώδεις μεταρρυθμίσεις για την επιτάχυνση της ανάπτυξης και της ανταγωνιστικότητας της οικονομίας της Μολδαβίας και τη σύγκλισή της με την ΕΕ βάσει της ενισχυμένης εφαρμογής της ΣΣ/DCFTA</w:t>
            </w:r>
            <w:r>
              <w:t>·</w:t>
            </w:r>
          </w:p>
        </w:tc>
        <w:tc>
          <w:tcPr>
            <w:tcW w:w="4876" w:type="dxa"/>
            <w:tcBorders>
              <w:top w:val="nil"/>
              <w:left w:val="nil"/>
              <w:bottom w:val="nil"/>
              <w:right w:val="nil"/>
            </w:tcBorders>
          </w:tcPr>
          <w:p>
            <w:pPr>
              <w:pStyle w:val="Normal6a"/>
            </w:pPr>
            <w:r>
              <w:t>9.</w:t>
            </w:r>
            <w:r>
              <w:tab/>
            </w:r>
            <w:r>
              <w:rPr>
                <w:b/>
                <w:i/>
              </w:rPr>
              <w:t>τονίζει ότι η οικονομική συνεργασία με τη Μολδαβία θα πρέπει να συνεχιστεί ανεξάρτητα από τη διαδικασία προσχώρησης στην 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α.</w:t>
            </w:r>
            <w:r>
              <w:tab/>
            </w:r>
            <w:r>
              <w:rPr>
                <w:b/>
                <w:i/>
              </w:rPr>
              <w:t>εκφράζει την ικανοποίησή του για την ανανέωση των προσωρινών μέτρων ελευθέρωσης του εμπορίου τον Ιούλιο του 2024, προκειμένου να στηριχθεί η οικονομία της Δημοκρατίας της Μολδαβίας στην αντιμετώπιση της απώλειας του εμπορίου με την Ουκρανία, τη Ρωσία και τη Λευκορωσία·</w:t>
            </w:r>
            <w:r>
              <w:t xml:space="preserve"> </w:t>
            </w:r>
            <w:r>
              <w:rPr>
                <w:b/>
                <w:i/>
              </w:rPr>
              <w:t>καλεί την ΕΕ να αξιολογήσει τα επόμενα βήματα προς τη μόνιμη ελευθέρωση των δασμολογικών της ποσοστώσεων, προκειμένου να διασφαλιστεί η προβλεψιμότητα και να αυξηθεί η ελκυστικότητα της χώρας για τους επενδυτές·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Vasile Dîncu, Dan Nica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α.</w:t>
            </w:r>
            <w:r>
              <w:tab/>
            </w:r>
            <w:r>
              <w:rPr>
                <w:b/>
                <w:i/>
              </w:rPr>
              <w:t>ζητεί ολοκληρωμένες μεταρρυθμίσεις κοινωνικής πολιτικής για τη μείωση της φτώχειας, την αύξηση της υγειονομικής κάλυψης, την ενίσχυση της δημόσιας εκπαίδευσης, τη βελτίωση των συνθηκών εργασίας και την ανάπτυξη επαρκών συστημάτων κοινωνικής προστασίας·</w:t>
            </w:r>
            <w:r>
              <w:t xml:space="preserve"> </w:t>
            </w:r>
            <w:r>
              <w:rPr>
                <w:b/>
                <w:i/>
              </w:rPr>
              <w:t>τονίζει ότι η οικονομική ανάπτυξη πρέπει να είναι βιώσιμη και χωρίς αποκλεισμούς·</w:t>
            </w:r>
            <w:r>
              <w:t xml:space="preserve"> </w:t>
            </w:r>
            <w:r>
              <w:rPr>
                <w:b/>
                <w:i/>
              </w:rPr>
              <w:t>τονίζει την ανάγκη για στοχευμένες κοινωνικές επενδύσεις στις αγροτικές περιοχές για τη μείωση των περιφερειακών ανισοτήτων·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α.</w:t>
            </w:r>
            <w:r>
              <w:tab/>
            </w:r>
            <w:r>
              <w:rPr>
                <w:b/>
                <w:i/>
              </w:rPr>
              <w:t>τονίζει ότι η δημιουργία ευκαιριών για τις μικρές και μεσαίες επιχειρήσεις είναι ζωτικής σημασίας για τη δημιουργία μιας διαφοροποιημένης και ανθεκτικής οικονομίας, καθώς η ενισχυμένη πρόσβαση των μικρών και μεσαίων επιχειρήσεων στη χρηματοδότηση της ΕΕ θα τονώσει την ανάπτυξη των επιχειρήσεων, την απασχόληση και την περιφερειακή ανάπτυξη·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Andrzej Halicki, Siegfried Mureşan, Ioan-Rareş Bogdan,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ζητεί μετ’ επιτάσεως να επιταχυνθεί η σταδιακή ένταξη της Μολδαβίας στην ΕΕ και στην ενιαία αγορά μέσω της σύνδεσης της χώρας με περισσότερα προγράμματα και πρωτοβουλίες της ΕΕ·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w:t>
            </w:r>
          </w:p>
        </w:tc>
        <w:tc>
          <w:tcPr>
            <w:tcW w:w="4876" w:type="dxa"/>
            <w:tcBorders>
              <w:top w:val="nil"/>
              <w:left w:val="nil"/>
              <w:bottom w:val="nil"/>
              <w:right w:val="nil"/>
            </w:tcBorders>
          </w:tcPr>
          <w:p>
            <w:pPr>
              <w:pStyle w:val="Normal6a"/>
            </w:pPr>
            <w:r>
              <w:t>10.</w:t>
            </w:r>
            <w:r>
              <w:tab/>
            </w:r>
            <w:r>
              <w:t>ζητεί μετ’ επιτάσεως να επιταχυνθεί η σταδιακή ένταξη της Μολδαβίας στην ΕΕ και στην ενιαία αγορά</w:t>
            </w:r>
            <w:r>
              <w:rPr>
                <w:b/>
                <w:i/>
              </w:rPr>
              <w:t>,</w:t>
            </w:r>
            <w:r>
              <w:t xml:space="preserve"> μέσω της σύνδεσης της χώρας με περισσότερα προγράμματα και πρωτοβουλίες της ΕΕ </w:t>
            </w:r>
            <w:r>
              <w:rPr>
                <w:b/>
                <w:i/>
              </w:rPr>
              <w:t>που θα αποφέρουν απτά κοινωνικοοικονομικά οφέλη σε συγκεκριμένους τομείς, ακόμη και πριν από την επίσημη προσχώρηση της χώρας στην ΕΕ·</w:t>
            </w:r>
            <w:r>
              <w:t xml:space="preserve"> </w:t>
            </w:r>
            <w:r>
              <w:rPr>
                <w:b/>
                <w:i/>
              </w:rPr>
              <w:t>επαναλαμβάνει, στο πλαίσιο αυτό, την έκκλησή του προς την ΕΕ να λάβει άμεσα και σημαντικά μέτρα για τη μόνιμη ελευθέρωση των δασμολογικών της ποσοστώσεων</w:t>
            </w:r>
            <w:r>
              <w:t xml:space="preserve">·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 </w:t>
            </w:r>
            <w:r>
              <w:rPr>
                <w:b/>
                <w:i/>
              </w:rPr>
              <w:t>εκφράζει την ικανοποίησή του για την πρόσφατη πρόοδο της Μολδαβίας όσον αφορά τη μεταφορά του κεκτημένου στον τομέα της περιαγωγής και των τηλεπικοινωνιών και εκφράζει την υποστήριξή του για την ταχεία λήψη απόφασης σχετικά με την ένταξη της Μολδαβίας στον «χώρο περιαγωγής με χρέωση εσωτερικού»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Şerban Dimitrie Sturdza, Claudiu-Richard Târziu, Gheorghe Piperea, Adrian-George Axinia, Georgiana Teodorescu, Veronika Vrecionová, 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ζητεί μετ’ επιτάσεως να επιταχυνθεί η σταδιακή ένταξη της Μολδαβίας στην ΕΕ και στην ενιαία αγορά μέσω της σύνδεσης της χώρας με περισσότερα προγράμματα και πρωτοβουλίες της ΕΕ·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w:t>
            </w:r>
          </w:p>
        </w:tc>
        <w:tc>
          <w:tcPr>
            <w:tcW w:w="4876" w:type="dxa"/>
            <w:tcBorders>
              <w:top w:val="nil"/>
              <w:left w:val="nil"/>
              <w:bottom w:val="nil"/>
              <w:right w:val="nil"/>
            </w:tcBorders>
          </w:tcPr>
          <w:p>
            <w:pPr>
              <w:pStyle w:val="Normal6a"/>
            </w:pPr>
            <w:r>
              <w:t>10.</w:t>
            </w:r>
            <w:r>
              <w:tab/>
            </w:r>
            <w:r>
              <w:t xml:space="preserve">ζητεί μετ’ επιτάσεως να επιταχυνθεί η σταδιακή ένταξη της Μολδαβίας στην ΕΕ και στην ενιαία αγορά μέσω της σύνδεσης της χώρας με περισσότερα προγράμματα και πρωτοβουλίες της ΕΕ·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 </w:t>
            </w:r>
            <w:r>
              <w:rPr>
                <w:b/>
                <w:i/>
              </w:rPr>
              <w:t>εκφράζει την ικανοποίησή του για την πρόσφατη πρόοδο της Μολδαβίας όσον αφορά τη μεταφορά του κεκτημένου στον τομέα της περιαγωγής και των τηλεπικοινωνιών και εκφράζει την υποστήριξή του για την ταχεία λήψη απόφασης σχετικά με την ένταξη της Μολδαβίας στον «χώρο περιαγωγής με χρέωση εσωτερικού» της ΕΕ·</w:t>
            </w:r>
            <w:r>
              <w:t xml:space="preserve"> </w:t>
            </w:r>
            <w:r>
              <w:rPr>
                <w:b/>
                <w:i/>
              </w:rPr>
              <w:t>καλεί την ΕΕ να λάβει άμεσα και σημαντικά μέτρα για τη μόνιμη ελευθέρωση των δασμολογικών της ποσοστώσεων·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ζητεί μετ’ επιτάσεως να επιταχυνθεί η σταδιακή ένταξη της Μολδαβίας στην ΕΕ και στην ενιαία αγορά μέσω της σύνδεσης της χώρας με περισσότερα προγράμματα και πρωτοβουλίες της ΕΕ·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w:t>
            </w:r>
          </w:p>
        </w:tc>
        <w:tc>
          <w:tcPr>
            <w:tcW w:w="4876" w:type="dxa"/>
            <w:tcBorders>
              <w:top w:val="nil"/>
              <w:left w:val="nil"/>
              <w:bottom w:val="nil"/>
              <w:right w:val="nil"/>
            </w:tcBorders>
          </w:tcPr>
          <w:p>
            <w:pPr>
              <w:pStyle w:val="Normal6a"/>
            </w:pPr>
            <w:r>
              <w:t>10.</w:t>
            </w:r>
            <w:r>
              <w:tab/>
            </w:r>
            <w:r>
              <w:t>ζητεί μετ’ επιτάσεως να επιταχυνθεί η σταδιακή ένταξη της Μολδαβίας στην ΕΕ και στην ενιαία αγορά μέσω της σύνδεσης της χώρας με περισσότερα προγράμματα και πρωτοβουλίες της ΕΕ</w:t>
            </w:r>
            <w:r>
              <w:rPr>
                <w:b/>
                <w:i/>
              </w:rPr>
              <w:t>, συμπεριλαμβανομένης της εποπτείας της κατάργησης των δασμολογικών ποσοστώσεων που εφαρμόζονται στις εξαγωγές της Μολδαβίας</w:t>
            </w:r>
            <w:r>
              <w:t xml:space="preserve">·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 </w:t>
            </w:r>
            <w:r>
              <w:rPr>
                <w:b/>
                <w:i/>
              </w:rPr>
              <w:t>αναγνωρίζει ότι η ένταξη της Μολδαβίας στην ενιαία αγορά της ΕΕ μπορεί να αποφέρει άμεσα και απτά κοινωνικοοικονομικά οφέλη για τη Μολδαβία·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Dan Barna, Marjan Šarec, Petras Auštrevičius, Urmas Paet, Lucia Yar, Eugen Tomac,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ζητεί μετ’ επιτάσεως να επιταχυνθεί η σταδιακή ένταξη της Μολδαβίας στην ΕΕ και στην ενιαία αγορά μέσω της σύνδεσης της χώρας με περισσότερα προγράμματα και πρωτοβουλίες της ΕΕ·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w:t>
            </w:r>
          </w:p>
        </w:tc>
        <w:tc>
          <w:tcPr>
            <w:tcW w:w="4876" w:type="dxa"/>
            <w:tcBorders>
              <w:top w:val="nil"/>
              <w:left w:val="nil"/>
              <w:bottom w:val="nil"/>
              <w:right w:val="nil"/>
            </w:tcBorders>
          </w:tcPr>
          <w:p>
            <w:pPr>
              <w:pStyle w:val="Normal6a"/>
            </w:pPr>
            <w:r>
              <w:t>10.</w:t>
            </w:r>
            <w:r>
              <w:tab/>
            </w:r>
            <w:r>
              <w:t xml:space="preserve">ζητεί μετ’ επιτάσεως να επιταχυνθεί η σταδιακή ένταξη της Μολδαβίας στην ΕΕ και στην ενιαία αγορά μέσω της σύνδεσης της χώρας με περισσότερα προγράμματα και πρωτοβουλίες της ΕΕ·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 </w:t>
            </w:r>
            <w:r>
              <w:rPr>
                <w:b/>
                <w:i/>
              </w:rPr>
              <w:t>καλεί την ΕΕ να λάβει άμεσα και σημαντικά μέτρα για τη μόνιμη ελευθέρωση των δασμολογικών της ποσοστώσεων·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Vasile Dîncu, Dan Nica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ζητεί μετ’ επιτάσεως να επιταχυνθεί η σταδιακή ένταξη της Μολδαβίας στην ΕΕ και στην ενιαία αγορά μέσω της σύνδεσης της χώρας με περισσότερα προγράμματα και πρωτοβουλίες της ΕΕ·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w:t>
            </w:r>
          </w:p>
        </w:tc>
        <w:tc>
          <w:tcPr>
            <w:tcW w:w="4876" w:type="dxa"/>
            <w:tcBorders>
              <w:top w:val="nil"/>
              <w:left w:val="nil"/>
              <w:bottom w:val="nil"/>
              <w:right w:val="nil"/>
            </w:tcBorders>
          </w:tcPr>
          <w:p>
            <w:pPr>
              <w:pStyle w:val="Normal6a"/>
            </w:pPr>
            <w:r>
              <w:t>10.</w:t>
            </w:r>
            <w:r>
              <w:tab/>
            </w:r>
            <w:r>
              <w:t xml:space="preserve">ζητεί μετ’ επιτάσεως να επιταχυνθεί η σταδιακή ένταξη της Μολδαβίας στην ΕΕ και στην ενιαία αγορά μέσω της σύνδεσης της χώρας με περισσότερα προγράμματα και πρωτοβουλίες της ΕΕ·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 </w:t>
            </w:r>
            <w:r>
              <w:rPr>
                <w:b/>
                <w:i/>
              </w:rPr>
              <w:t>ζητεί να δοθεί ιδιαίτερη έμφαση στη συμμετοχή της Μολδαβίας σε κοινωνικά, εκπαιδευτικά και πολιτιστικά προγράμματα της ΕΕ που μπορούν να προωθήσουν την κοινωνική σύγκλιση·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ζητεί μετ’ επιτάσεως να επιταχυνθεί η σταδιακή ένταξη της Μολδαβίας στην ΕΕ και στην ενιαία αγορά μέσω της σύνδεσης της χώρας με περισσότερα προγράμματα και πρωτοβουλίες της ΕΕ·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w:t>
            </w:r>
          </w:p>
        </w:tc>
        <w:tc>
          <w:tcPr>
            <w:tcW w:w="4876" w:type="dxa"/>
            <w:tcBorders>
              <w:top w:val="nil"/>
              <w:left w:val="nil"/>
              <w:bottom w:val="nil"/>
              <w:right w:val="nil"/>
            </w:tcBorders>
          </w:tcPr>
          <w:p>
            <w:pPr>
              <w:pStyle w:val="Normal6a"/>
            </w:pPr>
            <w:r>
              <w:t>10.</w:t>
            </w:r>
            <w:r>
              <w:tab/>
            </w:r>
            <w:r>
              <w:t xml:space="preserve">ζητεί μετ’ επιτάσεως να επιταχυνθεί η σταδιακή ένταξη της Μολδαβίας στην ΕΕ και στην ενιαία αγορά μέσω της σύνδεσης της χώρας με περισσότερα προγράμματα και πρωτοβουλίες της ΕΕ·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 </w:t>
            </w:r>
            <w:r>
              <w:rPr>
                <w:b/>
                <w:i/>
              </w:rPr>
              <w:t>επαινεί το γεγονός ότι ο ενιαίος χώρος πληρωμών σε ευρώ βελτιώνει τη συνολική αποτελεσματικότητα των συστημάτων πληρωμών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ζητεί μετ’ επιτάσεως να επιταχυνθεί η σταδιακή ένταξη της Μολδαβίας στην ΕΕ και στην ενιαία αγορά μέσω της σύνδεσης της χώρας με περισσότερα προγράμματα και πρωτοβουλίες της ΕΕ·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w:t>
            </w:r>
          </w:p>
        </w:tc>
        <w:tc>
          <w:tcPr>
            <w:tcW w:w="4876" w:type="dxa"/>
            <w:tcBorders>
              <w:top w:val="nil"/>
              <w:left w:val="nil"/>
              <w:bottom w:val="nil"/>
              <w:right w:val="nil"/>
            </w:tcBorders>
          </w:tcPr>
          <w:p>
            <w:pPr>
              <w:pStyle w:val="Normal6a"/>
            </w:pPr>
            <w:r>
              <w:t>10.</w:t>
            </w:r>
            <w:r>
              <w:tab/>
            </w:r>
            <w:r>
              <w:t xml:space="preserve">ζητεί μετ’ επιτάσεως να επιταχυνθεί η σταδιακή ένταξη της Μολδαβίας στην ΕΕ και στην ενιαία αγορά μέσω της σύνδεσης της χώρας με περισσότερα προγράμματα και πρωτοβουλίες της ΕΕ·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 </w:t>
            </w:r>
            <w:r>
              <w:rPr>
                <w:b/>
                <w:i/>
              </w:rPr>
              <w:t>χαιρετίζει την πρόσφατη πρόοδο της Μολδαβίας όσον αφορά τη μεταφορά του κεκτημένου στον τομέα της περιαγωγής και των τηλεπικοινωνιών·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Pierre-Romain Thionnet, 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ζητεί μετ’ επιτάσεως να επιταχυνθεί</w:t>
            </w:r>
            <w:r>
              <w:t xml:space="preserve"> η σταδιακή ένταξη της Μολδαβίας στην ΕΕ και στην ενιαία αγορά </w:t>
            </w:r>
            <w:r>
              <w:rPr>
                <w:b/>
                <w:i/>
              </w:rPr>
              <w:t>μέσω της σύνδεσης της χώρας με περισσότερα προγράμματα και πρωτοβουλίες</w:t>
            </w:r>
            <w:r>
              <w:t xml:space="preserve"> της ΕΕ·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w:t>
            </w:r>
          </w:p>
        </w:tc>
        <w:tc>
          <w:tcPr>
            <w:tcW w:w="4876" w:type="dxa"/>
            <w:tcBorders>
              <w:top w:val="nil"/>
              <w:left w:val="nil"/>
              <w:bottom w:val="nil"/>
              <w:right w:val="nil"/>
            </w:tcBorders>
          </w:tcPr>
          <w:p>
            <w:pPr>
              <w:pStyle w:val="Normal6a"/>
            </w:pPr>
            <w:r>
              <w:t>10.</w:t>
            </w:r>
            <w:r>
              <w:tab/>
            </w:r>
            <w:r>
              <w:rPr>
                <w:b/>
                <w:i/>
              </w:rPr>
              <w:t>τονίζει ότι</w:t>
            </w:r>
            <w:r>
              <w:t xml:space="preserve"> η σταδιακή ένταξη της Μολδαβίας στην ΕΕ και στην ενιαία αγορά </w:t>
            </w:r>
            <w:r>
              <w:rPr>
                <w:b/>
                <w:i/>
              </w:rPr>
              <w:t>δεν μπορεί να αποβεί εις βάρος των κριτηρίων της Κοπεγχάγης και της δέουσας διαδικασίας, ιδίως αν ληφθεί υπόψη η εύθραυστη οικονομική κατάσταση εντός</w:t>
            </w:r>
            <w:r>
              <w:t xml:space="preserve"> της ΕΕ </w:t>
            </w:r>
            <w:r>
              <w:rPr>
                <w:b/>
                <w:i/>
              </w:rPr>
              <w:t>και η ανεπίλυτη σύγκρουση στην Υπερδνειστερία</w:t>
            </w:r>
            <w:r>
              <w:t>·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ζητεί μετ’ επιτάσεως να επιταχυνθεί η σταδιακή ένταξη</w:t>
            </w:r>
            <w:r>
              <w:t xml:space="preserve"> της Μολδαβίας στην ΕΕ </w:t>
            </w:r>
            <w:r>
              <w:rPr>
                <w:b/>
                <w:i/>
              </w:rPr>
              <w:t>και στην ενιαία αγορά μέσω της σύνδεσης της χώρας με περισσότερα προγράμματα και πρωτοβουλίες της ΕΕ</w:t>
            </w:r>
            <w:r>
              <w:t>·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w:t>
            </w:r>
          </w:p>
        </w:tc>
        <w:tc>
          <w:tcPr>
            <w:tcW w:w="4876" w:type="dxa"/>
            <w:tcBorders>
              <w:top w:val="nil"/>
              <w:left w:val="nil"/>
              <w:bottom w:val="nil"/>
              <w:right w:val="nil"/>
            </w:tcBorders>
          </w:tcPr>
          <w:p>
            <w:pPr>
              <w:pStyle w:val="Normal6a"/>
            </w:pPr>
            <w:r>
              <w:t>10.</w:t>
            </w:r>
            <w:r>
              <w:tab/>
            </w:r>
            <w:r>
              <w:rPr>
                <w:b/>
                <w:i/>
              </w:rPr>
              <w:t>αντιτίθεται στην επιτάχυνση της ένταξης</w:t>
            </w:r>
            <w:r>
              <w:t xml:space="preserve"> της Μολδαβίας στην ΕΕ</w:t>
            </w:r>
            <w:r>
              <w:rPr>
                <w:b/>
                <w:i/>
              </w:rPr>
              <w:t>, και τίθεται αντ’ αυτού υπέρ ενός μοντέλου οικονομικής εταιρικής σχέσης χωρίς πολιτική ένωση</w:t>
            </w:r>
            <w:r>
              <w:t>· συγχαίρει τη Μολδαβία για την ένταξή της στο γεωγραφικό πεδίο εφαρμογής των καθεστώτων πληρωμών του Ενιαίου Χώρου Πληρωμών σε Ευρώ, πράγμα που διευκολύνει τις μεταφορές σε ευρώ και μειώνει το κόστος για τους πολίτες και τις επιχειρήσεις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α.</w:t>
            </w:r>
            <w:r>
              <w:tab/>
            </w:r>
            <w:r>
              <w:rPr>
                <w:b/>
                <w:i/>
              </w:rPr>
              <w:t>ενθαρρύνει την Επιτροπή να εξετάσει το ενδεχόμενο να συμπεριλάβει τη Μολδαβία στον χώρο δωρεάν περιαγωγής της ΕΕ, σύμφωνα με το παράδειγμα άλλων χωρών της διεύρυνσης, προκειμένου να προωθηθούν οι διαπροσωπικές επαφές, να διευκολυνθούν οι επιχειρήσεις και ο τουρισμός και να ενισχυθεί η ένταξη της χώρας στην ενιαία αγορά της ΕΕ·</w:t>
            </w:r>
            <w:r>
              <w:t xml:space="preserve"> </w:t>
            </w:r>
            <w:r>
              <w:rPr>
                <w:b/>
                <w:i/>
              </w:rPr>
              <w:t>πιστεύει ότι μια τέτοια κίνηση θα είχε θετικό αντίκτυπο στην καθημερινή ζωή των πολιτών της Μολδαβίας και θα συνέβαλε στην οικονομική ανάπτυξη της χώρας·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Vasile Dîncu, Dan Nica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α.</w:t>
            </w:r>
            <w:r>
              <w:tab/>
            </w:r>
            <w:r>
              <w:rPr>
                <w:b/>
                <w:i/>
              </w:rPr>
              <w:t>εκφράζει την ικανοποίησή του για την πρόσφατη πρόοδο της Μολδαβίας όσον αφορά τη μεταφορά του κεκτημένου στον τομέα της περιαγωγής και των τηλεπικοινωνιών και εκφράζει την υποστήριξή του για την ταχεία λήψη απόφασης σχετικά με την ένταξη της Μολδαβίας στον «χώρο περιαγωγής με χρέωση εσωτερικού» της ΕΕ·</w:t>
            </w:r>
            <w:r>
              <w:t xml:space="preserve"> </w:t>
            </w:r>
            <w:r>
              <w:rPr>
                <w:b/>
                <w:i/>
              </w:rPr>
              <w:t>καλεί την ΕΕ να λάβει άμεσα και σημαντικά μέτρα για τη μόνιμη ελευθέρωση των δασμολογικών της ποσοστώσεων·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α.</w:t>
            </w:r>
            <w:r>
              <w:tab/>
            </w:r>
            <w:r>
              <w:rPr>
                <w:b/>
                <w:i/>
              </w:rPr>
              <w:t>επαινεί τη συμπερίληψη της ελευθέρωσης της περιαγωγής στην επικαιροποιημένη συμφωνία σύνδεσης ΕΕ-Μολδαβίας·</w:t>
            </w:r>
            <w:r>
              <w:t xml:space="preserve"> </w:t>
            </w:r>
            <w:r>
              <w:rPr>
                <w:b/>
                <w:i/>
              </w:rPr>
              <w:t>ζητεί την άμεση και πλήρη ενσωμάτωση της Μολδαβίας στο πλαίσιο της «περιαγωγής με χρέωση εσωτερικού», με ποσοστά ευθυγραμμισμένα με εκείνα που έχουν ήδη καθοριστεί μεταξύ των κρατών μελών της ΕΕ</w:t>
            </w:r>
            <w:r>
              <w:rPr>
                <w:b/>
                <w:i/>
                <w:vertAlign w:val="superscript"/>
              </w:rPr>
              <w:t>1α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https://enlargement.ec.europa.eu/news/eu-moldova-roam-home-closer-reality-2023-09-01_en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α.</w:t>
            </w:r>
            <w:r>
              <w:tab/>
            </w:r>
            <w:r>
              <w:rPr>
                <w:b/>
                <w:i/>
              </w:rPr>
              <w:t>συνιστά να προωθηθούν περαιτέρω οι καινοτομίες, οι οποίες είναι άρρηκτα συνδεδεμένες με τις ακαδημαϊκές προσπάθειες, μέσω της αύξησης των επενδύσεων σε πρωτοβουλίες έρευνας και τριτοβάθμιας εκπαίδευσης που προωθούν την τεχνολογική πρόοδο και τον εκσυγχρονισμό·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σημειώνει ότι η πρόσφατη απόφαση της κυβέρνησης των ΗΠΑ να αναστείλει τη στήριξη προς την κοινωνία των πολιτών, τα ανεξάρτητα μέσα ενημέρωσης, βασικές μεταρρυθμίσεις και έργα υποδομής </w:t>
            </w:r>
            <w:r>
              <w:rPr>
                <w:b/>
                <w:i/>
              </w:rPr>
              <w:t>έχει δημιουργήσει πρόσθετες επείγουσες ανάγκες στη Μολδαβία, στις οποίες θα πρέπει να ανταποκριθεί η ΕΕ</w:t>
            </w:r>
            <w:r>
              <w:t>·</w:t>
            </w:r>
          </w:p>
        </w:tc>
        <w:tc>
          <w:tcPr>
            <w:tcW w:w="4876" w:type="dxa"/>
            <w:tcBorders>
              <w:top w:val="nil"/>
              <w:left w:val="nil"/>
              <w:bottom w:val="nil"/>
              <w:right w:val="nil"/>
            </w:tcBorders>
          </w:tcPr>
          <w:p>
            <w:pPr>
              <w:pStyle w:val="Normal6a"/>
            </w:pPr>
            <w:r>
              <w:t>11.</w:t>
            </w:r>
            <w:r>
              <w:tab/>
            </w:r>
            <w:r>
              <w:t>σημειώνει ότι η πρόσφατη απόφαση της κυβέρνησης των ΗΠΑ να αναστείλει τη στήριξη προς την κοινωνία των πολιτών, τα ανεξάρτητα μέσα ενημέρωσης, βασικές μεταρρυθμίσεις και έργα υποδομής</w:t>
            </w:r>
            <w:r>
              <w:rPr>
                <w:b/>
                <w:i/>
              </w:rPr>
              <w:t>, γεγονός που επιδεινώνει περαιτέρω την κοινωνική ευπάθεια ευρέων τμημάτων του πληθυσμού·</w:t>
            </w:r>
            <w:r>
              <w:t xml:space="preserve"> </w:t>
            </w:r>
            <w:r>
              <w:rPr>
                <w:b/>
                <w:i/>
              </w:rPr>
              <w:t>τονίζει την επείγουσα ανάγκη να ενισχύσει η Ευρωπαϊκή Ένωση τη στήριξή της όχι μόνο σε θεσμικό επίπεδο, αλλά και στους τομείς των κοινωνικών δικαιωμάτων, της εκπαίδευσης, της δημόσιας υγειονομικής περίθαλψης και της προστασίας των ευάλωτων ομάδων, προκειμένου να αντισταθμιστεί αυτή η αποχώρηση και να διαφυλαχθεί η κοινωνική συνοχή καθόλη τη διάρκεια της ενταξιακής διαδικασίας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Andrzej Halicki, Siegfried Mureşan,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σημειώνει ότι η πρόσφατη απόφαση της κυβέρνησης των ΗΠΑ να αναστείλει τη στήριξη προς την κοινωνία των πολιτών, τα ανεξάρτητα μέσα ενημέρωσης, βασικές μεταρρυθμίσεις και έργα υποδομής έχει δημιουργήσει πρόσθετες επείγουσες ανάγκες στη Μολδαβία, </w:t>
            </w:r>
            <w:r>
              <w:rPr>
                <w:b/>
                <w:i/>
              </w:rPr>
              <w:t>στις οποίες</w:t>
            </w:r>
            <w:r>
              <w:t xml:space="preserve"> θα πρέπει να ανταποκριθεί </w:t>
            </w:r>
            <w:r>
              <w:rPr>
                <w:b/>
                <w:i/>
              </w:rPr>
              <w:t>η ΕΕ</w:t>
            </w:r>
            <w:r>
              <w:t>·</w:t>
            </w:r>
          </w:p>
        </w:tc>
        <w:tc>
          <w:tcPr>
            <w:tcW w:w="4876" w:type="dxa"/>
            <w:tcBorders>
              <w:top w:val="nil"/>
              <w:left w:val="nil"/>
              <w:bottom w:val="nil"/>
              <w:right w:val="nil"/>
            </w:tcBorders>
          </w:tcPr>
          <w:p>
            <w:pPr>
              <w:pStyle w:val="Normal6a"/>
            </w:pPr>
            <w:r>
              <w:t>11.</w:t>
            </w:r>
            <w:r>
              <w:tab/>
            </w:r>
            <w:r>
              <w:t xml:space="preserve">σημειώνει ότι η πρόσφατη απόφαση της κυβέρνησης των ΗΠΑ να αναστείλει τη στήριξη προς την κοινωνία των πολιτών, τα ανεξάρτητα μέσα ενημέρωσης, βασικές μεταρρυθμίσεις και έργα υποδομής έχει δημιουργήσει πρόσθετες επείγουσες ανάγκες στη Μολδαβία, </w:t>
            </w:r>
            <w:r>
              <w:rPr>
                <w:b/>
                <w:i/>
              </w:rPr>
              <w:t>και ότι η ΕΕ</w:t>
            </w:r>
            <w:r>
              <w:t xml:space="preserve"> θα πρέπει να ανταποκριθεί </w:t>
            </w:r>
            <w:r>
              <w:rPr>
                <w:b/>
                <w:i/>
              </w:rPr>
              <w:t>σε αυτές τις ανάγκες·</w:t>
            </w:r>
            <w:r>
              <w:t xml:space="preserve"> </w:t>
            </w:r>
            <w:r>
              <w:rPr>
                <w:b/>
                <w:i/>
              </w:rPr>
              <w:t>καλεί, στο πλαίσιο αυτό, την Επιτροπή να αυξήσει τη χρηματοδότησή της για τα ευρωπαϊκά μέσα στήριξης της δημοκρατίας, όπως το Ευρωπαϊκό Ταμείο για τη Δημοκρατία, με σκοπό την εκπλήρωση της στήριξης που απαιτείται στη Μολδαβία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σημειώνει ότι η πρόσφατη απόφαση της κυβέρνησης των ΗΠΑ να αναστείλει τη στήριξη προς την κοινωνία των πολιτών, τα ανεξάρτητα μέσα ενημέρωσης, βασικές μεταρρυθμίσεις και έργα υποδομής </w:t>
            </w:r>
            <w:r>
              <w:rPr>
                <w:b/>
                <w:i/>
              </w:rPr>
              <w:t>έχει</w:t>
            </w:r>
            <w:r>
              <w:t xml:space="preserve"> δημιουργήσει πρόσθετες </w:t>
            </w:r>
            <w:r>
              <w:rPr>
                <w:b/>
                <w:i/>
              </w:rPr>
              <w:t>επείγουσες</w:t>
            </w:r>
            <w:r>
              <w:t xml:space="preserve"> ανάγκες στη Μολδαβία</w:t>
            </w:r>
            <w:r>
              <w:rPr>
                <w:b/>
                <w:i/>
              </w:rPr>
              <w:t>, στις οποίες</w:t>
            </w:r>
            <w:r>
              <w:t xml:space="preserve"> θα πρέπει να </w:t>
            </w:r>
            <w:r>
              <w:rPr>
                <w:b/>
                <w:i/>
              </w:rPr>
              <w:t>ανταποκριθεί η ΕΕ</w:t>
            </w:r>
            <w:r>
              <w:t>·</w:t>
            </w:r>
          </w:p>
        </w:tc>
        <w:tc>
          <w:tcPr>
            <w:tcW w:w="4876" w:type="dxa"/>
            <w:tcBorders>
              <w:top w:val="nil"/>
              <w:left w:val="nil"/>
              <w:bottom w:val="nil"/>
              <w:right w:val="nil"/>
            </w:tcBorders>
          </w:tcPr>
          <w:p>
            <w:pPr>
              <w:pStyle w:val="Normal6a"/>
            </w:pPr>
            <w:r>
              <w:t>11.</w:t>
            </w:r>
            <w:r>
              <w:tab/>
            </w:r>
            <w:r>
              <w:t xml:space="preserve">σημειώνει ότι η πρόσφατη απόφαση της κυβέρνησης των ΗΠΑ να αναστείλει τη στήριξη προς την κοινωνία των πολιτών, τα ανεξάρτητα μέσα ενημέρωσης, βασικές μεταρρυθμίσεις και έργα υποδομής </w:t>
            </w:r>
            <w:r>
              <w:rPr>
                <w:b/>
                <w:i/>
              </w:rPr>
              <w:t>μπορεί να</w:t>
            </w:r>
            <w:r>
              <w:t xml:space="preserve"> δημιουργήσει πρόσθετες ανάγκες στη Μολδαβία</w:t>
            </w:r>
            <w:r>
              <w:rPr>
                <w:b/>
                <w:i/>
              </w:rPr>
              <w:t>·</w:t>
            </w:r>
            <w:r>
              <w:t xml:space="preserve"> </w:t>
            </w:r>
            <w:r>
              <w:rPr>
                <w:b/>
                <w:i/>
              </w:rPr>
              <w:t>υπενθυμίζει ότι η ΕΕ δεν</w:t>
            </w:r>
            <w:r>
              <w:t xml:space="preserve"> θα πρέπει να </w:t>
            </w:r>
            <w:r>
              <w:rPr>
                <w:b/>
                <w:i/>
              </w:rPr>
              <w:t>αντισταθμίζει τα κενά που αφήνουν οι στρατηγικές αποφάσεις τρίτων χωρών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σημειώνει ότι η πρόσφατη απόφαση της κυβέρνησης των ΗΠΑ να αναστείλει τη στήριξη προς την κοινωνία των πολιτών, τα ανεξάρτητα μέσα ενημέρωσης</w:t>
            </w:r>
            <w:r>
              <w:rPr>
                <w:b/>
                <w:i/>
              </w:rPr>
              <w:t>,</w:t>
            </w:r>
            <w:r>
              <w:t xml:space="preserve"> βασικές μεταρρυθμίσεις </w:t>
            </w:r>
            <w:r>
              <w:rPr>
                <w:b/>
                <w:i/>
              </w:rPr>
              <w:t>και έργα υποδομής</w:t>
            </w:r>
            <w:r>
              <w:t xml:space="preserve"> έχει δημιουργήσει πρόσθετες επείγουσες ανάγκες στη Μολδαβία, στις οποίες θα πρέπει να ανταποκριθεί η ΕΕ·</w:t>
            </w:r>
          </w:p>
        </w:tc>
        <w:tc>
          <w:tcPr>
            <w:tcW w:w="4876" w:type="dxa"/>
            <w:tcBorders>
              <w:top w:val="nil"/>
              <w:left w:val="nil"/>
              <w:bottom w:val="nil"/>
              <w:right w:val="nil"/>
            </w:tcBorders>
          </w:tcPr>
          <w:p>
            <w:pPr>
              <w:pStyle w:val="Normal6a"/>
            </w:pPr>
            <w:r>
              <w:t>11.</w:t>
            </w:r>
            <w:r>
              <w:tab/>
            </w:r>
            <w:r>
              <w:t xml:space="preserve">σημειώνει ότι η πρόσφατη απόφαση της κυβέρνησης των ΗΠΑ να αναστείλει τη στήριξη προς την κοινωνία των πολιτών, τα ανεξάρτητα μέσα ενημέρωσης </w:t>
            </w:r>
            <w:r>
              <w:rPr>
                <w:b/>
                <w:i/>
              </w:rPr>
              <w:t>και</w:t>
            </w:r>
            <w:r>
              <w:t xml:space="preserve"> βασικές μεταρρυθμίσεις έχει δημιουργήσει πρόσθετες επείγουσες ανάγκες στη Μολδαβία, στις οποίες θα πρέπει να ανταποκριθεί η ΕΕ·</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Dan Barna, Nathalie Loiseau, Marjan Šarec, Urmas Paet, Ilhan Kyuchyuk, Eugen Tomac,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σημειώνει ότι η πρόσφατη απόφαση της κυβέρνησης των ΗΠΑ να αναστείλει τη στήριξη προς την κοινωνία των πολιτών, τα ανεξάρτητα μέσα ενημέρωσης, βασικές μεταρρυθμίσεις και έργα υποδομής έχει δημιουργήσει πρόσθετες επείγουσες ανάγκες στη Μολδαβία, στις οποίες </w:t>
            </w:r>
            <w:r>
              <w:rPr>
                <w:b/>
                <w:i/>
              </w:rPr>
              <w:t>θα</w:t>
            </w:r>
            <w:r>
              <w:t xml:space="preserve"> πρέπει να ανταποκριθεί η ΕΕ·</w:t>
            </w:r>
          </w:p>
        </w:tc>
        <w:tc>
          <w:tcPr>
            <w:tcW w:w="4876" w:type="dxa"/>
            <w:tcBorders>
              <w:top w:val="nil"/>
              <w:left w:val="nil"/>
              <w:bottom w:val="nil"/>
              <w:right w:val="nil"/>
            </w:tcBorders>
          </w:tcPr>
          <w:p>
            <w:pPr>
              <w:pStyle w:val="Normal6a"/>
            </w:pPr>
            <w:r>
              <w:t>11.</w:t>
            </w:r>
            <w:r>
              <w:tab/>
            </w:r>
            <w:r>
              <w:t>σημειώνει ότι η πρόσφατη απόφαση της κυβέρνησης των ΗΠΑ να αναστείλει τη στήριξη προς την κοινωνία των πολιτών, τα ανεξάρτητα μέσα ενημέρωσης, βασικές μεταρρυθμίσεις και έργα υποδομής έχει δημιουργήσει πρόσθετες επείγουσες ανάγκες στη Μολδαβία, στις οποίες πρέπει να ανταποκριθεί η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α.</w:t>
            </w:r>
            <w:r>
              <w:tab/>
            </w:r>
            <w:r>
              <w:rPr>
                <w:b/>
                <w:i/>
              </w:rPr>
              <w:t>εκφράζει την ανησυχία του για τη σταθερή μετανάστευση σε μεγάλη κλίμακα Μολδαβών πολιτών, γεγονός που τονίζει τις αρνητικές δημογραφικές τάσεις, και ζητεί από την μολδαβική κυβέρνηση να εφαρμόσει περαιτέρω μέτρα για την πρόληψη και αντιμετώπιση του εν λόγω φαινομένου, ιδίως μέσω της δημιουργίας ευκαιριών απασχόλησης, της βελτίωσης των συνθηκών εργασίας και της αύξησης των μισθών για τους νέους εργαζόμενους·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Υπότιτλος 2 α (νέος)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Ανθρώπινα δικαιώματα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β.</w:t>
            </w:r>
            <w:r>
              <w:tab/>
            </w:r>
            <w:r>
              <w:rPr>
                <w:b/>
                <w:i/>
              </w:rPr>
              <w:t>καλεί την κυβέρνηση της Μολδαβίας να εντείνει τις προσπάθειές της, συμπεριλαμβανομένης της αποτελεσματικής εφαρμογής του νομοθετικού της πλαισίου, για την καταπολέμηση των φυλετικών διακρίσεων, της ρατσιστικής ρητορικής μίσους και των εγκλημάτων μίσους κατά μελών εθνοτικών μειονοτήτων, συμπεριλαμβανομένων των Ρομά·</w:t>
            </w:r>
            <w:r>
              <w:t xml:space="preserve"> </w:t>
            </w:r>
            <w:r>
              <w:rPr>
                <w:b/>
                <w:i/>
              </w:rPr>
              <w:t>εκφράζει ιδιαίτερη ανησυχία για το εξαιρετικά χαμηλό επίπεδο σχολικής φοίτησης των παιδιών προσφύγων Ρομά από την Ουκρανία·</w:t>
            </w:r>
            <w:r>
              <w:t xml:space="preserve"> </w:t>
            </w:r>
            <w:r>
              <w:rPr>
                <w:b/>
                <w:i/>
              </w:rPr>
              <w:t>καλεί, επιπλέον, τη μολδαβική κυβέρνηση να εντείνει τις προσπάθειες για να διασφαλίσει την πρόσβαση των παιδιών Ρομά σε ποιοτική και χωρίς αποκλεισμούς εκπαίδευση, να αυξήσει τα ποσοστά εγγραφής στο σχολείο και να μειώσει τα ποσοστά πρόωρης εγκατάλειψης του σχολείου·</w:t>
            </w:r>
            <w:r>
              <w:t xml:space="preserve"> </w:t>
            </w:r>
            <w:r>
              <w:rPr>
                <w:b/>
                <w:i/>
              </w:rPr>
              <w:t>ζητεί τον ορισμό εθνικού σημείου επαφής για τους Ρομά·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γ.</w:t>
            </w:r>
            <w:r>
              <w:tab/>
            </w:r>
            <w:r>
              <w:rPr>
                <w:b/>
                <w:i/>
              </w:rPr>
              <w:t>χαιρετίζει το σημαντικό έργο των Ηνωμένων Εθνών, ιδίως της Ύπατης Αρμοστείας των Ηνωμένων Εθνών για τα Ανθρώπινα Δικαιώματα (OHCHR), όσον αφορά τη μείωση της περιθωριοποίησης, επιτρέποντας στους Ρομά να έχουν καλύτερη πρόσβαση στην εκπαίδευση, την υγειονομική περίθαλψη και την κοινωνική ασφάλιση·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δ.</w:t>
            </w:r>
            <w:r>
              <w:tab/>
            </w:r>
            <w:r>
              <w:rPr>
                <w:b/>
                <w:i/>
              </w:rPr>
              <w:t>επαινεί τις προσπάθειες της Μολδαβίας να βελτιώσει τα δικαιώματα της κοινότητας ΛΟΑΤΚΙ+ τα τελευταία χρόνια·</w:t>
            </w:r>
            <w:r>
              <w:t xml:space="preserve"> </w:t>
            </w:r>
            <w:r>
              <w:rPr>
                <w:b/>
                <w:i/>
              </w:rPr>
              <w:t>καλεί τη μολδαβική κυβέρνηση να ξεκινήσει συζητήσεις με την κοινωνία των πολιτών σχετικά με τη μελλοντική εκπόνηση νόμου περί συμβίωσης μεταξύ ατόμων του ιδίου φύλου, ώστε να δοθεί νομική αναγνώριση στα ομόφυλα ζευγάρια, προκειμένου να διασφαλιστεί ότι όλα τα ζευγάρια αντιμετωπίζονται ισότιμα ενώπιον του νόμου·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ε.</w:t>
            </w:r>
            <w:r>
              <w:tab/>
            </w:r>
            <w:r>
              <w:rPr>
                <w:b/>
                <w:i/>
              </w:rPr>
              <w:t>καλεί την κυβέρνηση της Μολδαβίας να λάβει μέτρα για την αντιμετώπιση του συστημικού προβλήματος των παιδιών με διανοητική αναπηρία που τοποθετούνται σε ψυχιατρικά ιδρύματα·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στ.</w:t>
            </w:r>
            <w:r>
              <w:tab/>
            </w:r>
            <w:r>
              <w:rPr>
                <w:b/>
                <w:i/>
              </w:rPr>
              <w:t>χαιρετίζει τις συνεχιζόμενες προσπάθειες των μολδαβικών αρχών για την καταπολέμηση της βίας κατά των γυναικών και τη βελτίωση της προστασίας των επιζωσών·</w:t>
            </w:r>
            <w:r>
              <w:t xml:space="preserve"> </w:t>
            </w:r>
            <w:r>
              <w:rPr>
                <w:b/>
                <w:i/>
              </w:rPr>
              <w:t>σημειώνει, ωστόσο, ότι εξακολουθεί να απουσιάζει ο αντίκτυπος και ζητεί, ως εκ τούτου, τη δημιουργία περισσότερων καταφυγίων για τις επιζώσες ενδοοικογενειακής βίας στη Μολδαβία και τη δέουσα προσοχή του δικαστικού συστήματος στη βία κατά των γυναικών·</w:t>
            </w:r>
            <w:r>
              <w:t xml:space="preserve"> </w:t>
            </w:r>
            <w:r>
              <w:rPr>
                <w:b/>
                <w:i/>
              </w:rPr>
              <w:t>θεωρεί επίσης ζωτικής σημασίας, προκειμένου να μειωθεί η βία των ανδρών κατά των γυναικών, οι προσπάθειες ευαισθητοποίησης και οι αλλαγές πολιτικής σχετικά με την έμφυλη βία να απευθύνονται και στους άνδρες·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καταδικάζει την εργαλειοποίηση της ενέργειας από τη Ρωσία κατά της Μολδαβίας, πιο πρόσφατα με τη διακοπή του εφοδιασμού με φυσικό αέριο στην περιοχή της Υπερδνειστερίας την 1η Ιανουαρίου 2025, προκαλώντας έτσι ανθρωπιστική κρίση· επικροτεί την άμεση πρόταση της Επιτροπής για δέσμη μέτρων στήριξης ύψους 250 εκατομμυρίων EUR· καλεί την κυβέρνηση της Μολδαβίας να συνεχίσει τη διαφοροποίηση των οδών εφοδιασμού με φυσικό αέριο και ηλεκτρική ενέργεια, προκειμένου να διασφαλιστεί η ενεργειακή ασφάλεια και ανθεκτικότητα της Μολδαβίας·</w:t>
            </w:r>
          </w:p>
        </w:tc>
        <w:tc>
          <w:tcPr>
            <w:tcW w:w="4876" w:type="dxa"/>
            <w:tcBorders>
              <w:top w:val="nil"/>
              <w:left w:val="nil"/>
              <w:bottom w:val="nil"/>
              <w:right w:val="nil"/>
            </w:tcBorders>
          </w:tcPr>
          <w:p>
            <w:pPr>
              <w:pStyle w:val="Normal6a"/>
            </w:pPr>
            <w:r>
              <w:t>12.</w:t>
            </w:r>
            <w:r>
              <w:tab/>
            </w:r>
            <w:r>
              <w:t xml:space="preserve">καταδικάζει την εργαλειοποίηση της ενέργειας από τη Ρωσία κατά της Μολδαβίας, πιο πρόσφατα με τη διακοπή του εφοδιασμού με φυσικό αέριο στην περιοχή της Υπερδνειστερίας την 1η Ιανουαρίου 2025, προκαλώντας έτσι ανθρωπιστική κρίση· επικροτεί την άμεση πρόταση της Επιτροπής για δέσμη μέτρων στήριξης ύψους 250 εκατομμυρίων EUR· </w:t>
            </w:r>
            <w:r>
              <w:rPr>
                <w:b/>
                <w:i/>
              </w:rPr>
              <w:t>ζητεί μετ’ επιτάσεως από την Ευρωπαϊκή Επιτροπή και τα κράτη μέλη της ΕΕ να διασφαλίσουν ότι η Μολδαβία διαθέτει επαρκή ενεργειακή δυναμικότητα για την αποφυγή ενεργειακών ελλείψεων πριν από τον χειμώνα του 2025, ζήτημα στο οποίο διαδραματίζει σημαντικό ρόλο ο χρόνος·</w:t>
            </w:r>
            <w:r>
              <w:t xml:space="preserve"> </w:t>
            </w:r>
            <w:r>
              <w:rPr>
                <w:b/>
                <w:i/>
              </w:rPr>
              <w:t>εκφράζει την ικανοποίησή του για το ενδιαφέρον της μολδαβικής κυβέρνησης να επιταχύνει την πράσινη μετάβασή της·</w:t>
            </w:r>
            <w:r>
              <w:t xml:space="preserve"> καλεί την κυβέρνηση της Μολδαβίας να συνεχίσει τη διαφοροποίηση των οδών εφοδιασμού με φυσικό αέριο και ηλεκτρική ενέργεια, προκειμένου να διασφαλιστεί η ενεργειακή ασφάλεια και ανθεκτικότητα της Μολδαβίας</w:t>
            </w:r>
            <w:r>
              <w:rPr>
                <w:b/>
                <w:i/>
              </w:rPr>
              <w:t>, μεταξύ άλλων επιδιώκοντας μια απαλλαγμένη από εκπομπές άνθρακα. ουδέτερη ως προς το κλίμα, ανθεκτική στην κλιματική αλλαγή και κυκλική οικονομία με έμφαση στα αποκεντρωμένα δίκτυα ανανεώσιμης ενέργειας και την ενεργειακή αποδοτικότητα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Dan Barna, Urmas Paet, Lucia Yar, Nathalie Loiseau, Petras Auštrevičius, Marjan Šarec, Ilhan Kyuchyuk,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καταδικάζει την </w:t>
            </w:r>
            <w:r>
              <w:rPr>
                <w:b/>
                <w:i/>
              </w:rPr>
              <w:t>εργαλειοποίηση</w:t>
            </w:r>
            <w:r>
              <w:t xml:space="preserve"> της ενέργειας από τη Ρωσία κατά της Μολδαβίας, πιο πρόσφατα με τη διακοπή του εφοδιασμού με φυσικό αέριο στην περιοχή της Υπερδνειστερίας την 1η Ιανουαρίου 2025, προκαλώντας έτσι </w:t>
            </w:r>
            <w:r>
              <w:rPr>
                <w:b/>
                <w:i/>
              </w:rPr>
              <w:t>ανθρωπιστική</w:t>
            </w:r>
            <w:r>
              <w:t xml:space="preserve"> κρίση· επικροτεί την άμεση πρόταση της Επιτροπής για δέσμη μέτρων στήριξης ύψους 250 εκατομμυρίων EUR· καλεί την κυβέρνηση της Μολδαβίας να συνεχίσει τη διαφοροποίηση των οδών εφοδιασμού με φυσικό αέριο και ηλεκτρική ενέργεια, προκειμένου να διασφαλιστεί η ενεργειακή ασφάλεια και ανθεκτικότητα της Μολδαβίας·</w:t>
            </w:r>
          </w:p>
        </w:tc>
        <w:tc>
          <w:tcPr>
            <w:tcW w:w="4876" w:type="dxa"/>
            <w:tcBorders>
              <w:top w:val="nil"/>
              <w:left w:val="nil"/>
              <w:bottom w:val="nil"/>
              <w:right w:val="nil"/>
            </w:tcBorders>
          </w:tcPr>
          <w:p>
            <w:pPr>
              <w:pStyle w:val="Normal6a"/>
            </w:pPr>
            <w:r>
              <w:t>12.</w:t>
            </w:r>
            <w:r>
              <w:tab/>
            </w:r>
            <w:r>
              <w:t xml:space="preserve">καταδικάζει την </w:t>
            </w:r>
            <w:r>
              <w:rPr>
                <w:b/>
                <w:i/>
              </w:rPr>
              <w:t>οπλοποίηση</w:t>
            </w:r>
            <w:r>
              <w:t xml:space="preserve"> της ενέργειας από τη Ρωσία κατά της Μολδαβίας, πιο πρόσφατα με τη διακοπή του εφοδιασμού με φυσικό αέριο στην περιοχή της Υπερδνειστερίας την 1η Ιανουαρίου 2025, </w:t>
            </w:r>
            <w:r>
              <w:rPr>
                <w:b/>
                <w:i/>
              </w:rPr>
              <w:t>κατά παράβαση των συμβατικών υποχρεώσεων,</w:t>
            </w:r>
            <w:r>
              <w:t xml:space="preserve"> προκαλώντας έτσι </w:t>
            </w:r>
            <w:r>
              <w:rPr>
                <w:b/>
                <w:i/>
              </w:rPr>
              <w:t>σοβαρή</w:t>
            </w:r>
            <w:r>
              <w:t xml:space="preserve"> κρίση </w:t>
            </w:r>
            <w:r>
              <w:rPr>
                <w:b/>
                <w:i/>
              </w:rPr>
              <w:t>στην περιοχή</w:t>
            </w:r>
            <w:r>
              <w:t xml:space="preserve">· επικροτεί την άμεση πρόταση της Επιτροπής για </w:t>
            </w:r>
            <w:r>
              <w:rPr>
                <w:b/>
                <w:i/>
              </w:rPr>
              <w:t>μια ολοκληρωμένη στρατηγική για την ενεργειακή ανεξαρτησία και ανθεκτικότητα και τη</w:t>
            </w:r>
            <w:r>
              <w:t xml:space="preserve"> δέσμη μέτρων στήριξης ύψους 250 εκατομμυρίων EUR· </w:t>
            </w:r>
            <w:r>
              <w:rPr>
                <w:b/>
                <w:i/>
              </w:rPr>
              <w:t>επαινεί την ευθυγράμμιση του ενεργειακού τομέα της Μολδαβίας με το κεκτημένο της ΕΕ, όπως αναφέρεται στη δέσμη μέτρων του 2024 για τη διεύρυνση και στην ετήσια έκθεση εφαρμογής του 2024 της Γραμματείας της Ενεργειακής Κοινότητας·</w:t>
            </w:r>
            <w:r>
              <w:t xml:space="preserve"> καλεί την κυβέρνηση </w:t>
            </w:r>
            <w:r>
              <w:rPr>
                <w:b/>
                <w:i/>
              </w:rPr>
              <w:t>της Δημοκρατίας</w:t>
            </w:r>
            <w:r>
              <w:t xml:space="preserve"> της Μολδαβίας να συνεχίσει τη διαφοροποίηση των οδών εφοδιασμού με φυσικό αέριο και ηλεκτρική ενέργεια </w:t>
            </w:r>
            <w:r>
              <w:rPr>
                <w:b/>
                <w:i/>
              </w:rPr>
              <w:t>με τη στήριξη της ΕΕ, να αναπτύξει περαιτέρω τις διασυνδέσεις, να αυξήσει την ενεργειακή απόδοση και την εσωτερική παραγωγική της ικανότητα, καθώς και να προωθήσει την πλήρη ενσωμάτωση στην αγορά ενέργειας της ΕΕ</w:t>
            </w:r>
            <w:r>
              <w:t>, προκειμένου να διασφαλιστεί η ενεργειακή ασφάλεια και ανθεκτικότητα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Andrzej Halicki, Siegfried Mureşan, Ioan-Rareş Bogdan,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καταδικάζει την </w:t>
            </w:r>
            <w:r>
              <w:rPr>
                <w:b/>
                <w:i/>
              </w:rPr>
              <w:t>εργαλειοποίηση</w:t>
            </w:r>
            <w:r>
              <w:t xml:space="preserve"> της ενέργειας από τη Ρωσία κατά της Μολδαβίας, πιο πρόσφατα με τη διακοπή του εφοδιασμού με φυσικό αέριο στην περιοχή της Υπερδνειστερίας την 1η Ιανουαρίου 2025, προκαλώντας έτσι ανθρωπιστική κρίση· επικροτεί την άμεση πρόταση της Επιτροπής για δέσμη μέτρων στήριξης ύψους 250 εκατομμυρίων EUR· καλεί την κυβέρνηση της Μολδαβίας να συνεχίσει τη διαφοροποίηση των οδών εφοδιασμού με φυσικό αέριο και ηλεκτρική ενέργεια, προκειμένου να διασφαλιστεί η ενεργειακή ασφάλεια και ανθεκτικότητα της Μολδαβίας·</w:t>
            </w:r>
          </w:p>
        </w:tc>
        <w:tc>
          <w:tcPr>
            <w:tcW w:w="4876" w:type="dxa"/>
            <w:tcBorders>
              <w:top w:val="nil"/>
              <w:left w:val="nil"/>
              <w:bottom w:val="nil"/>
              <w:right w:val="nil"/>
            </w:tcBorders>
          </w:tcPr>
          <w:p>
            <w:pPr>
              <w:pStyle w:val="Normal6a"/>
            </w:pPr>
            <w:r>
              <w:t>12.</w:t>
            </w:r>
            <w:r>
              <w:tab/>
            </w:r>
            <w:r>
              <w:t xml:space="preserve">καταδικάζει την </w:t>
            </w:r>
            <w:r>
              <w:rPr>
                <w:b/>
                <w:i/>
              </w:rPr>
              <w:t>οπλοποίηση</w:t>
            </w:r>
            <w:r>
              <w:t xml:space="preserve"> της ενέργειας από τη Ρωσία κατά της Μολδαβίας, πιο πρόσφατα με τη διακοπή του εφοδιασμού με φυσικό αέριο στην περιοχή της Υπερδνειστερίας την 1η Ιανουαρίου 2025, προκαλώντας έτσι ανθρωπιστική </w:t>
            </w:r>
            <w:r>
              <w:rPr>
                <w:b/>
                <w:i/>
              </w:rPr>
              <w:t>και ενεργειακή</w:t>
            </w:r>
            <w:r>
              <w:t xml:space="preserve"> κρίση </w:t>
            </w:r>
            <w:r>
              <w:rPr>
                <w:b/>
                <w:i/>
              </w:rPr>
              <w:t>στην περιοχή</w:t>
            </w:r>
            <w:r>
              <w:t xml:space="preserve">· επικροτεί την άμεση πρόταση της Επιτροπής για δέσμη μέτρων στήριξης ύψους 250 εκατομμυρίων EUR· καλεί την κυβέρνηση της Μολδαβίας να συνεχίσει </w:t>
            </w:r>
            <w:r>
              <w:rPr>
                <w:b/>
                <w:i/>
              </w:rPr>
              <w:t>τις προσπάθειές της, με τη στήριξη της ΕΕ, για</w:t>
            </w:r>
            <w:r>
              <w:t xml:space="preserve"> τη διαφοροποίηση των οδών εφοδιασμού με φυσικό αέριο και ηλεκτρική ενέργεια,</w:t>
            </w:r>
            <w:r>
              <w:rPr>
                <w:b/>
                <w:i/>
              </w:rPr>
              <w:t>την ανάπτυξη της συνδεσιμότητας, την αύξηση της ενεργειακής αποδοτικότητας και της εσωτερικής ικανότητας παραγωγής της, καθώς και να σημειώσει πρόοδο στην πλήρη ένταξή της στην αγορά ενέργειας της ΕΕ</w:t>
            </w:r>
            <w:r>
              <w:t xml:space="preserve"> προκειμένου να διασφαλιστεί η ενεργειακή ασφάλεια και ανθεκτικότητα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καταδικάζει την εργαλειοποίηση της ενέργειας από τη Ρωσία κατά της Μολδαβίας, πιο πρόσφατα με τη διακοπή του εφοδιασμού με φυσικό αέριο στην περιοχή της Υπερδνειστερίας την 1η Ιανουαρίου 2025, προκαλώντας έτσι ανθρωπιστική κρίση· επικροτεί την άμεση πρόταση της Επιτροπής για δέσμη μέτρων στήριξης ύψους 250 εκατομμυρίων EUR· καλεί την κυβέρνηση της Μολδαβίας να συνεχίσει τη διαφοροποίηση των οδών εφοδιασμού με φυσικό αέριο και ηλεκτρική ενέργεια, προκειμένου να διασφαλιστεί η ενεργειακή ασφάλεια και ανθεκτικότητα της Μολδαβίας·</w:t>
            </w:r>
          </w:p>
        </w:tc>
        <w:tc>
          <w:tcPr>
            <w:tcW w:w="4876" w:type="dxa"/>
            <w:tcBorders>
              <w:top w:val="nil"/>
              <w:left w:val="nil"/>
              <w:bottom w:val="nil"/>
              <w:right w:val="nil"/>
            </w:tcBorders>
          </w:tcPr>
          <w:p>
            <w:pPr>
              <w:pStyle w:val="Normal6a"/>
            </w:pPr>
            <w:r>
              <w:t>12.</w:t>
            </w:r>
            <w:r>
              <w:tab/>
            </w:r>
            <w:r>
              <w:t xml:space="preserve">καταδικάζει την εργαλειοποίηση της ενέργειας από τη Ρωσία κατά της Μολδαβίας, πιο πρόσφατα με τη διακοπή του εφοδιασμού με φυσικό αέριο στην περιοχή της Υπερδνειστερίας την 1η Ιανουαρίου 2025, προκαλώντας έτσι ανθρωπιστική κρίση· επικροτεί την άμεση πρόταση της Επιτροπής για δέσμη μέτρων στήριξης ύψους 250 εκατομμυρίων EUR· </w:t>
            </w:r>
            <w:r>
              <w:rPr>
                <w:b/>
                <w:i/>
              </w:rPr>
              <w:t>επαινεί την πρόοδο στην ευθυγράμμιση του ενεργειακού τομέα της Μολδαβίας με το κεκτημένο της ΕΕ·</w:t>
            </w:r>
            <w:r>
              <w:t xml:space="preserve"> καλεί την κυβέρνηση της Μολδαβίας να συνεχίσει τη διαφοροποίηση των οδών εφοδιασμού με φυσικό αέριο και ηλεκτρική ενέργεια, προκειμένου να διασφαλιστεί η ενεργειακή ασφάλεια και ανθεκτικότητα της Μολδαβίας· </w:t>
            </w:r>
            <w:r>
              <w:rPr>
                <w:b/>
                <w:i/>
              </w:rPr>
              <w:t>τονίζει τη σημασία της ολοκλήρωσης της εναέριας γραμμής 400 kV Vulcanesti-Κισινάου έως το τέλος του 2025, προκειμένου να μειωθεί η εξάρτηση από τις ενεργειακές υποδομές στην Υπερδνειστερία·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Şerban Dimitrie Sturdza, Claudiu-Richard Târziu, Gheorghe Piperea, Adrian-George Axinia, Georgiana Teodorescu, Veronika Vrecionová, Ondřej Krutílek,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καταδικάζει την εργαλειοποίηση της ενέργειας από τη Ρωσία κατά της Μολδαβίας, πιο πρόσφατα με τη διακοπή του εφοδιασμού με φυσικό αέριο στην περιοχή της Υπερδνειστερίας την 1η Ιανουαρίου 2025, προκαλώντας έτσι </w:t>
            </w:r>
            <w:r>
              <w:rPr>
                <w:b/>
                <w:i/>
              </w:rPr>
              <w:t>ανθρωπιστική</w:t>
            </w:r>
            <w:r>
              <w:t xml:space="preserve"> κρίση· επικροτεί την άμεση πρόταση της Επιτροπής για δέσμη μέτρων στήριξης ύψους 250 εκατομμυρίων EUR· καλεί την κυβέρνηση της Μολδαβίας να συνεχίσει τη διαφοροποίηση των οδών εφοδιασμού με φυσικό αέριο και ηλεκτρική ενέργεια, προκειμένου να διασφαλιστεί η ενεργειακή ασφάλεια και ανθεκτικότητα της Μολδαβίας·</w:t>
            </w:r>
          </w:p>
        </w:tc>
        <w:tc>
          <w:tcPr>
            <w:tcW w:w="4876" w:type="dxa"/>
            <w:tcBorders>
              <w:top w:val="nil"/>
              <w:left w:val="nil"/>
              <w:bottom w:val="nil"/>
              <w:right w:val="nil"/>
            </w:tcBorders>
          </w:tcPr>
          <w:p>
            <w:pPr>
              <w:pStyle w:val="Normal6a"/>
            </w:pPr>
            <w:r>
              <w:t>12.</w:t>
            </w:r>
            <w:r>
              <w:tab/>
            </w:r>
            <w:r>
              <w:t xml:space="preserve">καταδικάζει την εργαλειοποίηση της ενέργειας από τη Ρωσία κατά της Μολδαβίας, πιο πρόσφατα με τη διακοπή του εφοδιασμού με φυσικό αέριο στην περιοχή της Υπερδνειστερίας την 1η Ιανουαρίου 2025, προκαλώντας έτσι </w:t>
            </w:r>
            <w:r>
              <w:rPr>
                <w:b/>
                <w:i/>
              </w:rPr>
              <w:t>σοβαρή</w:t>
            </w:r>
            <w:r>
              <w:t xml:space="preserve"> κρίση </w:t>
            </w:r>
            <w:r>
              <w:rPr>
                <w:b/>
                <w:i/>
              </w:rPr>
              <w:t>στην περιοχή</w:t>
            </w:r>
            <w:r>
              <w:t xml:space="preserve">· επικροτεί την άμεση πρόταση της Επιτροπής για </w:t>
            </w:r>
            <w:r>
              <w:rPr>
                <w:b/>
                <w:i/>
              </w:rPr>
              <w:t>μια ολοκληρωμένη στρατηγική για την ενεργειακή ανεξαρτησία και ανθεκτικότητα και τη</w:t>
            </w:r>
            <w:r>
              <w:t xml:space="preserve"> δέσμη μέτρων στήριξης ύψους 250 εκατομμυρίων EUR· καλεί την κυβέρνηση της Μολδαβίας να συνεχίσει </w:t>
            </w:r>
            <w:r>
              <w:rPr>
                <w:b/>
                <w:i/>
              </w:rPr>
              <w:t>τις προσπάθειές της, με τη στήριξη της ΕΕ, για</w:t>
            </w:r>
            <w:r>
              <w:t xml:space="preserve"> τη διαφοροποίηση των οδών εφοδιασμού με φυσικό αέριο και ηλεκτρική ενέργεια,</w:t>
            </w:r>
            <w:r>
              <w:rPr>
                <w:b/>
                <w:i/>
              </w:rPr>
              <w:t>την ανάπτυξη της συνδεσιμότητας, την αύξηση της ενεργειακής αποδοτικότητας και της εσωτερικής ικανότητας παραγωγής της, καθώς και να σημειώσει πρόοδο στην πλήρη ένταξή της στην αγορά ενέργειας της ΕΕ</w:t>
            </w:r>
            <w:r>
              <w:t xml:space="preserve"> προκειμένου να διασφαλιστεί η ενεργειακή ασφάλεια και ανθεκτικότητα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Vasile Dîncu, Dan Nica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καταδικάζει την εργαλειοποίηση της ενέργειας από τη Ρωσία κατά της Μολδαβίας, πιο πρόσφατα με τη διακοπή του εφοδιασμού με φυσικό αέριο στην περιοχή της Υπερδνειστερίας την 1η Ιανουαρίου 2025, προκαλώντας έτσι </w:t>
            </w:r>
            <w:r>
              <w:rPr>
                <w:b/>
                <w:i/>
              </w:rPr>
              <w:t>ανθρωπιστική</w:t>
            </w:r>
            <w:r>
              <w:t xml:space="preserve"> κρίση· επικροτεί την άμεση πρόταση της Επιτροπής για δέσμη μέτρων στήριξης ύψους 250 εκατομμυρίων EUR· καλεί την κυβέρνηση της Μολδαβίας να συνεχίσει τη διαφοροποίηση των οδών εφοδιασμού με φυσικό αέριο και ηλεκτρική ενέργεια, προκειμένου να διασφαλιστεί η ενεργειακή ασφάλεια και ανθεκτικότητα της Μολδαβίας·</w:t>
            </w:r>
          </w:p>
        </w:tc>
        <w:tc>
          <w:tcPr>
            <w:tcW w:w="4876" w:type="dxa"/>
            <w:tcBorders>
              <w:top w:val="nil"/>
              <w:left w:val="nil"/>
              <w:bottom w:val="nil"/>
              <w:right w:val="nil"/>
            </w:tcBorders>
          </w:tcPr>
          <w:p>
            <w:pPr>
              <w:pStyle w:val="Normal6a"/>
            </w:pPr>
            <w:r>
              <w:t>12.</w:t>
            </w:r>
            <w:r>
              <w:tab/>
            </w:r>
            <w:r>
              <w:t xml:space="preserve">καταδικάζει την εργαλειοποίηση της ενέργειας από τη Ρωσία κατά της Μολδαβίας, πιο πρόσφατα με τη διακοπή του εφοδιασμού με φυσικό αέριο στην περιοχή της Υπερδνειστερίας την 1η Ιανουαρίου 2025, προκαλώντας έτσι </w:t>
            </w:r>
            <w:r>
              <w:rPr>
                <w:b/>
                <w:i/>
              </w:rPr>
              <w:t>σοβαρή</w:t>
            </w:r>
            <w:r>
              <w:t xml:space="preserve"> κρίση </w:t>
            </w:r>
            <w:r>
              <w:rPr>
                <w:b/>
                <w:i/>
              </w:rPr>
              <w:t>στην περιοχή</w:t>
            </w:r>
            <w:r>
              <w:t xml:space="preserve">· επικροτεί την άμεση πρόταση της Επιτροπής για </w:t>
            </w:r>
            <w:r>
              <w:rPr>
                <w:b/>
                <w:i/>
              </w:rPr>
              <w:t>μια ολοκληρωμένη στρατηγική για την ενεργειακή ανεξαρτησία και ανθεκτικότητα και τη</w:t>
            </w:r>
            <w:r>
              <w:t xml:space="preserve"> δέσμη μέτρων στήριξης ύψους 250 εκατομμυρίων EUR· καλεί την κυβέρνηση της Μολδαβίας να συνεχίσει </w:t>
            </w:r>
            <w:r>
              <w:rPr>
                <w:b/>
                <w:i/>
              </w:rPr>
              <w:t>τις προσπάθειές της, με τη στήριξη της ΕΕ, για</w:t>
            </w:r>
            <w:r>
              <w:t xml:space="preserve"> τη διαφοροποίηση των οδών εφοδιασμού με φυσικό αέριο και ηλεκτρική ενέργεια,</w:t>
            </w:r>
            <w:r>
              <w:rPr>
                <w:b/>
                <w:i/>
              </w:rPr>
              <w:t>την ανάπτυξη της συνδεσιμότητας, την αύξηση της ενεργειακής αποδοτικότητας και της εσωτερικής ικανότητας παραγωγής της, καθώς και να σημειώσει πρόοδο στην πλήρη ένταξή της στην αγορά ενέργειας της ΕΕ</w:t>
            </w:r>
            <w:r>
              <w:t xml:space="preserve"> προκειμένου να διασφαλιστεί η ενεργειακή ασφάλεια και ανθεκτικότητα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Petras Auštrevičius, Urmas Paet, Dan Barna, Lucia Yar, Marjan Šarec,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καταδικάζει την εργαλειοποίηση της ενέργειας από τη Ρωσία κατά της Μολδαβίας, πιο πρόσφατα με τη διακοπή του εφοδιασμού με φυσικό αέριο στην περιοχή της Υπερδνειστερίας την 1η Ιανουαρίου 2025, προκαλώντας έτσι ανθρωπιστική κρίση· επικροτεί την άμεση πρόταση της Επιτροπής για </w:t>
            </w:r>
            <w:r>
              <w:rPr>
                <w:b/>
                <w:i/>
              </w:rPr>
              <w:t>δέσμη μέτρων στήριξης</w:t>
            </w:r>
            <w:r>
              <w:t xml:space="preserve"> ύψους 250 εκατομμυρίων EUR· καλεί την κυβέρνηση της Μολδαβίας να συνεχίσει τη διαφοροποίηση των οδών εφοδιασμού με φυσικό αέριο και ηλεκτρική ενέργεια, προκειμένου να διασφαλιστεί η ενεργειακή ασφάλεια και ανθεκτικότητα της Μολδαβίας·</w:t>
            </w:r>
          </w:p>
        </w:tc>
        <w:tc>
          <w:tcPr>
            <w:tcW w:w="4876" w:type="dxa"/>
            <w:tcBorders>
              <w:top w:val="nil"/>
              <w:left w:val="nil"/>
              <w:bottom w:val="nil"/>
              <w:right w:val="nil"/>
            </w:tcBorders>
          </w:tcPr>
          <w:p>
            <w:pPr>
              <w:pStyle w:val="Normal6a"/>
            </w:pPr>
            <w:r>
              <w:t>12.</w:t>
            </w:r>
            <w:r>
              <w:tab/>
            </w:r>
            <w:r>
              <w:t xml:space="preserve">καταδικάζει την εργαλειοποίηση της ενέργειας από τη Ρωσία κατά της Μολδαβίας, πιο πρόσφατα με τη διακοπή του εφοδιασμού με φυσικό αέριο στην περιοχή της Υπερδνειστερίας την 1η Ιανουαρίου 2025, προκαλώντας έτσι ανθρωπιστική κρίση· επικροτεί την άμεση πρόταση της Επιτροπής για </w:t>
            </w:r>
            <w:r>
              <w:rPr>
                <w:b/>
                <w:i/>
              </w:rPr>
              <w:t>μια ολοκληρωμένη στρατηγική για την ενεργειακή ανεξαρτησία και ανθεκτικότητα της Μολδαβίας,</w:t>
            </w:r>
            <w:r>
              <w:t xml:space="preserve"> ύψους 250 εκατομμυρίων EUR</w:t>
            </w:r>
            <w:r>
              <w:rPr>
                <w:b/>
                <w:i/>
              </w:rPr>
              <w:t>, η οποία θα μειώσει τους λογαριασμούς ενέργειας των Μολδαβών καταναλωτών, μεταξύ άλλων στην περιοχή της Υπερδνειστερίας, θα στηρίξει την αποσύνδεση της Μολδαβίας από τον ρωσικό ενεργειακό εφοδιασμό και θα ενσωματώσει τη Μολδαβία στην αγορά ενέργειας της ΕΕ</w:t>
            </w:r>
            <w:r>
              <w:t>· καλεί την κυβέρνηση της Μολδαβίας να συνεχίσει τη διαφοροποίηση των οδών εφοδιασμού με φυσικό αέριο και ηλεκτρική ενέργεια, προκειμένου να διασφαλιστεί η ενεργειακή ασφάλεια και ανθεκτικότητα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καταδικάζει την εργαλειοποίηση της ενέργειας από τη Ρωσία κατά της Μολδαβίας, πιο πρόσφατα με τη διακοπή του εφοδιασμού με φυσικό αέριο στην περιοχή της Υπερδνειστερίας την 1η Ιανουαρίου 2025, προκαλώντας έτσι ανθρωπιστική κρίση· επικροτεί την άμεση πρόταση της Επιτροπής για δέσμη μέτρων στήριξης ύψους 250 εκατομμυρίων EUR· καλεί την κυβέρνηση της Μολδαβίας να συνεχίσει τη διαφοροποίηση των οδών εφοδιασμού με φυσικό αέριο και ηλεκτρική ενέργεια, προκειμένου να διασφαλιστεί η ενεργειακή ασφάλεια και ανθεκτικότητα της Μολδαβίας·</w:t>
            </w:r>
          </w:p>
        </w:tc>
        <w:tc>
          <w:tcPr>
            <w:tcW w:w="4876" w:type="dxa"/>
            <w:tcBorders>
              <w:top w:val="nil"/>
              <w:left w:val="nil"/>
              <w:bottom w:val="nil"/>
              <w:right w:val="nil"/>
            </w:tcBorders>
          </w:tcPr>
          <w:p>
            <w:pPr>
              <w:pStyle w:val="Normal6a"/>
            </w:pPr>
            <w:r>
              <w:t>12.</w:t>
            </w:r>
            <w:r>
              <w:tab/>
            </w:r>
            <w:r>
              <w:t xml:space="preserve">καταδικάζει την εργαλειοποίηση της ενέργειας από τη Ρωσία κατά της Μολδαβίας, πιο πρόσφατα με τη διακοπή του εφοδιασμού με φυσικό αέριο στην περιοχή της Υπερδνειστερίας την 1η Ιανουαρίου 2025, προκαλώντας έτσι ανθρωπιστική κρίση· επικροτεί την άμεση πρόταση της Επιτροπής για δέσμη μέτρων στήριξης ύψους 250 εκατομμυρίων EUR· καλεί την κυβέρνηση της Μολδαβίας να συνεχίσει τη διαφοροποίηση των οδών εφοδιασμού με φυσικό αέριο και ηλεκτρική ενέργεια </w:t>
            </w:r>
            <w:r>
              <w:rPr>
                <w:b/>
                <w:i/>
              </w:rPr>
              <w:t>προς τα ανανεώσιμα και ενεργειακώς αποδοτικά συστήματα ενέργειας</w:t>
            </w:r>
            <w:r>
              <w:t>, προκειμένου να διασφαλιστεί η ενεργειακή ασφάλεια και ανθεκτικότητα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Andrey Kovatchev, Siegfried Mureşan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α.</w:t>
            </w:r>
            <w:r>
              <w:tab/>
            </w:r>
            <w:r>
              <w:rPr>
                <w:b/>
                <w:i/>
              </w:rPr>
              <w:t>πιστεύει ότι η επέκταση του διαδρόμου ΔΕΔ-Μ Βαλτική Θάλασσα — Εύξεινος Πόντος — Αιγαίο Πέλαγος (διάδρομος IX) ώστε να συμπεριλάβει τη διαδρομή Κισινάου-Κωστάντζα-Βάρνα-Μπουργκάς θα αποτελούσε στρατηγική επένδυση στις υποδομές μεταφορών της περιοχής, ενισχύοντας τη συνδεσιμότητα και προωθώντας την οικονομική ανάπτυξη, ενόψει της διεύρυνσης της ΕΕ προς ανατολάς και του δυνητικού θετικού αντικτύπου της επέκτασης αυτής στην ασφάλεια και τη σταθερότητα της περιοχής, λειτουργώντας ως βασική εφοδιαστική διαδρομή για το ΝΑΤΟ και ενισχύοντας τη γεωστρατηγική αυτονομία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Petras Auštrevičius, Urmas Paet, Dan Barna, Lucia Yar, Marjan Šarec,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α.</w:t>
            </w:r>
            <w:r>
              <w:tab/>
            </w:r>
            <w:r>
              <w:rPr>
                <w:b/>
                <w:i/>
              </w:rPr>
              <w:t>επαινεί την κυβέρνηση της Μολδαβίας για την πρόοδο και τους φιλόδοξους στόχους της όσον αφορά την απαλλαγή από τις ανθρακούχες εκπομπές, την ενεργειακή αποδοτικότητα και τη μετάβαση σε μια πράσινη οικονομία, συμπεριλαμβανομένου του διπλασιασμού του μεριδίου των ανανεώσιμων πηγών ενέργειας σε 30 % έως το 2030·</w:t>
            </w:r>
            <w:r>
              <w:t xml:space="preserve"> </w:t>
            </w:r>
            <w:r>
              <w:rPr>
                <w:b/>
                <w:i/>
              </w:rPr>
              <w:t>υποστηρίζει και ενθαρρύνει την ΕΕ και τα κράτη μέλη της να συνεχίσουν να παρέχουν χρηματοδοτική στήριξη και εμπειρογνωμοσύνη στους Μολδαβούς ομολόγους τους στον τομέα αυτό·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Dan Barna, Urmas Paet, Lucia Yar, Petras Auštrevičius, Marjan Šarec, Ilhan Kyuchyuk,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α.</w:t>
            </w:r>
            <w:r>
              <w:tab/>
            </w:r>
            <w:r>
              <w:rPr>
                <w:b/>
                <w:i/>
              </w:rPr>
              <w:t>καλεί την ΕΕ να κινητοποιήσει τους αναγκαίους πόρους για να αντισταθμίσει την απόσυρση της στήριξης του USAID προς τον ενεργειακό τομέα της Μολδαβίας·</w:t>
            </w:r>
            <w:r>
              <w:t xml:space="preserve"> </w:t>
            </w:r>
            <w:r>
              <w:rPr>
                <w:b/>
                <w:i/>
              </w:rPr>
              <w:t>εκφράζει την ικανοποίησή του για την αύξηση της παραγωγής ηλεκτρικής ενέργειας από ανανεώσιμες πηγές και καλεί την ΕΕ και τις μολδαβικές αρχές να στηρίξουν περαιτέρω τις επενδύσεις στον τομέα αυτό·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α.</w:t>
            </w:r>
            <w:r>
              <w:tab/>
            </w:r>
            <w:r>
              <w:rPr>
                <w:b/>
                <w:i/>
              </w:rPr>
              <w:t>εκφράζει την ικανοποίησή του για την διετή ολοκληρωμένη στρατηγική για την ενεργειακή ανεξαρτησία και ανθεκτικότητα της Μολδαβίας, η οποία συμφωνήθηκε από την Επιτροπή και τη Δημοκρατία της Μολδαβίας·</w:t>
            </w:r>
            <w:r>
              <w:t xml:space="preserve"> </w:t>
            </w:r>
            <w:r>
              <w:rPr>
                <w:b/>
                <w:i/>
              </w:rPr>
              <w:t>σημειώνει ότι αποσκοπεί στην αποσύνδεση της Μολδαβίας από τις ανασφάλειες του ρωσικού ενεργειακού εφοδιασμού και στην πλήρη ενσωμάτωσή της στην αγορά ενέργειας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α.</w:t>
            </w:r>
            <w:r>
              <w:tab/>
            </w:r>
            <w:r>
              <w:rPr>
                <w:b/>
                <w:i/>
              </w:rPr>
              <w:t>αναγνωρίζει ότι τα μέτρα για τη βελτίωση των υλικών υποδομών, των δικτύων μεταφορών και της συνολικής ενεργειακής ασφάλειας είναι απαραίτητα για την ενσωμάτωση της Μολδαβίας στα ευρύτερα υλικοτεχνικά και οικονομικά συστήματα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Andrzej Halicki, Siegfried Mureşan,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α.</w:t>
            </w:r>
            <w:r>
              <w:tab/>
            </w:r>
            <w:r>
              <w:rPr>
                <w:b/>
                <w:i/>
              </w:rPr>
              <w:t>ενθαρρύνει την Επιτροπή να στηρίξει περαιτέρω τις προσπάθειες των μολδαβικών αρχών για τη διασφάλιση της ενεργειακής ασφάλειας για τον λαό της Μολδαβίας, μεταξύ άλλων μέσω των διαθέσιμων εργαλείων της διευκόλυνσης μεταρρυθμίσεων και ανάπτυξης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α.</w:t>
            </w:r>
            <w:r>
              <w:tab/>
            </w:r>
            <w:r>
              <w:rPr>
                <w:b/>
                <w:i/>
              </w:rPr>
              <w:t>χαιρετίζει την έγκριση του εθνικού προγράμματος προσαρμογής στην κλιματική αλλαγή έως το 2030 της Μολδαβίας και το σχετικό σχέδιο δράσης·</w:t>
            </w:r>
            <w:r>
              <w:t xml:space="preserve"> </w:t>
            </w:r>
            <w:r>
              <w:rPr>
                <w:b/>
                <w:i/>
              </w:rPr>
              <w:t>καλεί την κυβέρνηση της Μολδαβίας να εγκρίνει και να αρχίσει να εφαρμόζει το ΕΣΕΚ·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β.</w:t>
            </w:r>
            <w:r>
              <w:tab/>
            </w:r>
            <w:r>
              <w:rPr>
                <w:b/>
                <w:i/>
              </w:rPr>
              <w:t>τονίζει ότι τα ενισχυμένα μέτρα για τη διασφάλιση του ενεργειακού τομέα της Μολδαβίας είναι απαραίτητα, συμπεριλαμβανομένης της διαφοροποίησης των οδών εφοδιασμού με φυσικό αέριο και ηλεκτρική ενέργεια, της βελτίωσης των υποδομών επικοινωνίας και της ενίσχυσης των διευρωπαϊκών δικτύων, ιδίως με ισχυρή έμφαση στην ψηφιακή ανάπτυξη και παρακολούθηση για την αντιστάθμιση των ελλείψεων εφοδιασμού και των διαταραχών που προκαλούνται από τις ενέργειες της Ρωσίας·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β.</w:t>
            </w:r>
            <w:r>
              <w:tab/>
            </w:r>
            <w:r>
              <w:rPr>
                <w:b/>
                <w:i/>
              </w:rPr>
              <w:t>επαναλαμβάνει την έκκληση που περιλαμβάνεται στην έκθεση της Επιτροπής του 2024 για τη διοργάνωση των πρώτων διαγωνισμών για μεγάλες επενδύσεις σε ανανεώσιμες πηγές ενέργειας, σε συνδυασμό με την εφαρμογή της οδηγίας της ΕΕ για τις ανανεώσιμες πηγές ενέργειας και τη μεταφορά της οδηγίας για την ενεργειακή απόδοση των κτιρίων·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Dan Barna, Nathalie Loiseau, Urmas Paet, Lucia Yar, Petras Auštrevičius, Marjan Šarec, Ilhan Kyuchyuk,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β.</w:t>
            </w:r>
            <w:r>
              <w:tab/>
            </w:r>
            <w:r>
              <w:rPr>
                <w:b/>
                <w:i/>
              </w:rPr>
              <w:t>τονίζει την ανάγκη να κοινοποιήσουν αποτελεσματικά η ΕΕ και οι μολδαβικές αρχές τη σημαντική δέσμη μέτρων της ΕΕ που αποσκοπεί στην αντιμετώπιση της ενεργειακής κρίσης της Μολδαβίας, συμπεριλαμβανομένης της αντιστάθμισης του κόστους της ηλεκτρικής ενέργειας για τα νοικοκυριά και τις επιχειρήσεις·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β.</w:t>
            </w:r>
            <w:r>
              <w:tab/>
            </w:r>
            <w:r>
              <w:rPr>
                <w:b/>
                <w:i/>
              </w:rPr>
              <w:t>επαινεί τις μολδαβικές αρχές για τις μεταρρυθμίσεις που επιτεύχθηκαν στον τομέα της ενέργειας, ιδίως για την ευθυγράμμιση της νομοθεσίας της για την ενεργειακή αποδοτικότητα και τις ανανεώσιμες πηγές ενέργειας με τη νομοθεσία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β.</w:t>
            </w:r>
            <w:r>
              <w:tab/>
            </w:r>
            <w:r>
              <w:rPr>
                <w:b/>
                <w:i/>
              </w:rPr>
              <w:t>επισημαίνει τη σημασία της υλοποίησης των δεσμεύσεων στο πλαίσιο του χάρτη πορείας της Ενεργειακής Κοινότητας για την απαλλαγή από τις ανθρακούχες εκπομπές και της εφαρμογής της δέσμης μέτρων για την παρακολούθηση, την υποβολή εκθέσεων, την επαλήθευση και τη διαπίστευση, με σκοπό την καθιέρωση της τιμολόγησης του άνθρακα και την ευθυγράμμιση με το ΣΕΔΕ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υπογραμμίζει ότι η συνολική μεταρρύθμιση της δικαιοσύνης παραμένει καίριας σημασίας για την επιτυχία των δημοκρατικών μεταρρυθμίσεων της Μολδαβίας και των μεταρρυθμίσεων που σχετίζονται με την προσχώρηση στην ΕΕ· αναγνωρίζει τις συνεχείς προσπάθειες της Μολδαβίας να οικοδομήσει ένα ανεξάρτητο, αμερόληπτο, υπεύθυνο και επαγγελματικό δικαστικό σύστημα και να ολοκληρώσει τη διαδικασία ελέγχου έως το τέλος του 2025· καλεί, ως εκ τούτου, την ΕΕ να συνεχίσει να στηρίζει ενεργά τη διαδικασία ελέγχου τόσο των δικαστών όσο και των εισαγγελέων·</w:t>
            </w:r>
          </w:p>
        </w:tc>
        <w:tc>
          <w:tcPr>
            <w:tcW w:w="4876" w:type="dxa"/>
            <w:tcBorders>
              <w:top w:val="nil"/>
              <w:left w:val="nil"/>
              <w:bottom w:val="nil"/>
              <w:right w:val="nil"/>
            </w:tcBorders>
          </w:tcPr>
          <w:p>
            <w:pPr>
              <w:pStyle w:val="Normal6a"/>
            </w:pPr>
            <w:r>
              <w:t>13.</w:t>
            </w:r>
            <w:r>
              <w:tab/>
            </w:r>
            <w:r>
              <w:t xml:space="preserve">υπογραμμίζει ότι η συνολική μεταρρύθμιση της δικαιοσύνης παραμένει καίριας σημασίας για την επιτυχία των δημοκρατικών μεταρρυθμίσεων της Μολδαβίας και των μεταρρυθμίσεων που σχετίζονται με την προσχώρηση στην ΕΕ· αναγνωρίζει τις συνεχείς προσπάθειες της Μολδαβίας να οικοδομήσει ένα ανεξάρτητο, αμερόληπτο, υπεύθυνο και επαγγελματικό δικαστικό σύστημα και να ολοκληρώσει τη διαδικασία ελέγχου έως το τέλος του 2025· </w:t>
            </w:r>
            <w:r>
              <w:rPr>
                <w:b/>
                <w:i/>
              </w:rPr>
              <w:t>εκφράζει την ανησυχία του για τον περιορισμένο βαθμό επιτυχίας στη μεταρρύθμιση του δικαστικού τομέα μέχρι στιγμής·</w:t>
            </w:r>
            <w:r>
              <w:t xml:space="preserve"> καλεί, ως εκ τούτου, την ΕΕ να συνεχίσει να στηρίζει ενεργά τη διαδικασία ελέγχου τόσο των δικαστών όσο και των εισαγγελέων</w:t>
            </w:r>
            <w:r>
              <w:rPr>
                <w:b/>
                <w:i/>
              </w:rPr>
              <w:t>, καθώς και τη μεταρρύθμιση του δικαστικού τομέα γενικότερα·</w:t>
            </w:r>
            <w:r>
              <w:t xml:space="preserve"> </w:t>
            </w:r>
            <w:r>
              <w:rPr>
                <w:b/>
                <w:i/>
              </w:rPr>
              <w:t>καλεί την κυβέρνηση της Μολδαβίας να βελτιώσει τα ποσοστά διεκπεραίωσης και τον χρόνο εκδίκασης στα δικαστήρια προκειμένου να αυξηθεί η αποτελεσματικότητα του δικαστικού συστήματος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Dan Barna, Urmas Paet, Lucia Yar, Petras Auštrevičius, Marjan Šarec, Ilhan Kyuchyuk,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υπογραμμίζει ότι η συνολική μεταρρύθμιση της δικαιοσύνης παραμένει καίριας σημασίας για την επιτυχία των δημοκρατικών μεταρρυθμίσεων της Μολδαβίας και των μεταρρυθμίσεων που σχετίζονται με την προσχώρηση στην ΕΕ· αναγνωρίζει τις συνεχείς προσπάθειες της Μολδαβίας να οικοδομήσει ένα ανεξάρτητο, αμερόληπτο, υπεύθυνο και επαγγελματικό δικαστικό σύστημα και να ολοκληρώσει τη διαδικασία ελέγχου έως το τέλος του </w:t>
            </w:r>
            <w:r>
              <w:rPr>
                <w:b/>
                <w:i/>
              </w:rPr>
              <w:t>2025</w:t>
            </w:r>
            <w:r>
              <w:t>· καλεί, ως εκ τούτου, την ΕΕ να συνεχίσει να στηρίζει ενεργά τη διαδικασία ελέγχου τόσο των δικαστών όσο και των εισαγγελέων·</w:t>
            </w:r>
          </w:p>
        </w:tc>
        <w:tc>
          <w:tcPr>
            <w:tcW w:w="4876" w:type="dxa"/>
            <w:tcBorders>
              <w:top w:val="nil"/>
              <w:left w:val="nil"/>
              <w:bottom w:val="nil"/>
              <w:right w:val="nil"/>
            </w:tcBorders>
          </w:tcPr>
          <w:p>
            <w:pPr>
              <w:pStyle w:val="Normal6a"/>
            </w:pPr>
            <w:r>
              <w:t>13.</w:t>
            </w:r>
            <w:r>
              <w:tab/>
            </w:r>
            <w:r>
              <w:t xml:space="preserve">υπογραμμίζει ότι η συνολική μεταρρύθμιση της δικαιοσύνης παραμένει καίριας σημασίας για την επιτυχία των δημοκρατικών μεταρρυθμίσεων της Μολδαβίας και των μεταρρυθμίσεων που σχετίζονται με την προσχώρηση στην ΕΕ· αναγνωρίζει τις συνεχείς προσπάθειες της Μολδαβίας να οικοδομήσει ένα ανεξάρτητο, αμερόληπτο, υπεύθυνο και επαγγελματικό δικαστικό σύστημα και να ολοκληρώσει τη διαδικασία ελέγχου έως το τέλος του </w:t>
            </w:r>
            <w:r>
              <w:rPr>
                <w:b/>
                <w:i/>
              </w:rPr>
              <w:t>2026</w:t>
            </w:r>
            <w:r>
              <w:t>· καλεί, ως εκ τούτου, την ΕΕ να συνεχίσει να στηρίζει ενεργά τη διαδικασία ελέγχου τόσο των δικαστών όσο και των εισαγγελέων·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α.</w:t>
            </w:r>
            <w:r>
              <w:tab/>
            </w:r>
            <w:r>
              <w:rPr>
                <w:b/>
                <w:i/>
              </w:rPr>
              <w:t>καλεί την ΕΕ και τα κράτη μέλη της να επιταχύνουν την προσέλκυση, την κατάρτιση και την πρόσληψη ειδικευμένου δικαστικού προσωπικού, καθώς και τη δικαστική ικανότητα μέσω άμεσης στήριξης για την κατασκευή και τη συντήρηση επαρκών και σύγχρονων δικαστικών υποδομών, συμπεριλαμβανομένων των δικαστηρίων και των εκπαιδευτικών ιδρυμάτων, καθώς και του προσωπικού που απαιτείται για τη λειτουργία τους, ιδίως για τα τοπικά και περιφερειακά δικαστήρια·</w:t>
            </w:r>
            <w:r>
              <w:t xml:space="preserve"> </w:t>
            </w:r>
            <w:r>
              <w:rPr>
                <w:b/>
                <w:i/>
              </w:rPr>
              <w:t>προτείνει να παρασχεθεί ειδική βοήθεια για τη βελτίωση η ελκυστικότητα βάσει της φήμης των επαγγελμάτων στο δικαστικό σύστημα για τους (νεαρούς) Μολδαβούς, μεταξύ άλλων μέσω δημόσια ορατών εκπαιδευτών με κίνητρο·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α.</w:t>
            </w:r>
            <w:r>
              <w:tab/>
            </w:r>
            <w:r>
              <w:rPr>
                <w:b/>
                <w:i/>
              </w:rPr>
              <w:t>υπογραμμίζει ότι οι προσπάθειες θα πρέπει να επικεντρωθούν στη συνεχή βελτίωση της αποτελεσματικότητας και της διαφάνειας των διοικητικών οργάνων της Μολδαβίας μέσω του εκσυγχρονισμού των κοινοβουλευτικών διαδικασιών και της διασφάλισης της πλήρους ευθυγράμμισης των νομοθετικών διαδικασιών με τα πρότυπα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β.</w:t>
            </w:r>
            <w:r>
              <w:tab/>
            </w:r>
            <w:r>
              <w:rPr>
                <w:b/>
                <w:i/>
              </w:rPr>
              <w:t>επαινεί τον εκσυγχρονισμό των πολιτικών θεσμών, σε συνδυασμό με την ενισχυμένη προβολή των αποτελεσμάτων των έργων της ΕΕ και των μεταρρυθμιστικών επιτευγμάτων, ως ουσιαστικής σημασίας για την ενίσχυση της εμπιστοσύνης του κοινού και τη διατήρηση της δυναμικής της διαδικασίας ένταξης της Μολδαβίας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σημειώνει ότι η Μολδαβία έχει σημειώσει κάποια πρόοδο όσον αφορά την καταπολέμηση και την πρόληψη της διαφθοράς· τονίζει την ανάγκη να διασφαλιστεί ενισχυμένος συντονισμός μεταξύ όλων των κομβικών θεσμικών οργάνων που συνδέονται με την καταπολέμηση της διαφθοράς και τη δικαιοσύνη, προκειμένου να εφαρμοστούν ολοκληρωμένες μεταρρυθμίσεις και να διασφαλιστεί ότι διαθέτουν επαρκείς πόρους και ικανότητες· τονίζει ότι πρέπει να επιτευχθούν αποτελέσματα όσον αφορά τη δίωξη και την καταδίκη σε υποθέσεις διαφθοράς, προκειμένου να διασφαλιστεί η εμπιστοσύνη του κοινού στις εν εξελίξει μεταρρυθμίσεις·</w:t>
            </w:r>
          </w:p>
        </w:tc>
        <w:tc>
          <w:tcPr>
            <w:tcW w:w="4876" w:type="dxa"/>
            <w:tcBorders>
              <w:top w:val="nil"/>
              <w:left w:val="nil"/>
              <w:bottom w:val="nil"/>
              <w:right w:val="nil"/>
            </w:tcBorders>
          </w:tcPr>
          <w:p>
            <w:pPr>
              <w:pStyle w:val="Normal6a"/>
            </w:pPr>
            <w:r>
              <w:t>14.</w:t>
            </w:r>
            <w:r>
              <w:tab/>
            </w:r>
            <w:r>
              <w:t xml:space="preserve">σημειώνει ότι η Μολδαβία έχει σημειώσει κάποια πρόοδο όσον αφορά την καταπολέμηση και την πρόληψη της διαφθοράς· </w:t>
            </w:r>
            <w:r>
              <w:rPr>
                <w:b/>
                <w:i/>
              </w:rPr>
              <w:t>εκφράζει την ικανοποίησή του για την έναρξη ισχύος του εθνικού προγράμματος ακεραιότητας και καταπολέμησης της διαφθοράς για την περίοδο 2024-2028 τον Φεβρουάριο του 2024·</w:t>
            </w:r>
            <w:r>
              <w:t xml:space="preserve"> τονίζει την ανάγκη να διασφαλιστεί ενισχυμένος συντονισμός μεταξύ όλων των κομβικών θεσμικών οργάνων που συνδέονται με την καταπολέμηση της διαφθοράς και τη δικαιοσύνη, προκειμένου να εφαρμοστούν ολοκληρωμένες μεταρρυθμίσεις και να διασφαλιστεί ότι διαθέτουν επαρκείς πόρους και ικανότητες· τονίζει ότι πρέπει να επιτευχθούν αποτελέσματα όσον αφορά τη δίωξη και την καταδίκη σε υποθέσεις διαφθοράς, προκειμένου να διασφαλιστεί η εμπιστοσύνη του κοινού στις εν εξελίξει μεταρρυθμίσεις·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σημειώνει ότι η Μολδαβία έχει σημειώσει </w:t>
            </w:r>
            <w:r>
              <w:rPr>
                <w:b/>
                <w:i/>
              </w:rPr>
              <w:t>κάποια</w:t>
            </w:r>
            <w:r>
              <w:t xml:space="preserve"> πρόοδο όσον αφορά την καταπολέμηση και την πρόληψη της διαφθοράς· τονίζει την ανάγκη να διασφαλιστεί ενισχυμένος συντονισμός μεταξύ όλων των κομβικών θεσμικών οργάνων που συνδέονται με την καταπολέμηση της διαφθοράς και τη δικαιοσύνη, προκειμένου να εφαρμοστούν ολοκληρωμένες μεταρρυθμίσεις και να διασφαλιστεί ότι διαθέτουν επαρκείς πόρους και ικανότητες· τονίζει ότι πρέπει να επιτευχθούν αποτελέσματα όσον αφορά τη δίωξη και την καταδίκη σε υποθέσεις διαφθοράς, προκειμένου να διασφαλιστεί η εμπιστοσύνη του κοινού στις εν εξελίξει μεταρρυθμίσεις·</w:t>
            </w:r>
          </w:p>
        </w:tc>
        <w:tc>
          <w:tcPr>
            <w:tcW w:w="4876" w:type="dxa"/>
            <w:tcBorders>
              <w:top w:val="nil"/>
              <w:left w:val="nil"/>
              <w:bottom w:val="nil"/>
              <w:right w:val="nil"/>
            </w:tcBorders>
          </w:tcPr>
          <w:p>
            <w:pPr>
              <w:pStyle w:val="Normal6a"/>
            </w:pPr>
            <w:r>
              <w:t>14.</w:t>
            </w:r>
            <w:r>
              <w:tab/>
            </w:r>
            <w:r>
              <w:t xml:space="preserve">σημειώνει ότι η Μολδαβία έχει σημειώσει </w:t>
            </w:r>
            <w:r>
              <w:rPr>
                <w:b/>
                <w:i/>
              </w:rPr>
              <w:t>σημαντική</w:t>
            </w:r>
            <w:r>
              <w:t xml:space="preserve"> πρόοδο όσον αφορά την καταπολέμηση και την πρόληψη της διαφθοράς· τονίζει την ανάγκη να διασφαλιστεί ενισχυμένος συντονισμός μεταξύ όλων των κομβικών θεσμικών οργάνων που συνδέονται με την καταπολέμηση της διαφθοράς και τη δικαιοσύνη, προκειμένου να εφαρμοστούν ολοκληρωμένες μεταρρυθμίσεις και να διασφαλιστεί ότι διαθέτουν επαρκείς πόρους και ικανότητες· τονίζει ότι πρέπει να επιτευχθούν αποτελέσματα όσον αφορά τη δίωξη και την καταδίκη σε υποθέσεις διαφθοράς, προκειμένου να διασφαλιστεί η εμπιστοσύνη του κοινού στις εν εξελίξει μεταρρυθμίσεις·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Vasile Dîncu, Dan Nica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σημειώνει ότι η Μολδαβία έχει σημειώσει </w:t>
            </w:r>
            <w:r>
              <w:rPr>
                <w:b/>
                <w:i/>
              </w:rPr>
              <w:t>κάποια</w:t>
            </w:r>
            <w:r>
              <w:t xml:space="preserve"> πρόοδο όσον αφορά την καταπολέμηση και την πρόληψη της διαφθοράς· τονίζει την ανάγκη να διασφαλιστεί ενισχυμένος συντονισμός μεταξύ όλων των κομβικών θεσμικών οργάνων που συνδέονται με την καταπολέμηση της διαφθοράς και τη δικαιοσύνη, προκειμένου να εφαρμοστούν ολοκληρωμένες μεταρρυθμίσεις και να διασφαλιστεί ότι διαθέτουν επαρκείς πόρους και ικανότητες· τονίζει ότι πρέπει να επιτευχθούν αποτελέσματα όσον αφορά τη δίωξη και την καταδίκη σε υποθέσεις διαφθοράς, προκειμένου να διασφαλιστεί η εμπιστοσύνη του κοινού στις εν εξελίξει μεταρρυθμίσεις·</w:t>
            </w:r>
          </w:p>
        </w:tc>
        <w:tc>
          <w:tcPr>
            <w:tcW w:w="4876" w:type="dxa"/>
            <w:tcBorders>
              <w:top w:val="nil"/>
              <w:left w:val="nil"/>
              <w:bottom w:val="nil"/>
              <w:right w:val="nil"/>
            </w:tcBorders>
          </w:tcPr>
          <w:p>
            <w:pPr>
              <w:pStyle w:val="Normal6a"/>
            </w:pPr>
            <w:r>
              <w:t>14.</w:t>
            </w:r>
            <w:r>
              <w:tab/>
            </w:r>
            <w:r>
              <w:t>σημειώνει ότι η Μολδαβία έχει σημειώσει πρόοδο όσον αφορά την καταπολέμηση και την πρόληψη της διαφθοράς· τονίζει την ανάγκη να διασφαλιστεί ενισχυμένος συντονισμός μεταξύ όλων των κομβικών θεσμικών οργάνων που συνδέονται με την καταπολέμηση της διαφθοράς και τη δικαιοσύνη, προκειμένου να εφαρμοστούν ολοκληρωμένες μεταρρυθμίσεις και να διασφαλιστεί ότι διαθέτουν επαρκείς πόρους και ικανότητες· τονίζει ότι πρέπει να επιτευχθούν αποτελέσματα όσον αφορά τη δίωξη και την καταδίκη σε υποθέσεις διαφθοράς, προκειμένου να διασφαλιστεί η εμπιστοσύνη του κοινού στις εν εξελίξει μεταρρυθμίσεις·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Şerban Dimitrie Sturdza, Claudiu-Richard Târziu, Gheorghe Piperea, Adrian-George Axinia, Georgiana Teodorescu, Veronika Vrecionová, 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σημειώνει ότι η Μολδαβία έχει σημειώσει </w:t>
            </w:r>
            <w:r>
              <w:rPr>
                <w:b/>
                <w:i/>
              </w:rPr>
              <w:t>κάποια</w:t>
            </w:r>
            <w:r>
              <w:t xml:space="preserve"> πρόοδο όσον αφορά την καταπολέμηση και την πρόληψη της διαφθοράς· τονίζει την ανάγκη να διασφαλιστεί ενισχυμένος συντονισμός μεταξύ όλων των κομβικών θεσμικών οργάνων που συνδέονται με την καταπολέμηση της διαφθοράς και τη δικαιοσύνη, προκειμένου να εφαρμοστούν ολοκληρωμένες μεταρρυθμίσεις και να διασφαλιστεί ότι διαθέτουν επαρκείς πόρους και ικανότητες· τονίζει ότι πρέπει να επιτευχθούν αποτελέσματα όσον αφορά τη δίωξη και την καταδίκη σε υποθέσεις διαφθοράς, προκειμένου να διασφαλιστεί η εμπιστοσύνη του κοινού στις εν εξελίξει μεταρρυθμίσεις·</w:t>
            </w:r>
          </w:p>
        </w:tc>
        <w:tc>
          <w:tcPr>
            <w:tcW w:w="4876" w:type="dxa"/>
            <w:tcBorders>
              <w:top w:val="nil"/>
              <w:left w:val="nil"/>
              <w:bottom w:val="nil"/>
              <w:right w:val="nil"/>
            </w:tcBorders>
          </w:tcPr>
          <w:p>
            <w:pPr>
              <w:pStyle w:val="Normal6a"/>
            </w:pPr>
            <w:r>
              <w:t>14.</w:t>
            </w:r>
            <w:r>
              <w:tab/>
            </w:r>
            <w:r>
              <w:t>σημειώνει ότι η Μολδαβία έχει σημειώσει πρόοδο όσον αφορά την καταπολέμηση και την πρόληψη της διαφθοράς· τονίζει την ανάγκη να διασφαλιστεί ενισχυμένος συντονισμός μεταξύ όλων των κομβικών θεσμικών οργάνων που συνδέονται με την καταπολέμηση της διαφθοράς και τη δικαιοσύνη, προκειμένου να εφαρμοστούν ολοκληρωμένες μεταρρυθμίσεις και να διασφαλιστεί ότι διαθέτουν επαρκείς πόρους και ικανότητες· τονίζει ότι πρέπει να επιτευχθούν αποτελέσματα όσον αφορά τη δίωξη και την καταδίκη σε υποθέσεις διαφθοράς, προκειμένου να διασφαλιστεί η εμπιστοσύνη του κοινού στις εν εξελίξει μεταρρυθμίσεις·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Andrzej Halicki, Siegfried Mureşan, Ioan-Rareş Bogdan,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σημειώνει ότι η Μολδαβία έχει σημειώσει </w:t>
            </w:r>
            <w:r>
              <w:rPr>
                <w:b/>
                <w:i/>
              </w:rPr>
              <w:t>κάποια</w:t>
            </w:r>
            <w:r>
              <w:t xml:space="preserve"> πρόοδο όσον αφορά την καταπολέμηση και την πρόληψη της διαφθοράς· τονίζει την ανάγκη να διασφαλιστεί ενισχυμένος συντονισμός μεταξύ όλων των κομβικών θεσμικών οργάνων που συνδέονται με την καταπολέμηση της διαφθοράς και τη δικαιοσύνη, προκειμένου να εφαρμοστούν ολοκληρωμένες μεταρρυθμίσεις και να διασφαλιστεί ότι διαθέτουν επαρκείς πόρους και ικανότητες· τονίζει ότι πρέπει να επιτευχθούν αποτελέσματα όσον αφορά τη δίωξη και την καταδίκη σε υποθέσεις διαφθοράς, προκειμένου να διασφαλιστεί η εμπιστοσύνη του κοινού στις εν εξελίξει μεταρρυθμίσεις·</w:t>
            </w:r>
          </w:p>
        </w:tc>
        <w:tc>
          <w:tcPr>
            <w:tcW w:w="4876" w:type="dxa"/>
            <w:tcBorders>
              <w:top w:val="nil"/>
              <w:left w:val="nil"/>
              <w:bottom w:val="nil"/>
              <w:right w:val="nil"/>
            </w:tcBorders>
          </w:tcPr>
          <w:p>
            <w:pPr>
              <w:pStyle w:val="Normal6a"/>
            </w:pPr>
            <w:r>
              <w:t>14.</w:t>
            </w:r>
            <w:r>
              <w:tab/>
            </w:r>
            <w:r>
              <w:t>σημειώνει ότι η Μολδαβία έχει σημειώσει πρόοδο όσον αφορά την καταπολέμηση και την πρόληψη της διαφθοράς· τονίζει την ανάγκη να διασφαλιστεί ενισχυμένος συντονισμός μεταξύ όλων των κομβικών θεσμικών οργάνων που συνδέονται με την καταπολέμηση της διαφθοράς και τη δικαιοσύνη, προκειμένου να εφαρμοστούν ολοκληρωμένες μεταρρυθμίσεις και να διασφαλιστεί ότι διαθέτουν επαρκείς πόρους και ικανότητες· τονίζει ότι πρέπει να επιτευχθούν αποτελέσματα όσον αφορά τη δίωξη και την καταδίκη σε υποθέσεις διαφθοράς, προκειμένου να διασφαλιστεί η εμπιστοσύνη του κοινού στις εν εξελίξει μεταρρυθμίσεις·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Petras Auštrevičius, Urmas Paet, Dan Barna, Lucia Yar, Marjan Šarec,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α.</w:t>
            </w:r>
            <w:r>
              <w:tab/>
            </w:r>
            <w:r>
              <w:rPr>
                <w:b/>
                <w:i/>
              </w:rPr>
              <w:t>υπενθυμίζει ότι είναι σημαντικό να συνεχιστεί η έρευνα και να προσαχθούν στη δικαιοσύνη οι υπεύθυνοι για την τραπεζική απάτη του 2014·</w:t>
            </w:r>
            <w:r>
              <w:t xml:space="preserve"> </w:t>
            </w:r>
            <w:r>
              <w:rPr>
                <w:b/>
                <w:i/>
              </w:rPr>
              <w:t>εκφράζει την ικανοποίησή του για το γεγονός ότι, μετά από μακρές προσπάθειες των μολδαβικών αρχών, η Ιντερπόλ πρόσθεσε επιτέλους έναν από τους φερόμενους ως δράστες, τον Vladimir Plahotniuc, στον κατάλογο των διεθνώς καταζητούμενων προσώπων·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α.</w:t>
            </w:r>
            <w:r>
              <w:tab/>
            </w:r>
            <w:r>
              <w:rPr>
                <w:b/>
                <w:i/>
              </w:rPr>
              <w:t>τονίζει ότι η Μολδαβία πρέπει να συνεχίσει να ενισχύει την καταπολέμηση της νομιμοποίησης εσόδων από παράνομες δραστηριότητες·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Andrzej Halicki, Siegfried Mureşan,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εκφράζει την προθυμία του να συνεχίσει να στηρίζει το Κοινοβούλιο της Μολδαβίας μέσω αμοιβαία συμφωνημένων δραστηριοτήτων στήριξης της δημοκρατίας που ανταποκρίνονται στις ανάγκες του θεσμικού οργάνου, των εκλεγμένων μελών του και του προσωπικού του·</w:t>
            </w:r>
          </w:p>
        </w:tc>
        <w:tc>
          <w:tcPr>
            <w:tcW w:w="4876" w:type="dxa"/>
            <w:tcBorders>
              <w:top w:val="nil"/>
              <w:left w:val="nil"/>
              <w:bottom w:val="nil"/>
              <w:right w:val="nil"/>
            </w:tcBorders>
          </w:tcPr>
          <w:p>
            <w:pPr>
              <w:pStyle w:val="Normal6a"/>
            </w:pPr>
            <w:r>
              <w:t>15.</w:t>
            </w:r>
            <w:r>
              <w:tab/>
            </w:r>
            <w:r>
              <w:t xml:space="preserve">εκφράζει την προθυμία του να συνεχίσει να στηρίζει το Κοινοβούλιο της Μολδαβίας μέσω αμοιβαία συμφωνημένων δραστηριοτήτων στήριξης της δημοκρατίας που ανταποκρίνονται στις ανάγκες του θεσμικού οργάνου, των εκλεγμένων μελών του και του προσωπικού του· </w:t>
            </w:r>
            <w:r>
              <w:rPr>
                <w:b/>
                <w:i/>
              </w:rPr>
              <w:t>υπογραμμίζει τη σημασία του εθνικού κοινοβουλίου στο πλαίσιο της συνταγματικής τάξης της Μολδαβίας, τη σημασία της κοινοβουλευτικής συνεργασίας ΕΕ-Μολδαβίας, καθώς και τον στρατηγικό ρόλο που μπορεί να διαδραματίσει το κοινοβούλιο της Μολδαβίας στη δημοκρατική νομιμοποίηση βασικών μεταρρυθμίσεων για τη χώρα στην πορεία της προς 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Dan Barna, Urmas Paet, Lucia Yar, Petras Auštrevičius, Marjan Šarec, Ilhan Kyuchyuk,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εκφράζει την προθυμία του να συνεχίσει να στηρίζει το Κοινοβούλιο της Μολδαβίας μέσω αμοιβαία συμφωνημένων δραστηριοτήτων στήριξης της δημοκρατίας που ανταποκρίνονται στις ανάγκες του θεσμικού οργάνου, των εκλεγμένων μελών του και του προσωπικού του·</w:t>
            </w:r>
          </w:p>
        </w:tc>
        <w:tc>
          <w:tcPr>
            <w:tcW w:w="4876" w:type="dxa"/>
            <w:tcBorders>
              <w:top w:val="nil"/>
              <w:left w:val="nil"/>
              <w:bottom w:val="nil"/>
              <w:right w:val="nil"/>
            </w:tcBorders>
          </w:tcPr>
          <w:p>
            <w:pPr>
              <w:pStyle w:val="Normal6a"/>
            </w:pPr>
            <w:r>
              <w:t>15.</w:t>
            </w:r>
            <w:r>
              <w:tab/>
            </w:r>
            <w:r>
              <w:t xml:space="preserve">εκφράζει την προθυμία του να συνεχίσει να στηρίζει το Κοινοβούλιο της Μολδαβίας μέσω αμοιβαία συμφωνημένων δραστηριοτήτων στήριξης της δημοκρατίας που ανταποκρίνονται στις ανάγκες του θεσμικού οργάνου, των εκλεγμένων μελών του και του προσωπικού του· </w:t>
            </w:r>
            <w:r>
              <w:rPr>
                <w:b/>
                <w:i/>
              </w:rPr>
              <w:t>επαινεί την απόφαση του Κοινοβουλίου της ΕΕ να ανοίξει γραφείο συνδέσμου στο Κισινάου, το οποίο θα στηρίξει τη δημοκρατία και τις θεσμικές μεταρρυθμίσεις στις χώρες της Ανατολικής Εταιρικής Σχέσης·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εκφράζει την προθυμία του να συνεχίσει να στηρίζει το Κοινοβούλιο της Μολδαβίας μέσω αμοιβαία συμφωνημένων δραστηριοτήτων στήριξης της δημοκρατίας που ανταποκρίνονται στις ανάγκες του θεσμικού οργάνου, των εκλεγμένων μελών του και του προσωπικού του·</w:t>
            </w:r>
          </w:p>
        </w:tc>
        <w:tc>
          <w:tcPr>
            <w:tcW w:w="4876" w:type="dxa"/>
            <w:tcBorders>
              <w:top w:val="nil"/>
              <w:left w:val="nil"/>
              <w:bottom w:val="nil"/>
              <w:right w:val="nil"/>
            </w:tcBorders>
          </w:tcPr>
          <w:p>
            <w:pPr>
              <w:pStyle w:val="Normal6a"/>
            </w:pPr>
            <w:r>
              <w:t>15.</w:t>
            </w:r>
            <w:r>
              <w:tab/>
            </w:r>
            <w:r>
              <w:t xml:space="preserve">εκφράζει την προθυμία του να συνεχίσει να στηρίζει το Κοινοβούλιο της Μολδαβίας μέσω αμοιβαία συμφωνημένων δραστηριοτήτων στήριξης της δημοκρατίας που ανταποκρίνονται στις ανάγκες του θεσμικού οργάνου, των εκλεγμένων μελών του και του προσωπικού του· </w:t>
            </w:r>
            <w:r>
              <w:rPr>
                <w:b/>
                <w:i/>
              </w:rPr>
              <w:t>επισημαίνει την απόφαση της 10ης Μαρτίου 2025 να ανοίξει τοπικό γραφείο του Ευρωπαϊκού Κοινοβουλίου στο Κισινάου για την περαιτέρω ενίσχυση της συνεργασίας του Κοινοβουλίου με την περιοχή της Ανατολικής Εταιρικής Σχέσης·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α.</w:t>
            </w:r>
            <w:r>
              <w:tab/>
            </w:r>
            <w:r>
              <w:rPr>
                <w:b/>
                <w:i/>
              </w:rPr>
              <w:t>τονίζει την καίρια σημασία της ενίσχυσης, σε όλους τους τομείς της κυβέρνησης, της δημόσιας διοίκησης και της διοικητικής ικανότητας της Μολδαβίας που απαιτούνται για την απορρόφηση της χρηματοδότησης έργων και την εφαρμογή και επιβολή του κεκτημένου της ΕΕ·</w:t>
            </w:r>
            <w:r>
              <w:t xml:space="preserve"> </w:t>
            </w:r>
            <w:r>
              <w:rPr>
                <w:b/>
                <w:i/>
              </w:rPr>
              <w:t>σημειώνει τη σχέση μεταξύ του σταθερά υψηλού αριθμού μεταναστών νεαρών Μολδαβών επαγγελματιών και των προκλήσεων που αντιμετωπίζει η δημόσια διοίκηση της Μολδαβίας·</w:t>
            </w:r>
            <w:r>
              <w:t xml:space="preserve"> </w:t>
            </w:r>
            <w:r>
              <w:rPr>
                <w:b/>
                <w:i/>
              </w:rPr>
              <w:t>τονίζει ότι σημαντικός παράγοντας για την περιορισμένη πρόσληψη και στέγαση ειδικευμένου προσωπικού είναι το αποτέλεσμα των ανεπαρκών όσον αφορά τις ευκαιρίες σταδιοδρομίας, την ελκυστικότητα του χώρο εργασίας και την οικονομικής ανταμοιβή·</w:t>
            </w:r>
            <w:r>
              <w:t xml:space="preserve"> </w:t>
            </w:r>
            <w:r>
              <w:rPr>
                <w:b/>
                <w:i/>
              </w:rPr>
              <w:t>καλεί την ΕΕ και τα κράτη μέλη να δώσουν προτεραιότητα στην ενίσχυση της διοικητικής ικανότητας της Μολδαβίας, μεταξύ άλλων μέσω της μεταρρύθμισης της δημόσιας διοίκησης, της επαρκούς αύξησης των μισθών και της επέκτασης της επαγγελματικής κατάρτισης, η οποία θα πρέπει τελικά να είναι κατά προτίμηση εσωτερική·</w:t>
            </w:r>
            <w:r>
              <w:t xml:space="preserve"> </w:t>
            </w:r>
            <w:r>
              <w:rPr>
                <w:b/>
                <w:i/>
              </w:rPr>
              <w:t>καλεί τα θεσμικά όργανα της ΕΕ και τα κράτη μέλη της ΕΕ να διευρύνουν σημαντικά τις διαρθρωμένες ευκαιρίες σταδιοδρομίας και τις ανταλλαγές με Μολδαβούς ομολόγους, μεταξύ άλλων μέσω του επίσημου καθεστώτος παρατηρητή για τους Μολδαβούς αξιωματούχους και εμπειρογνώμονες σε σχετικούς φορείς της ΕΕ και των κρατών μελών, όπως οι τεχνικοί τομείς που σχετίζονται με τη διαδικασία προσχώρησης της Μολδαβίας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Andrzej Halicki, Siegfried Mureşan,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α.</w:t>
            </w:r>
            <w:r>
              <w:tab/>
            </w:r>
            <w:r>
              <w:rPr>
                <w:b/>
                <w:i/>
              </w:rPr>
              <w:t>στηρίζει το κοινοβούλιο της Μολδαβίας στον ρόλο του για τη δημιουργία καλών σχέσεων εργασίας και ομαλής συνεργασίας μεταξύ των αρχών της χώρας και των πραγματικών και έντιμων οργανώσεων της κοινωνίας των πολιτών που συμμετέχουν στη νομοθετική διαδικασία, καθώς και του γενικού δημόσιου διαλόγου για το ευρωπαϊκό μέλλον της χώρας·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Petras Auštrevičius, Urmas Paet, Dan Barna, Lucia Yar, Marjan Šarec,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α.</w:t>
            </w:r>
            <w:r>
              <w:tab/>
            </w:r>
            <w:r>
              <w:rPr>
                <w:b/>
                <w:i/>
              </w:rPr>
              <w:t>τονίζει τη σημασία της εξάλειψης της πόλωσης στο τοπίο των μέσων ενημέρωσης στη Δημοκρατία της Μολδαβίας μέσω της συνεχούς στήριξης και ενδυνάμωσης των ανεξάρτητων μέσων ενημέρωσης και της ερευνητικής δημοσιογραφίας, χωρίς επιρροή από ίδια συμφέροντα και ιδιοκτησία από πολιτικούς ή πολιτικά συνδεδεμένους παράγοντες·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α.</w:t>
            </w:r>
            <w:r>
              <w:tab/>
            </w:r>
            <w:r>
              <w:rPr>
                <w:b/>
                <w:i/>
              </w:rPr>
              <w:t>χαιρετίζει την έγκριση από τη Μολδαβία το 2023 μιας νέας εθνικής στρατηγικής για την εμπορία ανθρώπων ευθυγραμμισμένης με το κεκτημένο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Petras Auštrevičius, Urmas Paet, Dan Barna, Lucia Yar, Marjan Šarec,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β.</w:t>
            </w:r>
            <w:r>
              <w:tab/>
            </w:r>
            <w:r>
              <w:rPr>
                <w:b/>
                <w:i/>
              </w:rPr>
              <w:t>λαμβάνει υπό σημείωση την πρόοδο που έχει σημειωθεί στη Μολδαβία όσον αφορά την προώθηση της ισότητας των φύλων, ιδίως την ενίσχυση του νομικού και θεσμικού πλαισίου, ιδίως την έγκριση του προγράμματος για την προώθηση και τη διασφάλιση ίσων ευκαιριών μεταξύ γυναικών και ανδρών και του εθνικού προγράμματος για την πρόληψη και την καταπολέμηση της βίας κατά των γυναικών και της ενδοοικογενειακής βίας·</w:t>
            </w:r>
            <w:r>
              <w:t xml:space="preserve"> </w:t>
            </w:r>
            <w:r>
              <w:rPr>
                <w:b/>
                <w:i/>
              </w:rPr>
              <w:t>ζητεί τη συνεχιζόμενη φιλόδοξη εφαρμογή των πολιτικών για την ισότητα των φύλων, ιδίως τη μείωση του μισθολογικού χάσματος μεταξύ των φύλων, την καταπολέμηση των στερεοτύπων και των διακρίσεων και την αύξηση της εκπροσώπησης των γυναικών στην αγορά εργασίας, μεταξύ άλλων στην πολιτική και τη λήψη αποφάσεων, καθώς και την καταπολέμηση της έμφυλης 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β.</w:t>
            </w:r>
            <w:r>
              <w:tab/>
            </w:r>
            <w:r>
              <w:rPr>
                <w:b/>
                <w:i/>
              </w:rPr>
              <w:t>χαιρετίζει τη συνεργασία της Μολδαβίας με την Ευρωπόλ για την καταπολέμηση της διακίνησης ναρκωτικών·</w:t>
            </w:r>
            <w:r>
              <w:t xml:space="preserve"> </w:t>
            </w:r>
            <w:r>
              <w:rPr>
                <w:b/>
                <w:i/>
              </w:rPr>
              <w:t>καλεί τη Μολδαβία να εντείνει τις προσπάθειές της για περαιτέρω συνεργασία στον τομέα των ναρκωτικών·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Vasile Dîncu, Dan Nica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χαιρετίζει τη συνεπή συνεργασία της Μολδαβίας σε θέματα εξωτερικής πολιτικής και τον σημαντικά αυξημένο ρυθμό ευθυγράμμισής της με τις θέσεις και τα περιοριστικά μέτρα της ΕΕ στον τομέα της ΚΕΠΠΑ· την καλεί να συνεχίσει να βελτιώνει την ευθυγράμμιση αυτή, μεταξύ άλλων όσον αφορά τα περιοριστικά μέτρα κατά της Ρωσίας, και να συνεργαστεί για την πρόληψη της καταστρατήγησης των κυρώσεων κατά της Ρωσίας και της Λευκορωσίας που σχετίζονται με τον επιθετικό πόλεμο της Ρωσίας κατά της Ουκρανίας·</w:t>
            </w:r>
          </w:p>
        </w:tc>
        <w:tc>
          <w:tcPr>
            <w:tcW w:w="4876" w:type="dxa"/>
            <w:tcBorders>
              <w:top w:val="nil"/>
              <w:left w:val="nil"/>
              <w:bottom w:val="nil"/>
              <w:right w:val="nil"/>
            </w:tcBorders>
          </w:tcPr>
          <w:p>
            <w:pPr>
              <w:pStyle w:val="Normal6a"/>
            </w:pPr>
            <w:r>
              <w:t>16.</w:t>
            </w:r>
            <w:r>
              <w:tab/>
            </w:r>
            <w:r>
              <w:t xml:space="preserve">χαιρετίζει τη συνεπή συνεργασία της Μολδαβίας σε θέματα εξωτερικής πολιτικής και τον σημαντικά αυξημένο ρυθμό ευθυγράμμισής της με τις θέσεις και τα περιοριστικά μέτρα της ΕΕ στον τομέα της ΚΕΠΠΑ· την καλεί να συνεχίσει να βελτιώνει την ευθυγράμμιση αυτή, μεταξύ άλλων όσον αφορά τα περιοριστικά μέτρα κατά της Ρωσίας, και να συνεργαστεί για την πρόληψη της καταστρατήγησης των κυρώσεων κατά της Ρωσίας και της Λευκορωσίας που σχετίζονται με τον επιθετικό πόλεμο της Ρωσίας κατά της Ουκρανίας· </w:t>
            </w:r>
            <w:r>
              <w:rPr>
                <w:b/>
                <w:i/>
              </w:rPr>
              <w:t>ενθαρρύνει τη Μολδαβία να ενισχύσει την ανθεκτικότητά της έναντι εξωτερικών παρεμβάσεων και εκστρατειών παραπληροφόρησης·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χαιρετίζει τη συνεπή συνεργασία της Μολδαβίας σε θέματα εξωτερικής πολιτικής και τον σημαντικά αυξημένο ρυθμό ευθυγράμμισής της με τις θέσεις και τα περιοριστικά μέτρα της ΕΕ στον τομέα της ΚΕΠΠΑ· την καλεί να συνεχίσει να βελτιώνει την ευθυγράμμιση αυτή, μεταξύ άλλων όσον αφορά τα περιοριστικά μέτρα κατά της Ρωσίας, και να συνεργαστεί για την πρόληψη της καταστρατήγησης των κυρώσεων κατά της Ρωσίας και της Λευκορωσίας που σχετίζονται με τον επιθετικό πόλεμο της Ρωσίας κατά της Ουκρανίας·</w:t>
            </w:r>
          </w:p>
        </w:tc>
        <w:tc>
          <w:tcPr>
            <w:tcW w:w="4876" w:type="dxa"/>
            <w:tcBorders>
              <w:top w:val="nil"/>
              <w:left w:val="nil"/>
              <w:bottom w:val="nil"/>
              <w:right w:val="nil"/>
            </w:tcBorders>
          </w:tcPr>
          <w:p>
            <w:pPr>
              <w:pStyle w:val="Normal6a"/>
            </w:pPr>
            <w:r>
              <w:t>16.</w:t>
            </w:r>
            <w:r>
              <w:tab/>
            </w:r>
            <w:r>
              <w:t>χαιρετίζει τη συνεπή συνεργασία της Μολδαβίας σε θέματα εξωτερικής πολιτικής και τον σημαντικά αυξημένο ρυθμό</w:t>
            </w:r>
            <w:r>
              <w:rPr>
                <w:b/>
                <w:i/>
              </w:rPr>
              <w:t>, συγκεκριμένα από 54% το 2022 σε 86% το 2024,</w:t>
            </w:r>
            <w:r>
              <w:t xml:space="preserve"> ευθυγράμμισής της με τις θέσεις και τα περιοριστικά μέτρα της ΕΕ στον τομέα της ΚΕΠΠΑ· την καλεί να συνεχίσει να βελτιώνει την ευθυγράμμιση αυτή, μεταξύ άλλων όσον αφορά τα περιοριστικά μέτρα κατά της Ρωσίας, και να συνεργαστεί για την πρόληψη της καταστρατήγησης των κυρώσεων κατά της Ρωσίας και της Λευκορωσίας που σχετίζονται με τον επιθετικό πόλεμο της Ρωσίας κατά της Ουκρανίας·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Andrzej Halicki, Siegfried Mureşan,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χαιρετίζει τη συνεπή συνεργασία της Μολδαβίας σε θέματα εξωτερικής πολιτικής και τον σημαντικά αυξημένο ρυθμό ευθυγράμμισής της με τις θέσεις και τα περιοριστικά μέτρα της ΕΕ στον τομέα της ΚΕΠΠΑ· την καλεί να συνεχίσει να βελτιώνει την ευθυγράμμιση αυτή, μεταξύ άλλων όσον αφορά τα περιοριστικά μέτρα κατά της Ρωσίας, και να </w:t>
            </w:r>
            <w:r>
              <w:rPr>
                <w:b/>
                <w:i/>
              </w:rPr>
              <w:t>συνεργαστεί</w:t>
            </w:r>
            <w:r>
              <w:t xml:space="preserve"> για την πρόληψη της καταστρατήγησης των κυρώσεων κατά της Ρωσίας και της Λευκορωσίας που σχετίζονται με τον επιθετικό πόλεμο της Ρωσίας κατά της Ουκρανίας·</w:t>
            </w:r>
          </w:p>
        </w:tc>
        <w:tc>
          <w:tcPr>
            <w:tcW w:w="4876" w:type="dxa"/>
            <w:tcBorders>
              <w:top w:val="nil"/>
              <w:left w:val="nil"/>
              <w:bottom w:val="nil"/>
              <w:right w:val="nil"/>
            </w:tcBorders>
          </w:tcPr>
          <w:p>
            <w:pPr>
              <w:pStyle w:val="Normal6a"/>
            </w:pPr>
            <w:r>
              <w:t>16.</w:t>
            </w:r>
            <w:r>
              <w:tab/>
            </w:r>
            <w:r>
              <w:t xml:space="preserve">χαιρετίζει τη συνεπή συνεργασία της Μολδαβίας σε θέματα εξωτερικής πολιτικής και τον σημαντικά αυξημένο ρυθμό ευθυγράμμισής της με τις θέσεις και τα περιοριστικά μέτρα της ΕΕ στον τομέα της ΚΕΠΠΑ· την καλεί να συνεχίσει να βελτιώνει την ευθυγράμμιση αυτή, μεταξύ άλλων όσον αφορά τα περιοριστικά μέτρα κατά της Ρωσίας, και να </w:t>
            </w:r>
            <w:r>
              <w:rPr>
                <w:b/>
                <w:i/>
              </w:rPr>
              <w:t>συνεχίσει να συνεργάζεται</w:t>
            </w:r>
            <w:r>
              <w:t xml:space="preserve"> για την πρόληψη της καταστρατήγησης των κυρώσεων κατά της Ρωσίας και της Λευκορωσίας που σχετίζονται με τον επιθετικό πόλεμο της Ρωσίας κατά της Ουκρανίας·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Dan Barna, Nathalie Loiseau, Urmas Paet, Lucia Yar, Petras Auštrevičius, Marjan Šarec, Ilhan Kyuchyuk,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χαιρετίζει τη συνεπή συνεργασία της Μολδαβίας σε θέματα εξωτερικής πολιτικής και τον σημαντικά αυξημένο ρυθμό ευθυγράμμισής της με τις θέσεις και τα περιοριστικά μέτρα της ΕΕ στον τομέα της ΚΕΠΠΑ· την καλεί να συνεχίσει να βελτιώνει την ευθυγράμμιση αυτή, μεταξύ άλλων όσον αφορά τα περιοριστικά μέτρα κατά της Ρωσίας, και να </w:t>
            </w:r>
            <w:r>
              <w:rPr>
                <w:b/>
                <w:i/>
              </w:rPr>
              <w:t>συνεργαστεί</w:t>
            </w:r>
            <w:r>
              <w:t xml:space="preserve"> για την πρόληψη της καταστρατήγησης των κυρώσεων κατά της Ρωσίας και της Λευκορωσίας που σχετίζονται με τον επιθετικό πόλεμο της Ρωσίας κατά της Ουκρανίας·</w:t>
            </w:r>
          </w:p>
        </w:tc>
        <w:tc>
          <w:tcPr>
            <w:tcW w:w="4876" w:type="dxa"/>
            <w:tcBorders>
              <w:top w:val="nil"/>
              <w:left w:val="nil"/>
              <w:bottom w:val="nil"/>
              <w:right w:val="nil"/>
            </w:tcBorders>
          </w:tcPr>
          <w:p>
            <w:pPr>
              <w:pStyle w:val="Normal6a"/>
            </w:pPr>
            <w:r>
              <w:t>16.</w:t>
            </w:r>
            <w:r>
              <w:tab/>
            </w:r>
            <w:r>
              <w:t xml:space="preserve">χαιρετίζει τη συνεπή συνεργασία της Μολδαβίας σε θέματα εξωτερικής πολιτικής και τον σημαντικά αυξημένο ρυθμό ευθυγράμμισής της με τις θέσεις και τα περιοριστικά μέτρα της ΕΕ στον τομέα της ΚΕΠΠΑ· την καλεί να συνεχίσει να βελτιώνει την ευθυγράμμιση αυτή, μεταξύ άλλων όσον αφορά τα περιοριστικά μέτρα κατά της Ρωσίας, και να </w:t>
            </w:r>
            <w:r>
              <w:rPr>
                <w:b/>
                <w:i/>
              </w:rPr>
              <w:t>συνεχίσει να συνεργάζεται</w:t>
            </w:r>
            <w:r>
              <w:t xml:space="preserve"> για την πρόληψη της καταστρατήγησης των κυρώσεων κατά της Ρωσίας και της Λευκορωσίας που σχετίζονται με τον επιθετικό πόλεμο της Ρωσίας κατά της Ουκρανίας·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χαιρετίζει τη συνεπή συνεργασία της Μολδαβίας σε θέματα εξωτερικής πολιτικής και τον σημαντικά αυξημένο ρυθμό ευθυγράμμισής της με τις θέσεις και τα περιοριστικά μέτρα της ΕΕ στον τομέα της ΚΕΠΠΑ· την καλεί να συνεχίσει να βελτιώνει την ευθυγράμμιση αυτή, μεταξύ άλλων όσον αφορά τα περιοριστικά μέτρα κατά της Ρωσίας, και να </w:t>
            </w:r>
            <w:r>
              <w:rPr>
                <w:b/>
                <w:i/>
              </w:rPr>
              <w:t>συνεργαστεί</w:t>
            </w:r>
            <w:r>
              <w:t xml:space="preserve"> για την πρόληψη της καταστρατήγησης των κυρώσεων κατά της Ρωσίας και της Λευκορωσίας που σχετίζονται με τον επιθετικό πόλεμο της Ρωσίας κατά της Ουκρανίας·</w:t>
            </w:r>
          </w:p>
        </w:tc>
        <w:tc>
          <w:tcPr>
            <w:tcW w:w="4876" w:type="dxa"/>
            <w:tcBorders>
              <w:top w:val="nil"/>
              <w:left w:val="nil"/>
              <w:bottom w:val="nil"/>
              <w:right w:val="nil"/>
            </w:tcBorders>
          </w:tcPr>
          <w:p>
            <w:pPr>
              <w:pStyle w:val="Normal6a"/>
            </w:pPr>
            <w:r>
              <w:t>16.</w:t>
            </w:r>
            <w:r>
              <w:tab/>
            </w:r>
            <w:r>
              <w:t xml:space="preserve">χαιρετίζει τη συνεπή συνεργασία της Μολδαβίας σε θέματα εξωτερικής πολιτικής και τον σημαντικά αυξημένο ρυθμό ευθυγράμμισής της με τις θέσεις και τα περιοριστικά μέτρα της ΕΕ στον τομέα της ΚΕΠΠΑ· την καλεί να συνεχίσει να βελτιώνει την ευθυγράμμιση αυτή, μεταξύ άλλων όσον αφορά τα περιοριστικά μέτρα κατά της Ρωσίας, και να </w:t>
            </w:r>
            <w:r>
              <w:rPr>
                <w:b/>
                <w:i/>
              </w:rPr>
              <w:t>συνεχίσει να συνεργάζεται</w:t>
            </w:r>
            <w:r>
              <w:t xml:space="preserve"> για την πρόληψη της καταστρατήγησης των κυρώσεων κατά της Ρωσίας και της Λευκορωσίας που σχετίζονται με τον επιθετικό πόλεμο της Ρωσίας κατά της Ουκρανίας·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χαιρετίζει τη συνεπή συνεργασία της Μολδαβίας σε θέματα εξωτερικής πολιτικής και τον σημαντικά αυξημένο ρυθμό ευθυγράμμισής της με τις θέσεις και τα περιοριστικά μέτρα της ΕΕ στον τομέα της ΚΕΠΠΑ· </w:t>
            </w:r>
            <w:r>
              <w:rPr>
                <w:b/>
                <w:i/>
              </w:rPr>
              <w:t>την καλεί</w:t>
            </w:r>
            <w:r>
              <w:t xml:space="preserve"> να συνεχίσει να βελτιώνει την ευθυγράμμιση αυτή, μεταξύ άλλων όσον αφορά τα περιοριστικά μέτρα κατά της Ρωσίας, και να συνεργαστεί για την πρόληψη της καταστρατήγησης των κυρώσεων κατά της Ρωσίας και της Λευκορωσίας που σχετίζονται με τον επιθετικό πόλεμο της Ρωσίας κατά της Ουκρανίας·</w:t>
            </w:r>
          </w:p>
        </w:tc>
        <w:tc>
          <w:tcPr>
            <w:tcW w:w="4876" w:type="dxa"/>
            <w:tcBorders>
              <w:top w:val="nil"/>
              <w:left w:val="nil"/>
              <w:bottom w:val="nil"/>
              <w:right w:val="nil"/>
            </w:tcBorders>
          </w:tcPr>
          <w:p>
            <w:pPr>
              <w:pStyle w:val="Normal6a"/>
            </w:pPr>
            <w:r>
              <w:t>16.</w:t>
            </w:r>
            <w:r>
              <w:tab/>
            </w:r>
            <w:r>
              <w:t xml:space="preserve">χαιρετίζει τη συνεπή συνεργασία της Μολδαβίας σε θέματα εξωτερικής πολιτικής και τον σημαντικά αυξημένο ρυθμό ευθυγράμμισής της με τις θέσεις και τα περιοριστικά μέτρα της ΕΕ στον τομέα της ΚΕΠΠΑ· </w:t>
            </w:r>
            <w:r>
              <w:rPr>
                <w:b/>
                <w:i/>
              </w:rPr>
              <w:t>αναμένει από αυτήν</w:t>
            </w:r>
            <w:r>
              <w:t xml:space="preserve"> να συνεχίσει να βελτιώνει την ευθυγράμμιση αυτή, μεταξύ άλλων όσον αφορά τα περιοριστικά μέτρα κατά της Ρωσίας, και να συνεργαστεί για την πρόληψη της καταστρατήγησης των κυρώσεων κατά της Ρωσίας και της Λευκορωσίας που σχετίζονται με τον επιθετικό πόλεμο της Ρωσίας κατά της Ουκρανίας·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Vasile Dîncu, Dan Nica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α.</w:t>
            </w:r>
            <w:r>
              <w:tab/>
            </w:r>
            <w:r>
              <w:rPr>
                <w:b/>
                <w:i/>
              </w:rPr>
              <w:t>υπογραμμίζει την ανάγκη να αυξηθεί η βοήθεια της ΕΕ στον τομέα της ασφάλειας προς τη Μολδαβία, εστιάζοντας στην ενίσχυση των αμυντικών ικανοτήτων της, της ασφάλειας των συνόρων και της κυβερνοάμυνας·</w:t>
            </w:r>
            <w:r>
              <w:t xml:space="preserve"> </w:t>
            </w:r>
            <w:r>
              <w:rPr>
                <w:b/>
                <w:i/>
              </w:rPr>
              <w:t>ζητεί την παροχή στοχευμένης στήριξης για την αντιμετώπιση υβριδικών απειλών, συμπεριλαμβανομένων εκστρατειών παραπληροφόρησης και κυβερνοεπιθέσεων·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α.</w:t>
            </w:r>
            <w:r>
              <w:tab/>
            </w:r>
            <w:r>
              <w:rPr>
                <w:b/>
                <w:i/>
              </w:rPr>
              <w:t>ζητεί τη διατήρηση και, όπου απαιτείται, την εντατικοποίηση των κυρώσεων της ΕΕ κατά της Ρωσίας και της Λευκορωσίας, εφαρμόζοντας παράλληλα μέτρα για την πρόληψη της παρέμβασης τρίτων χωρών στις πολιτικές διαδικασίες της Μολδαβίας, διασφαλίζοντας έτσι την εθνική κυριαρχία·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α.</w:t>
            </w:r>
            <w:r>
              <w:tab/>
            </w:r>
            <w:r>
              <w:rPr>
                <w:b/>
                <w:i/>
              </w:rPr>
              <w:t>υπενθυμίζει το γεγονός ότι η ασφάλεια της Δημοκρατίας της Μολδαβίας είναι άρρηκτα συνδεδεμένη με την ασφάλεια της Ουκρανίας·</w:t>
            </w:r>
            <w:r>
              <w:t xml:space="preserve"> </w:t>
            </w:r>
            <w:r>
              <w:rPr>
                <w:b/>
                <w:i/>
              </w:rPr>
              <w:t>υπογραμμίζει, επομένως, την ανάγκη να αυξηθούν οι χρηματοδοτικές συνεισφορές από τον ΕΜΕ για την περαιτέρω ενίσχυση των αμυντικών ικανοτήτων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Vasile Dîncu, Dan Nica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β.</w:t>
            </w:r>
            <w:r>
              <w:tab/>
            </w:r>
            <w:r>
              <w:rPr>
                <w:b/>
                <w:i/>
              </w:rPr>
              <w:t>τονίζει τη σημασία της βελτίωσης της ανταλλαγής πληροφοριών και της συνεργασίας μεταξύ των δομών της ΕΕ (και των κρατών μελών) και της Μολδαβίας όσον αφορά τις απειλές κατά της ασφάλειας·</w:t>
            </w:r>
            <w:r>
              <w:t xml:space="preserve"> </w:t>
            </w:r>
            <w:r>
              <w:rPr>
                <w:b/>
                <w:i/>
              </w:rPr>
              <w:t>ζητεί τη θέσπιση μηχανισμών για τακτικές διαβουλεύσεις και κοινές αξιολογήσεις των κινδύνων για την ασφάλεια, τόσο σε ενωσιακό όσο και σε διμερές επίπεδο·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εκφράζει την υποστήριξή του προς την EUPM στη Μολδαβία και καλεί τα κράτη μέλη να συμβάλουν με τους αναγκαίους εμπειρογνώμονες ενόψει ενδεχόμενης εντατικοποίησης των υβριδικών απειλών· ενθαρρύνει τις μολδαβικές αρχές να αξιοποιήσουν πλήρως την εμπειρογνωσία της EUPM για την ενίσχυση της ετοιμότητάς της, ιδίως ενόψει των διαρκών εκλογικών παρεμβάσεων πριν από τις βουλευτικές εκλογές το φθινόπωρο του 2025· καλεί την ΕΕ να αντλήσει διδάγματα από την πείρα που αποκτήθηκε στη Μολδαβία όσον αφορά την προστασία της εκλογικής διαδικασίας και των δημοκρατικών θεσμών για την ίδια την ΕΕ·</w:t>
            </w:r>
          </w:p>
        </w:tc>
        <w:tc>
          <w:tcPr>
            <w:tcW w:w="4876" w:type="dxa"/>
            <w:tcBorders>
              <w:top w:val="nil"/>
              <w:left w:val="nil"/>
              <w:bottom w:val="nil"/>
              <w:right w:val="nil"/>
            </w:tcBorders>
          </w:tcPr>
          <w:p>
            <w:pPr>
              <w:pStyle w:val="Normal6a"/>
            </w:pPr>
            <w:r>
              <w:t>17.</w:t>
            </w:r>
            <w:r>
              <w:tab/>
            </w:r>
            <w:r>
              <w:t xml:space="preserve">εκφράζει την υποστήριξή του προς την EUPM στη Μολδαβία και καλεί τα κράτη μέλη να συμβάλουν με τους αναγκαίους εμπειρογνώμονες ενόψει ενδεχόμενης εντατικοποίησης των υβριδικών απειλών· ενθαρρύνει τις μολδαβικές αρχές να αξιοποιήσουν πλήρως την εμπειρογνωσία της EUPM για την ενίσχυση της ετοιμότητάς της, ιδίως ενόψει των διαρκών εκλογικών παρεμβάσεων πριν από τις βουλευτικές εκλογές το φθινόπωρο του 2025· καλεί την ΕΕ να αντλήσει διδάγματα από την πείρα που αποκτήθηκε στη Μολδαβία όσον αφορά την προστασία της εκλογικής διαδικασίας και των δημοκρατικών θεσμών για την ίδια την ΕΕ· </w:t>
            </w:r>
            <w:r>
              <w:rPr>
                <w:b/>
                <w:i/>
              </w:rPr>
              <w:t>επικροτεί το μέτρο βοήθειας που παρέχεται στο πλαίσιο του Ευρωπαϊκού Μηχανισμού για την Ειρήνη (ΕΜΕ) προς στήριξη των ενόπλων δυνάμεων της Δημοκρατίας της Μολδαβίας, με στόχο τον εκσυγχρονισμό των ικανοτήτων αεροπορικής άμυνας της χώρας, και ζητεί να συνεχιστεί η παροχή της εν λόγω στήριξης·</w:t>
            </w:r>
            <w:r>
              <w:t xml:space="preserve"> </w:t>
            </w:r>
            <w:r>
              <w:rPr>
                <w:b/>
                <w:i/>
              </w:rPr>
              <w:t>σημειώνει ότι κάθε κυρίαρχο κράτος έχει το εγγενές δικαίωμα να επενδύει στις αμυντικές του ικανότητες, και επιβεβαιώνει ότι οι ενέργειες αυτές συνάδουν πλήρως με το καθεστώς ουδετερότητας της Δημοκρατίας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εκφράζει την υποστήριξή του προς την EUPM στη Μολδαβία και καλεί τα κράτη μέλη να συμβάλουν με τους αναγκαίους εμπειρογνώμονες ενόψει ενδεχόμενης εντατικοποίησης των υβριδικών απειλών· ενθαρρύνει τις μολδαβικές αρχές να αξιοποιήσουν πλήρως την εμπειρογνωσία της EUPM για την ενίσχυση της ετοιμότητάς της, ιδίως ενόψει των διαρκών εκλογικών παρεμβάσεων πριν από τις βουλευτικές εκλογές το φθινόπωρο του 2025· καλεί την ΕΕ να αντλήσει διδάγματα από την πείρα που αποκτήθηκε στη Μολδαβία όσον αφορά την προστασία της εκλογικής διαδικασίας και των δημοκρατικών θεσμών για την ίδια την ΕΕ·</w:t>
            </w:r>
          </w:p>
        </w:tc>
        <w:tc>
          <w:tcPr>
            <w:tcW w:w="4876" w:type="dxa"/>
            <w:tcBorders>
              <w:top w:val="nil"/>
              <w:left w:val="nil"/>
              <w:bottom w:val="nil"/>
              <w:right w:val="nil"/>
            </w:tcBorders>
          </w:tcPr>
          <w:p>
            <w:pPr>
              <w:pStyle w:val="Normal6a"/>
            </w:pPr>
            <w:r>
              <w:t>17.</w:t>
            </w:r>
            <w:r>
              <w:tab/>
            </w:r>
            <w:r>
              <w:t xml:space="preserve">εκφράζει την υποστήριξή του προς την EUPM στη Μολδαβία και καλεί τα κράτη μέλη να συμβάλουν με τους αναγκαίους εμπειρογνώμονες ενόψει ενδεχόμενης εντατικοποίησης των υβριδικών απειλών· </w:t>
            </w:r>
            <w:r>
              <w:rPr>
                <w:b/>
                <w:i/>
              </w:rPr>
              <w:t>ζητεί την παράταση της εντολής της EUPM μετά τον Μάιο του 2025, παράλληλα με την παροχή επαρκών ανθρώπινων και οικονομικών πόρων·</w:t>
            </w:r>
            <w:r>
              <w:t xml:space="preserve"> ενθαρρύνει τις μολδαβικές αρχές να αξιοποιήσουν πλήρως την εμπειρογνωσία της EUPM για την ενίσχυση της ετοιμότητάς της, ιδίως ενόψει των διαρκών εκλογικών παρεμβάσεων πριν από τις βουλευτικές εκλογές το φθινόπωρο του 2025· καλεί την ΕΕ να αντλήσει διδάγματα από την πείρα που αποκτήθηκε στη Μολδαβία όσον αφορά την προστασία της εκλογικής διαδικασίας και των δημοκρατικών θεσμών για την ίδια την ΕΕ· </w:t>
            </w:r>
            <w:r>
              <w:rPr>
                <w:b/>
                <w:i/>
              </w:rPr>
              <w:t>εκφράζει την ικανοποίησή του για τη δημιουργία του Κέντρου Στρατηγικών Επικοινωνιών και Αντιμετώπισης της παραπληροφόρησης και του Εθνικού Οργανισμού για την Κυβερνοασφάλεια και του Εθνικού Ινστιτούτου για την Κυβερνοασφάλεια·</w:t>
            </w:r>
            <w:r>
              <w:t xml:space="preserve"> </w:t>
            </w:r>
            <w:r>
              <w:rPr>
                <w:b/>
                <w:i/>
              </w:rPr>
              <w:t>σημειώνει ότι η εθνική στρατηγική ασφάλειας, που εγκρίθηκε τον Δεκέμβριο του 2023, προσδιορίζει για πρώτη φορά τη Ρωσία ως πηγή σοβαρών απειλών για την ασφάλεια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Andrzej Halicki, Siegfried Mureşan, Ioan-Rareş Bogdan,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εκφράζει την υποστήριξή του προς την EUPM στη Μολδαβία και καλεί τα κράτη μέλη να συμβάλουν με τους αναγκαίους εμπειρογνώμονες ενόψει ενδεχόμενης εντατικοποίησης των υβριδικών απειλών· ενθαρρύνει τις μολδαβικές αρχές να αξιοποιήσουν πλήρως την εμπειρογνωσία της EUPM για την ενίσχυση της ετοιμότητάς της, ιδίως ενόψει των διαρκών εκλογικών παρεμβάσεων πριν από τις βουλευτικές εκλογές το φθινόπωρο του 2025· καλεί την ΕΕ να αντλήσει διδάγματα από την πείρα που αποκτήθηκε στη Μολδαβία όσον αφορά την προστασία της εκλογικής διαδικασίας και των δημοκρατικών θεσμών για την ίδια την ΕΕ·</w:t>
            </w:r>
          </w:p>
        </w:tc>
        <w:tc>
          <w:tcPr>
            <w:tcW w:w="4876" w:type="dxa"/>
            <w:tcBorders>
              <w:top w:val="nil"/>
              <w:left w:val="nil"/>
              <w:bottom w:val="nil"/>
              <w:right w:val="nil"/>
            </w:tcBorders>
          </w:tcPr>
          <w:p>
            <w:pPr>
              <w:pStyle w:val="Normal6a"/>
            </w:pPr>
            <w:r>
              <w:t>17.</w:t>
            </w:r>
            <w:r>
              <w:tab/>
            </w:r>
            <w:r>
              <w:t xml:space="preserve">εκφράζει την υποστήριξή του προς την EUPM στη Μολδαβία και καλεί τα κράτη μέλη να συμβάλουν με τους αναγκαίους εμπειρογνώμονες ενόψει ενδεχόμενης εντατικοποίησης των υβριδικών απειλών· ενθαρρύνει τις μολδαβικές αρχές να αξιοποιήσουν πλήρως την εμπειρογνωσία της EUPM για την ενίσχυση της ετοιμότητάς της, ιδίως ενόψει των διαρκών εκλογικών παρεμβάσεων πριν από τις βουλευτικές εκλογές το φθινόπωρο του 2025· καλεί την ΕΕ να αντλήσει διδάγματα από την πείρα που αποκτήθηκε στη Μολδαβία όσον αφορά την προστασία της εκλογικής διαδικασίας και των δημοκρατικών θεσμών για την ίδια την ΕΕ· </w:t>
            </w:r>
            <w:r>
              <w:rPr>
                <w:b/>
                <w:i/>
              </w:rPr>
              <w:t>ενθαρρύνει την ΕΥΕΔ και την Επιτροπή να χρησιμοποιήσουν όλα τα διαθέσιμα μέσα της ΕΕ στον τομέα της αντιμετώπισης υβριδικών απειλών, προκειμένου να συνεχίσουν να στηρίζουν τη Μολδαβία, μεταξύ άλλων με την ταχεία ανάπτυξη υβριδικών ομάδων ταχείας αντίδρασης (HRTT)·</w:t>
            </w:r>
            <w:r>
              <w:t xml:space="preserve"> </w:t>
            </w:r>
            <w:r>
              <w:rPr>
                <w:b/>
                <w:i/>
              </w:rPr>
              <w:t>καλεί τα κράτη μέλη να αυξήσουν προοδευτικά τη χρηματοδότηση του Ευρωπαϊκού Μηχανισμού για την Ειρήνη προς τη Μολδαβία για την περαιτέρω ενίσχυση των αμυντικών ικανοτήτων της χώρας·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εκφράζει την υποστήριξή του προς την EUPM στη Μολδαβία και καλεί τα κράτη μέλη να συμβάλουν με τους αναγκαίους εμπειρογνώμονες ενόψει ενδεχόμενης εντατικοποίησης των υβριδικών απειλών· ενθαρρύνει τις μολδαβικές αρχές να αξιοποιήσουν πλήρως την εμπειρογνωσία της EUPM για την ενίσχυση της ετοιμότητάς της, ιδίως ενόψει των διαρκών εκλογικών παρεμβάσεων πριν από τις βουλευτικές εκλογές το φθινόπωρο του 2025· καλεί την ΕΕ να αντλήσει διδάγματα από την πείρα που αποκτήθηκε στη Μολδαβία όσον αφορά την προστασία της εκλογικής διαδικασίας και των δημοκρατικών θεσμών για την ίδια την ΕΕ·</w:t>
            </w:r>
          </w:p>
        </w:tc>
        <w:tc>
          <w:tcPr>
            <w:tcW w:w="4876" w:type="dxa"/>
            <w:tcBorders>
              <w:top w:val="nil"/>
              <w:left w:val="nil"/>
              <w:bottom w:val="nil"/>
              <w:right w:val="nil"/>
            </w:tcBorders>
          </w:tcPr>
          <w:p>
            <w:pPr>
              <w:pStyle w:val="Normal6a"/>
            </w:pPr>
            <w:r>
              <w:t>17.</w:t>
            </w:r>
            <w:r>
              <w:tab/>
            </w:r>
            <w:r>
              <w:t xml:space="preserve">εκφράζει την υποστήριξή του προς την EUPM στη Μολδαβία και καλεί τα κράτη μέλη να συμβάλουν με τους αναγκαίους εμπειρογνώμονες ενόψει ενδεχόμενης εντατικοποίησης των υβριδικών απειλών· ενθαρρύνει τις μολδαβικές αρχές να αξιοποιήσουν πλήρως την εμπειρογνωσία της EUPM για την ενίσχυση της ετοιμότητάς της, ιδίως ενόψει των διαρκών εκλογικών παρεμβάσεων πριν από τις βουλευτικές εκλογές το φθινόπωρο του 2025· καλεί την ΕΕ να αντλήσει διδάγματα από την πείρα που αποκτήθηκε στη Μολδαβία όσον αφορά την προστασία της εκλογικής διαδικασίας και των δημοκρατικών θεσμών για την ίδια την ΕΕ· </w:t>
            </w:r>
            <w:r>
              <w:rPr>
                <w:b/>
                <w:i/>
              </w:rPr>
              <w:t>χαιρετίζει, στο πλαίσιο αυτό, τη δημιουργία του μολδαβικού κέντρου στρατηγικών επικοινωνιών και καταπολέμησης της παραπληροφόρησης ως μέσου συντονισμού της καταπολέμησης των εξωτερικών παρεμβάσεων μεταξύ των διαφόρων μολδαβικών θεσμικών οργάνων·</w:t>
            </w:r>
            <w:r>
              <w:t xml:space="preserve"> </w:t>
            </w:r>
            <w:r>
              <w:rPr>
                <w:b/>
                <w:i/>
              </w:rPr>
              <w:t>χαιρετίζει επίσης την προσέγγισή της για το σύνολο της κοινωνίας, η οποία επιδιώκει να διασφαλίσει την ενότητα και την κινητοποίηση μεταξύ των διαφόρων παραγόντων της κοινωνίας των πολιτών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Şerban Dimitrie Sturdza, Claudiu-Richard Târziu, Gheorghe Piperea, Adrian-George Axinia, Georgiana Teodorescu, Veronika Vrecionová, Ondřej Krutílek,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εκφράζει την υποστήριξή του προς την EUPM στη Μολδαβία και καλεί τα κράτη μέλη να συμβάλουν με τους αναγκαίους εμπειρογνώμονες ενόψει ενδεχόμενης εντατικοποίησης των υβριδικών απειλών· ενθαρρύνει τις </w:t>
            </w:r>
            <w:r>
              <w:rPr>
                <w:b/>
                <w:i/>
              </w:rPr>
              <w:t>μολδαβικές αρχές</w:t>
            </w:r>
            <w:r>
              <w:t xml:space="preserve"> να αξιοποιήσουν πλήρως την εμπειρογνωσία της EUPM για την ενίσχυση της ετοιμότητάς της, ιδίως ενόψει των διαρκών εκλογικών παρεμβάσεων πριν από τις βουλευτικές εκλογές το φθινόπωρο του 2025· καλεί την ΕΕ να αντλήσει διδάγματα από την πείρα που αποκτήθηκε στη Μολδαβία όσον αφορά την προστασία της εκλογικής διαδικασίας και των δημοκρατικών θεσμών για την ίδια την ΕΕ·</w:t>
            </w:r>
          </w:p>
        </w:tc>
        <w:tc>
          <w:tcPr>
            <w:tcW w:w="4876" w:type="dxa"/>
            <w:tcBorders>
              <w:top w:val="nil"/>
              <w:left w:val="nil"/>
              <w:bottom w:val="nil"/>
              <w:right w:val="nil"/>
            </w:tcBorders>
          </w:tcPr>
          <w:p>
            <w:pPr>
              <w:pStyle w:val="Normal6a"/>
            </w:pPr>
            <w:r>
              <w:t>17.</w:t>
            </w:r>
            <w:r>
              <w:tab/>
            </w:r>
            <w:r>
              <w:t xml:space="preserve">εκφράζει την υποστήριξή του προς την EUPM στη Μολδαβία και καλεί τα κράτη μέλη να συμβάλουν με τους αναγκαίους εμπειρογνώμονες ενόψει ενδεχόμενης εντατικοποίησης των υβριδικών απειλών· ενθαρρύνει τις </w:t>
            </w:r>
            <w:r>
              <w:rPr>
                <w:b/>
                <w:i/>
              </w:rPr>
              <w:t>αρχές της Μολδαβίας</w:t>
            </w:r>
            <w:r>
              <w:t xml:space="preserve"> να αξιοποιήσουν πλήρως την εμπειρογνωσία της EUPM για την ενίσχυση της ετοιμότητάς της, ιδίως ενόψει των διαρκών εκλογικών παρεμβάσεων πριν από τις βουλευτικές εκλογές το φθινόπωρο του 2025· καλεί την ΕΕ να αντλήσει διδάγματα από την πείρα που αποκτήθηκε στη Μολδαβία όσον αφορά την προστασία της εκλογικής διαδικασίας και των δημοκρατικών θεσμών για την ίδια την ΕΕ· </w:t>
            </w:r>
            <w:r>
              <w:rPr>
                <w:b/>
                <w:i/>
              </w:rPr>
              <w:t>ενθαρρύνει την ΕΥΕΔ και την Επιτροπή να χρησιμοποιήσουν όλα τα διαθέσιμα μέσα της ΕΕ στον τομέα της αντιμετώπισης υβριδικών απειλών, προκειμένου να συνεχίσουν να στηρίζουν τη Μολδαβία, μεταξύ άλλων με την ταχεία ανάπτυξη υβριδικών ομάδων ταχείας αντίδρασης (HRTT)·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Vasile Dîncu, Dan Nica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εκφράζει την υποστήριξή του προς την EUPM στη Μολδαβία και καλεί τα κράτη μέλη να συμβάλουν με τους αναγκαίους εμπειρογνώμονες ενόψει ενδεχόμενης εντατικοποίησης των υβριδικών απειλών· ενθαρρύνει τις μολδαβικές αρχές να αξιοποιήσουν πλήρως την εμπειρογνωσία της EUPM για την ενίσχυση της ετοιμότητάς της, ιδίως ενόψει των διαρκών εκλογικών παρεμβάσεων πριν από τις βουλευτικές εκλογές το φθινόπωρο του 2025· καλεί την ΕΕ να αντλήσει διδάγματα από την πείρα που αποκτήθηκε στη Μολδαβία όσον αφορά την προστασία της εκλογικής διαδικασίας και των δημοκρατικών θεσμών για την ίδια την ΕΕ·</w:t>
            </w:r>
          </w:p>
        </w:tc>
        <w:tc>
          <w:tcPr>
            <w:tcW w:w="4876" w:type="dxa"/>
            <w:tcBorders>
              <w:top w:val="nil"/>
              <w:left w:val="nil"/>
              <w:bottom w:val="nil"/>
              <w:right w:val="nil"/>
            </w:tcBorders>
          </w:tcPr>
          <w:p>
            <w:pPr>
              <w:pStyle w:val="Normal6a"/>
            </w:pPr>
            <w:r>
              <w:t>17.</w:t>
            </w:r>
            <w:r>
              <w:tab/>
            </w:r>
            <w:r>
              <w:t xml:space="preserve">εκφράζει την υποστήριξή του προς την EUPM στη Μολδαβία και καλεί τα κράτη μέλη να συμβάλουν με τους αναγκαίους εμπειρογνώμονες ενόψει ενδεχόμενης εντατικοποίησης των υβριδικών απειλών· ενθαρρύνει τις μολδαβικές αρχές να αξιοποιήσουν πλήρως την εμπειρογνωσία της EUPM για την ενίσχυση της ετοιμότητάς της, ιδίως ενόψει των διαρκών εκλογικών παρεμβάσεων πριν από τις βουλευτικές εκλογές το φθινόπωρο του 2025· καλεί την ΕΕ να αντλήσει διδάγματα από την πείρα που αποκτήθηκε στη Μολδαβία όσον αφορά την προστασία της εκλογικής διαδικασίας και των δημοκρατικών θεσμών για την ίδια την ΕΕ· </w:t>
            </w:r>
            <w:r>
              <w:rPr>
                <w:b/>
                <w:i/>
              </w:rPr>
              <w:t>ενθαρρύνει την ΕΥΕΔ και την Επιτροπή να χρησιμοποιήσουν όλα τα διαθέσιμα μέσα της ΕΕ στον τομέα της αντιμετώπισης υβριδικών απειλών, προκειμένου να συνεχίσουν να στηρίζουν τη Μολδαβία, μεταξύ άλλων με την ταχεία ανάπτυξη υβριδικών ομάδων ταχείας αντίδρασης (HRTT)·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Dan Barna, Nathalie Loiseau, Urmas Paet, Lucia Yar, Petras Auštrevičius, Marjan Šarec, Ilhan Kyuchyuk,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εκφράζει την υποστήριξή του προς την EUPM στη Μολδαβία και καλεί τα κράτη μέλη να συμβάλουν με τους αναγκαίους εμπειρογνώμονες ενόψει ενδεχόμενης εντατικοποίησης των υβριδικών απειλών· ενθαρρύνει τις μολδαβικές αρχές να αξιοποιήσουν πλήρως την εμπειρογνωσία της EUPM για την ενίσχυση της ετοιμότητάς της, ιδίως ενόψει των διαρκών εκλογικών παρεμβάσεων πριν από τις βουλευτικές εκλογές το φθινόπωρο του 2025· καλεί την ΕΕ να αντλήσει διδάγματα από την πείρα που αποκτήθηκε στη Μολδαβία όσον αφορά την προστασία της εκλογικής διαδικασίας και των δημοκρατικών θεσμών για την ίδια την ΕΕ·</w:t>
            </w:r>
          </w:p>
        </w:tc>
        <w:tc>
          <w:tcPr>
            <w:tcW w:w="4876" w:type="dxa"/>
            <w:tcBorders>
              <w:top w:val="nil"/>
              <w:left w:val="nil"/>
              <w:bottom w:val="nil"/>
              <w:right w:val="nil"/>
            </w:tcBorders>
          </w:tcPr>
          <w:p>
            <w:pPr>
              <w:pStyle w:val="Normal6a"/>
            </w:pPr>
            <w:r>
              <w:t>17.</w:t>
            </w:r>
            <w:r>
              <w:tab/>
            </w:r>
            <w:r>
              <w:t xml:space="preserve">εκφράζει την υποστήριξή του προς την EUPM στη Μολδαβία και καλεί τα κράτη μέλη να συμβάλουν με τους αναγκαίους εμπειρογνώμονες ενόψει ενδεχόμενης εντατικοποίησης των υβριδικών απειλών· ενθαρρύνει τις μολδαβικές αρχές να αξιοποιήσουν πλήρως την εμπειρογνωσία της EUPM για την ενίσχυση της ετοιμότητάς της, ιδίως ενόψει των διαρκών εκλογικών παρεμβάσεων πριν από τις βουλευτικές εκλογές το φθινόπωρο του 2025· καλεί την ΕΕ να αντλήσει διδάγματα από την πείρα που αποκτήθηκε στη Μολδαβία όσον αφορά την προστασία της εκλογικής διαδικασίας και των δημοκρατικών θεσμών για την ίδια την ΕΕ· </w:t>
            </w:r>
            <w:r>
              <w:rPr>
                <w:b/>
                <w:i/>
              </w:rPr>
              <w:t>καλεί τα κράτη μέλη να αυξήσουν τη χρηματοδότηση του Ευρωπαϊκού Μηχανισμού για την Ειρήνη (ΕΜΕ) προς τη Μολδαβία για την περαιτέρω ενίσχυση των αμυντικών ικανοτήτων της χώρας·</w:t>
            </w:r>
            <w:r>
              <w:t xml:space="preserve"> </w:t>
            </w:r>
            <w:r>
              <w:rPr>
                <w:b/>
                <w:i/>
              </w:rPr>
              <w:t>επαναλαμβάνει την προστιθέμενη αξία της βοήθειας της ΕΕ που παρέχεται μέσω του ΕΜΕ·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α.</w:t>
            </w:r>
            <w:r>
              <w:tab/>
            </w:r>
            <w:r>
              <w:rPr>
                <w:b/>
                <w:i/>
              </w:rPr>
              <w:t>χαιρετίζει την έγκριση της νέας εθνικής στρατηγικής ασφάλειας της Μολδαβίας, τον Δεκέμβριο του 2023, η οποία αναδεικνύει την προσχώρηση στην ΕΕ ως βασικό στόχο και αποσκοπεί στην ενίσχυση της συνεργασίας με την ΕΕ, καθώς και με άλλους συμμάχους και εταίρους, για την αντιμετώπιση των διακρατικών προκλήσεων·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Şerban Dimitrie Sturdza, Claudiu-Richard Târziu, Gheorghe Piperea, Adrian-George Axinia, Georgiana Teodorescu, Veronika Vrecionová, 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α.</w:t>
            </w:r>
            <w:r>
              <w:tab/>
            </w:r>
            <w:r>
              <w:rPr>
                <w:b/>
                <w:i/>
              </w:rPr>
              <w:t>καλεί τα κράτη μέλη να αυξήσουν προοδευτικά τη χρηματοδότηση του Ευρωπαϊκού Μηχανισμού για την Ειρήνη προς τη Μολδαβία για την περαιτέρω ενίσχυση των αμυντικών ικανοτήτων της χώρας·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Vasile Dîncu, Dan Nica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α.</w:t>
            </w:r>
            <w:r>
              <w:tab/>
            </w:r>
            <w:r>
              <w:rPr>
                <w:b/>
                <w:i/>
              </w:rPr>
              <w:t>καλεί τα κράτη μέλη να αυξήσουν προοδευτικά τη χρηματοδότηση του Ευρωπαϊκού Μηχανισμού για την Ειρήνη προς τη Μολδαβία για την περαιτέρω ενίσχυση των αμυντικών ικανοτήτων της χώρας·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β.</w:t>
            </w:r>
            <w:r>
              <w:tab/>
            </w:r>
            <w:r>
              <w:rPr>
                <w:b/>
                <w:i/>
              </w:rPr>
              <w:t>επαινεί τη Μολδαβία για την έγκριση της νέας εθνικής στρατηγικής της για την καταπολέμηση της εμπορίας ανθρώπων, η οποία καταδεικνύει την αταλάντευτη δέσμευση της Μολδαβίας για την αντιμετώπιση και την εξάλειψη της εμπορίας ανθρώπων εντός των συνόρων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επαναλαμβάνει την πλήρη δέσμευσή του στην εδαφική ακεραιότητα της Μολδαβίας και στην ειρηνική διευθέτηση της διένεξης με βάση την κυριαρχία και την εδαφική ακεραιότητα της Μολδαβίας, εντός των διεθνώς αναγνωρισμένων συνόρων της</w:t>
            </w:r>
            <w:r>
              <w:rPr>
                <w:b/>
                <w:i/>
              </w:rPr>
              <w:t>, και με ειδικό καθεστώς για την περιοχή της Υπερδνειστερίας·</w:t>
            </w:r>
            <w:r>
              <w:t xml:space="preserve"> </w:t>
            </w:r>
            <w:r>
              <w:rPr>
                <w:b/>
                <w:i/>
              </w:rPr>
              <w:t>ελπίζει</w:t>
            </w:r>
            <w:r>
              <w:t xml:space="preserve"> ότι τα </w:t>
            </w:r>
            <w:r>
              <w:rPr>
                <w:b/>
                <w:i/>
              </w:rPr>
              <w:t>ισχύοντα</w:t>
            </w:r>
            <w:r>
              <w:t xml:space="preserve"> μέτρα οικοδόμησης εμπιστοσύνης θα ενισχύσουν την εμπιστοσύνη μεταξύ Κισινάου και Τιράσπολης·</w:t>
            </w:r>
          </w:p>
        </w:tc>
        <w:tc>
          <w:tcPr>
            <w:tcW w:w="4876" w:type="dxa"/>
            <w:tcBorders>
              <w:top w:val="nil"/>
              <w:left w:val="nil"/>
              <w:bottom w:val="nil"/>
              <w:right w:val="nil"/>
            </w:tcBorders>
          </w:tcPr>
          <w:p>
            <w:pPr>
              <w:pStyle w:val="Normal6a"/>
            </w:pPr>
            <w:r>
              <w:t>18.</w:t>
            </w:r>
            <w:r>
              <w:tab/>
            </w:r>
            <w:r>
              <w:t>επαναλαμβάνει την πλήρη δέσμευσή του στην εδαφική ακεραιότητα της Μολδαβίας και στην ειρηνική διευθέτηση της διένεξης με βάση την κυριαρχία και την εδαφική ακεραιότητα της Μολδαβίας, εντός των διεθνώς αναγνωρισμένων συνόρων της</w:t>
            </w:r>
            <w:r>
              <w:rPr>
                <w:b/>
                <w:i/>
              </w:rPr>
              <w:t>·</w:t>
            </w:r>
            <w:r>
              <w:t xml:space="preserve"> </w:t>
            </w:r>
            <w:r>
              <w:rPr>
                <w:b/>
                <w:i/>
              </w:rPr>
              <w:t>έχει επίγνωση του γεγονότος</w:t>
            </w:r>
            <w:r>
              <w:t xml:space="preserve"> ότι τα μέτρα οικοδόμησης εμπιστοσύνης θα ενισχύσουν την εμπιστοσύνη μεταξύ Κισινάου και Τιράσπολης </w:t>
            </w:r>
            <w:r>
              <w:rPr>
                <w:b/>
                <w:i/>
              </w:rPr>
              <w:t>μόνο υπό την προϋπόθεση ότι η Ρωσία θα διαδραματίσει εποικοδομητικό ρόλο·</w:t>
            </w:r>
            <w:r>
              <w:t xml:space="preserve"> </w:t>
            </w:r>
            <w:r>
              <w:rPr>
                <w:b/>
                <w:i/>
              </w:rPr>
              <w:t>πιστεύει ότι, προκειμένου η περιοχή να είναι αυτόνομη, απαραίτητη προϋπόθεση είναι να αναγνωρίσει η Τιράσπολη τις δημοκρατικές και συνταγματικές δομές της Δημοκρατίας της Μολδαβίας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επαναλαμβάνει την πλήρη δέσμευσή του στην εδαφική ακεραιότητα της Μολδαβίας και στην ειρηνική διευθέτηση της διένεξης με βάση την κυριαρχία και την εδαφική ακεραιότητα της Μολδαβίας, εντός των διεθνώς αναγνωρισμένων συνόρων της, και με ειδικό καθεστώς για την περιοχή της Υπερδνειστερίας· ελπίζει ότι τα ισχύοντα μέτρα οικοδόμησης εμπιστοσύνης θα ενισχύσουν την εμπιστοσύνη μεταξύ Κισινάου και Τιράσπολης·</w:t>
            </w:r>
          </w:p>
        </w:tc>
        <w:tc>
          <w:tcPr>
            <w:tcW w:w="4876" w:type="dxa"/>
            <w:tcBorders>
              <w:top w:val="nil"/>
              <w:left w:val="nil"/>
              <w:bottom w:val="nil"/>
              <w:right w:val="nil"/>
            </w:tcBorders>
          </w:tcPr>
          <w:p>
            <w:pPr>
              <w:pStyle w:val="Normal6a"/>
            </w:pPr>
            <w:r>
              <w:t>18.</w:t>
            </w:r>
            <w:r>
              <w:tab/>
            </w:r>
            <w:r>
              <w:t xml:space="preserve">επαναλαμβάνει την πλήρη δέσμευσή του στην εδαφική ακεραιότητα της Μολδαβίας και στην ειρηνική διευθέτηση της διένεξης με βάση την κυριαρχία και την εδαφική ακεραιότητα της Μολδαβίας, εντός των διεθνώς αναγνωρισμένων συνόρων της, και με ειδικό καθεστώς για την περιοχή της Υπερδνειστερίας· ελπίζει ότι τα ισχύοντα μέτρα οικοδόμησης εμπιστοσύνης θα ενισχύσουν την εμπιστοσύνη μεταξύ Κισινάου και Τιράσπολης· </w:t>
            </w:r>
            <w:r>
              <w:rPr>
                <w:b/>
                <w:i/>
              </w:rPr>
              <w:t>χαιρετίζει επίσης τις πρωτοβουλίες της Επιτροπής να συμπεριλάβει προορατική στήριξη της περιοχής της Υπερδνειστερίας στις δέσμες μέτρων στήριξης έκτακτης ανάγκης στον τομέα της ενέργειας·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Andrzej Halicki, Siegfried Mureşan, Ioan-Rareş Bogdan,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επαναλαμβάνει την πλήρη δέσμευσή του στην εδαφική ακεραιότητα της Μολδαβίας και στην ειρηνική διευθέτηση της διένεξης με βάση την κυριαρχία και την εδαφική ακεραιότητα της Μολδαβίας, εντός των διεθνώς αναγνωρισμένων συνόρων της</w:t>
            </w:r>
            <w:r>
              <w:rPr>
                <w:b/>
                <w:i/>
              </w:rPr>
              <w:t>, και με ειδικό καθεστώς για την περιοχή της Υπερδνειστερίας·</w:t>
            </w:r>
            <w:r>
              <w:t xml:space="preserve"> </w:t>
            </w:r>
            <w:r>
              <w:rPr>
                <w:b/>
                <w:i/>
              </w:rPr>
              <w:t>ελπίζει ότι τα ισχύοντα μέτρα οικοδόμησης εμπιστοσύνης θα ενισχύσουν την εμπιστοσύνη μεταξύ Κισινάου και Τιράσπολης</w:t>
            </w:r>
            <w:r>
              <w:t>·</w:t>
            </w:r>
          </w:p>
        </w:tc>
        <w:tc>
          <w:tcPr>
            <w:tcW w:w="4876" w:type="dxa"/>
            <w:tcBorders>
              <w:top w:val="nil"/>
              <w:left w:val="nil"/>
              <w:bottom w:val="nil"/>
              <w:right w:val="nil"/>
            </w:tcBorders>
          </w:tcPr>
          <w:p>
            <w:pPr>
              <w:pStyle w:val="Normal6a"/>
            </w:pPr>
            <w:r>
              <w:t>18.</w:t>
            </w:r>
            <w:r>
              <w:tab/>
            </w:r>
            <w:r>
              <w:t>επαναλαμβάνει την πλήρη δέσμευσή του στην εδαφική ακεραιότητα της Μολδαβίας και στην ειρηνική διευθέτηση της διένεξης με βάση την κυριαρχία και την εδαφική ακεραιότητα της Μολδαβίας, εντός των διεθνώς αναγνωρισμένων συνόρων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επαναλαμβάνει την πλήρη δέσμευσή του στην εδαφική ακεραιότητα της Μολδαβίας και στην ειρηνική διευθέτηση της διένεξης με βάση την κυριαρχία και την εδαφική ακεραιότητα της Μολδαβίας, εντός των διεθνώς αναγνωρισμένων συνόρων της</w:t>
            </w:r>
            <w:r>
              <w:rPr>
                <w:b/>
                <w:i/>
              </w:rPr>
              <w:t>, και με ειδικό καθεστώς για την περιοχή της Υπερδνειστερίας</w:t>
            </w:r>
            <w:r>
              <w:t>· ελπίζει ότι τα ισχύοντα μέτρα οικοδόμησης εμπιστοσύνης θα ενισχύσουν την εμπιστοσύνη μεταξύ Κισινάου και Τιράσπολης·</w:t>
            </w:r>
          </w:p>
        </w:tc>
        <w:tc>
          <w:tcPr>
            <w:tcW w:w="4876" w:type="dxa"/>
            <w:tcBorders>
              <w:top w:val="nil"/>
              <w:left w:val="nil"/>
              <w:bottom w:val="nil"/>
              <w:right w:val="nil"/>
            </w:tcBorders>
          </w:tcPr>
          <w:p>
            <w:pPr>
              <w:pStyle w:val="Normal6a"/>
            </w:pPr>
            <w:r>
              <w:t>18.</w:t>
            </w:r>
            <w:r>
              <w:tab/>
            </w:r>
            <w:r>
              <w:t>επαναλαμβάνει την πλήρη δέσμευσή του στην εδαφική ακεραιότητα της Μολδαβίας και στην ειρηνική διευθέτηση της διένεξης με βάση την κυριαρχία και την εδαφική ακεραιότητα της Μολδαβίας, εντός των διεθνώς αναγνωρισμένων συνόρων της· ελπίζει ότι τα ισχύοντα μέτρα οικοδόμησης εμπιστοσύνης θα ενισχύσουν την εμπιστοσύνη μεταξύ Κισινάου και Τιράσπολης·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Vasile Dîncu, Dan Nica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επαναλαμβάνει την πλήρη δέσμευσή του στην εδαφική ακεραιότητα της Μολδαβίας και στην ειρηνική διευθέτηση της διένεξης με βάση την κυριαρχία και την εδαφική ακεραιότητα της Μολδαβίας, εντός των διεθνώς αναγνωρισμένων συνόρων της</w:t>
            </w:r>
            <w:r>
              <w:rPr>
                <w:b/>
                <w:i/>
              </w:rPr>
              <w:t>, και με ειδικό καθεστώς για την περιοχή της Υπερδνειστερίας</w:t>
            </w:r>
            <w:r>
              <w:t>· ελπίζει ότι τα ισχύοντα μέτρα οικοδόμησης εμπιστοσύνης θα ενισχύσουν την εμπιστοσύνη μεταξύ Κισινάου και Τιράσπολης·</w:t>
            </w:r>
          </w:p>
        </w:tc>
        <w:tc>
          <w:tcPr>
            <w:tcW w:w="4876" w:type="dxa"/>
            <w:tcBorders>
              <w:top w:val="nil"/>
              <w:left w:val="nil"/>
              <w:bottom w:val="nil"/>
              <w:right w:val="nil"/>
            </w:tcBorders>
          </w:tcPr>
          <w:p>
            <w:pPr>
              <w:pStyle w:val="Normal6a"/>
            </w:pPr>
            <w:r>
              <w:t>18.</w:t>
            </w:r>
            <w:r>
              <w:tab/>
            </w:r>
            <w:r>
              <w:t>επαναλαμβάνει την πλήρη δέσμευσή του στην εδαφική ακεραιότητα της Μολδαβίας και στην ειρηνική διευθέτηση της διένεξης με βάση την κυριαρχία και την εδαφική ακεραιότητα της Μολδαβίας, εντός των διεθνώς αναγνωρισμένων συνόρων της· ελπίζει ότι τα ισχύοντα μέτρα οικοδόμησης εμπιστοσύνης θα ενισχύσουν την εμπιστοσύνη μεταξύ Κισινάου και Τιράσπολης·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Dan Barna, Urmas Paet, Lucia Yar, Petras Auštrevičius, Marjan Šarec, Ilhan Kyuchyuk,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επαναλαμβάνει την πλήρη δέσμευσή του στην εδαφική ακεραιότητα της Μολδαβίας και στην ειρηνική διευθέτηση της διένεξης με βάση την κυριαρχία και την εδαφική ακεραιότητα της Μολδαβίας, εντός των διεθνώς αναγνωρισμένων συνόρων της</w:t>
            </w:r>
            <w:r>
              <w:rPr>
                <w:b/>
                <w:i/>
              </w:rPr>
              <w:t>, και με ειδικό καθεστώς για την περιοχή της Υπερδνειστερίας·</w:t>
            </w:r>
            <w:r>
              <w:t xml:space="preserve"> </w:t>
            </w:r>
            <w:r>
              <w:rPr>
                <w:b/>
                <w:i/>
              </w:rPr>
              <w:t>ελπίζει ότι τα ισχύοντα μέτρα οικοδόμησης εμπιστοσύνης θα ενισχύσουν την εμπιστοσύνη μεταξύ Κισινάου και Τιράσπολης</w:t>
            </w:r>
            <w:r>
              <w:t>·</w:t>
            </w:r>
          </w:p>
        </w:tc>
        <w:tc>
          <w:tcPr>
            <w:tcW w:w="4876" w:type="dxa"/>
            <w:tcBorders>
              <w:top w:val="nil"/>
              <w:left w:val="nil"/>
              <w:bottom w:val="nil"/>
              <w:right w:val="nil"/>
            </w:tcBorders>
          </w:tcPr>
          <w:p>
            <w:pPr>
              <w:pStyle w:val="Normal6a"/>
            </w:pPr>
            <w:r>
              <w:t>18.</w:t>
            </w:r>
            <w:r>
              <w:tab/>
            </w:r>
            <w:r>
              <w:t>επαναλαμβάνει την πλήρη δέσμευσή του στην εδαφική ακεραιότητα της Μολδαβίας και στην ειρηνική διευθέτηση της διένεξης με βάση την κυριαρχία και την εδαφική ακεραιότητα της Μολδαβίας, εντός των διεθνώς αναγνωρισμένων συνόρων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Şerban Dimitrie Sturdza, Claudiu-Richard Târziu, Gheorghe Piperea, Adrian-George Axinia, Georgiana Teodorescu, Veronika Vrecionová, Ondřej Krutílek,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επαναλαμβάνει την πλήρη δέσμευσή του στην εδαφική ακεραιότητα της Μολδαβίας και στην ειρηνική διευθέτηση της διένεξης με βάση την κυριαρχία και την εδαφική ακεραιότητα της Μολδαβίας, εντός των διεθνώς αναγνωρισμένων συνόρων της</w:t>
            </w:r>
            <w:r>
              <w:rPr>
                <w:b/>
                <w:i/>
              </w:rPr>
              <w:t>, και με ειδικό καθεστώς για την περιοχή της Υπερδνειστερίας</w:t>
            </w:r>
            <w:r>
              <w:t>· ελπίζει ότι τα ισχύοντα μέτρα οικοδόμησης εμπιστοσύνης θα ενισχύσουν την εμπιστοσύνη μεταξύ Κισινάου και Τιράσπολης·</w:t>
            </w:r>
          </w:p>
        </w:tc>
        <w:tc>
          <w:tcPr>
            <w:tcW w:w="4876" w:type="dxa"/>
            <w:tcBorders>
              <w:top w:val="nil"/>
              <w:left w:val="nil"/>
              <w:bottom w:val="nil"/>
              <w:right w:val="nil"/>
            </w:tcBorders>
          </w:tcPr>
          <w:p>
            <w:pPr>
              <w:pStyle w:val="Normal6a"/>
            </w:pPr>
            <w:r>
              <w:t>18.</w:t>
            </w:r>
            <w:r>
              <w:tab/>
            </w:r>
            <w:r>
              <w:t>επαναλαμβάνει την πλήρη δέσμευσή του στην εδαφική ακεραιότητα της Μολδαβίας και στην ειρηνική διευθέτηση της διένεξης με βάση την κυριαρχία και την εδαφική ακεραιότητα της Μολδαβίας, εντός των διεθνώς αναγνωρισμένων συνόρων της· ελπίζει ότι τα ισχύοντα μέτρα οικοδόμησης εμπιστοσύνης θα ενισχύσουν την εμπιστοσύνη μεταξύ Κισινάου και Τιράσπολης·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Pierre-Romain Thionnet, 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α.</w:t>
            </w:r>
            <w:r>
              <w:tab/>
            </w:r>
            <w:r>
              <w:rPr>
                <w:b/>
                <w:i/>
              </w:rPr>
              <w:t>επαναλαμβάνει ότι η επίλυση της σύγκρουσης στην Υπερδνειστερία αποτελεί απαραίτητη προϋπόθεση για την προσχώρηση της Μολδαβίας στην ΕΕ και στην εσωτερική αγορά·</w:t>
            </w:r>
            <w:r>
              <w:t xml:space="preserve"> </w:t>
            </w:r>
            <w:r>
              <w:rPr>
                <w:b/>
                <w:i/>
              </w:rPr>
              <w:t>τονίζει ότι η ένταξη μιας μερικώς κατεχόμενης χώρας συνιστά σημαντικό κίνδυνο για την ασφάλεια της ΕΕ·</w:t>
            </w:r>
            <w:r>
              <w:t xml:space="preserve"> </w:t>
            </w:r>
            <w:r>
              <w:rPr>
                <w:b/>
                <w:i/>
              </w:rPr>
              <w:t>τονίζει περαιτέρω την έντονη αντίθεση στην ενσωμάτωση της ΕΕ στην αυτόνομη περιοχή της Γκαγκαουζίας, η οποία κινδυνεύει να κλιμακωθεί σε συγκρούσεις εάν επιταχυνθεί η διαδικασία ένταξης της Μολδαβίας παρά τη διαδικασία συμφιλίωσης·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Dan Barna, Urmas Paet, Lucia Yar, Petras Auštrevičius, Marjan Šarec, Ilhan Kyuchyuk,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α.</w:t>
            </w:r>
            <w:r>
              <w:tab/>
            </w:r>
            <w:r>
              <w:rPr>
                <w:b/>
                <w:i/>
              </w:rPr>
              <w:t>εκφράζει την ικανοποίησή του για την πρόοδο που έχει σημειωθεί όσον αφορά τις προϋποθέσεις για την Τιράσπολη υπό το πρίσμα της πρόσφατης συμφωνίας διαμετακόμισης φυσικού αερίου και ζητεί την πλήρη εφαρμογή αυτών των προϋποθέσεων, συμπεριλαμβανομένης της απελευθέρωσης όλων των πολιτικών κρατουμένων από την Τιράσπολη και της διάλυσης των υπόλοιπων παράνομων σημείων ελέγχου·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Andrzej Halicki, Siegfried Mureşan,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α.</w:t>
            </w:r>
            <w:r>
              <w:tab/>
            </w:r>
            <w:r>
              <w:rPr>
                <w:b/>
                <w:i/>
              </w:rPr>
              <w:t>χαιρετίζει την ανταλλαγή πληροφοριών και την πρακτική συνεργασία μεταξύ της κυβέρνησης της Μολδαβίας και των αρχών της Υπερδνειστερίας καθόλη τη διάρκεια της ενεργειακής κρίσης που προκάλεσε η Ρωσία και ελπίζει για περαιτέρω εξομάλυνση των πολιτικών και διοικητικών επαφών·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Pierre-Romain Thionnet, 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β.</w:t>
            </w:r>
            <w:r>
              <w:tab/>
            </w:r>
            <w:r>
              <w:rPr>
                <w:b/>
                <w:i/>
              </w:rPr>
              <w:t>σημειώνει ότι η Μολδαβία, ιδίως η αποσχισθείσα περιοχή της Υπερδνειστερίας, παραμένει κόμβος για τη λαθραία διακίνηση πυροβόλων όπλων και μεταναστών, και τονίζει ότι οι ενισχυμένοι συνοριακοί έλεγχοι μεταξύ της ΕΕ και της Μολδαβίας είναι ζωτικής σημασίας για την αποτελεσματική καταπολέμηση αυτών των δραστηριοτήτων·</w:t>
            </w:r>
            <w:r>
              <w:t xml:space="preserve"> </w:t>
            </w:r>
            <w:r>
              <w:rPr>
                <w:b/>
                <w:i/>
              </w:rPr>
              <w:t>χαιρετίζει, στο πλαίσιο αυτό, την αυξανόμενη συνεργασία μεταξύ του Frontex και των μολδαβικών αρχών από το 2022, η οποία έχει οδηγήσει σε σταθερή πρόοδο όσον αφορά τον περιορισμό των παράνομων διασυνοριακών δραστηριοτήτων·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Dan Barna, Urmas Paet, Lucia Yar, Petras Auštrevičius, Marjan Šarec, Ilhan Kyuchyuk,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β.</w:t>
            </w:r>
            <w:r>
              <w:tab/>
            </w:r>
            <w:r>
              <w:rPr>
                <w:b/>
                <w:i/>
              </w:rPr>
              <w:t>αναγνωρίζει την πολύτιμη συμβολή της Μολδαβίας στην περιφερειακή και ευρωπαϊκή ασφάλεια, μεταξύ άλλων μέσω της πολύτιμης υποστήριξής της στην Ουκρανία από την έναρξη του επιθετικού πολέμου της Ρωσίας·</w:t>
            </w:r>
            <w:r>
              <w:t xml:space="preserve"> </w:t>
            </w:r>
            <w:r>
              <w:rPr>
                <w:b/>
                <w:i/>
              </w:rPr>
              <w:t>εκφράζει την ικανοποίησή του για τη συμβολή της χώρας στον μηχανισμό πολιτικής προστασίας της ΕΕ, μεταξύ άλλων μέσω της ανάπτυξης ομάδων πυρόσβεσης για την αντιμετώπιση των σοβαρών δασικών πυρκαγιών στην Ελλάδα·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χαιρετίζει το έντονο ενδιαφέρον της Μολδαβίας να συμβάλει στην κοινή πολιτική ασφάλειας και άμυνας της ΕΕ και το γεγονός ότι η Μολδαβία είναι η πρώτη χώρα που υπέγραψε εταιρική σχέση στον τομέα της ασφάλειας και της άμυνας με την ΕΕ·</w:t>
            </w:r>
          </w:p>
        </w:tc>
        <w:tc>
          <w:tcPr>
            <w:tcW w:w="4876" w:type="dxa"/>
            <w:tcBorders>
              <w:top w:val="nil"/>
              <w:left w:val="nil"/>
              <w:bottom w:val="nil"/>
              <w:right w:val="nil"/>
            </w:tcBorders>
          </w:tcPr>
          <w:p>
            <w:pPr>
              <w:pStyle w:val="Normal6a"/>
            </w:pPr>
            <w:r>
              <w:t>19.</w:t>
            </w:r>
            <w:r>
              <w:tab/>
            </w:r>
            <w:r>
              <w:t xml:space="preserve">χαιρετίζει το έντονο ενδιαφέρον της Μολδαβίας να συμβάλει στην κοινή πολιτική ασφάλειας και άμυνας της ΕΕ και το γεγονός ότι η Μολδαβία είναι η πρώτη χώρα που υπέγραψε εταιρική σχέση στον τομέα της ασφάλειας και της άμυνας με την ΕΕ· </w:t>
            </w:r>
            <w:r>
              <w:rPr>
                <w:b/>
                <w:i/>
              </w:rPr>
              <w:t>χαιρετίζει τη συνεχιζόμενη ενεργό συμμετοχή της Μολδαβίας σε αποστολές και επιχειρήσεις της ΕΕ στο πλαίσιο της ΚΠΑΑ της ΕΕ, το ενδιαφέρον της για συμμετοχή σε έργα PESCO και τις εν εξελίξει διαπραγματεύσεις για συμφωνία-πλαίσιο με τον Ευρωπαϊκό Οργανισμό Άμυνας·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Dan Barna, Urmas Paet, Nathalie Loiseau, Petras Auštrevičius, Marjan Šarec, Ilhan Kyuchyuk, Eugen Tomac,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χαιρετίζει το έντονο ενδιαφέρον της Μολδαβίας να συμβάλει στην κοινή πολιτική ασφάλειας και άμυνας της ΕΕ και το γεγονός ότι η Μολδαβία είναι η πρώτη χώρα που υπέγραψε εταιρική σχέση στον τομέα της ασφάλειας και της άμυνας με την ΕΕ·</w:t>
            </w:r>
          </w:p>
        </w:tc>
        <w:tc>
          <w:tcPr>
            <w:tcW w:w="4876" w:type="dxa"/>
            <w:tcBorders>
              <w:top w:val="nil"/>
              <w:left w:val="nil"/>
              <w:bottom w:val="nil"/>
              <w:right w:val="nil"/>
            </w:tcBorders>
          </w:tcPr>
          <w:p>
            <w:pPr>
              <w:pStyle w:val="Normal6a"/>
            </w:pPr>
            <w:r>
              <w:t>19.</w:t>
            </w:r>
            <w:r>
              <w:tab/>
            </w:r>
            <w:r>
              <w:t>χαιρετίζει το έντονο ενδιαφέρον της Μολδαβίας να συμβάλει στην κοινή πολιτική ασφάλειας και άμυνας της ΕΕ</w:t>
            </w:r>
            <w:r>
              <w:rPr>
                <w:b/>
                <w:i/>
              </w:rPr>
              <w:t>, μεταξύ άλλων μέσω της συνεισφοράς της σε αποστολές ΚΠΑΑ,</w:t>
            </w:r>
            <w:r>
              <w:t xml:space="preserve"> και το γεγονός ότι η Μολδαβία είναι η πρώτη χώρα που υπέγραψε εταιρική σχέση στον τομέα της ασφάλειας και της άμυνας με την ΕΕ· </w:t>
            </w:r>
            <w:r>
              <w:rPr>
                <w:b/>
                <w:i/>
              </w:rPr>
              <w:t>καλεί την ΕΕ να ενσωματώσει τη Δημοκρατία της Μολδαβίας σε όλα τα μελλοντικά προγράμματα ασφάλειας και άμυνας και στα κονδύλια του προϋπολογισμού·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χαιρετίζει το έντονο ενδιαφέρον της Μολδαβίας να συμβάλει στην κοινή πολιτική ασφάλειας και άμυνας της ΕΕ και το γεγονός ότι η Μολδαβία είναι η πρώτη χώρα που υπέγραψε εταιρική σχέση στον τομέα της ασφάλειας και της άμυνας με την ΕΕ·</w:t>
            </w:r>
          </w:p>
        </w:tc>
        <w:tc>
          <w:tcPr>
            <w:tcW w:w="4876" w:type="dxa"/>
            <w:tcBorders>
              <w:top w:val="nil"/>
              <w:left w:val="nil"/>
              <w:bottom w:val="nil"/>
              <w:right w:val="nil"/>
            </w:tcBorders>
          </w:tcPr>
          <w:p>
            <w:pPr>
              <w:pStyle w:val="Normal6a"/>
            </w:pPr>
            <w:r>
              <w:t>19.</w:t>
            </w:r>
            <w:r>
              <w:tab/>
            </w:r>
            <w:r>
              <w:t xml:space="preserve">χαιρετίζει το έντονο ενδιαφέρον της Μολδαβίας να συμβάλει στην κοινή πολιτική ασφάλειας και άμυνας της ΕΕ και το γεγονός ότι η Μολδαβία είναι η πρώτη χώρα που υπέγραψε εταιρική σχέση στον τομέα της ασφάλειας και της άμυνας με την ΕΕ· </w:t>
            </w:r>
            <w:r>
              <w:rPr>
                <w:b/>
                <w:i/>
              </w:rPr>
              <w:t>επισημαίνει τη συμβολή της Μολδαβίας στις αποστολές ΚΠΑΑ, και συγκεκριμένα στην EUFOR Althea στη Βοσνία και Ερζεγοβίνη και στην EUTM Somalia·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Andrzej Halicki, Siegfried Mureşan,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χαιρετίζει το έντονο ενδιαφέρον της Μολδαβίας να συμβάλει στην κοινή πολιτική ασφάλειας και άμυνας της ΕΕ και το γεγονός ότι η Μολδαβία είναι η πρώτη χώρα που υπέγραψε εταιρική σχέση στον τομέα της ασφάλειας και της άμυνας με την ΕΕ·</w:t>
            </w:r>
          </w:p>
        </w:tc>
        <w:tc>
          <w:tcPr>
            <w:tcW w:w="4876" w:type="dxa"/>
            <w:tcBorders>
              <w:top w:val="nil"/>
              <w:left w:val="nil"/>
              <w:bottom w:val="nil"/>
              <w:right w:val="nil"/>
            </w:tcBorders>
          </w:tcPr>
          <w:p>
            <w:pPr>
              <w:pStyle w:val="Normal6a"/>
            </w:pPr>
            <w:r>
              <w:t>19.</w:t>
            </w:r>
            <w:r>
              <w:tab/>
            </w:r>
            <w:r>
              <w:t>χαιρετίζει το έντονο ενδιαφέρον της Μολδαβίας να συμβάλει στην κοινή πολιτική ασφάλειας και άμυνας της ΕΕ</w:t>
            </w:r>
            <w:r>
              <w:rPr>
                <w:b/>
                <w:i/>
              </w:rPr>
              <w:t>, μεταξύ άλλων μέσω της συμμετοχής της σε επιχειρήσεις της ΕΕ στη Βοσνία και Ερζεγοβίνη και τη Σομαλία·</w:t>
            </w:r>
            <w:r>
              <w:t xml:space="preserve"> και το γεγονός ότι η Μολδαβία είναι η πρώτη χώρα που υπέγραψε εταιρική σχέση στον τομέα της ασφάλειας και της άμυνας με 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χαιρετίζει το έντονο ενδιαφέρον της Μολδαβίας να συμβάλει στην κοινή πολιτική ασφάλειας και άμυνας της ΕΕ και το γεγονός ότι η Μολδαβία είναι η πρώτη χώρα που υπέγραψε εταιρική σχέση στον τομέα της ασφάλειας και της άμυνας με την ΕΕ·</w:t>
            </w:r>
          </w:p>
        </w:tc>
        <w:tc>
          <w:tcPr>
            <w:tcW w:w="4876" w:type="dxa"/>
            <w:tcBorders>
              <w:top w:val="nil"/>
              <w:left w:val="nil"/>
              <w:bottom w:val="nil"/>
              <w:right w:val="nil"/>
            </w:tcBorders>
          </w:tcPr>
          <w:p>
            <w:pPr>
              <w:pStyle w:val="Normal6a"/>
            </w:pPr>
            <w:r>
              <w:t>19.</w:t>
            </w:r>
            <w:r>
              <w:tab/>
            </w:r>
            <w:r>
              <w:t xml:space="preserve">χαιρετίζει το έντονο ενδιαφέρον της Μολδαβίας να συμβάλει στην κοινή πολιτική ασφάλειας και άμυνας της ΕΕ και το γεγονός ότι η Μολδαβία είναι η πρώτη χώρα που υπέγραψε εταιρική σχέση στον τομέα της ασφάλειας και της άμυνας με την ΕΕ· </w:t>
            </w:r>
            <w:r>
              <w:rPr>
                <w:b/>
                <w:i/>
              </w:rPr>
              <w:t>χαιρετίζει τη συμμετοχή της Μολδαβίας σε αποστολές ΚΠΑΑ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α.</w:t>
            </w:r>
            <w:r>
              <w:tab/>
            </w:r>
            <w:r>
              <w:rPr>
                <w:b/>
                <w:i/>
              </w:rPr>
              <w:t>εκφράζει την ικανοποίησή του για τη διάθεση 50 εκατομμυρίων EUR για τον εκσυγχρονισμό των αμυντικών ικανοτήτων της μολδαβικής ένοπλης δύναμης στο πλαίσιο των τρεχουσών προκλήσεων στον τομέα της ασφάλειας μέσω του Ευρωπαϊκού Μηχανισμού για την Ειρήνη (ΕΜΕ) για το 2024·</w:t>
            </w:r>
            <w:r>
              <w:t xml:space="preserve"> </w:t>
            </w:r>
            <w:r>
              <w:rPr>
                <w:b/>
                <w:i/>
              </w:rPr>
              <w:t>σημειώνει ότι η Μολδαβία είναι ο δεύτερος μεγαλύτερος δικαιούχος του ΕΜΕ μετά την Ουκρανία, με συνολικό ποσό 137 εκατομμυρίων EUR που έχει διατεθεί από το 2021·</w:t>
            </w:r>
            <w:r>
              <w:t xml:space="preserve"> </w:t>
            </w:r>
            <w:r>
              <w:rPr>
                <w:b/>
                <w:i/>
              </w:rPr>
              <w:t>εκφράζει την ικανοποίησή του για την εξαγγελθείσα στήριξη ύψους 60 εκατομμυρίων EUR που θα παρασχεθεί στη Μολδαβία από τον προϋπολογισμό του ΕΜΕ το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Andrzej Halicki, Siegfried Mureşan,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α.</w:t>
            </w:r>
            <w:r>
              <w:tab/>
            </w:r>
            <w:r>
              <w:rPr>
                <w:b/>
                <w:i/>
              </w:rPr>
              <w:t>υπογραμμίζει ότι, στο πλαίσιο του επιθετικού πολέμου της Ρωσίας κατά της Ουκρανίας, η Μολδαβία είναι ο βασικός παράγοντας που συμβάλλει στην περιφερειακή και ευρωπαϊκή ασφάλεια, συμμετέχοντας στους ευρωπαϊκούς μηχανισμούς αλληλεγγύης, για παράδειγμα με την ισχυρή στήριξη προς τους Ουκρανούς πρόσφυγες πολέμου και με την ανάπτυξη ομάδων πυροσβεστών στην Ελλάδα·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α.</w:t>
            </w:r>
            <w:r>
              <w:tab/>
            </w:r>
            <w:r>
              <w:rPr>
                <w:b/>
                <w:i/>
              </w:rPr>
              <w:t>τονίζει ότι η προσχώρηση της Μολδαβίας στην ΕΕ δεν είναι αναπόφευκτη και καλεί την ΕΕ να δώσει προτεραιότητα σε ένα μοντέλο ρεαλιστικής συνεργασίας έναντι της περαιτέρω διεύρυνσης, η οποία ενέχει τον κίνδυνο υπερβολικής επιβάρυνσης της Ένωσης και υπονόμευσης της συνοχής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α.</w:t>
            </w:r>
            <w:r>
              <w:tab/>
            </w:r>
            <w:r>
              <w:rPr>
                <w:b/>
                <w:i/>
              </w:rPr>
              <w:t>επαινεί την πολύτιμη συμβολή της Μολδαβίας στον μηχανισμό μη στρατιωτικής προστασίας της ΕΕ μέσω της ανάπτυξης πυροσβεστών κατά τη διάρκεια των πυρκαγιών στην Ελλάδα το καλοκαίρι του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Dan Barna, Urmas Paet, Lucia Yar, Petras Auštrevičius, Marjan Šarec, Ilhan Kyuchyuk,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α.</w:t>
            </w:r>
            <w:r>
              <w:tab/>
            </w:r>
            <w:r>
              <w:rPr>
                <w:b/>
                <w:i/>
              </w:rPr>
              <w:t>ενθαρρύνει τη συμμετοχή της Δημοκρατίας της Μολδαβίας σε έργα PESCO και την αυξημένη συμμετοχή σε πρόσθετες αποστολές ΚΠΑΑ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Marjan Šarec, Ilhan Kyuchyuk, Eugen Tomac,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β.</w:t>
            </w:r>
            <w:r>
              <w:tab/>
            </w:r>
            <w:r>
              <w:rPr>
                <w:b/>
                <w:i/>
              </w:rPr>
              <w:t>ζητεί να συμπεριληφθεί η Δημοκρατία της Μολδαβίας στο ευρωπαϊκό επενδυτικό πρόγραμμα στον τομέα της άμυνας (EDIP), επιτρέποντας στη χώρα να συμμετέχει σε κοινές προμήθειες μαζί με τα κράτη μέλη·</w:t>
            </w:r>
            <w:r>
              <w:t xml:space="preserve"> </w:t>
            </w:r>
            <w:r>
              <w:rPr>
                <w:b/>
                <w:i/>
              </w:rPr>
              <w:t>ενθαρρύνει την πρόοδο προς τη σύναψη διοικητικών ρυθμίσεων μεταξύ της Δημοκρατίας της Μολδαβίας και του Ευρωπαϊκού Οργανισμού Άμυνας·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Andrzej Halicki, Siegfried Mureşan, Rasa Juknevičienė</w:t>
      </w:r>
      <w:r>
        <w:rPr>
          <w:rStyle w:val="HideTWBExt"/>
          <w:b w:val="0"/>
        </w:rPr>
        <w:t>&lt;/Members&gt;</w:t>
      </w:r>
    </w:p>
    <w:p>
      <w:r>
        <w:rPr>
          <w:rStyle w:val="HideTWBExt"/>
          <w:b w:val="0"/>
        </w:rPr>
        <w:t>&lt;AuNomDe&gt;</w:t>
      </w:r>
      <w:r>
        <w:rPr>
          <w:rStyle w:val="HideTWBInt"/>
        </w:rPr>
        <w:t>{EPP}</w:t>
      </w:r>
      <w:r>
        <w:t>εξ ονόματος της Ομάδας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β.</w:t>
            </w:r>
            <w:r>
              <w:tab/>
            </w:r>
            <w:r>
              <w:rPr>
                <w:b/>
                <w:i/>
              </w:rPr>
              <w:t>υποστηρίζει πλήρως τις προσπάθειες για τη δημιουργία σχέσης συνεργασίας μεταξύ της Δημοκρατίας της Μολδαβίας και του Ευρωπαϊκού Οργανισμού Άμυνας, αντιλαμβάνεται την προστιθέμενη αξία της βοήθειας της ΕΕ μέσω του Ευρωπαϊκού Μηχανισμού για την Ειρήνη και ζητεί την περαιτέρω συμμετοχή της Μολδαβίας σε αυτόν·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β.</w:t>
            </w:r>
            <w:r>
              <w:tab/>
            </w:r>
            <w:r>
              <w:rPr>
                <w:b/>
                <w:i/>
              </w:rPr>
              <w:t>επαινεί τη Μολδαβία για την αταλάντευτη στήριξή της προς την Ουκρανία, συμπεριλαμβανομένης της θερμής και αξιοπρεπούς υποδοχής των προσφύγων και της παροχής ανθρωπιστικής βοήθειας·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γ.</w:t>
            </w:r>
            <w:r>
              <w:tab/>
            </w:r>
            <w:r>
              <w:rPr>
                <w:b/>
                <w:i/>
              </w:rPr>
              <w:t>εκφράζει την ικανοποίησή του για τη νέα συμφωνία αμυντικής συνεργασίας μεταξύ της Γαλλίας και της Μολδαβίας, η οποία αποσκοπεί στη στήριξη της ανάπτυξης του σύγχρονου αμυντικού συστήματος της Μολδαβίας·</w:t>
            </w:r>
            <w:r>
              <w:t xml:space="preserve"> </w:t>
            </w:r>
            <w:r>
              <w:rPr>
                <w:b/>
                <w:i/>
              </w:rPr>
              <w:t>τονίζει ότι οι κοινές αμυντικές προμήθειες στο πλαίσιο του EDIP θα πρέπει να επιτρέπουν τη συμμετοχή της Μολδαβίας·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772.049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134</w:t>
    </w:r>
    <w:r>
      <w:fldChar w:fldCharType="end"/>
    </w:r>
    <w:r>
      <w:t>/</w:t>
    </w:r>
    <w:r>
      <w:fldChar w:fldCharType="begin"/>
    </w:r>
    <w:r>
      <w:instrText xml:space="preserve"> NUMPAGES </w:instrText>
    </w:r>
    <w:r>
      <w:fldChar w:fldCharType="separate"/>
    </w:r>
    <w:r>
      <w:t>134</w:t>
    </w:r>
    <w:r>
      <w:fldChar w:fldCharType="end"/>
    </w:r>
    <w:r>
      <w:tab/>
    </w:r>
    <w:r>
      <w:rPr>
        <w:rStyle w:val="HideTWBExt"/>
      </w:rPr>
      <w:t>&lt;PathFdR&gt;</w:t>
    </w:r>
    <w:r>
      <w:t>AM\1318475EL.docx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AM\1318475EL.docx</w:t>
    </w:r>
    <w:r>
      <w:rPr>
        <w:rStyle w:val="HideTWBExt"/>
      </w:rPr>
      <w:t>&lt;/PathFdR&gt;</w:t>
    </w:r>
    <w:r>
      <w:tab/>
    </w:r>
    <w:r>
      <w:fldChar w:fldCharType="begin"/>
    </w:r>
    <w:r>
      <w:instrText xml:space="preserve"> PAGE </w:instrText>
    </w:r>
    <w:r>
      <w:fldChar w:fldCharType="separate"/>
    </w:r>
    <w:r>
      <w:t>133</w:t>
    </w:r>
    <w:r>
      <w:fldChar w:fldCharType="end"/>
    </w:r>
    <w:r>
      <w:t>/</w:t>
    </w:r>
    <w:r>
      <w:fldChar w:fldCharType="begin"/>
    </w:r>
    <w:r>
      <w:instrText xml:space="preserve"> NUMPAGES </w:instrText>
    </w:r>
    <w:r>
      <w:fldChar w:fldCharType="separate"/>
    </w:r>
    <w:r>
      <w:t>134</w:t>
    </w:r>
    <w:r>
      <w:fldChar w:fldCharType="end"/>
    </w:r>
    <w:r>
      <w:tab/>
    </w:r>
    <w:r>
      <w:t>PE</w:t>
    </w:r>
    <w:r>
      <w:rPr>
        <w:rStyle w:val="HideTWBExt"/>
      </w:rPr>
      <w:t>&lt;NoPE&gt;</w:t>
    </w:r>
    <w:r>
      <w:t>772.049</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AM\1318475EL.docx</w:t>
    </w:r>
    <w:r>
      <w:rPr>
        <w:rStyle w:val="HideTWBExt"/>
      </w:rPr>
      <w:t>&lt;/PathFdR&gt;</w:t>
    </w:r>
    <w:r>
      <w:tab/>
    </w:r>
    <w:r>
      <w:tab/>
    </w:r>
    <w:r>
      <w:t>PE</w:t>
    </w:r>
    <w:r>
      <w:rPr>
        <w:rStyle w:val="HideTWBExt"/>
      </w:rPr>
      <w:t>&lt;NoPE&gt;</w:t>
    </w:r>
    <w:r>
      <w:t>772.049</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134</Pages>
  <Words>29176</Words>
  <Characters>175331</Characters>
  <Application>Microsoft Office Word</Application>
  <DocSecurity>0</DocSecurity>
  <Lines>1</Lines>
  <Paragraphs>2021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1318475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167083</vt:lpwstr>
  </property>
  <property fmtid="{D5CDD505-2E9C-101B-9397-08002B2CF9AE}" pid="7" name="dmxml.render.traceId">
    <vt:lpwstr>68075d310564c275b5f37b56b6c15e22</vt:lpwstr>
  </property>
  <property fmtid="{D5CDD505-2E9C-101B-9397-08002B2CF9AE}" pid="8" name="FooterPath">
    <vt:lpwstr>AM\1318475EL.docx</vt:lpwstr>
  </property>
  <property fmtid="{D5CDD505-2E9C-101B-9397-08002B2CF9AE}" pid="9" name="PE Number">
    <vt:lpwstr>772.049</vt:lpwstr>
  </property>
  <property fmtid="{D5CDD505-2E9C-101B-9397-08002B2CF9AE}" pid="10" name="UID">
    <vt:lpwstr>eu.europa.europarl-DIN1-2025-0000067072_02.00-el-01.00_text-xml</vt:lpwstr>
  </property>
</Properties>
</file>