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Odbor za vanjske poslove</w:t>
      </w:r>
      <w:r>
        <w:rPr>
          <w:rStyle w:val="HideTWBExt"/>
        </w:rPr>
        <w:t>&lt;/Commission&gt;</w:t>
      </w:r>
    </w:p>
    <w:p>
      <w:pPr>
        <w:pStyle w:val="LineBottom"/>
      </w:pPr>
      <w:r>
        <w:t xml:space="preserve"> </w:t>
      </w:r>
    </w:p>
    <w:p>
      <w:pPr>
        <w:pStyle w:val="CoverReference"/>
      </w:pPr>
      <w:r>
        <w:rPr>
          <w:rStyle w:val="HideTWBExt"/>
        </w:rPr>
        <w:t>&lt;RefProc&gt;</w:t>
      </w:r>
      <w:r>
        <w:t>2025/2018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{14/04/2025}</w:t>
      </w:r>
      <w:r>
        <w:t>14.4.2025</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314</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Ondřej Kolář</w:t>
      </w:r>
      <w:r>
        <w:rPr>
          <w:rStyle w:val="HideTWBExt"/>
        </w:rPr>
        <w:t>&lt;/Rapporteur&gt;</w:t>
      </w:r>
    </w:p>
    <w:p>
      <w:pPr>
        <w:pStyle w:val="CoverNormal24a"/>
      </w:pPr>
      <w:r>
        <w:rPr>
          <w:rStyle w:val="HideTWBExt"/>
        </w:rPr>
        <w:t>&lt;DocRefPE&gt;</w:t>
      </w:r>
      <w:r>
        <w:t>(PE769.995v01-00)</w:t>
      </w:r>
      <w:r>
        <w:rPr>
          <w:rStyle w:val="HideTWBExt"/>
        </w:rPr>
        <w:t>&lt;/DocRefPE&gt;</w:t>
      </w:r>
    </w:p>
    <w:p>
      <w:pPr>
        <w:pStyle w:val="CoverNormal"/>
      </w:pPr>
      <w:r>
        <w:rPr>
          <w:rStyle w:val="HideTWBExt"/>
        </w:rPr>
        <w:t>&lt;Titre&gt;</w:t>
      </w:r>
      <w:r>
        <w:t>Izvješća Komisije o Bosni i Hercegovini za 2023. i 2024.</w:t>
      </w:r>
      <w:r>
        <w:rPr>
          <w:rStyle w:val="HideTWBExt"/>
        </w:rPr>
        <w:t>&lt;/Titre&gt;</w:t>
      </w:r>
    </w:p>
    <w:p>
      <w:pPr>
        <w:pStyle w:val="CoverNormal24a"/>
      </w:pPr>
      <w:r>
        <w:rPr>
          <w:rStyle w:val="HideTWBExt"/>
        </w:rPr>
        <w:t>&lt;DocRef&gt;</w:t>
      </w:r>
      <w:r>
        <w:t>(2025/2018(INI))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uzimajući u obzir Opći okvirni sporazum za mir u Bosni i Hercegovini, parafiran u Daytonu 21. studenoga 1995., a potpisan u Parizu 14. prosinca 1995. ( </w:t>
            </w:r>
            <w:r>
              <w:rPr>
                <w:b/>
                <w:i/>
              </w:rPr>
              <w:t>Daytonski</w:t>
            </w:r>
            <w:r>
              <w:t xml:space="preserve"> mirovni sporazum),</w:t>
            </w:r>
          </w:p>
        </w:tc>
        <w:tc>
          <w:tcPr>
            <w:tcW w:w="4876" w:type="dxa"/>
            <w:tcBorders>
              <w:top w:val="nil"/>
              <w:left w:val="nil"/>
              <w:bottom w:val="nil"/>
              <w:right w:val="nil"/>
            </w:tcBorders>
          </w:tcPr>
          <w:p>
            <w:pPr>
              <w:pStyle w:val="Normal6a"/>
            </w:pPr>
            <w:r>
              <w:t>–</w:t>
            </w:r>
            <w:r>
              <w:tab/>
            </w:r>
            <w:r>
              <w:t>uzimajući u obzir Opći okvirni sporazum za mir u Bosni i Hercegovini, parafiran u Daytonu 21. studenoga 1995., a potpisan u Parizu 14. prosinca 1995. (</w:t>
            </w:r>
            <w:r>
              <w:rPr>
                <w:b/>
                <w:i/>
              </w:rPr>
              <w:t>Daytonsko-pariški</w:t>
            </w:r>
            <w:r>
              <w:t xml:space="preserve"> mirovni sporazum),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Željana Zovko,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ustave Federacije Bosne i Hercegovine i Republike Srpske,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ustave Bosne i Hercegovine u kojem se navodi da u državi postoje tri službena jezika,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Konvenciju UNESCO-a od 20. listopada 2005. o zaštiti i promicanju raznolikosti kulturnih izričaja,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Konvenciju UNESCO-a od 17. listopada 2003. o zaštiti nematerijalne kulturne baštine, koja obuhvaća usmenu predaju i izričaje, uključujući jezik kao sredstvo komunikacije nematerijalne kulturne baštine,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konvencije UNESCO-a o pravu na obrazovanje na materinskom jeziku,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Zagrebačku deklaraciju donesenu na sastanku na vrhu između Europske unije i zemalja zapadnog Balkana održanom 6. svibnja 2020., kojom su potvrđeni zajednički prioriteti, uključujući europsku perspektivu regije, jačanje demokracije, vladavine prava i temeljnih prava, kao i potreba za inkluzivnim političkim procesima i međusobnim pomirenjem,</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svoju Preporuku Vijeću, Komisiji i potpredsjedniku Komisije / Visokom predstavniku Unije za vanjske poslove i sigurnosnu politiku od 23. studenoga 2022. o novoj strategiji EU-a za proširenje,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Politički dogovor od 12. lipnja 2022. o načelima za osiguravanje funkcionalne Bosne i Hercegovine koja napreduje na europskom putu,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uzimajući u obzir ishode treće, četvrte </w:t>
            </w:r>
            <w:r>
              <w:rPr>
                <w:b/>
                <w:i/>
              </w:rPr>
              <w:t>i pete</w:t>
            </w:r>
            <w:r>
              <w:t xml:space="preserve"> sjednice Parlamentarnog odbora za stabilizaciju i pridruživanje između EU-a i Bosne i Hercegovine održane redom 30. i 31. listopada 2023., 13. i </w:t>
            </w:r>
            <w:r>
              <w:rPr>
                <w:b/>
                <w:i/>
              </w:rPr>
              <w:t>13</w:t>
            </w:r>
            <w:r>
              <w:t xml:space="preserve">. ožujka 2024. </w:t>
            </w:r>
            <w:r>
              <w:rPr>
                <w:b/>
                <w:i/>
              </w:rPr>
              <w:t>i</w:t>
            </w:r>
            <w:r>
              <w:t xml:space="preserve"> 30. listopada 2024.,</w:t>
            </w:r>
          </w:p>
        </w:tc>
        <w:tc>
          <w:tcPr>
            <w:tcW w:w="4876" w:type="dxa"/>
            <w:tcBorders>
              <w:top w:val="nil"/>
              <w:left w:val="nil"/>
              <w:bottom w:val="nil"/>
              <w:right w:val="nil"/>
            </w:tcBorders>
          </w:tcPr>
          <w:p>
            <w:pPr>
              <w:pStyle w:val="Normal6a"/>
            </w:pPr>
            <w:r>
              <w:t>–</w:t>
            </w:r>
            <w:r>
              <w:tab/>
            </w:r>
            <w:r>
              <w:t>uzimajući u obzir ishode treće, četvrte</w:t>
            </w:r>
            <w:r>
              <w:rPr>
                <w:b/>
                <w:i/>
              </w:rPr>
              <w:t>, pete i šeste</w:t>
            </w:r>
            <w:r>
              <w:t xml:space="preserve"> sjednice Parlamentarnog odbora za stabilizaciju i pridruživanje između EU-a i Bosne i Hercegovine održane redom 30. i 31. listopada 2023., 13. i </w:t>
            </w:r>
            <w:r>
              <w:rPr>
                <w:b/>
                <w:i/>
              </w:rPr>
              <w:t>14</w:t>
            </w:r>
            <w:r>
              <w:t>. ožujka 2024.</w:t>
            </w:r>
            <w:r>
              <w:rPr>
                <w:b/>
                <w:i/>
              </w:rPr>
              <w:t>,</w:t>
            </w:r>
            <w:r>
              <w:t xml:space="preserve"> 30. listopada 2024</w:t>
            </w:r>
            <w:r>
              <w:rPr>
                <w:b/>
                <w:i/>
              </w:rPr>
              <w:t>. te 12. i 13. ožujka 2025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mjerodavne presude Europskog suda za ljudska prava u korist tužitelja, uključujući predmete Azre Zornić, Derva Sejdića i Jakoba Fincija, među ostalima,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izmijenjeni Izborni zakon Bosne i Hercegovine čiju je primjenu naložio visoki predstavnik 26. ožujka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Konvenciju Ujedinjenih naroda o pravima djeteta (UNCRC), koju je Bosna i Hercegovina ratificirala 6. ožujka 1992., i njezina tri fakultativna protokola, a to su:</w:t>
            </w:r>
            <w:r>
              <w:t xml:space="preserve"> </w:t>
            </w:r>
            <w:r>
              <w:rPr>
                <w:b/>
                <w:i/>
              </w:rPr>
              <w:t>Fakultativni protokol o sudjelovanju djece u oružanim sukobima, ratificiran 10. listopada 2003.,</w:t>
            </w:r>
            <w:r>
              <w:t xml:space="preserve"> </w:t>
            </w:r>
            <w:r>
              <w:rPr>
                <w:b/>
                <w:i/>
              </w:rPr>
              <w:t>Fakultativni protokol o prodaji djece, dječjoj prostituciji i dječjoj pornografiji, ratificiran 4. rujna 2001.</w:t>
            </w:r>
            <w:r>
              <w:t xml:space="preserve"> </w:t>
            </w:r>
            <w:r>
              <w:rPr>
                <w:b/>
                <w:i/>
              </w:rPr>
              <w:t>i Fakultativni protokol o komunikacijskom postupku, ratificiran 19. listopada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mišljenje Venecijanske komisije iz 2005. o ustavnoj situaciji u Bosni i Hercegovini i ovlastima visokog predstavnika,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27.b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zaključke Europskog vijeća održanog u Kopenhagenu 21. i 22. lipnja 1993. o kriterijima za pristupanje Europskoj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27.c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zaključke Europskog vijeća održanog u Madridu 15. i 16. prosinca 1995. o sposobnosti Unije da integrira nove članice,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30.a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budući da je jezična raznolikost priznata kao pravo građanina u člancima 21. i 22. Povelje o temeljnim pravima, što znači da je pokušaj uspostave ekskluzivnog statusa nekog jezika ograničavanje i povreda temeljnih vrijednosti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30.a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budući da su vlasti entiteta Republike Srpske sudjelovale na „Svesrpskom saboru” održanom 8. lipnja 2024. u Beogradu pod sloganom „Jedan narod, jedan sabor”,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30.b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budući da je Federacija Bosne i Hercegovine osnovana na temelju načela federalizma i jednakosti među saveznim partnerima, u skladu s Okvirnim sporazumom o osnivanju FBiH-a potpisanim u Washingtonu 1. ožujka 1994. i Daytonskim mirovnim sporazumom,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30.b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izvješće Europskog parlamenta od 17. siječnja 2024. naslovljeno „Uloga preventivne diplomacije u rješavanju zamrznutih sukoba diljem svijeta – propuštena prilika ili promjena za budućnost?”,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30.c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budući da je stranka SNSD Milorada Dodika isključena iz vladajuće koalicije u BiH i da je pokrenut postupak stvaranja nove proeuropske većine,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30.c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posjete visoke predstavnice Kaje Kallas i glavnog tajnika NATO-a Marka Ruttea u BiH u ožujku i travnju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30.d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izjavu predsjednika Europskog vijeća Antónija Coste političkim čelnicima BiH iz travnja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w:t>
            </w:r>
            <w:r>
              <w:rPr>
                <w:b/>
                <w:i/>
              </w:rPr>
              <w:t>je</w:t>
            </w:r>
            <w:r>
              <w:t xml:space="preserve"> proširenje </w:t>
            </w:r>
            <w:r>
              <w:rPr>
                <w:b/>
                <w:i/>
              </w:rPr>
              <w:t>jedan od najučinkovitijih instrumenata vanjske politike EU-a i predstavlja geostrateško ulaganje u mir, sigurnost i blagostanje</w:t>
            </w:r>
            <w:r>
              <w:t>;</w:t>
            </w:r>
          </w:p>
        </w:tc>
        <w:tc>
          <w:tcPr>
            <w:tcW w:w="4876" w:type="dxa"/>
            <w:tcBorders>
              <w:top w:val="nil"/>
              <w:left w:val="nil"/>
              <w:bottom w:val="nil"/>
              <w:right w:val="nil"/>
            </w:tcBorders>
          </w:tcPr>
          <w:p>
            <w:pPr>
              <w:pStyle w:val="Normal6a"/>
            </w:pPr>
            <w:r>
              <w:t>A.</w:t>
            </w:r>
            <w:r>
              <w:tab/>
            </w:r>
            <w:r>
              <w:t xml:space="preserve">budući da </w:t>
            </w:r>
            <w:r>
              <w:rPr>
                <w:b/>
                <w:i/>
              </w:rPr>
              <w:t>EU ne bi trebao daljnje</w:t>
            </w:r>
            <w:r>
              <w:t xml:space="preserve"> proširenje </w:t>
            </w:r>
            <w:r>
              <w:rPr>
                <w:b/>
                <w:i/>
              </w:rPr>
              <w:t>automatski smatrati strateškim prioritetom, posebno ako je zemlja kandidatkinja obilježena dubokim etničkim podjelama i kulturnim ili vjerskim vrijednostima koje se znatno razlikuju od onih u državama članicama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w:t>
            </w:r>
            <w:r>
              <w:rPr>
                <w:b/>
                <w:i/>
              </w:rPr>
              <w:t>je</w:t>
            </w:r>
            <w:r>
              <w:t xml:space="preserve"> proširenje </w:t>
            </w:r>
            <w:r>
              <w:rPr>
                <w:b/>
                <w:i/>
              </w:rPr>
              <w:t>jedan od najučinkovitijih instrumenata vanjske politike EU-a i predstavlja geostrateško ulaganje u mir, sigurnost i blagostanje</w:t>
            </w:r>
            <w:r>
              <w:t>;</w:t>
            </w:r>
          </w:p>
        </w:tc>
        <w:tc>
          <w:tcPr>
            <w:tcW w:w="4876" w:type="dxa"/>
            <w:tcBorders>
              <w:top w:val="nil"/>
              <w:left w:val="nil"/>
              <w:bottom w:val="nil"/>
              <w:right w:val="nil"/>
            </w:tcBorders>
          </w:tcPr>
          <w:p>
            <w:pPr>
              <w:pStyle w:val="Normal6a"/>
            </w:pPr>
            <w:r>
              <w:t>A.</w:t>
            </w:r>
            <w:r>
              <w:tab/>
            </w:r>
            <w:r>
              <w:t xml:space="preserve">budući da proširenje </w:t>
            </w:r>
            <w:r>
              <w:rPr>
                <w:b/>
                <w:i/>
              </w:rPr>
              <w:t>često dovodi do izazova u pogledu integracije, kohezije i stabilnosti unutar EU-a te izaziva bojazan u pogledu sposobnosti EU-a da zadrži djelotvornost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w:t>
            </w:r>
            <w:r>
              <w:rPr>
                <w:b/>
                <w:i/>
              </w:rPr>
              <w:t>je</w:t>
            </w:r>
            <w:r>
              <w:t xml:space="preserve"> proširenje jedan od </w:t>
            </w:r>
            <w:r>
              <w:rPr>
                <w:b/>
                <w:i/>
              </w:rPr>
              <w:t>najučinkovitijih</w:t>
            </w:r>
            <w:r>
              <w:t xml:space="preserve"> instrumenata vanjske politike EU-a i </w:t>
            </w:r>
            <w:r>
              <w:rPr>
                <w:b/>
                <w:i/>
              </w:rPr>
              <w:t>predstavlja</w:t>
            </w:r>
            <w:r>
              <w:t xml:space="preserve"> geostrateško ulaganje u mir, sigurnost i blagostanje;</w:t>
            </w:r>
          </w:p>
        </w:tc>
        <w:tc>
          <w:tcPr>
            <w:tcW w:w="4876" w:type="dxa"/>
            <w:tcBorders>
              <w:top w:val="nil"/>
              <w:left w:val="nil"/>
              <w:bottom w:val="nil"/>
              <w:right w:val="nil"/>
            </w:tcBorders>
          </w:tcPr>
          <w:p>
            <w:pPr>
              <w:pStyle w:val="Normal6a"/>
            </w:pPr>
            <w:r>
              <w:t>A.</w:t>
            </w:r>
            <w:r>
              <w:tab/>
            </w:r>
            <w:r>
              <w:t xml:space="preserve">budući da </w:t>
            </w:r>
            <w:r>
              <w:rPr>
                <w:b/>
                <w:i/>
              </w:rPr>
              <w:t>se</w:t>
            </w:r>
            <w:r>
              <w:t xml:space="preserve"> proširenje </w:t>
            </w:r>
            <w:r>
              <w:rPr>
                <w:b/>
                <w:i/>
              </w:rPr>
              <w:t>upotrebljava kao</w:t>
            </w:r>
            <w:r>
              <w:t xml:space="preserve"> jedan od instrumenata vanjske politike EU-a i geostrateško ulaganje u mir, sigurnost i blagostanje; </w:t>
            </w:r>
            <w:r>
              <w:rPr>
                <w:b/>
                <w:i/>
              </w:rPr>
              <w:t>budući da proširenje obuhvaća sve veće rizike i izazove za funkcioniranje EU-a, što je stvarnost koju sadašnje države članice trebaju na odgovarajući način procijeniti;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je proširenje jedan od najučinkovitijih instrumenata vanjske politike EU-a i predstavlja geostrateško ulaganje u mir, sigurnost i blagostanje;</w:t>
            </w:r>
          </w:p>
        </w:tc>
        <w:tc>
          <w:tcPr>
            <w:tcW w:w="4876" w:type="dxa"/>
            <w:tcBorders>
              <w:top w:val="nil"/>
              <w:left w:val="nil"/>
              <w:bottom w:val="nil"/>
              <w:right w:val="nil"/>
            </w:tcBorders>
          </w:tcPr>
          <w:p>
            <w:pPr>
              <w:pStyle w:val="Normal6a"/>
            </w:pPr>
            <w:r>
              <w:t>A.</w:t>
            </w:r>
            <w:r>
              <w:tab/>
            </w:r>
            <w:r>
              <w:t xml:space="preserve">budući da je proširenje jedan od najučinkovitijih instrumenata vanjske politike EU-a i predstavlja geostrateško ulaganje u mir, </w:t>
            </w:r>
            <w:r>
              <w:rPr>
                <w:b/>
                <w:i/>
              </w:rPr>
              <w:t>demokraciju, stabilnost,</w:t>
            </w:r>
            <w:r>
              <w:t xml:space="preserve"> sigurnost i blagostanje </w:t>
            </w:r>
            <w:r>
              <w:rPr>
                <w:b/>
                <w:i/>
              </w:rPr>
              <w:t>te je i dalje od ključne važnosti, posebno u kontekstu brzih velikih geopolitičkih promjena i sve većeg natjecanja s autoritarnim režimima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je proširenje jedan od najučinkovitijih instrumenata vanjske politike EU-a i predstavlja geostrateško ulaganje u mir, sigurnost i blagostanje;</w:t>
            </w:r>
          </w:p>
        </w:tc>
        <w:tc>
          <w:tcPr>
            <w:tcW w:w="4876" w:type="dxa"/>
            <w:tcBorders>
              <w:top w:val="nil"/>
              <w:left w:val="nil"/>
              <w:bottom w:val="nil"/>
              <w:right w:val="nil"/>
            </w:tcBorders>
          </w:tcPr>
          <w:p>
            <w:pPr>
              <w:pStyle w:val="Normal6a"/>
            </w:pPr>
            <w:r>
              <w:t>A.</w:t>
            </w:r>
            <w:r>
              <w:tab/>
            </w:r>
            <w:r>
              <w:t xml:space="preserve">budući da je proširenje jedan od najučinkovitijih instrumenata vanjske politike EU-a i predstavlja geostrateško ulaganje u mir, sigurnost i blagostanje; </w:t>
            </w:r>
            <w:r>
              <w:rPr>
                <w:b/>
                <w:i/>
              </w:rPr>
              <w:t>budući da pozitivni učinci proširenja mogu biti posebno korisni za Bosnu i Hercegovinu kako bi prevladala svoje dugotrajne unutarnje izazove;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je proširenje jedan od najučinkovitijih instrumenata vanjske politike EU-a i predstavlja geostrateško ulaganje u mir, sigurnost i blagostanje;</w:t>
            </w:r>
          </w:p>
        </w:tc>
        <w:tc>
          <w:tcPr>
            <w:tcW w:w="4876" w:type="dxa"/>
            <w:tcBorders>
              <w:top w:val="nil"/>
              <w:left w:val="nil"/>
              <w:bottom w:val="nil"/>
              <w:right w:val="nil"/>
            </w:tcBorders>
          </w:tcPr>
          <w:p>
            <w:pPr>
              <w:pStyle w:val="Normal6a"/>
            </w:pPr>
            <w:r>
              <w:t>A.</w:t>
            </w:r>
            <w:r>
              <w:tab/>
            </w:r>
            <w:r>
              <w:t xml:space="preserve">budući da je proširenje jedan od najučinkovitijih instrumenata vanjske politike EU-a i predstavlja geostrateško ulaganje u mir, sigurnost i blagostanje </w:t>
            </w:r>
            <w:r>
              <w:rPr>
                <w:b/>
                <w:i/>
              </w:rPr>
              <w:t>u Europi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je proširenje jedan od najučinkovitijih instrumenata vanjske politike EU-a i predstavlja geostrateško ulaganje u mir, sigurnost i blagostanje;</w:t>
            </w:r>
          </w:p>
        </w:tc>
        <w:tc>
          <w:tcPr>
            <w:tcW w:w="4876" w:type="dxa"/>
            <w:tcBorders>
              <w:top w:val="nil"/>
              <w:left w:val="nil"/>
              <w:bottom w:val="nil"/>
              <w:right w:val="nil"/>
            </w:tcBorders>
          </w:tcPr>
          <w:p>
            <w:pPr>
              <w:pStyle w:val="Normal6a"/>
            </w:pPr>
            <w:r>
              <w:t>A.</w:t>
            </w:r>
            <w:r>
              <w:tab/>
            </w:r>
            <w:r>
              <w:t>budući da je proširenje</w:t>
            </w:r>
            <w:r>
              <w:rPr>
                <w:b/>
                <w:i/>
              </w:rPr>
              <w:t>, kada se ispravno provede,</w:t>
            </w:r>
            <w:r>
              <w:t xml:space="preserve"> jedan od najučinkovitijih instrumenata vanjske politike EU-a i predstavlja geostrateško ulaganje u mir, sigurnost i blagostanje;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budući da je jezična i kulturna raznolikost jedno od temeljnih načela Europske unije, kao što je opisano u članku 22. Povelje o temeljnim pravima, koje glasi: „Unija poštuje kulturnu, vjersku i jezičnu raznolikost”;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budući da se više od 50 % stanovništva Bosne i Hercegovine izjašnjava kao muslimani, što je važan čimbenik u pogledu usklađenosti s pravnim, povijesnim i vrijednosnim nasljeđem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se </w:t>
            </w:r>
            <w:r>
              <w:rPr>
                <w:b/>
                <w:i/>
              </w:rPr>
              <w:t>svaka zemlja ocjenjuje na temelju vlastitih zasluga u ispunjavanju Kopenhaških kriterija, uključujući potpuno poštovanje demokracije, vladavine prava i temeljnih vrijednosti</w:t>
            </w:r>
            <w:r>
              <w:t xml:space="preserve"> EU-a;</w:t>
            </w:r>
          </w:p>
        </w:tc>
        <w:tc>
          <w:tcPr>
            <w:tcW w:w="4876" w:type="dxa"/>
            <w:tcBorders>
              <w:top w:val="nil"/>
              <w:left w:val="nil"/>
              <w:bottom w:val="nil"/>
              <w:right w:val="nil"/>
            </w:tcBorders>
          </w:tcPr>
          <w:p>
            <w:pPr>
              <w:pStyle w:val="Normal6a"/>
            </w:pPr>
            <w:r>
              <w:t>B.</w:t>
            </w:r>
            <w:r>
              <w:tab/>
            </w:r>
            <w:r>
              <w:t xml:space="preserve">budući da se </w:t>
            </w:r>
            <w:r>
              <w:rPr>
                <w:b/>
                <w:i/>
              </w:rPr>
              <w:t>daljnje proširenje ne bi trebalo provoditi nauštrb država članica</w:t>
            </w:r>
            <w:r>
              <w:t xml:space="preserve">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se svaka zemlja ocjenjuje na temelju vlastitih zasluga u ispunjavanju Kopenhaških kriterija, uključujući potpuno poštovanje demokracije, vladavine prava i temeljnih vrijednosti EU-a;</w:t>
            </w:r>
          </w:p>
        </w:tc>
        <w:tc>
          <w:tcPr>
            <w:tcW w:w="4876" w:type="dxa"/>
            <w:tcBorders>
              <w:top w:val="nil"/>
              <w:left w:val="nil"/>
              <w:bottom w:val="nil"/>
              <w:right w:val="nil"/>
            </w:tcBorders>
          </w:tcPr>
          <w:p>
            <w:pPr>
              <w:pStyle w:val="Normal6a"/>
            </w:pPr>
            <w:r>
              <w:t>B.</w:t>
            </w:r>
            <w:r>
              <w:tab/>
            </w:r>
            <w:r>
              <w:t xml:space="preserve">budući da se svaka zemlja ocjenjuje na temelju vlastitih zasluga u ispunjavanju Kopenhaških kriterija, uključujući potpuno poštovanje demokracije, vladavine prava i temeljnih vrijednosti EU-a; </w:t>
            </w:r>
            <w:r>
              <w:rPr>
                <w:b/>
                <w:i/>
              </w:rPr>
              <w:t>budući da bi EU treba postaviti kriterije ekonomske strogosti i političke stabilnosti na najvažnije mjesto u bilateralnim odnosima s Bosnom i Hercegovinom (BiH), kako je utvrđeno kriterijima iz Kopenhagena;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se svaka zemlja ocjenjuje na temelju vlastitih zasluga u ispunjavanju Kopenhaških kriterija, uključujući potpuno poštovanje demokracije, vladavine prava </w:t>
            </w:r>
            <w:r>
              <w:rPr>
                <w:b/>
                <w:i/>
              </w:rPr>
              <w:t>i</w:t>
            </w:r>
            <w:r>
              <w:t xml:space="preserve"> temeljnih vrijednosti EU-a;</w:t>
            </w:r>
          </w:p>
        </w:tc>
        <w:tc>
          <w:tcPr>
            <w:tcW w:w="4876" w:type="dxa"/>
            <w:tcBorders>
              <w:top w:val="nil"/>
              <w:left w:val="nil"/>
              <w:bottom w:val="nil"/>
              <w:right w:val="nil"/>
            </w:tcBorders>
          </w:tcPr>
          <w:p>
            <w:pPr>
              <w:pStyle w:val="Normal6a"/>
            </w:pPr>
            <w:r>
              <w:t>B.</w:t>
            </w:r>
            <w:r>
              <w:tab/>
            </w:r>
            <w:r>
              <w:t>budući da se svaka zemlja ocjenjuje na temelju vlastitih zasluga u ispunjavanju Kopenhaških kriterija, uključujući potpuno poštovanje demokracije, vladavine prava</w:t>
            </w:r>
            <w:r>
              <w:rPr>
                <w:b/>
                <w:i/>
              </w:rPr>
              <w:t>,</w:t>
            </w:r>
            <w:r>
              <w:t xml:space="preserve"> temeljnih vrijednosti EU-a</w:t>
            </w:r>
            <w:r>
              <w:rPr>
                <w:b/>
                <w:i/>
              </w:rPr>
              <w:t>, prava manjina i medijskih sloboda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se svaka zemlja ocjenjuje na temelju vlastitih zasluga u ispunjavanju Kopenhaških kriterija, uključujući potpuno poštovanje demokracije, vladavine prava i temeljnih vrijednosti EU-a;</w:t>
            </w:r>
          </w:p>
        </w:tc>
        <w:tc>
          <w:tcPr>
            <w:tcW w:w="4876" w:type="dxa"/>
            <w:tcBorders>
              <w:top w:val="nil"/>
              <w:left w:val="nil"/>
              <w:bottom w:val="nil"/>
              <w:right w:val="nil"/>
            </w:tcBorders>
          </w:tcPr>
          <w:p>
            <w:pPr>
              <w:pStyle w:val="Normal6a"/>
            </w:pPr>
            <w:r>
              <w:t>B.</w:t>
            </w:r>
            <w:r>
              <w:tab/>
            </w:r>
            <w:r>
              <w:t>budući da se svaka zemlja ocjenjuje na temelju vlastitih zasluga u ispunjavanju Kopenhaških kriterija, uključujući potpuno poštovanje demokracije, vladavine prava</w:t>
            </w:r>
            <w:r>
              <w:rPr>
                <w:b/>
                <w:i/>
              </w:rPr>
              <w:t>, ljudskih prava</w:t>
            </w:r>
            <w:r>
              <w:t xml:space="preserve"> i temeljnih vrijednosti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je Europska unija glavni trgovinski partner Bosne i Hercegovine, na kojega otpada većina njezinih tokova vanjske trgovine i koji ima središnju ulogu u procesu gospodarske integracije;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EU snažno podupire teritorijalnu cjelovitost i suverenitet BiH i neće prihvatiti nikakve pokušaje da je se ugrozi;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budući da je BiH višeetnička država na čijem državnom području različite vjerske i etničke skupine žive stoljećima, što pokazuje da narodi s različitim stajalištima mogu dijeliti suživot u okruženju tolerancije i uzajamnog poštovanja;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budući da je, prema podacima balkanskog javnog barometra, dobivanje statusa zemlje kandidatkinje povećalo potporu stanovništva Bosne i Hercegovine za članstvo u EU-u;</w:t>
            </w:r>
            <w:r>
              <w:t xml:space="preserve"> </w:t>
            </w:r>
            <w:r>
              <w:rPr>
                <w:b/>
                <w:i/>
              </w:rPr>
              <w:t>budući da je ta potpora i dalje nestabilna zbog protueuropskog diskursa koji promiču neliberalni akteri iz regije i šire;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w:t>
            </w:r>
            <w:r>
              <w:rPr>
                <w:b/>
                <w:i/>
              </w:rPr>
              <w:t>je Bosna i Hercegovina (BiH) zemlja kandidatkinja i da njezini građani teže euroatlantskoj integraciji radi održivog mira, demokracije i blagostanja;</w:t>
            </w:r>
            <w:r>
              <w:t xml:space="preserve"> </w:t>
            </w:r>
            <w:r>
              <w:rPr>
                <w:b/>
                <w:i/>
              </w:rPr>
              <w:t>budući da se 2025. obilježava trideseta godišnjica Daytonskog mirovnog sporazuma</w:t>
            </w:r>
            <w:r>
              <w:t>;</w:t>
            </w:r>
          </w:p>
        </w:tc>
        <w:tc>
          <w:tcPr>
            <w:tcW w:w="4876" w:type="dxa"/>
            <w:tcBorders>
              <w:top w:val="nil"/>
              <w:left w:val="nil"/>
              <w:bottom w:val="nil"/>
              <w:right w:val="nil"/>
            </w:tcBorders>
          </w:tcPr>
          <w:p>
            <w:pPr>
              <w:pStyle w:val="Normal6a"/>
            </w:pPr>
            <w:r>
              <w:t>C.</w:t>
            </w:r>
            <w:r>
              <w:tab/>
            </w:r>
            <w:r>
              <w:t xml:space="preserve">budući </w:t>
            </w:r>
            <w:r>
              <w:rPr>
                <w:b/>
                <w:i/>
              </w:rPr>
              <w:t>da bi trebalo iznova razmisliti o daljnjem proširenju EU-a;</w:t>
            </w:r>
            <w:r>
              <w:t xml:space="preserve"> </w:t>
            </w:r>
            <w:r>
              <w:rPr>
                <w:b/>
                <w:i/>
              </w:rPr>
              <w:t>budući da bi 30. obljetnica Daytonskog mirovnog sporazuma trebala biti podsjetnik na važnost regionalne stabilnosti koja bi mogla biti ugrožena politikama proširenja 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je Bosna i Hercegovina (BiH) zemlja kandidatkinja i da </w:t>
            </w:r>
            <w:r>
              <w:rPr>
                <w:b/>
                <w:i/>
              </w:rPr>
              <w:t>njezini građani teže</w:t>
            </w:r>
            <w:r>
              <w:t xml:space="preserve"> euroatlantskoj integraciji radi održivog mira, demokracije i blagostanja; budući da se 2025. obilježava trideseta godišnjica </w:t>
            </w:r>
            <w:r>
              <w:rPr>
                <w:b/>
                <w:i/>
              </w:rPr>
              <w:t>Daytonskog</w:t>
            </w:r>
            <w:r>
              <w:t xml:space="preserve"> mirovnog sporazuma;</w:t>
            </w:r>
          </w:p>
        </w:tc>
        <w:tc>
          <w:tcPr>
            <w:tcW w:w="4876" w:type="dxa"/>
            <w:tcBorders>
              <w:top w:val="nil"/>
              <w:left w:val="nil"/>
              <w:bottom w:val="nil"/>
              <w:right w:val="nil"/>
            </w:tcBorders>
          </w:tcPr>
          <w:p>
            <w:pPr>
              <w:pStyle w:val="Normal6a"/>
            </w:pPr>
            <w:r>
              <w:t>C.</w:t>
            </w:r>
            <w:r>
              <w:tab/>
            </w:r>
            <w:r>
              <w:t xml:space="preserve">budući </w:t>
            </w:r>
            <w:r>
              <w:rPr>
                <w:b/>
                <w:i/>
              </w:rPr>
              <w:t>da</w:t>
            </w:r>
            <w:r>
              <w:t xml:space="preserve"> je Bosna i Hercegovina (BiH) zemlja kandidatkinja i da </w:t>
            </w:r>
            <w:r>
              <w:rPr>
                <w:b/>
                <w:i/>
              </w:rPr>
              <w:t>uvjerljiva većina stanovnika Bosne i Hercegovine teži</w:t>
            </w:r>
            <w:r>
              <w:t xml:space="preserve"> euroatlantskoj integraciji radi održivog mira, demokracije i blagostanja; budući da se 2025. obilježava trideseta godišnjica </w:t>
            </w:r>
            <w:r>
              <w:rPr>
                <w:b/>
                <w:i/>
              </w:rPr>
              <w:t>Daytonsko-pariškog</w:t>
            </w:r>
            <w:r>
              <w:t xml:space="preserve"> mirovnog sporazuma;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je Bosna i Hercegovina (BiH) zemlja kandidatkinja i da njezini građani teže euroatlantskoj integraciji radi održivog mira, demokracije i blagostanja; budući da se 2025. obilježava trideseta godišnjica </w:t>
            </w:r>
            <w:r>
              <w:rPr>
                <w:b/>
                <w:i/>
              </w:rPr>
              <w:t>Daytonskog</w:t>
            </w:r>
            <w:r>
              <w:t xml:space="preserve"> mirovnog sporazuma;</w:t>
            </w:r>
          </w:p>
        </w:tc>
        <w:tc>
          <w:tcPr>
            <w:tcW w:w="4876" w:type="dxa"/>
            <w:tcBorders>
              <w:top w:val="nil"/>
              <w:left w:val="nil"/>
              <w:bottom w:val="nil"/>
              <w:right w:val="nil"/>
            </w:tcBorders>
          </w:tcPr>
          <w:p>
            <w:pPr>
              <w:pStyle w:val="Normal6a"/>
            </w:pPr>
            <w:r>
              <w:t>C.</w:t>
            </w:r>
            <w:r>
              <w:tab/>
            </w:r>
            <w:r>
              <w:t xml:space="preserve">budući je Bosna i Hercegovina (BiH) zemlja kandidatkinja i da njezini građani teže euroatlantskoj integraciji radi održivog mira, demokracije i blagostanja; budući da se 2025. obilježava trideseta godišnjica </w:t>
            </w:r>
            <w:r>
              <w:rPr>
                <w:b/>
                <w:i/>
              </w:rPr>
              <w:t>Daytonsko-pariškog</w:t>
            </w:r>
            <w:r>
              <w:t xml:space="preserve"> mirovnog sporazuma;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budući je Bosna i Hercegovina (BiH) zemlja kandidatkinja i da njezini građani teže euroatlantskoj integraciji radi održivog mira, demokracije i blagostanja; budući da se 2025. obilježava trideseta godišnjica Daytonskog mirovnog sporazuma;</w:t>
            </w:r>
          </w:p>
        </w:tc>
        <w:tc>
          <w:tcPr>
            <w:tcW w:w="4876" w:type="dxa"/>
            <w:tcBorders>
              <w:top w:val="nil"/>
              <w:left w:val="nil"/>
              <w:bottom w:val="nil"/>
              <w:right w:val="nil"/>
            </w:tcBorders>
          </w:tcPr>
          <w:p>
            <w:pPr>
              <w:pStyle w:val="Normal6a"/>
            </w:pPr>
            <w:r>
              <w:t>C.</w:t>
            </w:r>
            <w:r>
              <w:tab/>
            </w:r>
            <w:r>
              <w:t xml:space="preserve">budući je Bosna i Hercegovina (BiH) zemlja kandidatkinja i da njezini građani teže euroatlantskoj integraciji radi održivog mira, demokracije i blagostanja; budući da se 2025. obilježava trideseta godišnjica Daytonskog mirovnog sporazuma </w:t>
            </w:r>
            <w:r>
              <w:rPr>
                <w:b/>
                <w:i/>
              </w:rPr>
              <w:t>koji i dalje predstavlja temelj institucionalnog uređenja i jamac ravnopravnosti triju konstitutivnih naroda i građana BiH</w:t>
            </w:r>
            <w:r>
              <w:t>;</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zlonamjerni strani akteri, posebno Ruska Federacija i Narodna Republika Kina, sve više ometaju put Bosne i Hercegovine prema EU-u tako što iskorištavaju etničke podjele i nefunkcionalnost institucija kako bi kočili reforme, potkopavali ustavni poredak i narušavali povjerenje javnosti u EU;</w:t>
            </w:r>
            <w:r>
              <w:t xml:space="preserve"> </w:t>
            </w:r>
            <w:r>
              <w:rPr>
                <w:b/>
                <w:i/>
              </w:rPr>
              <w:t>budući da ruski mediji pod kontrolom države, uključujući Sputnik Srbija i RT Balkan, i dalje djeluju u Bosni i Hercegovini, posebno u Republici Srpskoj, te šire dezinformacije i proruski diskurs, čime se krše sankcije EU-a ruskim propagandnim medijima;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30 godina nakon završetka rata ta zemlja još uvijek ne funkcionira i ponovno se nalazi u dubokoj političkoj i sigurnosnoj krizi zbog dubokih etnonacionalističkih podjela koje promiču političke elite, pokušaja secesije i visokog stupnja korupcije, što, među ostalim, dovodi do toga da tisuće građana svake godine napušta zemlju zbog nedostatka izgleda u domovini;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je misija EUFOR Althea na snazi već 20 godina, da je njezino osoblje znatno smanjeno, da je njezin mandat ograničen te da je prvenstveno usmjeren na sigurnosne ciljeve i ciljeve osposobljavanja, a da se pritom ne rješavaju strukturni uzroci stalnih političkih i etničkih napetosti u zemlji;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je EUFOR Althea misija ZSOP-a EU-a koja podupire BiH u održavanju stabilnog i sigurnog okruženja u zemlji;</w:t>
            </w:r>
            <w:r>
              <w:t xml:space="preserve"> </w:t>
            </w:r>
            <w:r>
              <w:rPr>
                <w:b/>
                <w:i/>
              </w:rPr>
              <w:t>budući da ciljevi misije EUFOR Althea uključuju potporu oružanim snagama kako bi se približile standardima NATO-a, uz istodobno odvraćanje svih stranih prijetnji;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je Daytonski mirovni sporazum, unatoč njegovim nedostacima, doveo do mira i stabilizacije u BiH stvaranjem ključnih institucija koje su zemlji omogućile napredak na putu integracije EU-a i NATO-a;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je u Strateškom kompasu izraženo da je potpora suverenitetu, jedinstvu i teritorijalnoj cjelovitosti Bosne i Hercegovine od posebnog interesa za sigurnost i stabilnost;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je EU i dalje glavni politički i gospodarski partner zemalja zapadnog Balkana;</w:t>
            </w:r>
            <w:r>
              <w:t xml:space="preserve"> </w:t>
            </w:r>
            <w:r>
              <w:rPr>
                <w:b/>
                <w:i/>
              </w:rPr>
              <w:t>budući da je EU i dalje najveći trgovinski i investicijski partner Bosne i Hercegovine;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budući da je misija OESS-a/ODIHR-a za promatranje općih izbora 2022. zaključila da je izborni proces i dalje osjetljiv na vanjsko upletanje, uključujući zlouporabu administrativnih resursa i pristrano medijski izvješćivanje pod utjecajem platformi s potporom iz inozemstva;</w:t>
            </w:r>
            <w:r>
              <w:t xml:space="preserve"> </w:t>
            </w:r>
            <w:r>
              <w:rPr>
                <w:b/>
                <w:i/>
              </w:rPr>
              <w:t>budući da je ODIHR pozvao na pojačanu zaštitu od dezinformacija, transparentnost u financiranju kampanja i zaštitne mjere za novinare i civilno društvo;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budući da su politički čelnik bosanskih Srba iz Republike Srpske Milorad Dodik i njegov Savez nezavisnih socijaldemokrata (SNSD) pokrenuli neustavne mjere kako bi poništili državne zakone unutar entiteta Republike Srpske i napali ključne državne institucije:</w:t>
            </w:r>
            <w:r>
              <w:t xml:space="preserve"> </w:t>
            </w:r>
            <w:r>
              <w:rPr>
                <w:b/>
                <w:i/>
              </w:rPr>
              <w:t>Ured visokog predstavnika, Ustavni sud Bosne i Hercegovine i pravosuđe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budući da se, prema podacima organizacije Transparency International, korupcija u BiH znatno pogoršala tijekom proteklog desetljeća, pri čemu je ta zemlja među ukupno 180 pala sa 72. mjesta 2012. na 114. mjesto 2024., što je, uz Bjelarus, čini najkorumpiranijom državom u Europi;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budući da je 28. travnja 2023. Visoki predstavnik suspendirao Ustav Federacije Bosne i Hercegovine na 24 sata kako bi se omogućilo imenovanje novog saveznog premijera;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budući da je Venecijanska komisija u svojem mišljenju iz 2005. naglasila da opsežne ovlasti Visokog predstavnika odvraćaju lokalne političke čelnike od postizanja potrebnih kompromisa, potičući ih da prebace institucijske odgovornosti na međunarodno tijelo, čime se potkopava demokratski razvoj i stvarni suverenitet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ponavlja da podupire </w:t>
            </w:r>
            <w:r>
              <w:rPr>
                <w:b/>
                <w:i/>
              </w:rPr>
              <w:t>proces pristupanja jedinstvene, suverene i teritorijalno cjelovite</w:t>
            </w:r>
            <w:r>
              <w:t xml:space="preserve"> Bosne i Hercegovine </w:t>
            </w:r>
            <w:r>
              <w:rPr>
                <w:b/>
                <w:i/>
              </w:rPr>
              <w:t>EU-u</w:t>
            </w:r>
            <w:r>
              <w:t>;</w:t>
            </w:r>
          </w:p>
        </w:tc>
        <w:tc>
          <w:tcPr>
            <w:tcW w:w="4876" w:type="dxa"/>
            <w:tcBorders>
              <w:top w:val="nil"/>
              <w:left w:val="nil"/>
              <w:bottom w:val="nil"/>
              <w:right w:val="nil"/>
            </w:tcBorders>
          </w:tcPr>
          <w:p>
            <w:pPr>
              <w:pStyle w:val="Normal6a"/>
            </w:pPr>
            <w:r>
              <w:t>1.</w:t>
            </w:r>
            <w:r>
              <w:tab/>
            </w:r>
            <w:r>
              <w:t xml:space="preserve">ponavlja da podupire </w:t>
            </w:r>
            <w:r>
              <w:rPr>
                <w:b/>
                <w:i/>
              </w:rPr>
              <w:t>suverenitet, jedinstvo i teritorijalnu cjelovitost</w:t>
            </w:r>
            <w:r>
              <w:t xml:space="preserve"> Bosne i Hercegovine;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ponavlja da podupire proces</w:t>
            </w:r>
            <w:r>
              <w:t xml:space="preserve"> pristupanja </w:t>
            </w:r>
            <w:r>
              <w:rPr>
                <w:b/>
                <w:i/>
              </w:rPr>
              <w:t>jedinstvene, suverene i teritorijalno cjelovite Bosne i Hercegovine EU-u</w:t>
            </w:r>
            <w:r>
              <w:t>;</w:t>
            </w:r>
          </w:p>
        </w:tc>
        <w:tc>
          <w:tcPr>
            <w:tcW w:w="4876" w:type="dxa"/>
            <w:tcBorders>
              <w:top w:val="nil"/>
              <w:left w:val="nil"/>
              <w:bottom w:val="nil"/>
              <w:right w:val="nil"/>
            </w:tcBorders>
          </w:tcPr>
          <w:p>
            <w:pPr>
              <w:pStyle w:val="Normal6a"/>
            </w:pPr>
            <w:r>
              <w:t>1.</w:t>
            </w:r>
            <w:r>
              <w:tab/>
            </w:r>
            <w:r>
              <w:rPr>
                <w:b/>
                <w:i/>
              </w:rPr>
              <w:t>povlači potporu procesu</w:t>
            </w:r>
            <w:r>
              <w:t xml:space="preserve"> pristupanja </w:t>
            </w:r>
            <w:r>
              <w:rPr>
                <w:b/>
                <w:i/>
              </w:rPr>
              <w:t>Bosne i Hercegovine EU-u, poštujući njezin suverenitet i teritorijalnu cjelovitost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ponavlja da podupire proces pristupanja jedinstvene, suverene i teritorijalno cjelovite Bosne i Hercegovine EU-u;</w:t>
            </w:r>
          </w:p>
        </w:tc>
        <w:tc>
          <w:tcPr>
            <w:tcW w:w="4876" w:type="dxa"/>
            <w:tcBorders>
              <w:top w:val="nil"/>
              <w:left w:val="nil"/>
              <w:bottom w:val="nil"/>
              <w:right w:val="nil"/>
            </w:tcBorders>
          </w:tcPr>
          <w:p>
            <w:pPr>
              <w:pStyle w:val="Normal6a"/>
            </w:pPr>
            <w:r>
              <w:t>1.</w:t>
            </w:r>
            <w:r>
              <w:tab/>
            </w:r>
            <w:r>
              <w:rPr>
                <w:b/>
                <w:i/>
              </w:rPr>
              <w:t>prima na znanje status BiH kao zemlje kandidatkinje za pristupanje EU-u, utemeljen na načelima jedinstva, suvereniteta i teritorijalne cjelovitosti;</w:t>
            </w:r>
            <w:r>
              <w:t xml:space="preserve"> </w:t>
            </w:r>
            <w:r>
              <w:rPr>
                <w:b/>
                <w:i/>
              </w:rPr>
              <w:t>ističe, posebno u svjetlu trenutačnog gospodarskog konteksta u Uniji i posebne političke i ustavne situacije u BiH, važnost kriterija iz Kopenhagena i Madrida, koji su preduvjeti za svako pristupanje EU-u;</w:t>
            </w:r>
            <w:r>
              <w:t xml:space="preserve"> </w:t>
            </w:r>
            <w:r>
              <w:rPr>
                <w:b/>
                <w:i/>
              </w:rPr>
              <w:t>naglašava da i dalje postoje ozbiljni nedostaci u područjima vladavine prava, demokratskog upravljanja i borbe protiv korupcije;</w:t>
            </w:r>
            <w:r>
              <w:t xml:space="preserve"> </w:t>
            </w:r>
            <w:r>
              <w:rPr>
                <w:b/>
                <w:i/>
              </w:rPr>
              <w:t>naglašava da napredak u procesu pristupanja ne bi trebao imati prednost pred rješavanjem ustavnih i političkih nefunkcionalnosti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ponavlja da podupire proces pristupanja </w:t>
            </w:r>
            <w:r>
              <w:rPr>
                <w:b/>
                <w:i/>
              </w:rPr>
              <w:t>jedinstvene, suverene i teritorijalno cjelovite Bosne i Hercegovine EU-u</w:t>
            </w:r>
            <w:r>
              <w:t>;</w:t>
            </w:r>
          </w:p>
        </w:tc>
        <w:tc>
          <w:tcPr>
            <w:tcW w:w="4876" w:type="dxa"/>
            <w:tcBorders>
              <w:top w:val="nil"/>
              <w:left w:val="nil"/>
              <w:bottom w:val="nil"/>
              <w:right w:val="nil"/>
            </w:tcBorders>
          </w:tcPr>
          <w:p>
            <w:pPr>
              <w:pStyle w:val="Normal6a"/>
            </w:pPr>
            <w:r>
              <w:t>1.</w:t>
            </w:r>
            <w:r>
              <w:tab/>
            </w:r>
            <w:r>
              <w:t xml:space="preserve">ponavlja da podupire proces pristupanja </w:t>
            </w:r>
            <w:r>
              <w:rPr>
                <w:b/>
                <w:i/>
              </w:rPr>
              <w:t>Bosne i Hercegovine EU-u, koji se temelji na jedinstvu i suverenosti konstitutivnih naroda i drugih građana, čime se čuva teritorijalna cjelovitost kako je utvrđeno u Daytonsko-pariškom mirovnom sporazumu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ponavlja da podupire proces pristupanja </w:t>
            </w:r>
            <w:r>
              <w:rPr>
                <w:b/>
                <w:i/>
              </w:rPr>
              <w:t>jedinstvene, suverene i teritorijalno cjelovite Bosne i Hercegovine EU-u</w:t>
            </w:r>
            <w:r>
              <w:t>;</w:t>
            </w:r>
          </w:p>
        </w:tc>
        <w:tc>
          <w:tcPr>
            <w:tcW w:w="4876" w:type="dxa"/>
            <w:tcBorders>
              <w:top w:val="nil"/>
              <w:left w:val="nil"/>
              <w:bottom w:val="nil"/>
              <w:right w:val="nil"/>
            </w:tcBorders>
          </w:tcPr>
          <w:p>
            <w:pPr>
              <w:pStyle w:val="Normal6a"/>
            </w:pPr>
            <w:r>
              <w:t>1.</w:t>
            </w:r>
            <w:r>
              <w:tab/>
            </w:r>
            <w:r>
              <w:t xml:space="preserve">ponavlja da podupire proces pristupanja </w:t>
            </w:r>
            <w:r>
              <w:rPr>
                <w:b/>
                <w:i/>
              </w:rPr>
              <w:t>Bosne i Hercegovine EU-u, koji se temelji na jedinstvu, suverenosti, teritorijalnoj cjelovitosti i jednakosti među narodima i građanima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ponavlja da podupire proces pristupanja jedinstvene, suverene i teritorijalno cjelovite Bosne i Hercegovine EU-u;</w:t>
            </w:r>
          </w:p>
        </w:tc>
        <w:tc>
          <w:tcPr>
            <w:tcW w:w="4876" w:type="dxa"/>
            <w:tcBorders>
              <w:top w:val="nil"/>
              <w:left w:val="nil"/>
              <w:bottom w:val="nil"/>
              <w:right w:val="nil"/>
            </w:tcBorders>
          </w:tcPr>
          <w:p>
            <w:pPr>
              <w:pStyle w:val="Normal6a"/>
            </w:pPr>
            <w:r>
              <w:t>1.</w:t>
            </w:r>
            <w:r>
              <w:tab/>
            </w:r>
            <w:r>
              <w:t xml:space="preserve">ponavlja da podupire proces pristupanja jedinstvene, suverene i teritorijalno cjelovite Bosne i Hercegovine EU-u </w:t>
            </w:r>
            <w:r>
              <w:rPr>
                <w:b/>
                <w:i/>
              </w:rPr>
              <w:t>na temelju zasluga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ponavlja da podupire proces pristupanja jedinstvene, suverene i teritorijalno cjelovite Bosne i Hercegovine EU-u;</w:t>
            </w:r>
          </w:p>
        </w:tc>
        <w:tc>
          <w:tcPr>
            <w:tcW w:w="4876" w:type="dxa"/>
            <w:tcBorders>
              <w:top w:val="nil"/>
              <w:left w:val="nil"/>
              <w:bottom w:val="nil"/>
              <w:right w:val="nil"/>
            </w:tcBorders>
          </w:tcPr>
          <w:p>
            <w:pPr>
              <w:pStyle w:val="Normal6a"/>
            </w:pPr>
            <w:r>
              <w:t>1.</w:t>
            </w:r>
            <w:r>
              <w:tab/>
            </w:r>
            <w:r>
              <w:t>ponavlja da podupire proces pristupanja jedinstvene, suverene i teritorijalno cjelovite Bosne i Hercegovine EU-u</w:t>
            </w:r>
            <w:r>
              <w:rPr>
                <w:b/>
                <w:i/>
              </w:rPr>
              <w:t>, uz strogu primjenu kopenhaških kriterija, procjenu na temelju vlastitih zasluga i bez skraćenih postupaka, u skladu s transparentnim okvirom proširenja usmjerenim na reforme</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naglašava da se proširenje ne može provoditi nauštrb političke stabilnosti, gospodarske discipline i kulturnih vrijednosti država članica;</w:t>
            </w:r>
            <w:r>
              <w:t xml:space="preserve"> </w:t>
            </w:r>
            <w:r>
              <w:rPr>
                <w:b/>
                <w:i/>
              </w:rPr>
              <w:t>ističe da svako buduće pristupanje mora podlijegati sveobuhvatnoj analizi troškova i koristi te strogim klauzulama o uvjetovanosti;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iznimno je zabrinut zbog sve većih napetosti zbog secesionističkog djelovanja koje je predvodio Milorad Dodik, predsjednik Republike Srpske (RS), nakon presude bosanskog suda kojom se Dodik osuđuje na jednu godinu zatvora i zabranjuje mu se političko djelovanje na šest godina zbog nepoštovanja autoriteta međunarodnog visokog predstavnika koji nadzire Daytonski mirovni sporazum;</w:t>
            </w:r>
            <w:r>
              <w:t xml:space="preserve"> </w:t>
            </w:r>
            <w:r>
              <w:rPr>
                <w:b/>
                <w:i/>
              </w:rPr>
              <w:t>pozdravlja rad nadležnih institucija BiH i poziva ih da slijede odgovarajuće postupke te da izvrše i provedu sve odluke uz potpuno poštovanje vladavine prava;</w:t>
            </w:r>
            <w:r>
              <w:t xml:space="preserve"> </w:t>
            </w:r>
            <w:r>
              <w:rPr>
                <w:b/>
                <w:i/>
              </w:rPr>
              <w:t>potiče sve političke aktere, posebno u Republici Srpskoj, da poštuju vladavinu prava i odgovarajuće postupke te da odbace sve secesionističke korake i podrivanje jedinstva, suvereniteta, teritorijalne cjelovitosti i sigurnosti zemlje;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zabrinut je zbog produbljivanja političkih, gospodarskih i kulturnih veza između Bosne i Hercegovine i Republike Turske;</w:t>
            </w:r>
            <w:r>
              <w:t xml:space="preserve"> </w:t>
            </w:r>
            <w:r>
              <w:rPr>
                <w:b/>
                <w:i/>
              </w:rPr>
              <w:t>ističe da sve veća prisutnost Turske u vidu izravnih ulaganja, vjerskih institucija, bilateralnih sporazuma i političke potpore određenim zajednicama može ugroziti dugoročno usklađivanje Bosne i Hercegovine s temeljnim vrijednostima, strateškim interesima i vanjskopolitičkom usmjerenošću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potiče države članice, ESVD i Komisiju da odlučnije djeluju i odgovore na te izravne prijetnje europskoj sigurnosti koje predstavljaju secesionistički koraci predsjednika Republike Srpske Dodika i njegovih saveznika, koji potkopavaju Daytonski mirovni sporazum i blisko surađuju s Rusijom;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u tom kontekstu ponovno ističe punu potporu radu Uredu visokog predstavnika i operacije EUFOR Althea na nadzoru provedbe Daytonskog mirovnog sporazuma;</w:t>
            </w:r>
            <w:r>
              <w:t xml:space="preserve"> </w:t>
            </w:r>
            <w:r>
              <w:rPr>
                <w:b/>
                <w:i/>
              </w:rPr>
              <w:t>pozdravlja obnovu mandata operacije EUFOR Althea;</w:t>
            </w:r>
            <w:r>
              <w:t xml:space="preserve"> </w:t>
            </w:r>
            <w:r>
              <w:rPr>
                <w:b/>
                <w:i/>
              </w:rPr>
              <w:t>ističe punu potporu mandatu Ureda visokog predstavnika dok se ne uspostave strukture odgovornosti na nacionalnoj razini i dok BiH ne uspostavi funkcionalnu vladavinu prava sa sustavom provjere i ravnoteže;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ističe da EU i EUFOR služe kao glavni jamci sigurnog i zaštićenog okruženja u skladu s Prilogom 1.A Daytonskom mirovnom sporazumu;</w:t>
            </w:r>
            <w:r>
              <w:t xml:space="preserve"> </w:t>
            </w:r>
            <w:r>
              <w:rPr>
                <w:b/>
                <w:i/>
              </w:rPr>
              <w:t>u tom kontekstu naglašava da mandat Vijeća sigurnosti UN-a EUFOR-a uključuje zaštitu teritorijalne cjelovitosti, suvereniteta i političke neovisnosti Bosne i Hercegovine, istodobno osiguravajući da lokalni dionici djeluju u skladu s tim temeljnim načelima navedenima u Daytonskom mirovnom sporazumu i rezolucijama Vijeća sigurnosti UN-a;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1.e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poziva, u svjetlu nedavnih događaja, EUFOR da pruži konkretnu potporu vlastima BiH u izvršenju uhićenja Milorada Dodika kako bi se konačno zaustavili njegovi kontinuirani napori za ugrožavanje pravne i političke stabilnosti te zemlje te kako bi se dokazala predanost i sposobnost EUFOR-a i EUFOR-a za očuvanje mira, provedbu vladavine prava i održavanje integriteta pravnih institucija;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1.f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pozdravlja povećane razine postrojbi i povećane kapacitete snaga EUFOR-a;</w:t>
            </w:r>
            <w:r>
              <w:t xml:space="preserve"> </w:t>
            </w:r>
            <w:r>
              <w:rPr>
                <w:b/>
                <w:i/>
              </w:rPr>
              <w:t>međutim, poziva na daljnje jačanje EUFOR-a na razinu brigade, uključujući raspoređivanje stalne prisutnosti u Brčkom kao sredstvo odvraćanja i učinkovitog jamstva za sve secesionističke poteze;</w:t>
            </w:r>
            <w:r>
              <w:t xml:space="preserve"> </w:t>
            </w:r>
            <w:r>
              <w:rPr>
                <w:b/>
                <w:i/>
              </w:rPr>
              <w:t>poziva na osiguravanje dovoljnog broja helikoptera za prijevoz uvjerljivih i djelotvornih vojnih jedinica koje mogu ispuniti izvršni mandat EUFOR-a Althea u poglavlju VII. u kratkom roku i svugdje u zemlji te koji mogu pomoći u evakuaciji iz domova članova timova za vezu i promatranje u slučaju ozbiljnih sigurnosnih incidenata;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1.g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poziva vlasti BiH, NATO i EUFOR Althea da pokrenu proces reforme oružanih snaga BiH s ciljem raspuštanja triju brigada pješaštva čiji su vojnici uglavnom grupirani prema etničkoj pripadnosti i, umjesto toga, formiraju prave multietničke postrojbe;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pozdravlja odluku</w:t>
            </w:r>
            <w:r>
              <w:t xml:space="preserve"> Europskog vijeća o otvaranju pristupnih pregovora s Bosnom i Hercegovinom; </w:t>
            </w:r>
            <w:r>
              <w:rPr>
                <w:b/>
                <w:i/>
              </w:rPr>
              <w:t>pozdravlja donošenje nekih ključnih zakona uoči donošenja te odluke, ali žali što je usporena pozitivna dinamika reformi;</w:t>
            </w:r>
            <w:r>
              <w:t xml:space="preserve"> </w:t>
            </w:r>
            <w:r>
              <w:rPr>
                <w:b/>
                <w:i/>
              </w:rPr>
              <w:t>prima na znanje nedavno donošenje zakona o graničnoj kontroli i zaštiti osobnih podataka;</w:t>
            </w:r>
          </w:p>
        </w:tc>
        <w:tc>
          <w:tcPr>
            <w:tcW w:w="4876" w:type="dxa"/>
            <w:tcBorders>
              <w:top w:val="nil"/>
              <w:left w:val="nil"/>
              <w:bottom w:val="nil"/>
              <w:right w:val="nil"/>
            </w:tcBorders>
          </w:tcPr>
          <w:p>
            <w:pPr>
              <w:pStyle w:val="Normal6a"/>
            </w:pPr>
            <w:r>
              <w:t>2.</w:t>
            </w:r>
            <w:r>
              <w:tab/>
            </w:r>
            <w:r>
              <w:rPr>
                <w:b/>
                <w:i/>
              </w:rPr>
              <w:t>protivi se odluci</w:t>
            </w:r>
            <w:r>
              <w:t xml:space="preserve"> Europskog vijeća o otvaranju pristupnih pregovora s Bosnom i Hercegovinom;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pozdravlja</w:t>
            </w:r>
            <w:r>
              <w:t xml:space="preserve"> odluku Europskog vijeća o otvaranju pristupnih pregovora s Bosnom i Hercegovinom; </w:t>
            </w:r>
            <w:r>
              <w:rPr>
                <w:b/>
                <w:i/>
              </w:rPr>
              <w:t>pozdravlja</w:t>
            </w:r>
            <w:r>
              <w:t xml:space="preserve"> donošenje nekih ključnih zakona uoči donošenja te odluke, ali žali što je usporena pozitivna dinamika reformi; prima na znanje nedavno donošenje zakona o graničnoj kontroli i zaštiti osobnih podataka;</w:t>
            </w:r>
          </w:p>
        </w:tc>
        <w:tc>
          <w:tcPr>
            <w:tcW w:w="4876" w:type="dxa"/>
            <w:tcBorders>
              <w:top w:val="nil"/>
              <w:left w:val="nil"/>
              <w:bottom w:val="nil"/>
              <w:right w:val="nil"/>
            </w:tcBorders>
          </w:tcPr>
          <w:p>
            <w:pPr>
              <w:pStyle w:val="Normal6a"/>
            </w:pPr>
            <w:r>
              <w:t>2.</w:t>
            </w:r>
            <w:r>
              <w:tab/>
            </w:r>
            <w:r>
              <w:rPr>
                <w:b/>
                <w:i/>
              </w:rPr>
              <w:t>prima na znanje</w:t>
            </w:r>
            <w:r>
              <w:t xml:space="preserve"> odluku Europskog vijeća o otvaranju pristupnih pregovora s Bosnom i Hercegovinom; </w:t>
            </w:r>
            <w:r>
              <w:rPr>
                <w:b/>
                <w:i/>
              </w:rPr>
              <w:t>prima na znanje</w:t>
            </w:r>
            <w:r>
              <w:t xml:space="preserve"> donošenje nekih ključnih zakona uoči donošenja te odluke, ali žali što je usporena pozitivna dinamika reformi; prima na znanje nedavno donošenje zakona o graničnoj kontroli i zaštiti osobnih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pozdravlja odluku Europskog vijeća </w:t>
            </w:r>
            <w:r>
              <w:rPr>
                <w:b/>
                <w:i/>
              </w:rPr>
              <w:t>o otvaranju pristupnih pregovora</w:t>
            </w:r>
            <w:r>
              <w:t xml:space="preserve"> s Bosnom i Hercegovinom; pozdravlja donošenje nekih ključnih zakona uoči donošenja te odluke, </w:t>
            </w:r>
            <w:r>
              <w:rPr>
                <w:b/>
                <w:i/>
              </w:rPr>
              <w:t>ali</w:t>
            </w:r>
            <w:r>
              <w:t xml:space="preserve"> žali što je usporena pozitivna dinamika reformi; prima na znanje nedavno donošenje zakona o graničnoj kontroli i zaštiti osobnih podataka;</w:t>
            </w:r>
          </w:p>
        </w:tc>
        <w:tc>
          <w:tcPr>
            <w:tcW w:w="4876" w:type="dxa"/>
            <w:tcBorders>
              <w:top w:val="nil"/>
              <w:left w:val="nil"/>
              <w:bottom w:val="nil"/>
              <w:right w:val="nil"/>
            </w:tcBorders>
          </w:tcPr>
          <w:p>
            <w:pPr>
              <w:pStyle w:val="Normal6a"/>
            </w:pPr>
            <w:r>
              <w:t>2.</w:t>
            </w:r>
            <w:r>
              <w:tab/>
            </w:r>
            <w:r>
              <w:t xml:space="preserve">pozdravlja odluku Europskog vijeća </w:t>
            </w:r>
            <w:r>
              <w:rPr>
                <w:b/>
                <w:i/>
              </w:rPr>
              <w:t>da otvori pregovore o pristupanju</w:t>
            </w:r>
            <w:r>
              <w:t xml:space="preserve"> s Bosnom i Hercegovinom </w:t>
            </w:r>
            <w:r>
              <w:rPr>
                <w:b/>
                <w:i/>
              </w:rPr>
              <w:t>u kontekstu promijenjene geopolitičke stvarnosti nakon ratne agresije Rusije na Ukrajinu</w:t>
            </w:r>
            <w:r>
              <w:t xml:space="preserve">; pozdravlja donošenje nekih ključnih zakona uoči donošenja te odluke, </w:t>
            </w:r>
            <w:r>
              <w:rPr>
                <w:b/>
                <w:i/>
              </w:rPr>
              <w:t>uz napomenu da doneseni zakoni nisu na odgovarajući način provedeni;</w:t>
            </w:r>
            <w:r>
              <w:t xml:space="preserve"> </w:t>
            </w:r>
            <w:r>
              <w:rPr>
                <w:b/>
                <w:i/>
              </w:rPr>
              <w:t>žali zbog toga što u zakonodavnom postupku nije bilo transparentnosti i uključivosti, što je dovelo u pitanje kvalitetu zakona i dodatno otežalo njihovu neometanu i učinkovitu provedbu;</w:t>
            </w:r>
            <w:r>
              <w:t xml:space="preserve"> žali što je usporena pozitivna dinamika reformi; prima na znanje nedavno donošenje zakona o graničnoj kontroli i zaštiti osobnih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pozdravlja odluku Europskog vijeća o otvaranju pristupnih pregovora s Bosnom i Hercegovinom; pozdravlja donošenje nekih ključnih zakona uoči donošenja te odluke, ali žali što je usporena pozitivna dinamika reformi; prima na znanje nedavno donošenje zakona o graničnoj kontroli i zaštiti osobnih podataka;</w:t>
            </w:r>
          </w:p>
        </w:tc>
        <w:tc>
          <w:tcPr>
            <w:tcW w:w="4876" w:type="dxa"/>
            <w:tcBorders>
              <w:top w:val="nil"/>
              <w:left w:val="nil"/>
              <w:bottom w:val="nil"/>
              <w:right w:val="nil"/>
            </w:tcBorders>
          </w:tcPr>
          <w:p>
            <w:pPr>
              <w:pStyle w:val="Normal6a"/>
            </w:pPr>
            <w:r>
              <w:t>2.</w:t>
            </w:r>
            <w:r>
              <w:tab/>
            </w:r>
            <w:r>
              <w:t>pozdravlja odluku Europskog vijeća o otvaranju pristupnih pregovora s Bosnom i Hercegovinom; pozdravlja donošenje nekih ključnih zakona uoči donošenja te odluke, ali žali što je usporena pozitivna dinamika reformi</w:t>
            </w:r>
            <w:r>
              <w:rPr>
                <w:b/>
                <w:i/>
              </w:rPr>
              <w:t> zbog neodgovarajuće provedbe i izvršenja donesenih zakona;</w:t>
            </w:r>
            <w:r>
              <w:t xml:space="preserve"> </w:t>
            </w:r>
            <w:r>
              <w:rPr>
                <w:b/>
                <w:i/>
              </w:rPr>
              <w:t>žali zbog toga što je zakonodavni postupak obilježen poteškoćama, uključujući nedostatak transparentnosti i ograničen pristup ključnim dionicima tom postupku</w:t>
            </w:r>
            <w:r>
              <w:t>; prima na znanje nedavno donošenje zakona o graničnoj kontroli i zaštiti osobnih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pozdravlja odluku Europskog vijeća o otvaranju pristupnih pregovora s Bosnom i Hercegovinom; pozdravlja donošenje nekih ključnih zakona uoči donošenja te odluke, ali žali što je usporena pozitivna dinamika reformi; prima na znanje nedavno donošenje zakona o graničnoj kontroli i zaštiti osobnih podataka;</w:t>
            </w:r>
          </w:p>
        </w:tc>
        <w:tc>
          <w:tcPr>
            <w:tcW w:w="4876" w:type="dxa"/>
            <w:tcBorders>
              <w:top w:val="nil"/>
              <w:left w:val="nil"/>
              <w:bottom w:val="nil"/>
              <w:right w:val="nil"/>
            </w:tcBorders>
          </w:tcPr>
          <w:p>
            <w:pPr>
              <w:pStyle w:val="Normal6a"/>
            </w:pPr>
            <w:r>
              <w:t>2.</w:t>
            </w:r>
            <w:r>
              <w:tab/>
            </w:r>
            <w:r>
              <w:t xml:space="preserve">pozdravlja odluku Europskog vijeća o otvaranju pristupnih pregovora s Bosnom i Hercegovinom; pozdravlja donošenje nekih ključnih zakona uoči donošenja te odluke, ali žali što je usporena pozitivna dinamika reformi; prima na znanje nedavno donošenje zakona o graničnoj kontroli i zaštiti osobnih podataka </w:t>
            </w:r>
            <w:r>
              <w:rPr>
                <w:b/>
                <w:i/>
              </w:rPr>
              <w:t>te poziva na njihovu striktnu provedbu;</w:t>
            </w:r>
            <w:r>
              <w:t xml:space="preserve"> </w:t>
            </w:r>
            <w:r>
              <w:rPr>
                <w:b/>
                <w:i/>
              </w:rPr>
              <w:t>poziva na donošenje zakona o Visokom sudbenom i tužiteljskom vijeću u skladu s preporukama Venecijanske komisije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pozdravlja odluku Europskog vijeća o otvaranju pristupnih pregovora s Bosnom i Hercegovinom; pozdravlja donošenje nekih ključnih zakona uoči donošenja te odluke, ali žali što je usporena pozitivna dinamika reformi; prima na znanje nedavno donošenje zakona o graničnoj kontroli i zaštiti osobnih podataka;</w:t>
            </w:r>
          </w:p>
        </w:tc>
        <w:tc>
          <w:tcPr>
            <w:tcW w:w="4876" w:type="dxa"/>
            <w:tcBorders>
              <w:top w:val="nil"/>
              <w:left w:val="nil"/>
              <w:bottom w:val="nil"/>
              <w:right w:val="nil"/>
            </w:tcBorders>
          </w:tcPr>
          <w:p>
            <w:pPr>
              <w:pStyle w:val="Normal6a"/>
            </w:pPr>
            <w:r>
              <w:t>2.</w:t>
            </w:r>
            <w:r>
              <w:tab/>
            </w:r>
            <w:r>
              <w:t xml:space="preserve">pozdravlja odluku Europskog vijeća o otvaranju pristupnih pregovora s Bosnom i Hercegovinom; pozdravlja donošenje nekih ključnih zakona uoči donošenja te odluke, ali žali što je usporena pozitivna dinamika reformi; prima na znanje nedavno donošenje zakona o graničnoj kontroli i zaštiti osobnih podataka </w:t>
            </w:r>
            <w:r>
              <w:rPr>
                <w:b/>
                <w:i/>
              </w:rPr>
              <w:t>te poziva na to da se institucijske i financijske posljedice tog proširenja pripreme za održivu integraciju u EU</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pozdravlja odluku Europskog vijeća o otvaranju pristupnih pregovora s Bosnom i Hercegovinom; pozdravlja donošenje nekih ključnih zakona uoči donošenja te odluke, ali žali što je usporena pozitivna dinamika reformi; prima na znanje nedavno donošenje zakona o graničnoj kontroli i zaštiti osobnih podataka;</w:t>
            </w:r>
          </w:p>
        </w:tc>
        <w:tc>
          <w:tcPr>
            <w:tcW w:w="4876" w:type="dxa"/>
            <w:tcBorders>
              <w:top w:val="nil"/>
              <w:left w:val="nil"/>
              <w:bottom w:val="nil"/>
              <w:right w:val="nil"/>
            </w:tcBorders>
          </w:tcPr>
          <w:p>
            <w:pPr>
              <w:pStyle w:val="Normal6a"/>
            </w:pPr>
            <w:r>
              <w:t>2.</w:t>
            </w:r>
            <w:r>
              <w:tab/>
            </w:r>
            <w:r>
              <w:t xml:space="preserve">pozdravlja odluku Europskog vijeća o otvaranju pristupnih pregovora s Bosnom i Hercegovinom; pozdravlja donošenje nekih ključnih zakona uoči donošenja te odluke, ali žali što je usporena pozitivna dinamika reformi; prima na znanje nedavno donošenje zakona o graničnoj kontroli i zaštiti osobnih podataka; </w:t>
            </w:r>
            <w:r>
              <w:rPr>
                <w:b/>
                <w:i/>
              </w:rPr>
              <w:t>i pozdravlja predanost partnera koji čine novu vladajuću koaliciju donošenju preostalih zakona povezanih s EU-om;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pozdravlja odluku Europskog vijeća o otvaranju pristupnih pregovora s Bosnom i Hercegovinom; pozdravlja donošenje </w:t>
            </w:r>
            <w:r>
              <w:rPr>
                <w:b/>
                <w:i/>
              </w:rPr>
              <w:t>nekih</w:t>
            </w:r>
            <w:r>
              <w:t xml:space="preserve"> ključnih zakona uoči donošenja te odluke, ali žali što je usporena pozitivna dinamika reformi; prima na znanje nedavno donošenje zakona o graničnoj kontroli i zaštiti osobnih podataka;</w:t>
            </w:r>
          </w:p>
        </w:tc>
        <w:tc>
          <w:tcPr>
            <w:tcW w:w="4876" w:type="dxa"/>
            <w:tcBorders>
              <w:top w:val="nil"/>
              <w:left w:val="nil"/>
              <w:bottom w:val="nil"/>
              <w:right w:val="nil"/>
            </w:tcBorders>
          </w:tcPr>
          <w:p>
            <w:pPr>
              <w:pStyle w:val="Normal6a"/>
            </w:pPr>
            <w:r>
              <w:t>2.</w:t>
            </w:r>
            <w:r>
              <w:tab/>
            </w:r>
            <w:r>
              <w:t xml:space="preserve">pozdravlja odluku Europskog vijeća o otvaranju pristupnih pregovora s Bosnom i Hercegovinom; pozdravlja donošenje </w:t>
            </w:r>
            <w:r>
              <w:rPr>
                <w:b/>
                <w:i/>
              </w:rPr>
              <w:t>određenog broja</w:t>
            </w:r>
            <w:r>
              <w:t xml:space="preserve"> ključnih zakona uoči donošenja te odluke, ali žali što je usporena pozitivna dinamika reformi; prima na znanje nedavno donošenje zakona o graničnoj kontroli i zaštiti osobnih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ponavlja da je preduvjet za članstvo u EU-u ispunjavanje pristupnih (kopenhaških) kriterija, za što su potrebne stabilne institucije koje jamče demokraciju, vladavinu prava, ljudska prava te poštovanje i zaštitu manjina;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potiče političke čelnike BiH da poduzmu sve relevantne korake utvrđene u preporuci Komisije od 12. listopada 2022. s ciljem da Vijeće donese pregovarački okvir nakon što se ispune ti uvjeti te da pojačaju napore za ostvarivanje 14 ključnih prioriteta koje je Komisija utvrdila 2019.;</w:t>
            </w:r>
            <w:r>
              <w:t xml:space="preserve"> </w:t>
            </w:r>
            <w:r>
              <w:rPr>
                <w:b/>
                <w:i/>
              </w:rPr>
              <w:t>poziva sve političke aktere da podrže jedinstvo, suverenitet i teritorijalnu cjelovitost BiH te da se suzdrže od svake retorike i djelovanja koji izazivaju podjele</w:t>
            </w:r>
            <w:r>
              <w:t>;</w:t>
            </w:r>
          </w:p>
        </w:tc>
        <w:tc>
          <w:tcPr>
            <w:tcW w:w="4876" w:type="dxa"/>
            <w:tcBorders>
              <w:top w:val="nil"/>
              <w:left w:val="nil"/>
              <w:bottom w:val="nil"/>
              <w:right w:val="nil"/>
            </w:tcBorders>
          </w:tcPr>
          <w:p>
            <w:pPr>
              <w:pStyle w:val="Normal6a"/>
            </w:pPr>
            <w:r>
              <w:t>3.</w:t>
            </w:r>
            <w:r>
              <w:tab/>
            </w:r>
            <w:r>
              <w:rPr>
                <w:b/>
                <w:i/>
              </w:rPr>
              <w:t>izražava protivljenje svakom daljnjem proširenju EU-a i suzdržava se od poticanja Bosne i Hercegovine da poduzme konkretne korake ili ispuni uvjete povezane s pristupanjem EU-u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potiče</w:t>
            </w:r>
            <w:r>
              <w:t xml:space="preserve"> političke čelnike BiH da poduzmu sve relevantne korake </w:t>
            </w:r>
            <w:r>
              <w:rPr>
                <w:b/>
                <w:i/>
              </w:rPr>
              <w:t>utvrđene u preporuci Komisije od 12. listopada 2022. s ciljem da Vijeće donese pregovarački okvir nakon što se ispune ti uvjeti te da pojačaju napore za ostvarivanje 14 ključnih prioriteta koje je Komisija utvrdila 2019.</w:t>
            </w:r>
            <w:r>
              <w:t>; poziva sve političke aktere da podrže jedinstvo, suverenitet i teritorijalnu cjelovitost BiH te da se suzdrže od svake retorike i djelovanja koji izazivaju podjele;</w:t>
            </w:r>
          </w:p>
        </w:tc>
        <w:tc>
          <w:tcPr>
            <w:tcW w:w="4876" w:type="dxa"/>
            <w:tcBorders>
              <w:top w:val="nil"/>
              <w:left w:val="nil"/>
              <w:bottom w:val="nil"/>
              <w:right w:val="nil"/>
            </w:tcBorders>
          </w:tcPr>
          <w:p>
            <w:pPr>
              <w:pStyle w:val="Normal6a"/>
            </w:pPr>
            <w:r>
              <w:t>3.</w:t>
            </w:r>
            <w:r>
              <w:tab/>
            </w:r>
            <w:r>
              <w:rPr>
                <w:b/>
                <w:i/>
              </w:rPr>
              <w:t>poziva</w:t>
            </w:r>
            <w:r>
              <w:t xml:space="preserve"> političke čelnike BiH da poduzmu sve relevantne korake </w:t>
            </w:r>
            <w:r>
              <w:rPr>
                <w:b/>
                <w:i/>
              </w:rPr>
              <w:t>kako bi odobrili potrebne strukturne reforme koje vode uspostavi funkcionalnog i konkurentnog tržišnog gospodarstva</w:t>
            </w:r>
            <w:r>
              <w:t>; poziva sve političke aktere da podrže jedinstvo, suverenitet i teritorijalnu cjelovitost BiH te da se suzdrže od svake retorike i djelovanja koji izazivaju podjele</w:t>
            </w:r>
            <w:r>
              <w:rPr>
                <w:b/>
                <w:i/>
              </w:rPr>
              <w:t> kako bi se smirila trenutačna politička kriza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potiče političke čelnike BiH da poduzmu sve relevantne korake utvrđene u preporuci Komisije od 12. listopada 2022. s ciljem da Vijeće donese pregovarački okvir nakon što se ispune ti uvjeti te da pojačaju napore za ostvarivanje 14 ključnih prioriteta koje je Komisija utvrdila 2019.; poziva sve političke aktere da podrže jedinstvo, suverenitet i teritorijalnu cjelovitost BiH te da se suzdrže od svake retorike i djelovanja koji izazivaju podjele;</w:t>
            </w:r>
          </w:p>
        </w:tc>
        <w:tc>
          <w:tcPr>
            <w:tcW w:w="4876" w:type="dxa"/>
            <w:tcBorders>
              <w:top w:val="nil"/>
              <w:left w:val="nil"/>
              <w:bottom w:val="nil"/>
              <w:right w:val="nil"/>
            </w:tcBorders>
          </w:tcPr>
          <w:p>
            <w:pPr>
              <w:pStyle w:val="Normal6a"/>
            </w:pPr>
            <w:r>
              <w:t>3.</w:t>
            </w:r>
            <w:r>
              <w:tab/>
            </w:r>
            <w:r>
              <w:t>potiče političke čelnike BiH da poduzmu sve relevantne korake utvrđene u preporuci Komisije od 12. listopada 2022.</w:t>
            </w:r>
            <w:r>
              <w:rPr>
                <w:b/>
                <w:i/>
              </w:rPr>
              <w:t>, uz potpuno poštovanje odgovarajućih demokratskih, transparentnih i uključivih postupaka unutar nadležnih institucija</w:t>
            </w:r>
            <w:r>
              <w:t xml:space="preserve"> s ciljem da Vijeće donese pregovarački okvir nakon što se ispune ti uvjeti te da pojačaju napore za ostvarivanje 14 ključnih prioriteta koje je Komisija utvrdila 2019.; poziva sve političke aktere da podrže jedinstvo, suverenitet i teritorijalnu cjelovitost BiH te da se suzdrže od svake retorike i djelovanja koji izazivaju podjele</w:t>
            </w:r>
            <w:r>
              <w:rPr>
                <w:b/>
                <w:i/>
              </w:rPr>
              <w:t>, uključujući poticanje na etničku, vjersku i rasnu netoleranciju, poricanje genocida i drugih ratnih zločina, veličanje ratnih zločinaca i secesionizam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potiče političke čelnike BiH da poduzmu sve relevantne korake utvrđene u preporuci Komisije od 12. listopada 2022. s ciljem da Vijeće donese pregovarački okvir nakon što se ispune ti uvjeti te da pojačaju napore za ostvarivanje 14 ključnih prioriteta koje je Komisija utvrdila 2019.; poziva sve političke aktere da podrže jedinstvo, suverenitet i teritorijalnu cjelovitost BiH te da se suzdrže od svake retorike i djelovanja koji izazivaju podjele;</w:t>
            </w:r>
          </w:p>
        </w:tc>
        <w:tc>
          <w:tcPr>
            <w:tcW w:w="4876" w:type="dxa"/>
            <w:tcBorders>
              <w:top w:val="nil"/>
              <w:left w:val="nil"/>
              <w:bottom w:val="nil"/>
              <w:right w:val="nil"/>
            </w:tcBorders>
          </w:tcPr>
          <w:p>
            <w:pPr>
              <w:pStyle w:val="Normal6a"/>
            </w:pPr>
            <w:r>
              <w:t>3.</w:t>
            </w:r>
            <w:r>
              <w:tab/>
            </w:r>
            <w:r>
              <w:t xml:space="preserve">potiče političke čelnike BiH da poduzmu sve relevantne korake utvrđene u preporuci Komisije od 12. listopada 2022. s ciljem da Vijeće donese pregovarački okvir nakon što se ispune ti uvjeti te da pojačaju napore za ostvarivanje 14 ključnih prioriteta koje je Komisija utvrdila 2019.; poziva sve političke aktere da podrže jedinstvo, suverenitet i teritorijalnu cjelovitost BiH te da se suzdrže od svake retorike i djelovanja koji izazivaju podjele </w:t>
            </w:r>
            <w:r>
              <w:rPr>
                <w:b/>
                <w:i/>
              </w:rPr>
              <w:t>kao što su secesionistička retorika i djelovanje, upotreba govora mržnje prema etničkim i vjerskim skupinama, veličanje ratnih zločina i njihovih počinitelja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potiče političke čelnike BiH da poduzmu sve relevantne korake utvrđene u preporuci Komisije od 12. listopada 2022. s ciljem da Vijeće donese pregovarački okvir nakon što se ispune ti uvjeti te da pojačaju napore za ostvarivanje 14 ključnih prioriteta koje je Komisija utvrdila 2019.; poziva sve političke aktere da podrže jedinstvo</w:t>
            </w:r>
            <w:r>
              <w:rPr>
                <w:b/>
                <w:i/>
              </w:rPr>
              <w:t>,</w:t>
            </w:r>
            <w:r>
              <w:t xml:space="preserve"> suverenitet </w:t>
            </w:r>
            <w:r>
              <w:rPr>
                <w:b/>
                <w:i/>
              </w:rPr>
              <w:t>i</w:t>
            </w:r>
            <w:r>
              <w:t xml:space="preserve"> teritorijalnu cjelovitost </w:t>
            </w:r>
            <w:r>
              <w:rPr>
                <w:b/>
                <w:i/>
              </w:rPr>
              <w:t>BiH</w:t>
            </w:r>
            <w:r>
              <w:t xml:space="preserve"> te da se suzdrže od svake retorike i djelovanja koji izazivaju podjele;</w:t>
            </w:r>
          </w:p>
        </w:tc>
        <w:tc>
          <w:tcPr>
            <w:tcW w:w="4876" w:type="dxa"/>
            <w:tcBorders>
              <w:top w:val="nil"/>
              <w:left w:val="nil"/>
              <w:bottom w:val="nil"/>
              <w:right w:val="nil"/>
            </w:tcBorders>
          </w:tcPr>
          <w:p>
            <w:pPr>
              <w:pStyle w:val="Normal6a"/>
            </w:pPr>
            <w:r>
              <w:t>3.</w:t>
            </w:r>
            <w:r>
              <w:tab/>
            </w:r>
            <w:r>
              <w:t xml:space="preserve">potiče političke čelnike BiH da poduzmu sve relevantne korake utvrđene u preporuci Komisije od 12. listopada 2022. s ciljem da Vijeće donese pregovarački okvir nakon što se ispune ti uvjeti te da pojačaju napore za ostvarivanje 14 ključnih prioriteta koje je Komisija utvrdila 2019.; poziva sve političke aktere da podrže jedinstvo </w:t>
            </w:r>
            <w:r>
              <w:rPr>
                <w:b/>
                <w:i/>
              </w:rPr>
              <w:t>BiH te</w:t>
            </w:r>
            <w:r>
              <w:t xml:space="preserve"> suverenitet </w:t>
            </w:r>
            <w:r>
              <w:rPr>
                <w:b/>
                <w:i/>
              </w:rPr>
              <w:t>konstitutivnih naroda i drugih građana te time osiguraju</w:t>
            </w:r>
            <w:r>
              <w:t xml:space="preserve"> teritorijalnu cjelovitost te da se suzdrže od svake retorike i djelovanja koji izazivaju podjele;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potiče političke čelnike BiH da poduzmu sve relevantne korake utvrđene u preporuci Komisije od 12. listopada 2022. s ciljem da Vijeće donese pregovarački okvir nakon što se ispune ti uvjeti te da pojačaju napore za ostvarivanje 14 ključnih prioriteta koje je Komisija utvrdila 2019.; poziva sve političke aktere da podrže jedinstvo, suverenitet i teritorijalnu cjelovitost BiH te da se suzdrže od svake retorike i djelovanja koji izazivaju podjele;</w:t>
            </w:r>
          </w:p>
        </w:tc>
        <w:tc>
          <w:tcPr>
            <w:tcW w:w="4876" w:type="dxa"/>
            <w:tcBorders>
              <w:top w:val="nil"/>
              <w:left w:val="nil"/>
              <w:bottom w:val="nil"/>
              <w:right w:val="nil"/>
            </w:tcBorders>
          </w:tcPr>
          <w:p>
            <w:pPr>
              <w:pStyle w:val="Normal6a"/>
            </w:pPr>
            <w:r>
              <w:t>3.</w:t>
            </w:r>
            <w:r>
              <w:tab/>
            </w:r>
            <w:r>
              <w:t xml:space="preserve">potiče </w:t>
            </w:r>
            <w:r>
              <w:rPr>
                <w:b/>
                <w:i/>
              </w:rPr>
              <w:t>legitimne</w:t>
            </w:r>
            <w:r>
              <w:t xml:space="preserve"> političke čelnike BiH da poduzmu sve relevantne korake utvrđene u preporuci Komisije od 12. listopada 2022. s ciljem da Vijeće donese pregovarački okvir nakon što se ispune ti uvjeti te da pojačaju napore za ostvarivanje 14 ključnih prioriteta koje je Komisija utvrdila 2019.; poziva sve političke aktere da podrže jedinstvo, suverenitet i teritorijalnu cjelovitost BiH te da se suzdrže od svake retorike i djelovanja koji izazivaju podjele;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naglašava da put BiH prema pristupanju mora biti utemeljen na funkcionalnim demokratskim institucijama,</w:t>
            </w:r>
            <w:r>
              <w:t xml:space="preserve"> vladavini prava</w:t>
            </w:r>
            <w:r>
              <w:rPr>
                <w:b/>
                <w:i/>
              </w:rPr>
              <w:t>,</w:t>
            </w:r>
            <w:r>
              <w:t xml:space="preserve"> borbi protiv korupcije </w:t>
            </w:r>
            <w:r>
              <w:rPr>
                <w:b/>
                <w:i/>
              </w:rPr>
              <w:t>i organiziranog kriminala, kao i poštovanju temeljnih prava i nediskriminaciji svih građana, uključujući konstitutivne narode</w:t>
            </w:r>
            <w:r>
              <w:t>;</w:t>
            </w:r>
          </w:p>
        </w:tc>
        <w:tc>
          <w:tcPr>
            <w:tcW w:w="4876" w:type="dxa"/>
            <w:tcBorders>
              <w:top w:val="nil"/>
              <w:left w:val="nil"/>
              <w:bottom w:val="nil"/>
              <w:right w:val="nil"/>
            </w:tcBorders>
          </w:tcPr>
          <w:p>
            <w:pPr>
              <w:pStyle w:val="Normal6a"/>
            </w:pPr>
            <w:r>
              <w:t>4.</w:t>
            </w:r>
            <w:r>
              <w:tab/>
            </w:r>
            <w:r>
              <w:rPr>
                <w:b/>
                <w:i/>
              </w:rPr>
              <w:t>odbacuje svako vanjsko upletanje u unutarnje poslove Bosne i Hercegovine;</w:t>
            </w:r>
            <w:r>
              <w:t xml:space="preserve"> </w:t>
            </w:r>
            <w:r>
              <w:rPr>
                <w:b/>
                <w:i/>
              </w:rPr>
              <w:t>naglašava da EU ne bi trebao nametati svoja stajališta o</w:t>
            </w:r>
            <w:r>
              <w:t xml:space="preserve"> vladavini prava </w:t>
            </w:r>
            <w:r>
              <w:rPr>
                <w:b/>
                <w:i/>
              </w:rPr>
              <w:t>i demokraciji u suverenoj državi niti bi trebao držati predavanja BiH o</w:t>
            </w:r>
            <w:r>
              <w:t xml:space="preserve"> borbi protiv korupcije</w:t>
            </w:r>
            <w:r>
              <w:rPr>
                <w:b/>
                <w:i/>
              </w:rPr>
              <w:t>;</w:t>
            </w:r>
            <w:r>
              <w:t xml:space="preserve"> </w:t>
            </w:r>
            <w:r>
              <w:rPr>
                <w:b/>
                <w:i/>
              </w:rPr>
              <w:t>preporučuje Komisiji da pronađe način za učinkovitu borbu protiv korupcije unutar same Komisije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naglašava da put BiH prema pristupanju mora biti utemeljen na funkcionalnim demokratskim institucijama, vladavini prava, borbi protiv korupcije i organiziranog kriminala, kao i poštovanju temeljnih prava i nediskriminaciji svih građana</w:t>
            </w:r>
            <w:r>
              <w:rPr>
                <w:b/>
                <w:i/>
              </w:rPr>
              <w:t>, uključujući konstitutivne narode</w:t>
            </w:r>
            <w:r>
              <w:t>;</w:t>
            </w:r>
          </w:p>
        </w:tc>
        <w:tc>
          <w:tcPr>
            <w:tcW w:w="4876" w:type="dxa"/>
            <w:tcBorders>
              <w:top w:val="nil"/>
              <w:left w:val="nil"/>
              <w:bottom w:val="nil"/>
              <w:right w:val="nil"/>
            </w:tcBorders>
          </w:tcPr>
          <w:p>
            <w:pPr>
              <w:pStyle w:val="Normal6a"/>
            </w:pPr>
            <w:r>
              <w:t>4.</w:t>
            </w:r>
            <w:r>
              <w:tab/>
            </w:r>
            <w:r>
              <w:t>naglašava da put BiH prema pristupanju mora biti utemeljen na funkcionalnim demokratskim institucijama, vladavini prava, borbi protiv korupcije i organiziranog kriminala, kao i poštovanju temeljnih prava i nediskriminaciji svih građana;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naglašava da put BiH prema pristupanju mora biti utemeljen na funkcionalnim demokratskim institucijama, vladavini prava, borbi protiv korupcije i organiziranog kriminala, kao i poštovanju temeljnih prava i nediskriminaciji svih građana, </w:t>
            </w:r>
            <w:r>
              <w:rPr>
                <w:b/>
                <w:i/>
              </w:rPr>
              <w:t>uključujući konstitutivne narode</w:t>
            </w:r>
            <w:r>
              <w:t>;</w:t>
            </w:r>
          </w:p>
        </w:tc>
        <w:tc>
          <w:tcPr>
            <w:tcW w:w="4876" w:type="dxa"/>
            <w:tcBorders>
              <w:top w:val="nil"/>
              <w:left w:val="nil"/>
              <w:bottom w:val="nil"/>
              <w:right w:val="nil"/>
            </w:tcBorders>
          </w:tcPr>
          <w:p>
            <w:pPr>
              <w:pStyle w:val="Normal6a"/>
            </w:pPr>
            <w:r>
              <w:t>4.</w:t>
            </w:r>
            <w:r>
              <w:tab/>
            </w:r>
            <w:r>
              <w:t>naglašava da put BiH prema pristupanju mora biti utemeljen na funkcionalnim demokratskim institucijama, vladavini prava, borbi protiv korupcije i organiziranog kriminala, kao i poštovanju temeljnih prava i nediskriminaciji svih građana, </w:t>
            </w:r>
            <w:r>
              <w:rPr>
                <w:b/>
                <w:i/>
              </w:rPr>
              <w:t>bez obzira na etničku, vjersku ili drugu pripadnost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naglašava da put BiH prema pristupanju</w:t>
            </w:r>
            <w:r>
              <w:t xml:space="preserve"> mora biti </w:t>
            </w:r>
            <w:r>
              <w:rPr>
                <w:b/>
                <w:i/>
              </w:rPr>
              <w:t>utemeljen na</w:t>
            </w:r>
            <w:r>
              <w:t xml:space="preserve"> funkcionalnim demokratskim institucijama, vladavini prava, borbi protiv korupcije i organiziranog kriminala, </w:t>
            </w:r>
            <w:r>
              <w:rPr>
                <w:b/>
                <w:i/>
              </w:rPr>
              <w:t>kao i</w:t>
            </w:r>
            <w:r>
              <w:t xml:space="preserve"> poštovanju temeljnih prava i nediskriminaciji </w:t>
            </w:r>
            <w:r>
              <w:rPr>
                <w:b/>
                <w:i/>
              </w:rPr>
              <w:t>svih</w:t>
            </w:r>
            <w:r>
              <w:t xml:space="preserve"> građana</w:t>
            </w:r>
            <w:r>
              <w:rPr>
                <w:b/>
                <w:i/>
              </w:rPr>
              <w:t>, uključujući konstitutivne narode</w:t>
            </w:r>
            <w:r>
              <w:t>;</w:t>
            </w:r>
          </w:p>
        </w:tc>
        <w:tc>
          <w:tcPr>
            <w:tcW w:w="4876" w:type="dxa"/>
            <w:tcBorders>
              <w:top w:val="nil"/>
              <w:left w:val="nil"/>
              <w:bottom w:val="nil"/>
              <w:right w:val="nil"/>
            </w:tcBorders>
          </w:tcPr>
          <w:p>
            <w:pPr>
              <w:pStyle w:val="Normal6a"/>
            </w:pPr>
            <w:r>
              <w:t>4.</w:t>
            </w:r>
            <w:r>
              <w:tab/>
            </w:r>
            <w:r>
              <w:rPr>
                <w:b/>
                <w:i/>
              </w:rPr>
              <w:t>ponavlja da pristupni proces BiH</w:t>
            </w:r>
            <w:r>
              <w:t xml:space="preserve"> mora biti </w:t>
            </w:r>
            <w:r>
              <w:rPr>
                <w:b/>
                <w:i/>
              </w:rPr>
              <w:t>ukorijenjen u</w:t>
            </w:r>
            <w:r>
              <w:t xml:space="preserve"> funkcionalnim demokratskim institucijama, vladavini prava, borbi protiv korupcije i organiziranog kriminala, poštovanju temeljnih prava i nediskriminaciji </w:t>
            </w:r>
            <w:r>
              <w:rPr>
                <w:b/>
                <w:i/>
              </w:rPr>
              <w:t>te legitimnom predstavljanju triju konstitutivnih naroda i svih ostalih</w:t>
            </w:r>
            <w:r>
              <w:t xml:space="preserve"> građana </w:t>
            </w:r>
            <w:r>
              <w:rPr>
                <w:b/>
                <w:i/>
              </w:rPr>
              <w:t>kako je utvrđeno ustavom Bosne i Hercegovine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naglašava da put BiH prema pristupanju mora biti utemeljen na funkcionalnim demokratskim institucijama, vladavini prava, borbi protiv korupcije i organiziranog kriminala, kao i poštovanju temeljnih prava i nediskriminaciji svih građana, </w:t>
            </w:r>
            <w:r>
              <w:rPr>
                <w:b/>
                <w:i/>
              </w:rPr>
              <w:t>uključujući konstitutivne narode</w:t>
            </w:r>
            <w:r>
              <w:t>;</w:t>
            </w:r>
          </w:p>
        </w:tc>
        <w:tc>
          <w:tcPr>
            <w:tcW w:w="4876" w:type="dxa"/>
            <w:tcBorders>
              <w:top w:val="nil"/>
              <w:left w:val="nil"/>
              <w:bottom w:val="nil"/>
              <w:right w:val="nil"/>
            </w:tcBorders>
          </w:tcPr>
          <w:p>
            <w:pPr>
              <w:pStyle w:val="Normal6a"/>
            </w:pPr>
            <w:r>
              <w:t>4.</w:t>
            </w:r>
            <w:r>
              <w:tab/>
            </w:r>
            <w:r>
              <w:t xml:space="preserve">naglašava da put BiH prema pristupanju mora biti utemeljen na funkcionalnim demokratskim institucijama, vladavini prava, borbi protiv korupcije i organiziranog kriminala, kao i poštovanju </w:t>
            </w:r>
            <w:r>
              <w:rPr>
                <w:b/>
                <w:i/>
              </w:rPr>
              <w:t>individualnih i kolektivnih</w:t>
            </w:r>
            <w:r>
              <w:t xml:space="preserve"> temeljnih prava i nediskriminaciji svih građana, </w:t>
            </w:r>
            <w:r>
              <w:rPr>
                <w:b/>
                <w:i/>
              </w:rPr>
              <w:t>odnosno konstitutivnih naroda i njihovih ustavnih prava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osuđuje vodstvo entiteta Republike Srpske zbog kontinuirane huškačke retorike i donošenja secesionističkih zakona i politika;</w:t>
            </w:r>
            <w:r>
              <w:t xml:space="preserve"> </w:t>
            </w:r>
            <w:r>
              <w:rPr>
                <w:b/>
                <w:i/>
              </w:rPr>
              <w:t>naglašava da takva djelovanja potkopavaju BiH i da nisu u skladu s njezinim procesom pristupanja EU-u;</w:t>
            </w:r>
            <w:r>
              <w:t xml:space="preserve"> </w:t>
            </w:r>
            <w:r>
              <w:rPr>
                <w:b/>
                <w:i/>
              </w:rPr>
              <w:t>ponovno poziva na ciljane sankcije protiv svih destabilizirajućih aktera, posebno Milorada Dodika</w:t>
            </w:r>
            <w:r>
              <w:t>;</w:t>
            </w:r>
          </w:p>
        </w:tc>
        <w:tc>
          <w:tcPr>
            <w:tcW w:w="4876" w:type="dxa"/>
            <w:tcBorders>
              <w:top w:val="nil"/>
              <w:left w:val="nil"/>
              <w:bottom w:val="nil"/>
              <w:right w:val="nil"/>
            </w:tcBorders>
          </w:tcPr>
          <w:p>
            <w:pPr>
              <w:pStyle w:val="Normal6a"/>
            </w:pPr>
            <w:r>
              <w:t>5.</w:t>
            </w:r>
            <w:r>
              <w:tab/>
            </w:r>
            <w:r>
              <w:rPr>
                <w:b/>
                <w:i/>
              </w:rPr>
              <w:t>prima na znanje trenutačno političko okruženje u BiH koje izaziva podjele, što otežava postizanje potrebnog međustranačkog konsenzusa za odobravanje strukturnih reformi;</w:t>
            </w:r>
            <w:r>
              <w:t xml:space="preserve"> </w:t>
            </w:r>
            <w:r>
              <w:rPr>
                <w:b/>
                <w:i/>
              </w:rPr>
              <w:t>naglašava da bi politički konsenzus uvelike olakšao put zemlje tijekom njezina procesa pristupanja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osuđuje vodstvo entiteta Republike Srpske zbog kontinuirane huškačke retorike i donošenja secesionističkih zakona i politika; naglašava da takva djelovanja potkopavaju BiH i da nisu u skladu s njezinim procesom pristupanja EU-u; </w:t>
            </w:r>
            <w:r>
              <w:rPr>
                <w:b/>
                <w:i/>
              </w:rPr>
              <w:t>ponovno poziva na ciljane sankcije protiv svih destabilizirajućih aktera, posebno</w:t>
            </w:r>
            <w:r>
              <w:t xml:space="preserve"> Milorada Dodika;</w:t>
            </w:r>
          </w:p>
        </w:tc>
        <w:tc>
          <w:tcPr>
            <w:tcW w:w="4876" w:type="dxa"/>
            <w:tcBorders>
              <w:top w:val="nil"/>
              <w:left w:val="nil"/>
              <w:bottom w:val="nil"/>
              <w:right w:val="nil"/>
            </w:tcBorders>
          </w:tcPr>
          <w:p>
            <w:pPr>
              <w:pStyle w:val="Normal6a"/>
            </w:pPr>
            <w:r>
              <w:t>5.</w:t>
            </w:r>
            <w:r>
              <w:tab/>
            </w:r>
            <w:r>
              <w:t xml:space="preserve">osuđuje vodstvo entiteta Republike Srpske zbog kontinuirane huškačke retorike i donošenja secesionističkih zakona i politika; naglašava da takva djelovanja potkopavaju BiH i da nisu u skladu s njezinim procesom pristupanja EU-u; </w:t>
            </w:r>
            <w:r>
              <w:rPr>
                <w:b/>
                <w:i/>
              </w:rPr>
              <w:t>napominje da je Interpol odustao od međunarodnog uhidbenog naloga za</w:t>
            </w:r>
            <w:r>
              <w:t xml:space="preserve"> Milorada Dodika </w:t>
            </w:r>
            <w:r>
              <w:rPr>
                <w:b/>
                <w:i/>
              </w:rPr>
              <w:t>koji je zatražio bosanski sud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osuđuje vodstvo entiteta Republike Srpske zbog kontinuirane huškačke retorike i donošenja secesionističkih zakona i politika; naglašava da takva djelovanja potkopavaju BiH i da nisu u skladu s njezinim procesom pristupanja EU-u; ponovno poziva na ciljane sankcije protiv svih destabilizirajućih aktera, posebno Milorada Dodika;</w:t>
            </w:r>
          </w:p>
        </w:tc>
        <w:tc>
          <w:tcPr>
            <w:tcW w:w="4876" w:type="dxa"/>
            <w:tcBorders>
              <w:top w:val="nil"/>
              <w:left w:val="nil"/>
              <w:bottom w:val="nil"/>
              <w:right w:val="nil"/>
            </w:tcBorders>
          </w:tcPr>
          <w:p>
            <w:pPr>
              <w:pStyle w:val="Normal6a"/>
            </w:pPr>
            <w:r>
              <w:t>5.</w:t>
            </w:r>
            <w:r>
              <w:tab/>
            </w:r>
            <w:r>
              <w:rPr>
                <w:b/>
                <w:i/>
              </w:rPr>
              <w:t>najoštrije</w:t>
            </w:r>
            <w:r>
              <w:t xml:space="preserve"> osuđuje vodstvo entiteta Republike Srpske zbog kontinuirane huškačke retorike i donošenja secesionističkih zakona i politika</w:t>
            </w:r>
            <w:r>
              <w:rPr>
                <w:b/>
                <w:i/>
              </w:rPr>
              <w:t>, uključujući proslavu neustavnog takozvanog „Dana Republike Srpske” i Sretenja (Dan državnosti Republike Srbije);</w:t>
            </w:r>
            <w:r>
              <w:t xml:space="preserve"> </w:t>
            </w:r>
            <w:r>
              <w:rPr>
                <w:b/>
                <w:i/>
              </w:rPr>
              <w:t>osuđuje prisutnost visokih dužnosnika srbijanske vlade u Banja Luci tijekom proslave neustavnog Dana Republike Srpske i Sretenja</w:t>
            </w:r>
            <w:r>
              <w:t xml:space="preserve">; naglašava da takva </w:t>
            </w:r>
            <w:r>
              <w:rPr>
                <w:b/>
                <w:i/>
              </w:rPr>
              <w:t>protuzakonita i protuustavna</w:t>
            </w:r>
            <w:r>
              <w:t xml:space="preserve"> djelovanja potkopavaju BiH i da nisu u skladu s njezinim procesom pristupanja EU-u; ponovno poziva na ciljane sankcije protiv svih destabilizirajućih aktera, posebno Milorada Dodika</w:t>
            </w:r>
            <w:r>
              <w:rPr>
                <w:b/>
                <w:i/>
              </w:rPr>
              <w:t>, kao i protiv drugih visokih dužnosnika Republike Srpske te dužnosnika Srbije koji pružaju političku i materijalnu potporu secesionističkim politikama;</w:t>
            </w:r>
            <w:r>
              <w:t xml:space="preserve"> </w:t>
            </w:r>
            <w:r>
              <w:rPr>
                <w:b/>
                <w:i/>
              </w:rPr>
              <w:t>poziva sve države članice EU-a da se pobrinu za to da Vijeće može donijeti takve sankcije i da ih nametnu bilateralno ili u dogovoru s drugim državama članicama ako njihovo donošenje u Vijeću nije moguće;</w:t>
            </w:r>
            <w:r>
              <w:t xml:space="preserve"> </w:t>
            </w:r>
            <w:r>
              <w:rPr>
                <w:b/>
                <w:i/>
              </w:rPr>
              <w:t>smatra da visoki dužnosnici EU-a ne bi trebali surađivati s akterima koji potkopavaju ustavni poredak BiH kako se ne bi naštetilo vjerodostojnosti EU-a u pružanju potpore državnim institucijama BiH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osuđuje vodstvo entiteta Republike Srpske zbog kontinuirane huškačke retorike i donošenja secesionističkih zakona i politika; naglašava da takva djelovanja potkopavaju BiH i da nisu u skladu s njezinim procesom pristupanja EU-u; ponovno poziva na ciljane sankcije protiv svih destabilizirajućih aktera, posebno Milorada Dodika;</w:t>
            </w:r>
          </w:p>
        </w:tc>
        <w:tc>
          <w:tcPr>
            <w:tcW w:w="4876" w:type="dxa"/>
            <w:tcBorders>
              <w:top w:val="nil"/>
              <w:left w:val="nil"/>
              <w:bottom w:val="nil"/>
              <w:right w:val="nil"/>
            </w:tcBorders>
          </w:tcPr>
          <w:p>
            <w:pPr>
              <w:pStyle w:val="Normal6a"/>
            </w:pPr>
            <w:r>
              <w:t>5.</w:t>
            </w:r>
            <w:r>
              <w:tab/>
            </w:r>
            <w:r>
              <w:rPr>
                <w:b/>
                <w:i/>
              </w:rPr>
              <w:t>snažno</w:t>
            </w:r>
            <w:r>
              <w:t xml:space="preserve"> osuđuje vodstvo entiteta Republike Srpske zbog kontinuirane huškačke retorike i donošenja secesionističkih zakona i politika; naglašava da takva djelovanja potkopavaju BiH i da nisu u skladu s njezinim procesom pristupanja EU-u; ponovno poziva na ciljane sankcije protiv svih destabilizirajućih aktera, posebno Milorada Dodika; </w:t>
            </w:r>
            <w:r>
              <w:rPr>
                <w:b/>
                <w:i/>
              </w:rPr>
              <w:t>osuđuje ulogu Mađarske u blokiranju sankcija na razini EU-a;</w:t>
            </w:r>
            <w:r>
              <w:t xml:space="preserve"> </w:t>
            </w:r>
            <w:r>
              <w:rPr>
                <w:b/>
                <w:i/>
              </w:rPr>
              <w:t>stoga poziva države članice da osnuju koaliciju voljnih i nametnu bilateralne sankcije protiv Milorada Dodika i njegovih saveznika u vidu zabrane putovanja i zamrzavanja imovine;</w:t>
            </w:r>
            <w:r>
              <w:t xml:space="preserve"> </w:t>
            </w:r>
            <w:r>
              <w:rPr>
                <w:b/>
                <w:i/>
              </w:rPr>
              <w:t>u tom kontekstu pozdravlja odluku Njemačke i Austrije da predsjedniku Republike Srpske Miloradu Dodiku, predsjedniku vlade Republike Srpske Radovanu Viskoviću i predsjedniku Narodne skupštine Republike Srpske Nenadu Stevandiću zabrane ulazak u Njemačku i Austriju kao prvi korak te potiče druge države članice da slijede taj primjer;</w:t>
            </w:r>
            <w:r>
              <w:t xml:space="preserve"> </w:t>
            </w:r>
            <w:r>
              <w:rPr>
                <w:b/>
                <w:i/>
              </w:rPr>
              <w:t>osuđuje nedavne prijetnje nasiljem Dodikovih predstavnika upućene državnoj ministrici za Europu i klimu pri njemačkom Saveznom ministarstvu vanjskih poslova i njezinoj delegaciji tijekom posjeta Banja Luci;</w:t>
            </w:r>
            <w:r>
              <w:t xml:space="preserve"> </w:t>
            </w:r>
            <w:r>
              <w:rPr>
                <w:b/>
                <w:i/>
              </w:rPr>
              <w:t>žali zbog toga što je Interpol odbio izdati međunarodni uhidbeni nalog protiv osuđenog kriminalaca Dodika zbog protivljenja Mađarske i Srbije;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osuđuje </w:t>
            </w:r>
            <w:r>
              <w:rPr>
                <w:b/>
                <w:i/>
              </w:rPr>
              <w:t>vodstvo entiteta</w:t>
            </w:r>
            <w:r>
              <w:t xml:space="preserve"> Republike Srpske zbog kontinuirane huškačke retorike i donošenja secesionističkih zakona i politika; naglašava da takva djelovanja potkopavaju BiH i da nisu u skladu s njezinim procesom pristupanja EU-u; ponovno poziva na ciljane sankcije protiv svih destabilizirajućih aktera, posebno Milorada Dodika;</w:t>
            </w:r>
          </w:p>
        </w:tc>
        <w:tc>
          <w:tcPr>
            <w:tcW w:w="4876" w:type="dxa"/>
            <w:tcBorders>
              <w:top w:val="nil"/>
              <w:left w:val="nil"/>
              <w:bottom w:val="nil"/>
              <w:right w:val="nil"/>
            </w:tcBorders>
          </w:tcPr>
          <w:p>
            <w:pPr>
              <w:pStyle w:val="Normal6a"/>
            </w:pPr>
            <w:r>
              <w:t>5.</w:t>
            </w:r>
            <w:r>
              <w:tab/>
            </w:r>
            <w:r>
              <w:rPr>
                <w:b/>
                <w:i/>
              </w:rPr>
              <w:t>oštro</w:t>
            </w:r>
            <w:r>
              <w:t xml:space="preserve"> osuđuje </w:t>
            </w:r>
            <w:r>
              <w:rPr>
                <w:b/>
                <w:i/>
              </w:rPr>
              <w:t>Milorada Dodika i Narodnu skupštinu</w:t>
            </w:r>
            <w:r>
              <w:t xml:space="preserve"> Republike Srpske zbog kontinuirane huškačke retorike i donošenja secesionističkih zakona i politika</w:t>
            </w:r>
            <w:r>
              <w:rPr>
                <w:b/>
                <w:i/>
              </w:rPr>
              <w:t> (RS) kojima se ugrožava ustavni poredak, suverenitet i teritorijalna cjelovitost BiH</w:t>
            </w:r>
            <w:r>
              <w:t>; naglašava da takva djelovanja potkopavaju BiH i da nisu u skladu s njezinim procesom pristupanja EU-u; ponovno poziva na ciljane sankcije protiv svih destabilizirajućih aktera, posebno Milorada Dodika;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osuđuje vodstvo entiteta Republike Srpske zbog kontinuirane huškačke retorike i donošenja secesionističkih zakona i politika; naglašava da takva djelovanja potkopavaju BiH i da nisu u skladu s njezinim procesom pristupanja EU-u; ponovno poziva na ciljane sankcije protiv svih destabilizirajućih aktera, posebno Milorada Dodika;</w:t>
            </w:r>
          </w:p>
        </w:tc>
        <w:tc>
          <w:tcPr>
            <w:tcW w:w="4876" w:type="dxa"/>
            <w:tcBorders>
              <w:top w:val="nil"/>
              <w:left w:val="nil"/>
              <w:bottom w:val="nil"/>
              <w:right w:val="nil"/>
            </w:tcBorders>
          </w:tcPr>
          <w:p>
            <w:pPr>
              <w:pStyle w:val="Normal6a"/>
            </w:pPr>
            <w:r>
              <w:t>5.</w:t>
            </w:r>
            <w:r>
              <w:tab/>
            </w:r>
            <w:r>
              <w:t xml:space="preserve">osuđuje vodstvo entiteta Republike Srpske zbog kontinuirane huškačke retorike i donošenja secesionističkih zakona i politika; naglašava da takva djelovanja potkopavaju BiH i da nisu u skladu s njezinim procesom pristupanja EU-u; ponovno poziva na ciljane sankcije protiv svih destabilizirajućih aktera, posebno Milorada Dodika; </w:t>
            </w:r>
            <w:r>
              <w:rPr>
                <w:b/>
                <w:i/>
              </w:rPr>
              <w:t>u skladu s izjavom glavnog tajnika NATO-a Marka Ruttea poziva na unutarnji dijalog među svim stranama kako bi se očuvala stabilnost u zemlji;</w:t>
            </w:r>
            <w:r>
              <w:t xml:space="preserve"> </w:t>
            </w:r>
            <w:r>
              <w:rPr>
                <w:b/>
                <w:i/>
              </w:rPr>
              <w:t>u skladu s izjavom visoke predstavnice Kaje Kallas poziva sve strane da se suzdrže od ugrožavanja teritorijalne cjelovitosti, suvereniteta i ustavnog poretka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poziva na međunarodnu izolaciju Milorada Dodika kao odgovor na njegovo kontinuirano separatističko djelovanje te potiče EU da sadašnjeg predsjednika Republike Srpske ne smatra vjerodostojnim sugovornikom;</w:t>
            </w:r>
            <w:r>
              <w:t xml:space="preserve"> </w:t>
            </w:r>
            <w:r>
              <w:rPr>
                <w:b/>
                <w:i/>
              </w:rPr>
              <w:t>nadalje potiče sve dužnosnike EU-a da se suzdrže od sklapanja neprincipijelnih sporazuma s Miloradom Dodikom kojima bi se mogao ugroziti ustavni poredak Bosne i Hercegovine i integritet njezinih neovisnih institucija;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žali zbog potpore koju su ruske i srbijanske vlasti te predsjednik parlamenta Crne Gore pružili secesionističkim politikama Milorada Dodika;</w:t>
            </w:r>
            <w:r>
              <w:t xml:space="preserve"> </w:t>
            </w:r>
            <w:r>
              <w:rPr>
                <w:b/>
                <w:i/>
              </w:rPr>
              <w:t>poziva sve regionalne i međunarodne aktere da poštuju suverenitet i teritorijalnu cjelovitost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prima na znanje presudu Suda Bosne i Hercegovine u slučaju Milorada Dodika od 26. veljače 2025. i osuđuje njegove dosad nezabilježene napade na institucije Bosne i Hercegovine te zastrašivanje oporbe u Republici Srpskoj;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žali zbog toga što je djelovanje Milorada Dodika i drugih političkih aktera jasno kršenje političkog dogovora od 12. lipnja 2022., postignutog uz posredovanje predsjednika Europskog vijeća i Visokog predstavnika/potpredsjednika Komisije Borrella;</w:t>
            </w:r>
            <w:r>
              <w:t xml:space="preserve"> </w:t>
            </w:r>
            <w:r>
              <w:rPr>
                <w:b/>
                <w:i/>
              </w:rPr>
              <w:t>zaključuje da prethodni dogovori o obuzdavanju Dodikovih eskalacija u proteklom desetljeću također nisu donijeli održivo rješenje;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5.d</w:t>
            </w:r>
            <w:r>
              <w:tab/>
            </w:r>
            <w:r>
              <w:rPr>
                <w:b/>
                <w:i/>
              </w:rPr>
              <w:t>potiče Komisiju da u bliskoj suradnji s državama članicama i međunarodnim partnerima, uključujući Ured visokog predstavnika, OESS i Vijeće Europe, razmotri iskustva stečena tijekom posljednjih 15 godina europskog angažmana u Bosni i Hercegovini te da u skladu s time ponovno kalibrira svoju strategiju, s obnovljenim naglaskom na postizanju konkretnog napretka i reformi kojima će se ubrzati put zemlje prema članstvu u EU-u, čime će se ponovno potvrditi nepokolebljiva predanost Europske unije potpunoj integraciji Bosne i Hercegovine u Uniju;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5.e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5.e</w:t>
            </w:r>
            <w:r>
              <w:tab/>
            </w:r>
            <w:r>
              <w:rPr>
                <w:b/>
                <w:i/>
              </w:rPr>
              <w:t>žali zbog toga što su politika i djelovanje Milorada Dodika, uključujući česte blokade državnih tijela i donošenje odluka te udaljavanje iz institucija BiH koje je potrebno za tehnički rad na usklađivanju s pravnom stečevinom, važan čimbenik na problematičnom putu BiH prema pristupanju EU-u;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5.f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5.f</w:t>
            </w:r>
            <w:r>
              <w:tab/>
            </w:r>
            <w:r>
              <w:rPr>
                <w:b/>
                <w:i/>
              </w:rPr>
              <w:t>osuđuje nedavnu odluku vlade entiteta Republike Srpske da visoku dužnosnicu njemačkog ministarstva vanjskih poslova proglasi nepoželjnom osobom;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5.g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5.g</w:t>
            </w:r>
            <w:r>
              <w:tab/>
            </w:r>
            <w:r>
              <w:rPr>
                <w:b/>
                <w:i/>
              </w:rPr>
              <w:t>potiče Nacionalnu skupštinu Republike Srpske da osigura da njezin Službeni list objavljuje odluke Ustavnog suda BiH u pogledu zakonodavstva Republike Srpske za koje je utvrđeno da potkopava ustavni poredak BiH i koje je ukinuto;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pozdravlja formalnu potpunu usklađenost BiH</w:t>
            </w:r>
            <w:r>
              <w:t xml:space="preserve"> sa zajedničkom vanjskom i sigurnosnom politikom EU-a</w:t>
            </w:r>
            <w:r>
              <w:rPr>
                <w:b/>
                <w:i/>
              </w:rPr>
              <w:t>, uključujući</w:t>
            </w:r>
            <w:r>
              <w:t xml:space="preserve"> restriktivne mjere kao odgovor na </w:t>
            </w:r>
            <w:r>
              <w:rPr>
                <w:b/>
                <w:i/>
              </w:rPr>
              <w:t>rusku ratnu agresiju na Ukrajinu, te poziva na stvarnu provedbu tih mjera;</w:t>
            </w:r>
            <w:r>
              <w:t xml:space="preserve"> </w:t>
            </w:r>
            <w:r>
              <w:rPr>
                <w:b/>
                <w:i/>
              </w:rPr>
              <w:t>osuđuje proruski stav vodstva entiteta Republike Srpske i njihove česte sastanke s Vladimirom Putinom i drugim ruskim dužnosnicima;</w:t>
            </w:r>
            <w:r>
              <w:t xml:space="preserve"> </w:t>
            </w:r>
            <w:r>
              <w:rPr>
                <w:b/>
                <w:i/>
              </w:rPr>
              <w:t>izražava ozbiljnu zabrinutost zbog sigurnosnih rizika koje te veze predstavljaju</w:t>
            </w:r>
            <w:r>
              <w:t>;</w:t>
            </w:r>
          </w:p>
        </w:tc>
        <w:tc>
          <w:tcPr>
            <w:tcW w:w="4876" w:type="dxa"/>
            <w:tcBorders>
              <w:top w:val="nil"/>
              <w:left w:val="nil"/>
              <w:bottom w:val="nil"/>
              <w:right w:val="nil"/>
            </w:tcBorders>
          </w:tcPr>
          <w:p>
            <w:pPr>
              <w:pStyle w:val="Normal6a"/>
            </w:pPr>
            <w:r>
              <w:t>6.</w:t>
            </w:r>
            <w:r>
              <w:tab/>
            </w:r>
            <w:r>
              <w:rPr>
                <w:b/>
                <w:i/>
              </w:rPr>
              <w:t>odbacuje nametanje politika EU-a Bosni i Hercegovini, uključujući usklađivanje</w:t>
            </w:r>
            <w:r>
              <w:t xml:space="preserve"> sa zajedničkom vanjskom i sigurnosnom politikom EU-a </w:t>
            </w:r>
            <w:r>
              <w:rPr>
                <w:b/>
                <w:i/>
              </w:rPr>
              <w:t>i</w:t>
            </w:r>
            <w:r>
              <w:t xml:space="preserve"> restriktivne mjere kao odgovor na </w:t>
            </w:r>
            <w:r>
              <w:rPr>
                <w:b/>
                <w:i/>
              </w:rPr>
              <w:t>sukob u Ukrajini;</w:t>
            </w:r>
            <w:r>
              <w:t xml:space="preserve"> </w:t>
            </w:r>
            <w:r>
              <w:rPr>
                <w:b/>
                <w:i/>
              </w:rPr>
              <w:t>naglašava da bi Bosna i Hercegovina, kao suverena država, trebala imati pravo odrediti svoju vanjsku politiku bez vanjskog pritiska;</w:t>
            </w:r>
            <w:r>
              <w:t xml:space="preserve"> </w:t>
            </w:r>
            <w:r>
              <w:rPr>
                <w:b/>
                <w:i/>
              </w:rPr>
              <w:t>izražava zabrinutost zbog svakog vanjskog upletanja kojim se podrivaju suverenitet i neovisnost Bosne i Hercegovine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pozdravlja formalnu potpunu usklađenost BiH sa zajedničkom vanjskom i sigurnosnom politikom EU-a, uključujući restriktivne mjere kao odgovor na rusku ratnu agresiju na Ukrajinu, te poziva na stvarnu provedbu tih mjera; </w:t>
            </w:r>
            <w:r>
              <w:rPr>
                <w:b/>
                <w:i/>
              </w:rPr>
              <w:t>osuđuje proruski stav vodstva entiteta Republike Srpske i njihove česte sastanke s Vladimirom Putinom i drugim ruskim dužnosnicima;</w:t>
            </w:r>
            <w:r>
              <w:t xml:space="preserve"> </w:t>
            </w:r>
            <w:r>
              <w:rPr>
                <w:b/>
                <w:i/>
              </w:rPr>
              <w:t>izražava ozbiljnu zabrinutost zbog sigurnosnih rizika koje te veze predstavljaju</w:t>
            </w:r>
            <w:r>
              <w:t>;</w:t>
            </w:r>
          </w:p>
        </w:tc>
        <w:tc>
          <w:tcPr>
            <w:tcW w:w="4876" w:type="dxa"/>
            <w:tcBorders>
              <w:top w:val="nil"/>
              <w:left w:val="nil"/>
              <w:bottom w:val="nil"/>
              <w:right w:val="nil"/>
            </w:tcBorders>
          </w:tcPr>
          <w:p>
            <w:pPr>
              <w:pStyle w:val="Normal6a"/>
            </w:pPr>
            <w:r>
              <w:t>6.</w:t>
            </w:r>
            <w:r>
              <w:tab/>
            </w:r>
            <w:r>
              <w:t xml:space="preserve">pozdravlja formalnu potpunu usklađenost BiH sa zajedničkom vanjskom i sigurnosnom politikom EU-a, uključujući restriktivne mjere kao odgovor na rusku ratnu agresiju na Ukrajinu, te poziva na stvarnu provedbu tih mjera; </w:t>
            </w:r>
            <w:r>
              <w:rPr>
                <w:b/>
                <w:i/>
              </w:rPr>
              <w:t>podsjeća, međutim, da se samo kriterijima iz Kopenhagena utvrđuju uvjeti koje BiH mora ispuniti kako bi ostvarila napredak u svojoj kandidaturi za pristupanje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pozdravlja formalnu potpunu usklađenost BiH sa zajedničkom vanjskom i sigurnosnom politikom EU-a, uključujući restriktivne mjere kao odgovor na rusku ratnu agresiju na Ukrajinu, te poziva na stvarnu provedbu tih mjera; osuđuje proruski stav vodstva entiteta Republike Srpske i njihove česte sastanke s Vladimirom Putinom i drugim ruskim dužnosnicima; izražava ozbiljnu zabrinutost zbog sigurnosnih rizika koje te veze predstavljaju;</w:t>
            </w:r>
          </w:p>
        </w:tc>
        <w:tc>
          <w:tcPr>
            <w:tcW w:w="4876" w:type="dxa"/>
            <w:tcBorders>
              <w:top w:val="nil"/>
              <w:left w:val="nil"/>
              <w:bottom w:val="nil"/>
              <w:right w:val="nil"/>
            </w:tcBorders>
          </w:tcPr>
          <w:p>
            <w:pPr>
              <w:pStyle w:val="Normal6a"/>
            </w:pPr>
            <w:r>
              <w:t>6.</w:t>
            </w:r>
            <w:r>
              <w:tab/>
            </w:r>
            <w:r>
              <w:t xml:space="preserve">pozdravlja formalnu potpunu usklađenost BiH sa zajedničkom vanjskom i sigurnosnom politikom EU-a, uključujući restriktivne mjere kao odgovor na rusku ratnu agresiju na Ukrajinu, te poziva na stvarnu provedbu tih mjera; osuđuje proruski stav vodstva entiteta Republike Srpske i njihove česte sastanke s Vladimirom Putinom i drugim ruskim dužnosnicima; izražava ozbiljnu zabrinutost zbog sigurnosnih rizika koje te veze predstavljaju; </w:t>
            </w:r>
            <w:r>
              <w:rPr>
                <w:b/>
                <w:i/>
              </w:rPr>
              <w:t>potiče EU da istraži služi li Republika Srpska kao ulaz u Europu za ruske obavještajne operacije i hibridne napade na države članice EU-a te da poduzme odlučne mjere ako se to potvrdi;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pozdravlja formalnu potpunu usklađenost BiH sa zajedničkom vanjskom i sigurnosnom politikom EU-a, uključujući restriktivne mjere kao odgovor na rusku ratnu agresiju na Ukrajinu, te poziva na stvarnu provedbu tih mjera; osuđuje proruski stav vodstva entiteta Republike Srpske i njihove česte sastanke s Vladimirom Putinom i drugim ruskim dužnosnicima; izražava ozbiljnu zabrinutost zbog sigurnosnih rizika koje te veze predstavljaju;</w:t>
            </w:r>
          </w:p>
        </w:tc>
        <w:tc>
          <w:tcPr>
            <w:tcW w:w="4876" w:type="dxa"/>
            <w:tcBorders>
              <w:top w:val="nil"/>
              <w:left w:val="nil"/>
              <w:bottom w:val="nil"/>
              <w:right w:val="nil"/>
            </w:tcBorders>
          </w:tcPr>
          <w:p>
            <w:pPr>
              <w:pStyle w:val="Normal6a"/>
            </w:pPr>
            <w:r>
              <w:t>6.</w:t>
            </w:r>
            <w:r>
              <w:tab/>
            </w:r>
            <w:r>
              <w:t xml:space="preserve">pozdravlja formalnu potpunu usklađenost BiH sa zajedničkom vanjskom i sigurnosnom politikom EU-a, uključujući restriktivne mjere kao odgovor na rusku ratnu agresiju na Ukrajinu, te poziva na stvarnu provedbu tih mjera; osuđuje proruski stav vodstva entiteta Republike Srpske i njihove česte sastanke s Vladimirom Putinom i drugim ruskim dužnosnicima; izražava ozbiljnu zabrinutost zbog sigurnosnih rizika koje te veze predstavljaju </w:t>
            </w:r>
            <w:r>
              <w:rPr>
                <w:b/>
                <w:i/>
              </w:rPr>
              <w:t>i poziva na potporu BiH u borbi protiv kampanja dezinformiranja koje potječu iz Rusije, u okviru zajedničkih napora protiv hibridnih prijetnji</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pozdravlja formalnu potpunu usklađenost BiH sa zajedničkom vanjskom i sigurnosnom politikom EU-a, uključujući restriktivne mjere kao odgovor na rusku ratnu agresiju na Ukrajinu, te poziva na stvarnu provedbu tih mjera; osuđuje proruski stav vodstva entiteta Republike Srpske i njihove česte sastanke s Vladimirom Putinom i drugim ruskim dužnosnicima; izražava ozbiljnu zabrinutost zbog sigurnosnih rizika koje te veze predstavljaju;</w:t>
            </w:r>
          </w:p>
        </w:tc>
        <w:tc>
          <w:tcPr>
            <w:tcW w:w="4876" w:type="dxa"/>
            <w:tcBorders>
              <w:top w:val="nil"/>
              <w:left w:val="nil"/>
              <w:bottom w:val="nil"/>
              <w:right w:val="nil"/>
            </w:tcBorders>
          </w:tcPr>
          <w:p>
            <w:pPr>
              <w:pStyle w:val="Normal6a"/>
            </w:pPr>
            <w:r>
              <w:t>6.</w:t>
            </w:r>
            <w:r>
              <w:tab/>
            </w:r>
            <w:r>
              <w:t xml:space="preserve">pozdravlja formalnu potpunu usklađenost BiH sa zajedničkom vanjskom i sigurnosnom politikom EU-a, uključujući restriktivne mjere kao odgovor na rusku ratnu agresiju na Ukrajinu, te poziva na stvarnu provedbu tih mjera; </w:t>
            </w:r>
            <w:r>
              <w:rPr>
                <w:b/>
                <w:i/>
              </w:rPr>
              <w:t>pozdravlja nastavak sudjelovanja BiH u misijama i operacijama EU-a za upravljanje krizama;</w:t>
            </w:r>
            <w:r>
              <w:t xml:space="preserve"> osuđuje proruski stav vodstva entiteta Republike Srpske i njihove česte sastanke s Vladimirom Putinom i drugim ruskim dužnosnicima; izražava ozbiljnu zabrinutost zbog sigurnosnih rizika koje te veze predstavljaju;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snažno podržava kontinuirane težnje BiH prema euroatlantskoj integraciji i članstvu u NATO-u te poziva sve političke aktere da na njih reagiraju konkretnim političkim djelovanjem;</w:t>
            </w:r>
            <w:r>
              <w:t xml:space="preserve"> </w:t>
            </w:r>
            <w:r>
              <w:rPr>
                <w:b/>
                <w:i/>
              </w:rPr>
              <w:t>nadalje pozdravlja odluku Vijeća o mjeri pomoći u okviru Europskog instrumenta za mir u vrijednosti od 10 milijuna EUR u korist Oružanih snaga BiH te Ugovor o suradnji i osposobljavanju za 2023. između Oružanih snaga BiH i EUFOR-a;</w:t>
            </w:r>
            <w:r>
              <w:t xml:space="preserve"> </w:t>
            </w:r>
            <w:r>
              <w:rPr>
                <w:b/>
                <w:i/>
              </w:rPr>
              <w:t>poziva BiH da radi na osnivanju višeetničkih jedinica OS BiH-a;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ponovno ističe svoju potporu radu Uredu</w:t>
            </w:r>
            <w:r>
              <w:t xml:space="preserve"> visokog predstavnika i operacije EUFOR Althea </w:t>
            </w:r>
            <w:r>
              <w:rPr>
                <w:b/>
                <w:i/>
              </w:rPr>
              <w:t>na</w:t>
            </w:r>
            <w:r>
              <w:t xml:space="preserve"> nadzoru provedbe Daytonskog mirovnog sporazuma; </w:t>
            </w:r>
            <w:r>
              <w:rPr>
                <w:b/>
                <w:i/>
              </w:rPr>
              <w:t>pozdravlja obnovu mandata operacije EUFOR Althea</w:t>
            </w:r>
            <w:r>
              <w:t>;</w:t>
            </w:r>
          </w:p>
        </w:tc>
        <w:tc>
          <w:tcPr>
            <w:tcW w:w="4876" w:type="dxa"/>
            <w:tcBorders>
              <w:top w:val="nil"/>
              <w:left w:val="nil"/>
              <w:bottom w:val="nil"/>
              <w:right w:val="nil"/>
            </w:tcBorders>
          </w:tcPr>
          <w:p>
            <w:pPr>
              <w:pStyle w:val="Normal6a"/>
            </w:pPr>
            <w:r>
              <w:t>7.</w:t>
            </w:r>
            <w:r>
              <w:tab/>
            </w:r>
            <w:r>
              <w:rPr>
                <w:b/>
                <w:i/>
              </w:rPr>
              <w:t>odbacuje svako kontinuirano vanjsko upletanje u unutarnje poslove Bosne i Hercegovine, uključujući ulogu Ureda</w:t>
            </w:r>
            <w:r>
              <w:t xml:space="preserve"> visokog predstavnika i operacije EUFOR Althea </w:t>
            </w:r>
            <w:r>
              <w:rPr>
                <w:b/>
                <w:i/>
              </w:rPr>
              <w:t>u</w:t>
            </w:r>
            <w:r>
              <w:t xml:space="preserve"> nadzoru provedbe Daytonskog mirovnog sporazuma; </w:t>
            </w:r>
            <w:r>
              <w:rPr>
                <w:b/>
                <w:i/>
              </w:rPr>
              <w:t>naglašava da bi Bosna i Hercegovina trebala imati potpuni suverenitet nad unutarnjim i vanjskim pitanjima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ponovno ističe svoju potporu radu Uredu visokog predstavnika i operacije EUFOR Althea na nadzoru provedbe Daytonskog mirovnog sporazuma; pozdravlja obnovu mandata operacije EUFOR Althea;</w:t>
            </w:r>
          </w:p>
        </w:tc>
        <w:tc>
          <w:tcPr>
            <w:tcW w:w="4876" w:type="dxa"/>
            <w:tcBorders>
              <w:top w:val="nil"/>
              <w:left w:val="nil"/>
              <w:bottom w:val="nil"/>
              <w:right w:val="nil"/>
            </w:tcBorders>
          </w:tcPr>
          <w:p>
            <w:pPr>
              <w:pStyle w:val="Normal6a"/>
            </w:pPr>
            <w:r>
              <w:t>7.</w:t>
            </w:r>
            <w:r>
              <w:tab/>
            </w:r>
            <w:r>
              <w:t xml:space="preserve">ponovno ističe svoju potporu radu Uredu visokog predstavnika i operacije EUFOR Althea na nadzoru provedbe Daytonskog mirovnog sporazuma; pozdravlja obnovu mandata operacije EUFOR Althea; </w:t>
            </w:r>
            <w:r>
              <w:rPr>
                <w:b/>
                <w:i/>
              </w:rPr>
              <w:t>izražava ozbiljnu zabrinutost zbog nedostatka jasnog pravnog razgraničenja ovlasti Ureda visokog predstavnika u BiH, nemogućnosti žalbe na njegove odluke te nepostojanja mehanizama odgovornosti i demokratskog legitimiteta povezanog s funkcijom koja je odgovorna samo Vijeću za provedbu mira;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Željana Zovko, Sunčana Glavak,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ponovno ističe svoju potporu radu Uredu</w:t>
            </w:r>
            <w:r>
              <w:t xml:space="preserve"> visokog predstavnika i </w:t>
            </w:r>
            <w:r>
              <w:rPr>
                <w:b/>
                <w:i/>
              </w:rPr>
              <w:t>operacije</w:t>
            </w:r>
            <w:r>
              <w:t xml:space="preserve"> EUFOR Althea </w:t>
            </w:r>
            <w:r>
              <w:rPr>
                <w:b/>
                <w:i/>
              </w:rPr>
              <w:t>na nadzoru provedbe Daytonskog</w:t>
            </w:r>
            <w:r>
              <w:t xml:space="preserve"> mirovnog sporazuma; pozdravlja obnovu mandata operacije EUFOR Althea;</w:t>
            </w:r>
          </w:p>
        </w:tc>
        <w:tc>
          <w:tcPr>
            <w:tcW w:w="4876" w:type="dxa"/>
            <w:tcBorders>
              <w:top w:val="nil"/>
              <w:left w:val="nil"/>
              <w:bottom w:val="nil"/>
              <w:right w:val="nil"/>
            </w:tcBorders>
          </w:tcPr>
          <w:p>
            <w:pPr>
              <w:pStyle w:val="Normal6a"/>
            </w:pPr>
            <w:r>
              <w:t>7.</w:t>
            </w:r>
            <w:r>
              <w:tab/>
            </w:r>
            <w:r>
              <w:rPr>
                <w:b/>
                <w:i/>
              </w:rPr>
              <w:t>poziva Ured</w:t>
            </w:r>
            <w:r>
              <w:t xml:space="preserve"> visokog predstavnika i </w:t>
            </w:r>
            <w:r>
              <w:rPr>
                <w:b/>
                <w:i/>
              </w:rPr>
              <w:t>operaciju</w:t>
            </w:r>
            <w:r>
              <w:t xml:space="preserve"> EUFOR Althea </w:t>
            </w:r>
            <w:r>
              <w:rPr>
                <w:b/>
                <w:i/>
              </w:rPr>
              <w:t>da nastave nadzirati provedbu Daytonsko-pariškog</w:t>
            </w:r>
            <w:r>
              <w:t xml:space="preserve"> mirovnog sporazuma </w:t>
            </w:r>
            <w:r>
              <w:rPr>
                <w:b/>
                <w:i/>
              </w:rPr>
              <w:t>u skladu s njihovim mandatima koji se temelje na političkoj neutralnosti i punom poštovanju Ustava Bosne i Hercegovine</w:t>
            </w:r>
            <w:r>
              <w:t xml:space="preserve">; pozdravlja obnovu mandata operacije EUFOR Althea; </w:t>
            </w:r>
            <w:r>
              <w:rPr>
                <w:b/>
                <w:i/>
              </w:rPr>
              <w:t>podsjeća da operacija EUFOR Althea ima ključnu ulogu u zaštiti sigurnosti, nepristranosti i stabilnosti Bosne i Hercegovine;</w:t>
            </w:r>
            <w:r>
              <w:t xml:space="preserve"> </w:t>
            </w:r>
            <w:r>
              <w:rPr>
                <w:b/>
                <w:i/>
              </w:rPr>
              <w:t>pozdravlja jačanje operacije EUFOR Althea dodatnim postrojbama od 12. ožujka 2025.;</w:t>
            </w:r>
            <w:r>
              <w:t xml:space="preserve"> </w:t>
            </w:r>
            <w:r>
              <w:rPr>
                <w:b/>
                <w:i/>
              </w:rPr>
              <w:t>poziva domaće čelnike da preuzmu punu odgovornost za postupke donošenja odluka u Bosni i Hercegovini;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ponovno ističe svoju potporu radu Uredu visokog predstavnika i operacije EUFOR Althea na nadzoru provedbe Daytonskog mirovnog sporazuma; pozdravlja obnovu mandata operacije EUFOR Althea;</w:t>
            </w:r>
          </w:p>
        </w:tc>
        <w:tc>
          <w:tcPr>
            <w:tcW w:w="4876" w:type="dxa"/>
            <w:tcBorders>
              <w:top w:val="nil"/>
              <w:left w:val="nil"/>
              <w:bottom w:val="nil"/>
              <w:right w:val="nil"/>
            </w:tcBorders>
          </w:tcPr>
          <w:p>
            <w:pPr>
              <w:pStyle w:val="Normal6a"/>
            </w:pPr>
            <w:r>
              <w:t>7.</w:t>
            </w:r>
            <w:r>
              <w:tab/>
            </w:r>
            <w:r>
              <w:t xml:space="preserve">ponovno ističe svoju potporu radu Uredu visokog predstavnika i operacije EUFOR Althea na nadzoru provedbe Daytonskog mirovnog sporazuma; pozdravlja obnovu mandata operacije EUFOR Althea; </w:t>
            </w:r>
            <w:r>
              <w:rPr>
                <w:b/>
                <w:i/>
              </w:rPr>
              <w:t>ističe njezinu ključnu ulogu u održavanju sigurnosti i stabilnosti u BiH i pozdravlja dolazak rezervnih snaga misije EUFOR Althea;</w:t>
            </w:r>
            <w:r>
              <w:t xml:space="preserve"> </w:t>
            </w:r>
            <w:r>
              <w:rPr>
                <w:b/>
                <w:i/>
              </w:rPr>
              <w:t>naglašava da mandat Vijeća sigurnosti UN-a EUFOR-a uključuje osiguravanje poštovanja teritorijalne cjelovitosti, suvereniteta i političke neovisnosti Bosne i Hercegovine te da lokalni dionici djeluju u skladu s tim temeljnim načelima;</w:t>
            </w:r>
            <w:r>
              <w:t xml:space="preserve"> </w:t>
            </w:r>
            <w:r>
              <w:rPr>
                <w:b/>
                <w:i/>
              </w:rPr>
              <w:t>potiče EUFOR da o tom mandatu nedvosmisleno obavijesti građane BiH kao mjeru za izgradnju povjerenja;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ponovno ističe svoju potporu radu Uredu visokog predstavnika i operacije EUFOR Althea na nadzoru provedbe Daytonskog mirovnog sporazuma; pozdravlja obnovu mandata operacije EUFOR Althea;</w:t>
            </w:r>
          </w:p>
        </w:tc>
        <w:tc>
          <w:tcPr>
            <w:tcW w:w="4876" w:type="dxa"/>
            <w:tcBorders>
              <w:top w:val="nil"/>
              <w:left w:val="nil"/>
              <w:bottom w:val="nil"/>
              <w:right w:val="nil"/>
            </w:tcBorders>
          </w:tcPr>
          <w:p>
            <w:pPr>
              <w:pStyle w:val="Normal6a"/>
            </w:pPr>
            <w:r>
              <w:t>7.</w:t>
            </w:r>
            <w:r>
              <w:tab/>
            </w:r>
            <w:r>
              <w:t xml:space="preserve">ponovno ističe svoju potporu radu Uredu visokog predstavnika i operacije EUFOR Althea na nadzoru provedbe Daytonskog mirovnog sporazuma; pozdravlja obnovu mandata operacije EUFOR Althea; </w:t>
            </w:r>
            <w:r>
              <w:rPr>
                <w:b/>
                <w:i/>
              </w:rPr>
              <w:t>poziva Vijeće i potpredsjednicu Komisije/Visoku predstavnicu Unije za vanjske poslove i sigurnosnu politiku da svim zainteresiranim državama članicama omoguće sudjelovanje u mirovnim misijama EU-a, kao što je operacija EUFOR-a Althea u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ponavlja da provedba Daytonsko-pariškog mirovnog sporazuma uključuje obvezu poštivanja ustavne arhitekture Bosne i Hercegovine uz poštovanje prava konstitutivnih naroda i svih građana;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zabrinut je zbog vanjskog upletanja i kampanja dezinformiranja koje provode strani akteri u BiH te poziva na poduzimanje daljnjih koraka za njihovo učinkovito suzbijanje;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zabrinut je zbog vanjskog upletanja i kampanja dezinformiranja koje provode </w:t>
            </w:r>
            <w:r>
              <w:rPr>
                <w:b/>
                <w:i/>
              </w:rPr>
              <w:t>strani akteri</w:t>
            </w:r>
            <w:r>
              <w:t xml:space="preserve"> u BiH te poziva na poduzimanje daljnjih koraka za njihovo učinkovito suzbijanje;</w:t>
            </w:r>
          </w:p>
        </w:tc>
        <w:tc>
          <w:tcPr>
            <w:tcW w:w="4876" w:type="dxa"/>
            <w:tcBorders>
              <w:top w:val="nil"/>
              <w:left w:val="nil"/>
              <w:bottom w:val="nil"/>
              <w:right w:val="nil"/>
            </w:tcBorders>
          </w:tcPr>
          <w:p>
            <w:pPr>
              <w:pStyle w:val="Normal6a"/>
            </w:pPr>
            <w:r>
              <w:t>8.</w:t>
            </w:r>
            <w:r>
              <w:tab/>
            </w:r>
            <w:r>
              <w:t xml:space="preserve">zabrinut je zbog vanjskog upletanja i kampanja dezinformiranja koje provode </w:t>
            </w:r>
            <w:r>
              <w:rPr>
                <w:b/>
                <w:i/>
              </w:rPr>
              <w:t>koje provode OCCRP i drugi subjekti</w:t>
            </w:r>
            <w:r>
              <w:t xml:space="preserve"> u BiH </w:t>
            </w:r>
            <w:r>
              <w:rPr>
                <w:b/>
                <w:i/>
              </w:rPr>
              <w:t>koje financira EU</w:t>
            </w:r>
            <w:r>
              <w:t xml:space="preserve"> te poziva na poduzimanje daljnjih koraka za njihovo učinkovito suzbijanje;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zabrinut je zbog vanjskog upletanja i kampanja dezinformiranja koje provode strani akteri u BiH te poziva na poduzimanje daljnjih koraka za njihovo učinkovito suzbijanje</w:t>
            </w:r>
            <w:r>
              <w:t>;</w:t>
            </w:r>
          </w:p>
        </w:tc>
        <w:tc>
          <w:tcPr>
            <w:tcW w:w="4876" w:type="dxa"/>
            <w:tcBorders>
              <w:top w:val="nil"/>
              <w:left w:val="nil"/>
              <w:bottom w:val="nil"/>
              <w:right w:val="nil"/>
            </w:tcBorders>
          </w:tcPr>
          <w:p>
            <w:pPr>
              <w:pStyle w:val="Normal6a"/>
            </w:pPr>
            <w:r>
              <w:t>8.</w:t>
            </w:r>
            <w:r>
              <w:tab/>
            </w:r>
            <w:r>
              <w:rPr>
                <w:b/>
                <w:i/>
              </w:rPr>
              <w:t>naglašava da BiH ima pravo kontrolirati vanjsko upletanje u svoje unutarnje poslove prema vlastitom nahođenju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zabrinut je zbog vanjskog upletanja i kampanja dezinformiranja koje provode strani akteri u BiH </w:t>
            </w:r>
            <w:r>
              <w:rPr>
                <w:b/>
                <w:i/>
              </w:rPr>
              <w:t>te</w:t>
            </w:r>
            <w:r>
              <w:t xml:space="preserve"> poziva na poduzimanje daljnjih koraka </w:t>
            </w:r>
            <w:r>
              <w:rPr>
                <w:b/>
                <w:i/>
              </w:rPr>
              <w:t>za njihovo</w:t>
            </w:r>
            <w:r>
              <w:t xml:space="preserve"> učinkovito suzbijanje;</w:t>
            </w:r>
          </w:p>
        </w:tc>
        <w:tc>
          <w:tcPr>
            <w:tcW w:w="4876" w:type="dxa"/>
            <w:tcBorders>
              <w:top w:val="nil"/>
              <w:left w:val="nil"/>
              <w:bottom w:val="nil"/>
              <w:right w:val="nil"/>
            </w:tcBorders>
          </w:tcPr>
          <w:p>
            <w:pPr>
              <w:pStyle w:val="Normal6a"/>
            </w:pPr>
            <w:r>
              <w:t>8.</w:t>
            </w:r>
            <w:r>
              <w:tab/>
            </w:r>
            <w:r>
              <w:t>zabrinut je zbog vanjskog upletanja i kampanja dezinformiranja koje provode strani akteri u BiH</w:t>
            </w:r>
            <w:r>
              <w:rPr>
                <w:b/>
                <w:i/>
              </w:rPr>
              <w:t>, posebno Rusija;</w:t>
            </w:r>
            <w:r>
              <w:t xml:space="preserve"> </w:t>
            </w:r>
            <w:r>
              <w:rPr>
                <w:b/>
                <w:i/>
              </w:rPr>
              <w:t>izražava zabrinutost zbog uloge Mađarske i Srbije u ostvarivanju geopolitičkih ciljeva Kine i Rusije;</w:t>
            </w:r>
            <w:r>
              <w:t xml:space="preserve"> </w:t>
            </w:r>
            <w:r>
              <w:rPr>
                <w:b/>
                <w:i/>
              </w:rPr>
              <w:t>također je zabrinut zbog stalnog miješanja Hrvatske u unutarnja politička pitanja BiH, čime se onemogućuje da ta zemlja prevlada etničke podjele i sudjeluje u procesu istinskog pomirenja i približavanja EU-u;</w:t>
            </w:r>
            <w:r>
              <w:t xml:space="preserve"> poziva na poduzimanje daljnjih koraka </w:t>
            </w:r>
            <w:r>
              <w:rPr>
                <w:b/>
                <w:i/>
              </w:rPr>
              <w:t>i potporu EU-a za</w:t>
            </w:r>
            <w:r>
              <w:t xml:space="preserve"> učinkovito suzbijanje </w:t>
            </w:r>
            <w:r>
              <w:rPr>
                <w:b/>
                <w:i/>
              </w:rPr>
              <w:t>upletanja;</w:t>
            </w:r>
            <w:r>
              <w:t xml:space="preserve"> </w:t>
            </w:r>
            <w:r>
              <w:rPr>
                <w:b/>
                <w:i/>
              </w:rPr>
              <w:t>sa zabrinutošću primjećuje da prvenstveno domaći akteri guraju prorusku propagandu i argumentaciju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zabrinut je zbog</w:t>
            </w:r>
            <w:r>
              <w:t xml:space="preserve"> vanjskog upletanja i kampanja dezinformiranja koje provode strani akteri u BiH te poziva na poduzimanje daljnjih koraka za njihovo učinkovito suzbijanje;</w:t>
            </w:r>
          </w:p>
        </w:tc>
        <w:tc>
          <w:tcPr>
            <w:tcW w:w="4876" w:type="dxa"/>
            <w:tcBorders>
              <w:top w:val="nil"/>
              <w:left w:val="nil"/>
              <w:bottom w:val="nil"/>
              <w:right w:val="nil"/>
            </w:tcBorders>
          </w:tcPr>
          <w:p>
            <w:pPr>
              <w:pStyle w:val="Normal6a"/>
            </w:pPr>
            <w:r>
              <w:t>8.</w:t>
            </w:r>
            <w:r>
              <w:tab/>
            </w:r>
            <w:r>
              <w:rPr>
                <w:b/>
                <w:i/>
              </w:rPr>
              <w:t>ostaje zabrinut zbog zlonamjernog</w:t>
            </w:r>
            <w:r>
              <w:t xml:space="preserve"> vanjskog upletanja i kampanja dezinformiranja koje provode strani akteri u BiH te poziva na poduzimanje daljnjih koraka za njihovo učinkovito suzbijanje; </w:t>
            </w:r>
            <w:r>
              <w:rPr>
                <w:b/>
                <w:i/>
              </w:rPr>
              <w:t>naglašava da je cilj tog vanjskog upletanja potaknuti neslogu, nasilje, međuetničke napetosti i destabilizirati BiH;</w:t>
            </w:r>
            <w:r>
              <w:t xml:space="preserve"> </w:t>
            </w:r>
            <w:r>
              <w:rPr>
                <w:b/>
                <w:i/>
              </w:rPr>
              <w:t>poziva ESVD i Delegaciju EU-a u Bosni i Hercegovini da pojačaju napore u promicanju prednosti bliže integracije i ulažu u komunikacijske kampanje za borbu protiv stranog utjecaja;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zabrinut je zbog vanjskog upletanja i kampanja dezinformiranja koje provode strani akteri u BiH te poziva </w:t>
            </w:r>
            <w:r>
              <w:rPr>
                <w:b/>
                <w:i/>
              </w:rPr>
              <w:t>na poduzimanje daljnjih koraka za njihovo učinkovito suzbijanje</w:t>
            </w:r>
            <w:r>
              <w:t>;</w:t>
            </w:r>
          </w:p>
        </w:tc>
        <w:tc>
          <w:tcPr>
            <w:tcW w:w="4876" w:type="dxa"/>
            <w:tcBorders>
              <w:top w:val="nil"/>
              <w:left w:val="nil"/>
              <w:bottom w:val="nil"/>
              <w:right w:val="nil"/>
            </w:tcBorders>
          </w:tcPr>
          <w:p>
            <w:pPr>
              <w:pStyle w:val="Normal6a"/>
            </w:pPr>
            <w:r>
              <w:t>8.</w:t>
            </w:r>
            <w:r>
              <w:tab/>
            </w:r>
            <w:r>
              <w:t xml:space="preserve">zabrinut je zbog vanjskog upletanja i kampanja dezinformiranja koje provode strani akteri u BiH te </w:t>
            </w:r>
            <w:r>
              <w:rPr>
                <w:b/>
                <w:i/>
              </w:rPr>
              <w:t>zbog toga što političari BiH, posebno iz Republike Srpske, raspiruju takvu retoriku;</w:t>
            </w:r>
            <w:r>
              <w:t xml:space="preserve"> poziva </w:t>
            </w:r>
            <w:r>
              <w:rPr>
                <w:b/>
                <w:i/>
              </w:rPr>
              <w:t>EU i njegove članice da legitimnim bosanskim vlastima pruže potporu potrebnu za suzbijanje kampanja dezinformiranja, antidemokratskog diskursa i drugih oblika vanjskog upletanja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zabrinut je zbog vanjskog upletanja i kampanja dezinformiranja koje provode strani akteri u BiH te poziva na poduzimanje daljnjih koraka za njihovo učinkovito suzbijanje;</w:t>
            </w:r>
          </w:p>
        </w:tc>
        <w:tc>
          <w:tcPr>
            <w:tcW w:w="4876" w:type="dxa"/>
            <w:tcBorders>
              <w:top w:val="nil"/>
              <w:left w:val="nil"/>
              <w:bottom w:val="nil"/>
              <w:right w:val="nil"/>
            </w:tcBorders>
          </w:tcPr>
          <w:p>
            <w:pPr>
              <w:pStyle w:val="Normal6a"/>
            </w:pPr>
            <w:r>
              <w:t>8.</w:t>
            </w:r>
            <w:r>
              <w:tab/>
            </w:r>
            <w:r>
              <w:t xml:space="preserve">zabrinut je zbog vanjskog upletanja i kampanja dezinformiranja koje provode strani akteri u BiH te poziva na poduzimanje daljnjih koraka za njihovo učinkovito suzbijanje; </w:t>
            </w:r>
            <w:r>
              <w:rPr>
                <w:b/>
                <w:i/>
              </w:rPr>
              <w:t>žali zbog sudjelovanja vlasti entiteta Republike Srpske na „Svesrpskom saboru” održanom 8. lipnja 2024. u Beogradu pod sloganom „Jedan narod, jedan sabor” i odbacuje deklaraciju tog sabora kojom se podriva suverenitet BiH i drugih zemalja zapadnog Balkana;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zabrinut je zbog vanjskog upletanja i kampanja dezinformiranja koje provode strani akteri u BiH te poziva na poduzimanje daljnjih koraka za njihovo učinkovito suzbijanje;</w:t>
            </w:r>
          </w:p>
        </w:tc>
        <w:tc>
          <w:tcPr>
            <w:tcW w:w="4876" w:type="dxa"/>
            <w:tcBorders>
              <w:top w:val="nil"/>
              <w:left w:val="nil"/>
              <w:bottom w:val="nil"/>
              <w:right w:val="nil"/>
            </w:tcBorders>
          </w:tcPr>
          <w:p>
            <w:pPr>
              <w:pStyle w:val="Normal6a"/>
            </w:pPr>
            <w:r>
              <w:t>8.</w:t>
            </w:r>
            <w:r>
              <w:tab/>
            </w:r>
            <w:r>
              <w:t>zabrinut je zbog vanjskog upletanja i kampanja dezinformiranja koje provode strani akteri u BiH te poziva na poduzimanje daljnjih koraka za njihovo učinkovito suzbijanje</w:t>
            </w:r>
            <w:r>
              <w:rPr>
                <w:b/>
                <w:i/>
              </w:rPr>
              <w:t>, među ostalim usklađivanjem zakonodavstva BiH s pravnom stečevinom EU-a u borbi protiv vanjskog upletanja i kampanja dezinformiranja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zabrinut je zbog vanjskog upletanja i kampanja dezinformiranja koje provode strani akteri u BiH te poziva na poduzimanje daljnjih koraka za njihovo učinkovito suzbijanje;</w:t>
            </w:r>
          </w:p>
        </w:tc>
        <w:tc>
          <w:tcPr>
            <w:tcW w:w="4876" w:type="dxa"/>
            <w:tcBorders>
              <w:top w:val="nil"/>
              <w:left w:val="nil"/>
              <w:bottom w:val="nil"/>
              <w:right w:val="nil"/>
            </w:tcBorders>
          </w:tcPr>
          <w:p>
            <w:pPr>
              <w:pStyle w:val="Normal6a"/>
            </w:pPr>
            <w:r>
              <w:t>8.</w:t>
            </w:r>
            <w:r>
              <w:tab/>
            </w:r>
            <w:r>
              <w:t xml:space="preserve">zabrinut je zbog vanjskog upletanja i kampanja dezinformiranja koje provode strani akteri u BiH </w:t>
            </w:r>
            <w:r>
              <w:rPr>
                <w:b/>
                <w:i/>
              </w:rPr>
              <w:t>kao i njihovo prenošenje putem lokalnih medijskih i političkih struktura</w:t>
            </w:r>
            <w:r>
              <w:t xml:space="preserve"> te poziva na poduzimanje daljnjih koraka za njihovo učinkovito suzbijanje;</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zabrinut je zbog vanjskog upletanja i kampanja dezinformiranja koje provode strani akteri u BiH te poziva na poduzimanje daljnjih koraka za njihovo učinkovito suzbijanje;</w:t>
            </w:r>
          </w:p>
        </w:tc>
        <w:tc>
          <w:tcPr>
            <w:tcW w:w="4876" w:type="dxa"/>
            <w:tcBorders>
              <w:top w:val="nil"/>
              <w:left w:val="nil"/>
              <w:bottom w:val="nil"/>
              <w:right w:val="nil"/>
            </w:tcBorders>
          </w:tcPr>
          <w:p>
            <w:pPr>
              <w:pStyle w:val="Normal6a"/>
            </w:pPr>
            <w:r>
              <w:t>8.</w:t>
            </w:r>
            <w:r>
              <w:tab/>
            </w:r>
            <w:r>
              <w:t>zabrinut je zbog vanjskog upletanja</w:t>
            </w:r>
            <w:r>
              <w:rPr>
                <w:b/>
                <w:i/>
              </w:rPr>
              <w:t>, prije svega iz Rusije,</w:t>
            </w:r>
            <w:r>
              <w:t xml:space="preserve"> i kampanja dezinformiranja koje provode strani akteri u BiH te poziva na poduzimanje daljnjih koraka za njihovo učinkovito suzbijanje;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 – točka 1.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podsjeća da je Vijeće u Strateškom kompasu prepoznalo da na cijelom zapadnom Balkanu sigurnost i stabilnost još uvijek nisu zagarantirani te da postoji rizik od potencijalnog učinka prelijevanja uzrokovanog trenutačnim pogoršanjem sigurnosne situacije u Europi;</w:t>
            </w:r>
            <w:r>
              <w:t xml:space="preserve"> </w:t>
            </w:r>
            <w:r>
              <w:rPr>
                <w:b/>
                <w:i/>
              </w:rPr>
              <w:t>ističe potrebu za proaktivnom borbom protiv propagande zlonamjernih aktera u regiji, kojom se nastoje podrivati interesi i vrijednosti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osuđuje kontinuirano zlonamjerno vanjsko upletanje, posebno Rusije i Kine, u demokratske procese Bosne i Hercegovine;</w:t>
            </w:r>
            <w:r>
              <w:t xml:space="preserve"> </w:t>
            </w:r>
            <w:r>
              <w:rPr>
                <w:b/>
                <w:i/>
              </w:rPr>
              <w:t>izražava ozbiljnu zabrinutost zbog potpore Kremlja secesionističkoj retorici, pokušajima delegitimizacije državnih institucija i upletanja u pravosudna i izborna pitanja;</w:t>
            </w:r>
            <w:r>
              <w:t xml:space="preserve"> </w:t>
            </w:r>
            <w:r>
              <w:rPr>
                <w:b/>
                <w:i/>
              </w:rPr>
              <w:t>ističe nedavna ruska nastojanja u Vijeću sigurnosti UN-a da obrani neustavna djelovanja vlasti Republike Srpske;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osuđuje upletanje srbijanskog predsjednika Aleksandra Vučića u pitanja BiH, među ostalim izražavanjem potpore nezakonitom djelovanju Milorada Dodika i organiziranjem „Svesrpskog sabora” uz potporu Rusije, čime se podrivaju suverenitet i teritorijalna cjelovitost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potiče vlasti BiH da u potpunosti provedu preporuke misije OESS-a/ODIHR-a za promatranje izbora, uključujući jačanje transparentnosti financiranja kampanja, borbu protiv dezinformacija, povećanje zaštite novinara i sankcioniranje zlouporabe administrativnih resursa;</w:t>
            </w:r>
            <w:r>
              <w:t xml:space="preserve"> </w:t>
            </w:r>
            <w:r>
              <w:rPr>
                <w:b/>
                <w:i/>
              </w:rPr>
              <w:t>poziva vlasti Bosne i Hercegovine da pojačaju suradnju s EU-om i OESS-om, posebno s Radnom skupinom za zapadni Balkan u okviru ESVD-a, u pogledu praćenja i suzbijanja vanjskog upletanja, među ostalim u razdoblju izbora;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pozdravlja obnovljeni i trajni angažman BiH u Parlamentarnom odboru EU-a i BiH za stabilizaciju i pridruživanje;</w:t>
            </w:r>
          </w:p>
        </w:tc>
        <w:tc>
          <w:tcPr>
            <w:tcW w:w="4876" w:type="dxa"/>
            <w:tcBorders>
              <w:top w:val="nil"/>
              <w:left w:val="nil"/>
              <w:bottom w:val="nil"/>
              <w:right w:val="nil"/>
            </w:tcBorders>
          </w:tcPr>
          <w:p>
            <w:pPr>
              <w:pStyle w:val="Normal6a"/>
            </w:pPr>
            <w:r>
              <w:t>9.</w:t>
            </w:r>
            <w:r>
              <w:tab/>
            </w:r>
            <w:r>
              <w:t>pozdravlja obnovljeni i trajni angažman BiH u Parlamentarnom odboru EU-a i BiH za stabilizaciju i pridruživanje</w:t>
            </w:r>
            <w:r>
              <w:rPr>
                <w:b/>
                <w:i/>
              </w:rPr>
              <w:t>, čime se ispunjava jedan od 14 ključnih prioriteta koje je utvrdila Komisija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potiče vlasti da reformiraju koordinacijski mehanizam za pitanja EU-a koji se pokazao neučinkovitim i nedjelotvornim u ispunjavanju zadaća povezanih s integracijom u EU;</w:t>
            </w:r>
            <w:r>
              <w:t xml:space="preserve"> </w:t>
            </w:r>
            <w:r>
              <w:rPr>
                <w:b/>
                <w:i/>
              </w:rPr>
              <w:t>poziva vlasti da podnesu nacionalni program za usvajanje pravne stečevine EU-a (NPAA) u skladu s komentarima Europske komisije i da osiguraju koordinirano usklađivanje s pravnom stečevinom EU-a u cijeloj zemlji</w:t>
            </w:r>
            <w:r>
              <w:t xml:space="preserve"> </w:t>
            </w:r>
            <w:r>
              <w:rPr>
                <w:b/>
                <w:i/>
              </w:rPr>
              <w:t>te da hitno imenuju nacionalnog koordinatora za IPA-u u okviru Instrumenta pretpristupne pomoći (IPA) III.;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pozdravlja uspješno dovršenje novog zakona o graničnoj kontroli čiji je cilj poboljšati usklađenost s europskim standardima;</w:t>
            </w:r>
            <w:r>
              <w:t xml:space="preserve"> </w:t>
            </w:r>
            <w:r>
              <w:rPr>
                <w:b/>
                <w:i/>
              </w:rPr>
              <w:t>naglašava da BiH mora očuvati sigurnost na svojim granicama i surađivati s Frontexom i susjednim zemljama kako bi se spriječile nezakonite migracije;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ističe potrebu za uspostavom operativne pregovaračke strukture nakon odluke Europskog vijeća o započinjanju pristupnih pregovora, uz imenovanje pregovaračkog tima i glavnog pregovarača koji je u potpunosti ovlašten predstaviti stajalište zemlje;</w:t>
            </w:r>
            <w:r>
              <w:t xml:space="preserve"> </w:t>
            </w:r>
            <w:r>
              <w:rPr>
                <w:b/>
                <w:i/>
              </w:rPr>
              <w:t>poziva vlasti da bez daljnje odgode donesu program reformi kako bi mogle pristupiti segmentima financiranja u okviru Plana rasta za zapadni Balkan;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žali zbog činjenice da politički akteri još nisu donijeli</w:t>
            </w:r>
            <w:r>
              <w:t xml:space="preserve"> izmjene ustava i izbornog zakona kako bi ih uskladili s Europskom konvencijom o ljudskim pravima </w:t>
            </w:r>
            <w:r>
              <w:rPr>
                <w:b/>
                <w:i/>
              </w:rPr>
              <w:t>i proveli relevantne presude Europskog suda za ljudska prava</w:t>
            </w:r>
            <w:r>
              <w:t xml:space="preserve"> kako bi se osigurala nediskriminacija i jednakost u skladu s odlukama Ustavnog suda BiH;</w:t>
            </w:r>
          </w:p>
        </w:tc>
        <w:tc>
          <w:tcPr>
            <w:tcW w:w="4876" w:type="dxa"/>
            <w:tcBorders>
              <w:top w:val="nil"/>
              <w:left w:val="nil"/>
              <w:bottom w:val="nil"/>
              <w:right w:val="nil"/>
            </w:tcBorders>
          </w:tcPr>
          <w:p>
            <w:pPr>
              <w:pStyle w:val="Normal6a"/>
            </w:pPr>
            <w:r>
              <w:t>10.</w:t>
            </w:r>
            <w:r>
              <w:tab/>
            </w:r>
            <w:r>
              <w:rPr>
                <w:b/>
                <w:i/>
              </w:rPr>
              <w:t>potiče političke aktere da donesu</w:t>
            </w:r>
            <w:r>
              <w:t xml:space="preserve"> izmjene ustava i izbornog zakona kako bi ih uskladili s Europskom konvencijom o ljudskim pravima kako bi se osigurala nediskriminacija i jednakost </w:t>
            </w:r>
            <w:r>
              <w:rPr>
                <w:b/>
                <w:i/>
              </w:rPr>
              <w:t>pred zakonom</w:t>
            </w:r>
            <w:r>
              <w:t xml:space="preserve"> u skladu s odlukama Ustavnog suda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žali zbog činjenice da politički akteri još nisu donijeli</w:t>
            </w:r>
            <w:r>
              <w:t xml:space="preserve"> izmjene </w:t>
            </w:r>
            <w:r>
              <w:rPr>
                <w:b/>
                <w:i/>
              </w:rPr>
              <w:t>ustava</w:t>
            </w:r>
            <w:r>
              <w:t xml:space="preserve"> i izbornog zakona kako bi </w:t>
            </w:r>
            <w:r>
              <w:rPr>
                <w:b/>
                <w:i/>
              </w:rPr>
              <w:t>ih uskladili s Europskom konvencijom o ljudskim pravima i proveli relevantne presude Europskog suda za ljudska prava kako bi se osigurala nediskriminacija i jednakost u skladu s odlukama Ustavnog suda BiH</w:t>
            </w:r>
            <w:r>
              <w:t>;</w:t>
            </w:r>
          </w:p>
        </w:tc>
        <w:tc>
          <w:tcPr>
            <w:tcW w:w="4876" w:type="dxa"/>
            <w:tcBorders>
              <w:top w:val="nil"/>
              <w:left w:val="nil"/>
              <w:bottom w:val="nil"/>
              <w:right w:val="nil"/>
            </w:tcBorders>
          </w:tcPr>
          <w:p>
            <w:pPr>
              <w:pStyle w:val="Normal6a"/>
            </w:pPr>
            <w:r>
              <w:t>10.</w:t>
            </w:r>
            <w:r>
              <w:tab/>
            </w:r>
            <w:r>
              <w:rPr>
                <w:b/>
                <w:i/>
              </w:rPr>
              <w:t>poziva političke aktere da uvedu potrebne</w:t>
            </w:r>
            <w:r>
              <w:t xml:space="preserve"> izmjene </w:t>
            </w:r>
            <w:r>
              <w:rPr>
                <w:b/>
                <w:i/>
              </w:rPr>
              <w:t>ustavna</w:t>
            </w:r>
            <w:r>
              <w:t xml:space="preserve"> i izbornog zakona kako bi </w:t>
            </w:r>
            <w:r>
              <w:rPr>
                <w:b/>
                <w:i/>
              </w:rPr>
              <w:t>ta zemlja ispunila kriterije iz Kopenhagena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žali zbog činjenice da politički akteri još nisu donijeli izmjene ustava i izbornog zakona kako bi ih uskladili s Europskom konvencijom o ljudskim pravima i </w:t>
            </w:r>
            <w:r>
              <w:rPr>
                <w:b/>
                <w:i/>
              </w:rPr>
              <w:t>proveli relevantne presude</w:t>
            </w:r>
            <w:r>
              <w:t xml:space="preserve"> Europskog suda za ljudska prava kako bi se osigurala </w:t>
            </w:r>
            <w:r>
              <w:rPr>
                <w:b/>
                <w:i/>
              </w:rPr>
              <w:t>nediskriminacija i jednakost</w:t>
            </w:r>
            <w:r>
              <w:t xml:space="preserve"> u skladu s </w:t>
            </w:r>
            <w:r>
              <w:rPr>
                <w:b/>
                <w:i/>
              </w:rPr>
              <w:t>odlukama Ustavnog suda BiH</w:t>
            </w:r>
            <w:r>
              <w:t>;</w:t>
            </w:r>
          </w:p>
        </w:tc>
        <w:tc>
          <w:tcPr>
            <w:tcW w:w="4876" w:type="dxa"/>
            <w:tcBorders>
              <w:top w:val="nil"/>
              <w:left w:val="nil"/>
              <w:bottom w:val="nil"/>
              <w:right w:val="nil"/>
            </w:tcBorders>
          </w:tcPr>
          <w:p>
            <w:pPr>
              <w:pStyle w:val="Normal6a"/>
            </w:pPr>
            <w:r>
              <w:t>10.</w:t>
            </w:r>
            <w:r>
              <w:tab/>
            </w:r>
            <w:r>
              <w:t xml:space="preserve">žali zbog činjenice da politički akteri još nisu donijeli izmjene ustava i izbornog zakona kako bi ih uskladili s </w:t>
            </w:r>
            <w:r>
              <w:rPr>
                <w:b/>
                <w:i/>
              </w:rPr>
              <w:t>relevantnim odlukama Ustavnog suda Bosne i Hercegovine, konkretno U-23-14,</w:t>
            </w:r>
            <w:r>
              <w:t xml:space="preserve"> Europskom konvencijom o ljudskim pravima i </w:t>
            </w:r>
            <w:r>
              <w:rPr>
                <w:b/>
                <w:i/>
              </w:rPr>
              <w:t>relevantnim presudama</w:t>
            </w:r>
            <w:r>
              <w:t xml:space="preserve"> Europskog suda za ljudska prava kako bi se </w:t>
            </w:r>
            <w:r>
              <w:rPr>
                <w:b/>
                <w:i/>
              </w:rPr>
              <w:t>uklonili svi oblici nejednakosti i diskriminacije u izbornom postupku i</w:t>
            </w:r>
            <w:r>
              <w:t xml:space="preserve"> osigurala </w:t>
            </w:r>
            <w:r>
              <w:rPr>
                <w:b/>
                <w:i/>
              </w:rPr>
              <w:t>zaštita individualnih i kolektivnih prava</w:t>
            </w:r>
            <w:r>
              <w:t xml:space="preserve"> u skladu s </w:t>
            </w:r>
            <w:r>
              <w:rPr>
                <w:b/>
                <w:i/>
              </w:rPr>
              <w:t>Ustavom Bosne i Hercegovine;</w:t>
            </w:r>
            <w:r>
              <w:t xml:space="preserve"> </w:t>
            </w:r>
            <w:r>
              <w:rPr>
                <w:b/>
                <w:i/>
              </w:rPr>
              <w:t>podržava reforme ustava i izbornog okvira provedbom relevantnih presuda domaćih i međunarodnih sudova kako bi se osigurala jednakost i nediskriminacija triju konstitutivnih naroda i svih građana, kako je utvrđeno u Ustavu Bosne i Hercegovine;</w:t>
            </w:r>
            <w:r>
              <w:t xml:space="preserve"> </w:t>
            </w:r>
            <w:r>
              <w:rPr>
                <w:b/>
                <w:i/>
              </w:rPr>
              <w:t>podsjeća da bi pomoć EU-a u BiH trebala biti usmjerena na reformu izbornog zakona nakon Sporazuma iz Mostara i u duhu Daytonsko-pariškog sporazuma koji se temelji na podjeli vlasti;</w:t>
            </w:r>
            <w:r>
              <w:t xml:space="preserve"> </w:t>
            </w:r>
            <w:r>
              <w:rPr>
                <w:b/>
                <w:i/>
              </w:rPr>
              <w:t>podupire napore za transatlantsko i europsko posredovanje u tom pogledu te osuđuje sva ometanja političkih aktera u tom smislu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žali zbog činjenice da politički akteri još nisu donijeli izmjene ustava i izbornog zakona kako bi ih uskladili s Europskom konvencijom o ljudskim pravima i proveli relevantne presude Europskog suda za ljudska prava kako bi se osigurala nediskriminacija </w:t>
            </w:r>
            <w:r>
              <w:rPr>
                <w:b/>
                <w:i/>
              </w:rPr>
              <w:t>i jednakost u skladu s odlukama Ustavnog suda BiH</w:t>
            </w:r>
            <w:r>
              <w:t>;</w:t>
            </w:r>
          </w:p>
        </w:tc>
        <w:tc>
          <w:tcPr>
            <w:tcW w:w="4876" w:type="dxa"/>
            <w:tcBorders>
              <w:top w:val="nil"/>
              <w:left w:val="nil"/>
              <w:bottom w:val="nil"/>
              <w:right w:val="nil"/>
            </w:tcBorders>
          </w:tcPr>
          <w:p>
            <w:pPr>
              <w:pStyle w:val="Normal6a"/>
            </w:pPr>
            <w:r>
              <w:t>10.</w:t>
            </w:r>
            <w:r>
              <w:tab/>
            </w:r>
            <w:r>
              <w:t>žali zbog činjenice da politički akteri još nisu donijeli izmjene ustava i izbornog zakona kako bi ih uskladili s Europskom konvencijom o ljudskim pravima i proveli relevantne presude Europskog suda za ljudska prava</w:t>
            </w:r>
            <w:r>
              <w:rPr>
                <w:b/>
                <w:i/>
              </w:rPr>
              <w:t>, posebno u predmetima Sejdić-Finci, Zornić, Pilav i Šlaku</w:t>
            </w:r>
            <w:r>
              <w:t xml:space="preserve"> kako bi se osigurala nediskriminacija</w:t>
            </w:r>
            <w:r>
              <w:rPr>
                <w:b/>
                <w:i/>
              </w:rPr>
              <w:t>;</w:t>
            </w:r>
            <w:r>
              <w:t xml:space="preserve"> </w:t>
            </w:r>
            <w:r>
              <w:rPr>
                <w:b/>
                <w:i/>
              </w:rPr>
              <w:t>čeka konačnu presudu u predmetu Kovačević;</w:t>
            </w:r>
            <w:r>
              <w:t xml:space="preserve"> </w:t>
            </w:r>
            <w:r>
              <w:rPr>
                <w:b/>
                <w:i/>
              </w:rPr>
              <w:t>u tom kontekstu oštro osuđuje prijetnje smrću upućene Slavenu Kovačeviću, podnositelju žalbe pred Europskim sudom za ljudska prava te potiče pravosudna tijela da osiguraju dostatne daljnje mjere kako bi počinitelji bili privedeni pravdi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žali zbog činjenice da politički akteri još nisu donijeli izmjene ustava i izbornog zakona kako bi ih uskladili s Europskom konvencijom o ljudskim pravima i proveli relevantne presude Europskog suda za ljudska prava kako bi se osigurala nediskriminacija i jednakost </w:t>
            </w:r>
            <w:r>
              <w:rPr>
                <w:b/>
                <w:i/>
              </w:rPr>
              <w:t>u skladu s odlukama Ustavnog suda BiH</w:t>
            </w:r>
            <w:r>
              <w:t>;</w:t>
            </w:r>
          </w:p>
        </w:tc>
        <w:tc>
          <w:tcPr>
            <w:tcW w:w="4876" w:type="dxa"/>
            <w:tcBorders>
              <w:top w:val="nil"/>
              <w:left w:val="nil"/>
              <w:bottom w:val="nil"/>
              <w:right w:val="nil"/>
            </w:tcBorders>
          </w:tcPr>
          <w:p>
            <w:pPr>
              <w:pStyle w:val="Normal6a"/>
            </w:pPr>
            <w:r>
              <w:t>10.</w:t>
            </w:r>
            <w:r>
              <w:tab/>
            </w:r>
            <w:r>
              <w:t xml:space="preserve">žali zbog činjenice da politički akteri još nisu donijeli izmjene ustava i izbornog zakona kako bi ih uskladili s Europskom konvencijom o ljudskim pravima i proveli relevantne presude Europskog suda za ljudska prava kako bi se osigurala nediskriminacija i jednakost </w:t>
            </w:r>
            <w:r>
              <w:rPr>
                <w:b/>
                <w:i/>
              </w:rPr>
              <w:t>svih građana Bosne i Hercegovine;</w:t>
            </w:r>
            <w:r>
              <w:t xml:space="preserve"> </w:t>
            </w:r>
            <w:r>
              <w:rPr>
                <w:b/>
                <w:i/>
              </w:rPr>
              <w:t>ponavlja da neprovođenje ovih presuda omogućuje očitu diskriminaciju građana BiH što je nespojivo s vrijednostima EU-a i integracijom BiH u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poziva EU i države članice da pokrenu postupak transparentnih i uključivih reformi na temelju sveobuhvatnih savjetovanja i javnog dijaloga s građanima, civilnim društvom, neovisnim stručnjacima i svim relevantnim dionicima u zemlji, čime bi se omogućila održiva pretvorba Daytonskog mirovnog sporazuma u ustav, potpuno u skladu s europskim standardima i načelima, kako bi se osigurao funkcionalan, odgovoran, reprezentativan i iz naroda legitiman sustav upravljanja, prevladale etnonacionalističke podjele i postigao održiv napredak na putu prema EU-u;</w:t>
            </w:r>
            <w:r>
              <w:t xml:space="preserve"> </w:t>
            </w:r>
            <w:r>
              <w:rPr>
                <w:b/>
                <w:i/>
              </w:rPr>
              <w:t>ponavlja da nijedna izborna reforma ne smije produbiti ili učvrstiti etničke podjele;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naglašava potrebu da svi procesi ustavne i izborne reforme budu rezultat inkluzivnog dijaloga u kojem su ravnopravno zastupljeni predstavnici svih konstitutivnih naroda i građana, u skladu s duhom i slovom Daytonskog mirovnog sporazuma;</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prima na znanje izmjene izbornog zakona koje je visoki predstavnik uveo u ožujku 2024. i kojima su uvedeni važni standardi integriteta i mjere za izgradnju povjerenja; poziva Parlament BiH da hitno razmotri sve preostale preporuke Ureda za demokratske institucije i ljudska prava Organizacije za europsku sigurnost i suradnju (OESS/ODIHR) i Skupine država protiv korupcije (GRECO);</w:t>
            </w:r>
          </w:p>
        </w:tc>
        <w:tc>
          <w:tcPr>
            <w:tcW w:w="4876" w:type="dxa"/>
            <w:tcBorders>
              <w:top w:val="nil"/>
              <w:left w:val="nil"/>
              <w:bottom w:val="nil"/>
              <w:right w:val="nil"/>
            </w:tcBorders>
          </w:tcPr>
          <w:p>
            <w:pPr>
              <w:pStyle w:val="Normal6a"/>
            </w:pPr>
            <w:r>
              <w:t>11.</w:t>
            </w:r>
            <w:r>
              <w:tab/>
            </w:r>
            <w:r>
              <w:t xml:space="preserve">prima na znanje izmjene izbornog zakona koje je visoki predstavnik uveo u ožujku 2024. i kojima su uvedeni važni standardi integriteta i mjere za izgradnju povjerenja </w:t>
            </w:r>
            <w:r>
              <w:rPr>
                <w:b/>
                <w:i/>
              </w:rPr>
              <w:t>kako bi se vratilo povjerenje glasača u cjelokupni izborni postupak</w:t>
            </w:r>
            <w:r>
              <w:t xml:space="preserve">; poziva Parlament BiH da hitno </w:t>
            </w:r>
            <w:r>
              <w:rPr>
                <w:b/>
                <w:i/>
              </w:rPr>
              <w:t>usvoji ustavne i izborne reforme kako bi se osiguralo da svi građani mogu doista ostvarivati svoja politička prava i da</w:t>
            </w:r>
            <w:r>
              <w:t xml:space="preserve"> razmotri sve preostale preporuke Ureda za demokratske institucije i ljudska prava Organizacije za europsku sigurnost i suradnju (OESS/ODIHR)</w:t>
            </w:r>
            <w:r>
              <w:rPr>
                <w:b/>
                <w:i/>
              </w:rPr>
              <w:t>, Venecijanske komisije</w:t>
            </w:r>
            <w:r>
              <w:t xml:space="preserve"> i Skupine država protiv korupcije (GRECO)</w:t>
            </w:r>
            <w:r>
              <w:rPr>
                <w:b/>
                <w:i/>
              </w:rPr>
              <w:t>, posebno o pitanjima u vezi s provedbom izbora, glasovanjem i prebrojavanjem glasova, vođenjem i financiranjem kampanja, izričitom zabranom neizravne kupnje glasova i rješavanjem izbornih sporova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prima na znanje izmjene izbornog zakona koje je visoki predstavnik uveo u ožujku 2024. i kojima su uvedeni važni standardi integriteta i mjere za izgradnju povjerenja; poziva </w:t>
            </w:r>
            <w:r>
              <w:rPr>
                <w:b/>
                <w:i/>
              </w:rPr>
              <w:t>Parlament BiH</w:t>
            </w:r>
            <w:r>
              <w:t xml:space="preserve"> da hitno razmotri sve preostale preporuke Ureda za demokratske institucije i ljudska prava Organizacije za europsku sigurnost i suradnju (OESS/ODIHR) i Skupine država protiv korupcije (GRECO);</w:t>
            </w:r>
          </w:p>
        </w:tc>
        <w:tc>
          <w:tcPr>
            <w:tcW w:w="4876" w:type="dxa"/>
            <w:tcBorders>
              <w:top w:val="nil"/>
              <w:left w:val="nil"/>
              <w:bottom w:val="nil"/>
              <w:right w:val="nil"/>
            </w:tcBorders>
          </w:tcPr>
          <w:p>
            <w:pPr>
              <w:pStyle w:val="Normal6a"/>
            </w:pPr>
            <w:r>
              <w:t>11.</w:t>
            </w:r>
            <w:r>
              <w:tab/>
            </w:r>
            <w:r>
              <w:t xml:space="preserve">prima na znanje izmjene izbornog zakona koje je visoki predstavnik uveo u ožujku 2024. i kojima su uvedeni važni standardi integriteta i mjere za izgradnju povjerenja; poziva </w:t>
            </w:r>
            <w:r>
              <w:rPr>
                <w:b/>
                <w:i/>
              </w:rPr>
              <w:t>Parlamentarnu skupštinu Bosne i Hercegovine</w:t>
            </w:r>
            <w:r>
              <w:t xml:space="preserve"> da hitno razmotri sve preostale preporuke Ureda za demokratske institucije i ljudska prava Organizacije za europsku sigurnost i suradnju (OESS/ODIHR) i Skupine država protiv korupcije (GRECO);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pozdravlja činjenicu da su lokalni izbori održani 6. listopada 2024. bili konkurentni i djelotvorno provedeni; </w:t>
            </w:r>
            <w:r>
              <w:rPr>
                <w:b/>
                <w:i/>
              </w:rPr>
              <w:t>žali zbog toga što su održani u okruženju bez socijalne i političke kohezije</w:t>
            </w:r>
            <w:r>
              <w:t>;</w:t>
            </w:r>
          </w:p>
        </w:tc>
        <w:tc>
          <w:tcPr>
            <w:tcW w:w="4876" w:type="dxa"/>
            <w:tcBorders>
              <w:top w:val="nil"/>
              <w:left w:val="nil"/>
              <w:bottom w:val="nil"/>
              <w:right w:val="nil"/>
            </w:tcBorders>
          </w:tcPr>
          <w:p>
            <w:pPr>
              <w:pStyle w:val="Normal6a"/>
            </w:pPr>
            <w:r>
              <w:t>12.</w:t>
            </w:r>
            <w:r>
              <w:tab/>
            </w:r>
            <w:r>
              <w:t xml:space="preserve">pozdravlja činjenicu da su lokalni izbori održani 6. listopada 2024. bili konkurentni i djelotvorno provedeni; </w:t>
            </w:r>
            <w:r>
              <w:rPr>
                <w:b/>
                <w:i/>
              </w:rPr>
              <w:t>poziva i političke stranke i civilno društvo da surađuju kako bi se to ostvarilo unatoč svim poteškoćama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pozdravlja </w:t>
            </w:r>
            <w:r>
              <w:rPr>
                <w:b/>
                <w:i/>
              </w:rPr>
              <w:t>činjenicu da su lokalni izbori održani</w:t>
            </w:r>
            <w:r>
              <w:t xml:space="preserve"> 6. listopada 2024. </w:t>
            </w:r>
            <w:r>
              <w:rPr>
                <w:b/>
                <w:i/>
              </w:rPr>
              <w:t>bili konkurentni i djelotvorno provedeni</w:t>
            </w:r>
            <w:r>
              <w:t>; žali zbog toga što su održani u okruženju bez socijalne i političke kohezije;</w:t>
            </w:r>
          </w:p>
        </w:tc>
        <w:tc>
          <w:tcPr>
            <w:tcW w:w="4876" w:type="dxa"/>
            <w:tcBorders>
              <w:top w:val="nil"/>
              <w:left w:val="nil"/>
              <w:bottom w:val="nil"/>
              <w:right w:val="nil"/>
            </w:tcBorders>
          </w:tcPr>
          <w:p>
            <w:pPr>
              <w:pStyle w:val="Normal6a"/>
            </w:pPr>
            <w:r>
              <w:t>12.</w:t>
            </w:r>
            <w:r>
              <w:tab/>
            </w:r>
            <w:r>
              <w:t xml:space="preserve">pozdravlja </w:t>
            </w:r>
            <w:r>
              <w:rPr>
                <w:b/>
                <w:i/>
              </w:rPr>
              <w:t>održavanje lokalnih izbora</w:t>
            </w:r>
            <w:r>
              <w:t xml:space="preserve"> 6. listopada 2024.; žali zbog toga što su održani u okruženju bez socijalne i političke kohezije;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osuđuje djelovanja entiteta Republika Srpska kojima se potkopava ustavni poredak BiH i nadležnosti državnih tijela te njegovo ometanje rada Ustavnog suda BiH;</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osuđuje djelovanja entiteta Republika Srpska kojima se potkopava ustavni poredak BiH i nadležnosti državnih tijela te njegovo ometanje rada Ustavnog suda BiH;</w:t>
            </w:r>
          </w:p>
        </w:tc>
        <w:tc>
          <w:tcPr>
            <w:tcW w:w="4876" w:type="dxa"/>
            <w:tcBorders>
              <w:top w:val="nil"/>
              <w:left w:val="nil"/>
              <w:bottom w:val="nil"/>
              <w:right w:val="nil"/>
            </w:tcBorders>
          </w:tcPr>
          <w:p>
            <w:pPr>
              <w:pStyle w:val="Normal6a"/>
            </w:pPr>
            <w:r>
              <w:t>13.</w:t>
            </w:r>
            <w:r>
              <w:tab/>
            </w:r>
            <w:r>
              <w:rPr>
                <w:b/>
                <w:i/>
              </w:rPr>
              <w:t>snažno</w:t>
            </w:r>
            <w:r>
              <w:t xml:space="preserve"> osuđuje djelovanja entiteta Republika Srpska kojima se potkopava ustavni poredak BiH i nadležnosti državnih tijela te njegovo ometanje rada Ustavnog suda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osuđuje djelovanja entiteta Republika Srpska kojima se potkopava ustavni poredak BiH i nadležnosti državnih tijela te njegovo ometanje rada Ustavnog suda BiH;</w:t>
            </w:r>
          </w:p>
        </w:tc>
        <w:tc>
          <w:tcPr>
            <w:tcW w:w="4876" w:type="dxa"/>
            <w:tcBorders>
              <w:top w:val="nil"/>
              <w:left w:val="nil"/>
              <w:bottom w:val="nil"/>
              <w:right w:val="nil"/>
            </w:tcBorders>
          </w:tcPr>
          <w:p>
            <w:pPr>
              <w:pStyle w:val="Normal6a"/>
            </w:pPr>
            <w:r>
              <w:t>13.</w:t>
            </w:r>
            <w:r>
              <w:tab/>
            </w:r>
            <w:r>
              <w:rPr>
                <w:b/>
                <w:i/>
              </w:rPr>
              <w:t>snažno</w:t>
            </w:r>
            <w:r>
              <w:t xml:space="preserve"> osuđuje djelovanja entiteta Republika Srpska kojima se potkopava ustavni poredak BiH i nadležnosti državnih tijela te njegovo ometanje rada Ustavnog suda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osuđuje djelovanja entiteta Republika Srpska kojima se potkopava ustavni poredak BiH i nadležnosti državnih tijela te njegovo ometanje rada Ustavnog suda BiH;</w:t>
            </w:r>
          </w:p>
        </w:tc>
        <w:tc>
          <w:tcPr>
            <w:tcW w:w="4876" w:type="dxa"/>
            <w:tcBorders>
              <w:top w:val="nil"/>
              <w:left w:val="nil"/>
              <w:bottom w:val="nil"/>
              <w:right w:val="nil"/>
            </w:tcBorders>
          </w:tcPr>
          <w:p>
            <w:pPr>
              <w:pStyle w:val="Normal6a"/>
            </w:pPr>
            <w:r>
              <w:t>13.</w:t>
            </w:r>
            <w:r>
              <w:tab/>
            </w:r>
            <w:r>
              <w:t xml:space="preserve">osuđuje djelovanja entiteta Republika Srpska kojima se potkopava ustavni poredak BiH i nadležnosti državnih tijela te njegovo ometanje rada Ustavnog suda BiH; </w:t>
            </w:r>
            <w:r>
              <w:rPr>
                <w:b/>
                <w:i/>
              </w:rPr>
              <w:t>osuđuje sve radnje kojima se ometa postojeći ustavni okvir, bez obzira na to je li riječ o secesionistima ili unitaristima;</w:t>
            </w:r>
            <w:r>
              <w:t xml:space="preserve"> </w:t>
            </w:r>
            <w:r>
              <w:rPr>
                <w:b/>
                <w:i/>
              </w:rPr>
              <w:t>poziva na proeuropski pristup svih političkih aktera u Bosni i Hercegovini;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prima na znanje ograničen napredak u reformama pravosuđa u Bosni i Hercegovini, posebno u pogledu neovisnosti, profesionalnosti, učinkovitosti i odgovornosti pravosudnog sustava;</w:t>
            </w:r>
            <w:r>
              <w:t xml:space="preserve"> </w:t>
            </w:r>
            <w:r>
              <w:rPr>
                <w:b/>
                <w:i/>
              </w:rPr>
              <w:t>poziva na hitne mjere za ubrzanje reformi u tim područjima, osiguravajući potpunu usklađenost sa standardima EU-a i jačajući sposobnost pravosuđa da učinkovito služi pravdi i poštuje vladavinu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ističe da nestabilnost u Bosni i Hercegovini uzrokuju kako separatistička, tako i unitaristička retorika koje onemogućuju jednaku zastupljenost i ostvarenje prava triju konstitutivnih naroda i svih građana Bosne i Hercegovine, kako je utvrđeno u Ustavu Bosne i Hercegovine;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 dalje je ozbiljno zabrinut zbog korupcije </w:t>
            </w:r>
            <w:r>
              <w:rPr>
                <w:b/>
                <w:i/>
              </w:rPr>
              <w:t>u BiH</w:t>
            </w:r>
            <w:r>
              <w:t xml:space="preserve">, posebno korupcije na visokoj razini, </w:t>
            </w:r>
            <w:r>
              <w:rPr>
                <w:b/>
                <w:i/>
              </w:rPr>
              <w:t>i potiče relevantna tijela</w:t>
            </w:r>
            <w:r>
              <w:t xml:space="preserve"> vlasti da zauzmu proaktivniji stav u borbi protiv korupcije;</w:t>
            </w:r>
          </w:p>
        </w:tc>
        <w:tc>
          <w:tcPr>
            <w:tcW w:w="4876" w:type="dxa"/>
            <w:tcBorders>
              <w:top w:val="nil"/>
              <w:left w:val="nil"/>
              <w:bottom w:val="nil"/>
              <w:right w:val="nil"/>
            </w:tcBorders>
          </w:tcPr>
          <w:p>
            <w:pPr>
              <w:pStyle w:val="Normal6a"/>
            </w:pPr>
            <w:r>
              <w:t>14.</w:t>
            </w:r>
            <w:r>
              <w:tab/>
            </w:r>
            <w:r>
              <w:t xml:space="preserve">I dalje je ozbiljno zabrinut zbog korupcije, posebno korupcije na visokoj razini, </w:t>
            </w:r>
            <w:r>
              <w:rPr>
                <w:b/>
                <w:i/>
              </w:rPr>
              <w:t>u BiH, što je strukturni problem koji je duboko usađen u vrlo složen sustav upravljanja zemljom koji se temelji na etničkoj podjeli;</w:t>
            </w:r>
            <w:r>
              <w:t xml:space="preserve"> </w:t>
            </w:r>
            <w:r>
              <w:rPr>
                <w:b/>
                <w:i/>
              </w:rPr>
              <w:t>potiče relevantne</w:t>
            </w:r>
            <w:r>
              <w:t xml:space="preserve"> vlasti da zauzmu </w:t>
            </w:r>
            <w:r>
              <w:rPr>
                <w:b/>
                <w:i/>
              </w:rPr>
              <w:t>odlučniji i</w:t>
            </w:r>
            <w:r>
              <w:t xml:space="preserve"> proaktivniji stav u borbi protiv korupcije</w:t>
            </w:r>
            <w:r>
              <w:rPr>
                <w:b/>
                <w:i/>
              </w:rPr>
              <w:t>, među ostalim poboljšanjem antikorupcijskog zakonodavstva u potpunosti u skladu s međunarodnim standardima i preporukama te osiguravanjem njegove učinkovite provedbe, kao što su zakoni o sprečavanju sukoba interesa i zaštiti zviždača;</w:t>
            </w:r>
            <w:r>
              <w:t xml:space="preserve"> </w:t>
            </w:r>
            <w:r>
              <w:rPr>
                <w:b/>
                <w:i/>
              </w:rPr>
              <w:t>žali zbog toga što zakoni o javnoj nabavi, sukobu interesa i Visokom sudskom vijeću još uvijek nisu u skladu s europskim standardima te poziva na donošenje novog zakona o Visokom sudskom i tužilačkom vijeću u skladu s preporukama Venecijanske komisije;</w:t>
            </w:r>
            <w:r>
              <w:t xml:space="preserve"> </w:t>
            </w:r>
            <w:r>
              <w:rPr>
                <w:b/>
                <w:i/>
              </w:rPr>
              <w:t>poziva na uspostavu neovisnog odjela za izjave o imovinskom stanju u okviru VSTV-a;</w:t>
            </w:r>
            <w:r>
              <w:t xml:space="preserve"> </w:t>
            </w:r>
            <w:r>
              <w:rPr>
                <w:b/>
                <w:i/>
              </w:rPr>
              <w:t>te se zalaže za nepristrani kazneni progon slučajeva korupcije na visokoj razini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 dalje je ozbiljno zabrinut zbog korupcije u BiH, posebno korupcije na visokoj razini, i potiče relevantna tijela vlasti da zauzmu proaktivniji stav u borbi protiv korupcije;</w:t>
            </w:r>
          </w:p>
        </w:tc>
        <w:tc>
          <w:tcPr>
            <w:tcW w:w="4876" w:type="dxa"/>
            <w:tcBorders>
              <w:top w:val="nil"/>
              <w:left w:val="nil"/>
              <w:bottom w:val="nil"/>
              <w:right w:val="nil"/>
            </w:tcBorders>
          </w:tcPr>
          <w:p>
            <w:pPr>
              <w:pStyle w:val="Normal6a"/>
            </w:pPr>
            <w:r>
              <w:t>14.</w:t>
            </w:r>
            <w:r>
              <w:tab/>
            </w:r>
            <w:r>
              <w:t xml:space="preserve">i dalje je ozbiljno zabrinut zbog korupcije u BiH, posebno korupcije na visokoj razini, i potiče relevantna tijela vlasti da zauzmu proaktivniji stav u borbi protiv korupcije; </w:t>
            </w:r>
            <w:r>
              <w:rPr>
                <w:b/>
                <w:i/>
              </w:rPr>
              <w:t>naglašava potrebu za jačanjem sustava za upravljanje sukobima interesa među pojedincima na najvišim izvršnim funkcijama, posebno osiguravanjem da izjave o nepostojanju sukoba interesa podliježu redovitim i temeljitim provjerama;</w:t>
            </w:r>
            <w:r>
              <w:t xml:space="preserve"> </w:t>
            </w:r>
            <w:r>
              <w:rPr>
                <w:b/>
                <w:i/>
              </w:rPr>
              <w:t>ističe da bi svi pojedinci na najvišim izvršnim funkcijama, bez obzira na to jesu li izabrani ili imenovani, trebali podlijegati jedinstvenim obvezama objavljivanja informacija te da bi sve takve izjave, u interesu transparentnosti i javne odgovornosti, trebale sustavno biti javne i lako dostupne na internetu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 dalje je ozbiljno zabrinut zbog korupcije u BiH, posebno korupcije na visokoj razini</w:t>
            </w:r>
            <w:r>
              <w:rPr>
                <w:b/>
                <w:i/>
              </w:rPr>
              <w:t>, i</w:t>
            </w:r>
            <w:r>
              <w:t xml:space="preserve"> potiče relevantna tijela </w:t>
            </w:r>
            <w:r>
              <w:rPr>
                <w:b/>
                <w:i/>
              </w:rPr>
              <w:t>vlasti da zauzmu</w:t>
            </w:r>
            <w:r>
              <w:t xml:space="preserve"> proaktivniji </w:t>
            </w:r>
            <w:r>
              <w:rPr>
                <w:b/>
                <w:i/>
              </w:rPr>
              <w:t>stav u</w:t>
            </w:r>
            <w:r>
              <w:t xml:space="preserve"> borbi protiv korupcije;</w:t>
            </w:r>
          </w:p>
        </w:tc>
        <w:tc>
          <w:tcPr>
            <w:tcW w:w="4876" w:type="dxa"/>
            <w:tcBorders>
              <w:top w:val="nil"/>
              <w:left w:val="nil"/>
              <w:bottom w:val="nil"/>
              <w:right w:val="nil"/>
            </w:tcBorders>
          </w:tcPr>
          <w:p>
            <w:pPr>
              <w:pStyle w:val="Normal6a"/>
            </w:pPr>
            <w:r>
              <w:t>14.</w:t>
            </w:r>
            <w:r>
              <w:tab/>
            </w:r>
            <w:r>
              <w:t>i dalje je ozbiljno zabrinut zbog korupcije u BiH, posebno korupcije na visokoj razini</w:t>
            </w:r>
            <w:r>
              <w:rPr>
                <w:b/>
                <w:i/>
              </w:rPr>
              <w:t>;</w:t>
            </w:r>
            <w:r>
              <w:t xml:space="preserve"> potiče relevantna tijela </w:t>
            </w:r>
            <w:r>
              <w:rPr>
                <w:b/>
                <w:i/>
              </w:rPr>
              <w:t>da usvoje</w:t>
            </w:r>
            <w:r>
              <w:t xml:space="preserve"> proaktivniji</w:t>
            </w:r>
            <w:r>
              <w:rPr>
                <w:b/>
                <w:i/>
              </w:rPr>
              <w:t>, koordiniraniji i transparentniji pristup</w:t>
            </w:r>
            <w:r>
              <w:t xml:space="preserve"> borbi protiv korupcije </w:t>
            </w:r>
            <w:r>
              <w:rPr>
                <w:b/>
                <w:i/>
              </w:rPr>
              <w:t>te da se uključe u strukturiranu suradnju i razmjenu najboljih praksi s državama članicama koje su uspostavile i provele učinkovite antikorupcijske mehanizme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 dalje je ozbiljno zabrinut zbog korupcije u BiH, posebno korupcije na visokoj razini, i potiče relevantna tijela vlasti da zauzmu proaktivniji stav u borbi protiv korupcije;</w:t>
            </w:r>
          </w:p>
        </w:tc>
        <w:tc>
          <w:tcPr>
            <w:tcW w:w="4876" w:type="dxa"/>
            <w:tcBorders>
              <w:top w:val="nil"/>
              <w:left w:val="nil"/>
              <w:bottom w:val="nil"/>
              <w:right w:val="nil"/>
            </w:tcBorders>
          </w:tcPr>
          <w:p>
            <w:pPr>
              <w:pStyle w:val="Normal6a"/>
            </w:pPr>
            <w:r>
              <w:t>14.</w:t>
            </w:r>
            <w:r>
              <w:tab/>
            </w:r>
            <w:r>
              <w:t xml:space="preserve">i dalje je ozbiljno zabrinut zbog korupcije u BiH, posebno korupcije na visokoj razini, i potiče relevantna tijela vlasti da zauzmu proaktivniji stav u borbi protiv korupcije; </w:t>
            </w:r>
            <w:r>
              <w:rPr>
                <w:b/>
                <w:i/>
              </w:rPr>
              <w:t>prepoznaje napore koje je ta zemlja uložila u borbu protiv korupcije, posebno donošenje strategije za borbu protiv korupcije za razdoblje 2024. - 2028. i akcijskog plana za njezinu provedbu, kao i tekuće napore u području međunarodne suradnje;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 dalje je ozbiljno zabrinut zbog korupcije u BiH, posebno korupcije na visokoj razini, i potiče relevantna tijela vlasti da zauzmu proaktivniji stav u borbi protiv korupcije;</w:t>
            </w:r>
          </w:p>
        </w:tc>
        <w:tc>
          <w:tcPr>
            <w:tcW w:w="4876" w:type="dxa"/>
            <w:tcBorders>
              <w:top w:val="nil"/>
              <w:left w:val="nil"/>
              <w:bottom w:val="nil"/>
              <w:right w:val="nil"/>
            </w:tcBorders>
          </w:tcPr>
          <w:p>
            <w:pPr>
              <w:pStyle w:val="Normal6a"/>
            </w:pPr>
            <w:r>
              <w:t>14.</w:t>
            </w:r>
            <w:r>
              <w:tab/>
            </w:r>
            <w:r>
              <w:t xml:space="preserve">i dalje je ozbiljno zabrinut zbog korupcije u BiH, posebno korupcije na visokoj razini, i potiče relevantna tijela vlasti da zauzmu proaktivniji stav u borbi protiv korupcije </w:t>
            </w:r>
            <w:r>
              <w:rPr>
                <w:b/>
                <w:i/>
              </w:rPr>
              <w:t>daljnjom reformom antikorupcijskog zakonodavstva kroz nastojanja za povećanje transparentnosti, uklanjanje sukoba interesa i pružanje zaštite zviždačima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 dalje je ozbiljno zabrinut zbog korupcije u BiH, posebno korupcije na visokoj razini, i potiče relevantna tijela vlasti da zauzmu proaktivniji stav u borbi protiv korupcije;</w:t>
            </w:r>
          </w:p>
        </w:tc>
        <w:tc>
          <w:tcPr>
            <w:tcW w:w="4876" w:type="dxa"/>
            <w:tcBorders>
              <w:top w:val="nil"/>
              <w:left w:val="nil"/>
              <w:bottom w:val="nil"/>
              <w:right w:val="nil"/>
            </w:tcBorders>
          </w:tcPr>
          <w:p>
            <w:pPr>
              <w:pStyle w:val="Normal6a"/>
            </w:pPr>
            <w:r>
              <w:t>14.</w:t>
            </w:r>
            <w:r>
              <w:tab/>
            </w:r>
            <w:r>
              <w:t xml:space="preserve">i dalje je ozbiljno zabrinut zbog korupcije u BiH, posebno korupcije na visokoj razini, i potiče relevantna tijela vlasti da zauzmu proaktivniji stav u borbi protiv korupcije; </w:t>
            </w:r>
            <w:r>
              <w:rPr>
                <w:b/>
                <w:i/>
              </w:rPr>
              <w:t>poziva na jačanje neovisnosti pravosudnih institucija i osiguranje uvjeta za učinkovito procesuiranje korupcijskih kaznenih djela, osobito na najvišim razinama vlasti;</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 dalje je ozbiljno zabrinut zbog korupcije u BiH, posebno korupcije na visokoj razini, i potiče relevantna tijela vlasti da zauzmu proaktivniji stav u borbi protiv korupcije;</w:t>
            </w:r>
          </w:p>
        </w:tc>
        <w:tc>
          <w:tcPr>
            <w:tcW w:w="4876" w:type="dxa"/>
            <w:tcBorders>
              <w:top w:val="nil"/>
              <w:left w:val="nil"/>
              <w:bottom w:val="nil"/>
              <w:right w:val="nil"/>
            </w:tcBorders>
          </w:tcPr>
          <w:p>
            <w:pPr>
              <w:pStyle w:val="Normal6a"/>
            </w:pPr>
            <w:r>
              <w:t>14.</w:t>
            </w:r>
            <w:r>
              <w:tab/>
            </w:r>
            <w:r>
              <w:t xml:space="preserve">i dalje je ozbiljno zabrinut zbog korupcije u BiH, posebno korupcije na visokoj razini, i potiče relevantna tijela vlasti da zauzmu proaktivniji stav u borbi protiv korupcije </w:t>
            </w:r>
            <w:r>
              <w:rPr>
                <w:b/>
                <w:i/>
              </w:rPr>
              <w:t>i to profesionalizacijom tijela za sprječavanje korupcije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naglašava da je BiH i dalje ključna tranzitna zemlja i zemlja proizvodnje droge te da se i dalje suočava s ozbiljnim izazovima povezanima s organiziranim kriminalom;</w:t>
            </w:r>
            <w:r>
              <w:t xml:space="preserve"> </w:t>
            </w:r>
            <w:r>
              <w:rPr>
                <w:b/>
                <w:i/>
              </w:rPr>
              <w:t>izražava duboku zabrinutost zbog infiltracije organiziranih kriminalnih skupina iz trećih zemalja zapadnog Balkana i iz Turske;</w:t>
            </w:r>
            <w:r>
              <w:t xml:space="preserve"> </w:t>
            </w:r>
            <w:r>
              <w:rPr>
                <w:b/>
                <w:i/>
              </w:rPr>
              <w:t>naglašava da su snažno upravljanje vanjskim granicama i učinkovita prekogranična suradnja između Unije i BiH ključni za suzbijanje tih prijetnji;</w:t>
            </w:r>
            <w:r>
              <w:t xml:space="preserve"> </w:t>
            </w:r>
            <w:r>
              <w:rPr>
                <w:b/>
                <w:i/>
              </w:rPr>
              <w:t>u tom pogledu pozdravlja sporazum o suradnji s Frontexom, koji su EU i BiH parafirali 18. prosinca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poziva na poduzimanje daljnjih mjera za promicanje rodno uravnoteženije zastupljenosti u svim redovima policijskih snaga;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sa zabrinutošću primjećuje postojanje pravnog vakuuma u području politika sprečavanja korupcije u Bosni i Hercegovini;</w:t>
            </w:r>
            <w:r>
              <w:t xml:space="preserve"> </w:t>
            </w:r>
            <w:r>
              <w:rPr>
                <w:b/>
                <w:i/>
              </w:rPr>
              <w:t>ponavlja preporuke Skupine država protiv korupcije (GRECO) i poziva na brzo donošenje operativnog akcijskog plana za borbu protiv korupcije koji se temelji na sveobuhvatnoj procjeni rizika i koji je posebno usmjeren na osobe na najvišim izvršnim funkcijama;</w:t>
            </w:r>
            <w:r>
              <w:t xml:space="preserve"> </w:t>
            </w:r>
            <w:r>
              <w:rPr>
                <w:b/>
                <w:i/>
              </w:rPr>
              <w:t>naglašava hitnu potrebu za izradom i donošenjem posebnog kodeksa ponašanja za osobe na najvišim izvršnim funkcijama, kojim bi se pružile jasne i provedive smjernice o sukobima interesa i drugim pitanjima povezanima s integritetom;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potiče BiH da pojača borbu protiv organiziranog kriminala; duboko je zabrinut zbog toga što su politički, pravni i gospodarski sustavi izloženi infiltraciji kriminala;</w:t>
            </w:r>
          </w:p>
        </w:tc>
        <w:tc>
          <w:tcPr>
            <w:tcW w:w="4876" w:type="dxa"/>
            <w:tcBorders>
              <w:top w:val="nil"/>
              <w:left w:val="nil"/>
              <w:bottom w:val="nil"/>
              <w:right w:val="nil"/>
            </w:tcBorders>
          </w:tcPr>
          <w:p>
            <w:pPr>
              <w:pStyle w:val="Normal6a"/>
            </w:pPr>
            <w:r>
              <w:t>15.</w:t>
            </w:r>
            <w:r>
              <w:tab/>
            </w:r>
            <w:r>
              <w:t xml:space="preserve">potiče BiH da pojača borbu protiv organiziranog kriminala </w:t>
            </w:r>
            <w:r>
              <w:rPr>
                <w:b/>
                <w:i/>
              </w:rPr>
              <w:t>i krijumčarenja nezakonitih migranata u područje Europske unije, oba ta elementa predstavljaju ključne prijetnje europskoj sigurnosti</w:t>
            </w:r>
            <w:r>
              <w:t xml:space="preserve">; duboko je zabrinut zbog toga što su politički, pravni i gospodarski sustavi izloženi infiltraciji kriminala; </w:t>
            </w:r>
            <w:r>
              <w:rPr>
                <w:b/>
                <w:i/>
              </w:rPr>
              <w:t>poziva BiH da poboljša suradnju s EU-om i njegovim državama članicama u pogledu nezakonite migracije, nadovezujući se na nove politike koje Komisija i sve veći broj država članica uspostavljaju u tom području;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potiče BiH da pojača borbu protiv organiziranog kriminala; duboko je zabrinut zbog toga što su politički, pravni i gospodarski sustavi izloženi infiltraciji kriminala;</w:t>
            </w:r>
          </w:p>
        </w:tc>
        <w:tc>
          <w:tcPr>
            <w:tcW w:w="4876" w:type="dxa"/>
            <w:tcBorders>
              <w:top w:val="nil"/>
              <w:left w:val="nil"/>
              <w:bottom w:val="nil"/>
              <w:right w:val="nil"/>
            </w:tcBorders>
          </w:tcPr>
          <w:p>
            <w:pPr>
              <w:pStyle w:val="Normal6a"/>
            </w:pPr>
            <w:r>
              <w:t>15.</w:t>
            </w:r>
            <w:r>
              <w:tab/>
            </w:r>
            <w:r>
              <w:t xml:space="preserve">potiče BiH da pojača borbu protiv organiziranog kriminala; duboko je zabrinut zbog toga što su politički, pravni i gospodarski sustavi izloženi infiltraciji kriminala; </w:t>
            </w:r>
            <w:r>
              <w:rPr>
                <w:b/>
                <w:i/>
              </w:rPr>
              <w:t>pohvaljuje vlasti BiH zbog potpisivanja Sporazuma o suradnji s Eurojustom 24. listopada 2024. čiji je cilj povećati učinkovitost istraga i kaznenog progona u području organiziranog kriminala, terorizma, trgovanja ljudima, kiberkriminaliteta i drugih kriminalnih aktivnosti;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potiče BiH da pojača borbu protiv organiziranog kriminala; duboko je zabrinut zbog toga što su politički, pravni i gospodarski sustavi izloženi infiltraciji kriminala;</w:t>
            </w:r>
          </w:p>
        </w:tc>
        <w:tc>
          <w:tcPr>
            <w:tcW w:w="4876" w:type="dxa"/>
            <w:tcBorders>
              <w:top w:val="nil"/>
              <w:left w:val="nil"/>
              <w:bottom w:val="nil"/>
              <w:right w:val="nil"/>
            </w:tcBorders>
          </w:tcPr>
          <w:p>
            <w:pPr>
              <w:pStyle w:val="Normal6a"/>
            </w:pPr>
            <w:r>
              <w:t>15.</w:t>
            </w:r>
            <w:r>
              <w:tab/>
            </w:r>
            <w:r>
              <w:t xml:space="preserve">potiče BiH da pojača borbu protiv organiziranog kriminala; duboko je zabrinut zbog toga što su politički, pravni i gospodarski sustavi izloženi infiltraciji kriminala; </w:t>
            </w:r>
            <w:r>
              <w:rPr>
                <w:b/>
                <w:i/>
              </w:rPr>
              <w:t>poziva na uvođenje institucionalnog sustava rotacije osoblja u područjima podložnima riziku kako bi se spriječile povrede dužnosti i promicao integritet u policijskim strukturama;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potiče BiH da pojača borbu protiv organiziranog kriminala; duboko je zabrinut zbog toga što su politički, pravni i gospodarski sustavi izloženi infiltraciji kriminala;</w:t>
            </w:r>
          </w:p>
        </w:tc>
        <w:tc>
          <w:tcPr>
            <w:tcW w:w="4876" w:type="dxa"/>
            <w:tcBorders>
              <w:top w:val="nil"/>
              <w:left w:val="nil"/>
              <w:bottom w:val="nil"/>
              <w:right w:val="nil"/>
            </w:tcBorders>
          </w:tcPr>
          <w:p>
            <w:pPr>
              <w:pStyle w:val="Normal6a"/>
            </w:pPr>
            <w:r>
              <w:t>15.</w:t>
            </w:r>
            <w:r>
              <w:tab/>
            </w:r>
            <w:r>
              <w:t xml:space="preserve">potiče BiH da pojača borbu protiv organiziranog kriminala; duboko je zabrinut zbog toga što su politički, pravni i gospodarski sustavi izloženi infiltraciji kriminala; </w:t>
            </w:r>
            <w:r>
              <w:rPr>
                <w:b/>
                <w:i/>
              </w:rPr>
              <w:t>žali zbog aktivnosti bosanskih mafijaških skupina u nekoliko država članica EU-a, kao što su kartel Tito i Dino, pod vodstvom Edina Gačanina, važnog aktera u trgovini kokainom;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naglašava da se suradnja s EU-om u borbi protiv trgovine drogom mora poboljšati;</w:t>
            </w:r>
            <w:r>
              <w:t xml:space="preserve"> </w:t>
            </w:r>
            <w:r>
              <w:rPr>
                <w:b/>
                <w:i/>
              </w:rPr>
              <w:t>poziva BiH da imenuje korespondenta u okviru suradnje s Agencijom Europske unije za droge (EUDA);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pozdravlja novi Zakon o sprečavanju pranja novca i borbi protiv financiranja terorizma te potiče BiH da ojača mjere u tom području;</w:t>
            </w:r>
          </w:p>
        </w:tc>
        <w:tc>
          <w:tcPr>
            <w:tcW w:w="4876" w:type="dxa"/>
            <w:tcBorders>
              <w:top w:val="nil"/>
              <w:left w:val="nil"/>
              <w:bottom w:val="nil"/>
              <w:right w:val="nil"/>
            </w:tcBorders>
          </w:tcPr>
          <w:p>
            <w:pPr>
              <w:pStyle w:val="Normal6a"/>
            </w:pPr>
            <w:r>
              <w:t>16.</w:t>
            </w:r>
            <w:r>
              <w:tab/>
            </w:r>
            <w:r>
              <w:t xml:space="preserve">pozdravlja novi Zakon o sprečavanju pranja novca i borbi protiv financiranja terorizma te potiče BiH da ojača mjere u tom području; </w:t>
            </w:r>
            <w:r>
              <w:rPr>
                <w:b/>
                <w:i/>
              </w:rPr>
              <w:t>posebno naglašava potrebu za potpunim usklađivanjem zakonodavstva o borbi protiv terorizma s pravnom stečevinom EU-a i međunarodnim pravom;</w:t>
            </w:r>
            <w:r>
              <w:t xml:space="preserve"> </w:t>
            </w:r>
            <w:r>
              <w:rPr>
                <w:b/>
                <w:i/>
              </w:rPr>
              <w:t>poziva na uspostavu strožih kaznenih sankcija za kaznena djela terorizma;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pozdravlja novi Zakon o sprečavanju pranja novca i </w:t>
            </w:r>
            <w:r>
              <w:rPr>
                <w:b/>
                <w:i/>
              </w:rPr>
              <w:t>borbi protiv</w:t>
            </w:r>
            <w:r>
              <w:t xml:space="preserve"> financiranja terorizma te potiče BiH da ojača mjere u tom području;</w:t>
            </w:r>
          </w:p>
        </w:tc>
        <w:tc>
          <w:tcPr>
            <w:tcW w:w="4876" w:type="dxa"/>
            <w:tcBorders>
              <w:top w:val="nil"/>
              <w:left w:val="nil"/>
              <w:bottom w:val="nil"/>
              <w:right w:val="nil"/>
            </w:tcBorders>
          </w:tcPr>
          <w:p>
            <w:pPr>
              <w:pStyle w:val="Normal6a"/>
            </w:pPr>
            <w:r>
              <w:t>16.</w:t>
            </w:r>
            <w:r>
              <w:tab/>
            </w:r>
            <w:r>
              <w:t>pozdravlja novi Zakon o sprečavanju pranja novca i financiranja terorizma te potiče BiH da ojača mjere u tom području</w:t>
            </w:r>
            <w:r>
              <w:rPr>
                <w:b/>
                <w:i/>
              </w:rPr>
              <w:t>, uključujući donošenje potrebnih podzakonskih akata potrebnih za učinkovitu provedbu zakona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pozdravlja novi Zakon o sprečavanju pranja novca i borbi protiv financiranja terorizma te potiče BiH da ojača mjere u tom području;</w:t>
            </w:r>
          </w:p>
        </w:tc>
        <w:tc>
          <w:tcPr>
            <w:tcW w:w="4876" w:type="dxa"/>
            <w:tcBorders>
              <w:top w:val="nil"/>
              <w:left w:val="nil"/>
              <w:bottom w:val="nil"/>
              <w:right w:val="nil"/>
            </w:tcBorders>
          </w:tcPr>
          <w:p>
            <w:pPr>
              <w:pStyle w:val="Normal6a"/>
            </w:pPr>
            <w:r>
              <w:t>16.</w:t>
            </w:r>
            <w:r>
              <w:tab/>
            </w:r>
            <w:r>
              <w:t>pozdravlja novi Zakon o sprečavanju pranja novca i borbi protiv financiranja terorizma te potiče BiH da ojača mjere u tom području</w:t>
            </w:r>
            <w:r>
              <w:rPr>
                <w:b/>
                <w:i/>
              </w:rPr>
              <w:t>, uz posebnu pozornost pridanu učinkovitoj provedbi i praćenju</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pozdravlja donošenje Zakona o graničnoj kontroli BiH i poziva na potpuno usklađivanje s viznom politikom EU-a;</w:t>
            </w:r>
          </w:p>
        </w:tc>
        <w:tc>
          <w:tcPr>
            <w:tcW w:w="4876" w:type="dxa"/>
            <w:tcBorders>
              <w:top w:val="nil"/>
              <w:left w:val="nil"/>
              <w:bottom w:val="nil"/>
              <w:right w:val="nil"/>
            </w:tcBorders>
          </w:tcPr>
          <w:p>
            <w:pPr>
              <w:pStyle w:val="Normal6a"/>
            </w:pPr>
            <w:r>
              <w:t>17.</w:t>
            </w:r>
            <w:r>
              <w:tab/>
            </w:r>
            <w:r>
              <w:t xml:space="preserve">pozdravlja donošenje Zakona o graničnoj kontroli BiH i poziva na potpuno usklađivanje s viznom politikom EU-a; </w:t>
            </w:r>
            <w:r>
              <w:rPr>
                <w:b/>
                <w:i/>
              </w:rPr>
              <w:t>prepoznaje važnost tog dogovora radi poboljšanja suradnje BiH s EU-om kako bi se preko Frontexa osigurale europske granice, s glavnim ciljevima borbe protiv nezakonite imigracije, upravljanja migracijskim tokovima i suzbijanja prekograničnog kriminala;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pozdravlja donošenje Zakona o graničnoj kontroli BiH i poziva na potpuno usklađivanje s viznom politikom EU-a;</w:t>
            </w:r>
          </w:p>
        </w:tc>
        <w:tc>
          <w:tcPr>
            <w:tcW w:w="4876" w:type="dxa"/>
            <w:tcBorders>
              <w:top w:val="nil"/>
              <w:left w:val="nil"/>
              <w:bottom w:val="nil"/>
              <w:right w:val="nil"/>
            </w:tcBorders>
          </w:tcPr>
          <w:p>
            <w:pPr>
              <w:pStyle w:val="Normal6a"/>
            </w:pPr>
            <w:r>
              <w:t>17.</w:t>
            </w:r>
            <w:r>
              <w:tab/>
            </w:r>
            <w:r>
              <w:t xml:space="preserve">pozdravlja donošenje Zakona o graničnoj kontroli BiH i poziva na potpuno usklađivanje s viznom politikom EU-a </w:t>
            </w:r>
            <w:r>
              <w:rPr>
                <w:b/>
                <w:i/>
              </w:rPr>
              <w:t>kao dijela kontrolirane migracijske politike</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pozdravlja donošenje Zakona o graničnoj kontroli BiH i poziva na </w:t>
            </w:r>
            <w:r>
              <w:rPr>
                <w:b/>
                <w:i/>
              </w:rPr>
              <w:t>potpuno usklađivanje s viznom politikom EU-a</w:t>
            </w:r>
            <w:r>
              <w:t>;</w:t>
            </w:r>
          </w:p>
        </w:tc>
        <w:tc>
          <w:tcPr>
            <w:tcW w:w="4876" w:type="dxa"/>
            <w:tcBorders>
              <w:top w:val="nil"/>
              <w:left w:val="nil"/>
              <w:bottom w:val="nil"/>
              <w:right w:val="nil"/>
            </w:tcBorders>
          </w:tcPr>
          <w:p>
            <w:pPr>
              <w:pStyle w:val="Normal6a"/>
            </w:pPr>
            <w:r>
              <w:t>17.</w:t>
            </w:r>
            <w:r>
              <w:tab/>
            </w:r>
            <w:r>
              <w:t xml:space="preserve">pozdravlja donošenje Zakona o graničnoj kontroli BiH i poziva na </w:t>
            </w:r>
            <w:r>
              <w:rPr>
                <w:b/>
                <w:i/>
              </w:rPr>
              <w:t>dodatne mjere za borbu protiv nezakonite imigracije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naglašava da je potrebno osigurati da se imenovanje viših policijskih službenika, posebno u graničnoj policiji i Državnoj agenciji za istrage i zaštitu (SIPA), temelji na zaslugama i da se provodi kroz otvorene, standardizirane i transparentne postupke odabira;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primjećuje nedostatak napretka i u Federaciji Bosne i Hercegovine u provedbi reformi EU-a;</w:t>
            </w:r>
            <w:r>
              <w:t xml:space="preserve"> </w:t>
            </w:r>
            <w:r>
              <w:rPr>
                <w:b/>
                <w:i/>
              </w:rPr>
              <w:t>potiče političke aktere FBiH-a da pojačaju svoje napore;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osuđuje sve veći zlonamjerni utjecaj Irana u zemlji i na zapadnom Balkanu, što predstavlja prijetnju sigurnosti EU-a i njegovih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podsjeća na potrebu za profesionalnom </w:t>
            </w:r>
            <w:r>
              <w:rPr>
                <w:b/>
                <w:i/>
              </w:rPr>
              <w:t>i depolitiziranom</w:t>
            </w:r>
            <w:r>
              <w:t xml:space="preserve"> javnom službom; pozdravlja korake poduzete u reformi javne uprave;</w:t>
            </w:r>
          </w:p>
        </w:tc>
        <w:tc>
          <w:tcPr>
            <w:tcW w:w="4876" w:type="dxa"/>
            <w:tcBorders>
              <w:top w:val="nil"/>
              <w:left w:val="nil"/>
              <w:bottom w:val="nil"/>
              <w:right w:val="nil"/>
            </w:tcBorders>
          </w:tcPr>
          <w:p>
            <w:pPr>
              <w:pStyle w:val="Normal6a"/>
            </w:pPr>
            <w:r>
              <w:t>18.</w:t>
            </w:r>
            <w:r>
              <w:tab/>
            </w:r>
            <w:r>
              <w:t>podsjeća na potrebu za profesionalnom</w:t>
            </w:r>
            <w:r>
              <w:rPr>
                <w:b/>
                <w:i/>
              </w:rPr>
              <w:t>, depolitiziranom i regionaliziranom</w:t>
            </w:r>
            <w:r>
              <w:t xml:space="preserve"> javnom službom; pozdravlja korake poduzete u reformi javne uprave;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poziva na neovisnu reviziju zakonodavstva kojim se uređuje sloboda informiranja kako bi se uklonili trajni problemi kao što je nedostatak odgovora javnih tijela na zahtjeve za informacijama te kako bi se osigurala potpuna usklađenost s međunarodnim standardima o transparentnosti i pristupu informacijama;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oštro osuđuje diskriminaciju, nasilje i govor mržnje protiv</w:t>
            </w:r>
            <w:r>
              <w:t xml:space="preserve"> svih manjina; poziva na </w:t>
            </w:r>
            <w:r>
              <w:rPr>
                <w:b/>
                <w:i/>
              </w:rPr>
              <w:t>djelotvoran</w:t>
            </w:r>
            <w:r>
              <w:t xml:space="preserve"> kazneni progon </w:t>
            </w:r>
            <w:r>
              <w:rPr>
                <w:b/>
                <w:i/>
              </w:rPr>
              <w:t>u takvim slučajevima</w:t>
            </w:r>
            <w:r>
              <w:t>; potiče BiH da promiče i štiti ljudska prava, nediskriminaciju i zaštitu svih manjina;</w:t>
            </w:r>
          </w:p>
        </w:tc>
        <w:tc>
          <w:tcPr>
            <w:tcW w:w="4876" w:type="dxa"/>
            <w:tcBorders>
              <w:top w:val="nil"/>
              <w:left w:val="nil"/>
              <w:bottom w:val="nil"/>
              <w:right w:val="nil"/>
            </w:tcBorders>
          </w:tcPr>
          <w:p>
            <w:pPr>
              <w:pStyle w:val="Normal6a"/>
            </w:pPr>
            <w:r>
              <w:t>19.</w:t>
            </w:r>
            <w:r>
              <w:tab/>
            </w:r>
            <w:r>
              <w:rPr>
                <w:b/>
                <w:i/>
              </w:rPr>
              <w:t>poziva vlasti da promiču poštovanje</w:t>
            </w:r>
            <w:r>
              <w:t xml:space="preserve"> svih manjina; poziva na </w:t>
            </w:r>
            <w:r>
              <w:rPr>
                <w:b/>
                <w:i/>
              </w:rPr>
              <w:t>učinkovit</w:t>
            </w:r>
            <w:r>
              <w:t xml:space="preserve"> kazneni progon </w:t>
            </w:r>
            <w:r>
              <w:rPr>
                <w:b/>
                <w:i/>
              </w:rPr>
              <w:t>osoba odgovornih za incidente povezane s manjinama</w:t>
            </w:r>
            <w:r>
              <w:t>; potiče BiH da promiče i štiti ljudska prava, nediskriminaciju i zaštitu svih manjina;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oštro osuđuje diskriminaciju</w:t>
            </w:r>
            <w:r>
              <w:rPr>
                <w:b/>
                <w:i/>
              </w:rPr>
              <w:t>, nasilje i govor mržnje protiv svih manjina</w:t>
            </w:r>
            <w:r>
              <w:t xml:space="preserve">; poziva na djelotvoran kazneni progon u takvim slučajevima; potiče BiH da promiče i štiti ljudska prava, nediskriminaciju i </w:t>
            </w:r>
            <w:r>
              <w:rPr>
                <w:b/>
                <w:i/>
              </w:rPr>
              <w:t>zaštitu svih manjina</w:t>
            </w:r>
            <w:r>
              <w:t>;</w:t>
            </w:r>
          </w:p>
        </w:tc>
        <w:tc>
          <w:tcPr>
            <w:tcW w:w="4876" w:type="dxa"/>
            <w:tcBorders>
              <w:top w:val="nil"/>
              <w:left w:val="nil"/>
              <w:bottom w:val="nil"/>
              <w:right w:val="nil"/>
            </w:tcBorders>
          </w:tcPr>
          <w:p>
            <w:pPr>
              <w:pStyle w:val="Normal6a"/>
            </w:pPr>
            <w:r>
              <w:t>19.</w:t>
            </w:r>
            <w:r>
              <w:tab/>
            </w:r>
            <w:r>
              <w:t xml:space="preserve">oštro osuđuje diskriminaciju </w:t>
            </w:r>
            <w:r>
              <w:rPr>
                <w:b/>
                <w:i/>
              </w:rPr>
              <w:t>i nasilje nad svim građanima</w:t>
            </w:r>
            <w:r>
              <w:t xml:space="preserve">; poziva na djelotvoran kazneni progon u takvim slučajevima; potiče BiH da promiče i štiti ljudska prava, nediskriminaciju i </w:t>
            </w:r>
            <w:r>
              <w:rPr>
                <w:b/>
                <w:i/>
              </w:rPr>
              <w:t>sigurnost svih svojih građana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oštro osuđuje diskriminaciju, nasilje i govor mržnje protiv svih manjina; poziva na djelotvoran kazneni progon u takvim slučajevima; potiče BiH da promiče i štiti ljudska prava, nediskriminaciju i zaštitu svih manjina;</w:t>
            </w:r>
          </w:p>
        </w:tc>
        <w:tc>
          <w:tcPr>
            <w:tcW w:w="4876" w:type="dxa"/>
            <w:tcBorders>
              <w:top w:val="nil"/>
              <w:left w:val="nil"/>
              <w:bottom w:val="nil"/>
              <w:right w:val="nil"/>
            </w:tcBorders>
          </w:tcPr>
          <w:p>
            <w:pPr>
              <w:pStyle w:val="Normal6a"/>
            </w:pPr>
            <w:r>
              <w:t>19.</w:t>
            </w:r>
            <w:r>
              <w:tab/>
            </w:r>
            <w:r>
              <w:t xml:space="preserve">oštro osuđuje diskriminaciju, nasilje i govor mržnje protiv svih manjina; poziva na djelotvoran kazneni progon u takvim slučajevima; potiče BiH da promiče i štiti ljudska prava, nediskriminaciju i zaštitu svih manjina; </w:t>
            </w:r>
            <w:r>
              <w:rPr>
                <w:b/>
                <w:i/>
              </w:rPr>
              <w:t>poziva relevantne državne i entitetske institucije, kao i lokalne zajednice u Bosni i Hercegovini, da, u okviru smjernica koje se trenutačno izrađuju, poboljšaju svoje odgovore na borbu protiv govora mržnje;</w:t>
            </w:r>
            <w:r>
              <w:t xml:space="preserve"> </w:t>
            </w:r>
            <w:r>
              <w:rPr>
                <w:b/>
                <w:i/>
              </w:rPr>
              <w:t>naglašava važnost podupiranja i jačanja inicijativa, kao što su one u okviru programa horizontalnog instrumenta, kako bi se osigurale sveobuhvatne i učinkovite mjere protiv govora mržnje i netolerancije;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oštro osuđuje diskriminaciju, nasilje i govor mržnje protiv svih manjina; poziva na djelotvoran kazneni progon u takvim slučajevima; potiče BiH da promiče i štiti ljudska prava, nediskriminaciju i zaštitu svih manjina;</w:t>
            </w:r>
          </w:p>
        </w:tc>
        <w:tc>
          <w:tcPr>
            <w:tcW w:w="4876" w:type="dxa"/>
            <w:tcBorders>
              <w:top w:val="nil"/>
              <w:left w:val="nil"/>
              <w:bottom w:val="nil"/>
              <w:right w:val="nil"/>
            </w:tcBorders>
          </w:tcPr>
          <w:p>
            <w:pPr>
              <w:pStyle w:val="Normal6a"/>
            </w:pPr>
            <w:r>
              <w:t>19.</w:t>
            </w:r>
            <w:r>
              <w:tab/>
            </w:r>
            <w:r>
              <w:t xml:space="preserve">oštro osuđuje diskriminaciju, nasilje i govor mržnje protiv svih manjina; poziva na djelotvoran kazneni progon u takvim slučajevima; potiče BiH da promiče i štiti ljudska prava, nediskriminaciju i zaštitu svih manjina; </w:t>
            </w:r>
            <w:r>
              <w:rPr>
                <w:b/>
                <w:i/>
              </w:rPr>
              <w:t>poziva na pojačanu provedbu mehanizama za borbu protiv diskriminacije u Bosni i Hercegovini, s posebnim naglaskom na borbu protiv netolerancije, govora mržnje i svih oblika nejednakosti;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oštro osuđuje diskriminaciju, nasilje i govor mržnje protiv svih manjina; poziva na djelotvoran kazneni progon u takvim slučajevima; potiče BiH da promiče i štiti ljudska prava, nediskriminaciju i zaštitu svih manjina;</w:t>
            </w:r>
          </w:p>
        </w:tc>
        <w:tc>
          <w:tcPr>
            <w:tcW w:w="4876" w:type="dxa"/>
            <w:tcBorders>
              <w:top w:val="nil"/>
              <w:left w:val="nil"/>
              <w:bottom w:val="nil"/>
              <w:right w:val="nil"/>
            </w:tcBorders>
          </w:tcPr>
          <w:p>
            <w:pPr>
              <w:pStyle w:val="Normal6a"/>
            </w:pPr>
            <w:r>
              <w:t>19.</w:t>
            </w:r>
            <w:r>
              <w:tab/>
            </w:r>
            <w:r>
              <w:t xml:space="preserve">oštro osuđuje diskriminaciju, nasilje i govor mržnje protiv svih manjina; poziva na djelotvoran kazneni progon u takvim slučajevima; potiče BiH da promiče i štiti ljudska prava, nediskriminaciju i zaštitu svih manjina; </w:t>
            </w:r>
            <w:r>
              <w:rPr>
                <w:b/>
                <w:i/>
              </w:rPr>
              <w:t>naglašava važnost očuvanja kulturnog, jezičnog i identitetskog izražavanja svih konstitutivnih naroda i drugih zajednica u svim dijelovima BiH;</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oštro osuđuje diskriminaciju, nasilje i govor mržnje protiv svih manjina; poziva na djelotvoran kazneni progon u takvim slučajevima; potiče BiH da promiče i štiti ljudska prava, nediskriminaciju i zaštitu svih manjina;</w:t>
            </w:r>
          </w:p>
        </w:tc>
        <w:tc>
          <w:tcPr>
            <w:tcW w:w="4876" w:type="dxa"/>
            <w:tcBorders>
              <w:top w:val="nil"/>
              <w:left w:val="nil"/>
              <w:bottom w:val="nil"/>
              <w:right w:val="nil"/>
            </w:tcBorders>
          </w:tcPr>
          <w:p>
            <w:pPr>
              <w:pStyle w:val="Normal6a"/>
            </w:pPr>
            <w:r>
              <w:t>19.</w:t>
            </w:r>
            <w:r>
              <w:tab/>
            </w:r>
            <w:r>
              <w:t>oštro osuđuje diskriminaciju, nasilje i govor mržnje protiv svih manjina; poziva na djelotvoran kazneni progon u takvim slučajevima; potiče BiH da promiče i štiti ljudska prava, nediskriminaciju i zaštitu svih manjina</w:t>
            </w:r>
            <w:r>
              <w:rPr>
                <w:b/>
                <w:i/>
              </w:rPr>
              <w:t>, uključujući pripadnike konstitutivnih naroda u lokalnim zajednicama u kojima čine manjinu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izražava duboku zabrinutost zbog naglog porasta nasilja nad ženama, uključujući nove oblike digitalnog nasilja;</w:t>
            </w:r>
            <w:r>
              <w:t xml:space="preserve"> </w:t>
            </w:r>
            <w:r>
              <w:rPr>
                <w:b/>
                <w:i/>
              </w:rPr>
              <w:t>potiče vlasti Bosne i Hercegovine da usklade svoje politike, zakonodavstvo i prakse u području seksualnog i digitalnog nasilja nad ženama sa standardima Vijeća Europe, posebno Istanbulskom konvencijom, relevantnom sudskom praksom Europskog suda za ljudska prava i pravnom stečevinom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žali zbog toga što Bosna i Hercegovina i dalje služi kao ključna tranzitna zemlja za nezakonite migracije prema EU-u;</w:t>
            </w:r>
            <w:r>
              <w:t xml:space="preserve"> </w:t>
            </w:r>
            <w:r>
              <w:rPr>
                <w:b/>
                <w:i/>
              </w:rPr>
              <w:t>naglašava da njezin slab institucionalni kapacitet i nedosljedno upravljanje granicama predstavljaju trajan rizik za unutarnju sigurnost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prima na znanje zaključke izvješća o evaluaciji GREVIO-a za 2022., u kojima se ističu znatne manjkavosti između zakonodavstva, politike i provedbe te naglašava stalna potreba za osposobljavanjem stručnjaka kako bi se učinkovito pružila potpora žrtvama;</w:t>
            </w:r>
            <w:r>
              <w:t xml:space="preserve"> </w:t>
            </w:r>
            <w:r>
              <w:rPr>
                <w:b/>
                <w:i/>
              </w:rPr>
              <w:t>poziva na ciljanu potporu ključnim institucijama, usklađivanje pravnih i političkih okvira s preporukama GREVIO-a te povećanje osviještenosti javnosti i institucijskih kapaciteta za sprečavanje i borbu protiv svih oblika rodno uvjetovanog nasilja, s posebnim naglaskom na digitalnom i seksualnom nasilju;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naglašava važnost uključivog i kvalitetnog obrazovanja; </w:t>
            </w:r>
            <w:r>
              <w:rPr>
                <w:b/>
                <w:i/>
              </w:rPr>
              <w:t>ponovno poziva na to da se stane na kraj diskriminirajućoj praksi „dviju škola pod jednim krovom”</w:t>
            </w:r>
            <w:r>
              <w:t>;</w:t>
            </w:r>
          </w:p>
        </w:tc>
        <w:tc>
          <w:tcPr>
            <w:tcW w:w="4876" w:type="dxa"/>
            <w:tcBorders>
              <w:top w:val="nil"/>
              <w:left w:val="nil"/>
              <w:bottom w:val="nil"/>
              <w:right w:val="nil"/>
            </w:tcBorders>
          </w:tcPr>
          <w:p>
            <w:pPr>
              <w:pStyle w:val="Normal6a"/>
            </w:pPr>
            <w:r>
              <w:t>20.</w:t>
            </w:r>
            <w:r>
              <w:tab/>
            </w:r>
            <w:r>
              <w:t xml:space="preserve">naglašava važnost uključivog i kvalitetnog obrazovanja; </w:t>
            </w:r>
            <w:r>
              <w:rPr>
                <w:b/>
                <w:i/>
              </w:rPr>
              <w:t>pozdravlja očuvanje kulturne baštine svih etničkih skupina u BiH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naglašava važnost uključivog i kvalitetnog obrazovanja; ponovno poziva </w:t>
            </w:r>
            <w:r>
              <w:rPr>
                <w:b/>
                <w:i/>
              </w:rPr>
              <w:t>na to</w:t>
            </w:r>
            <w:r>
              <w:t xml:space="preserve"> da se stane na kraj </w:t>
            </w:r>
            <w:r>
              <w:rPr>
                <w:b/>
                <w:i/>
              </w:rPr>
              <w:t>diskriminirajućoj praksi</w:t>
            </w:r>
            <w:r>
              <w:t xml:space="preserve"> „dviju škola pod jednim krovom”;</w:t>
            </w:r>
          </w:p>
        </w:tc>
        <w:tc>
          <w:tcPr>
            <w:tcW w:w="4876" w:type="dxa"/>
            <w:tcBorders>
              <w:top w:val="nil"/>
              <w:left w:val="nil"/>
              <w:bottom w:val="nil"/>
              <w:right w:val="nil"/>
            </w:tcBorders>
          </w:tcPr>
          <w:p>
            <w:pPr>
              <w:pStyle w:val="Normal6a"/>
            </w:pPr>
            <w:r>
              <w:t>20.</w:t>
            </w:r>
            <w:r>
              <w:tab/>
            </w:r>
            <w:r>
              <w:t xml:space="preserve">naglašava važnost uključivog i kvalitetnog obrazovanja; ponovno poziva da se stane na kraj </w:t>
            </w:r>
            <w:r>
              <w:rPr>
                <w:b/>
                <w:i/>
              </w:rPr>
              <w:t>praksi segregacije u okviru sustava</w:t>
            </w:r>
            <w:r>
              <w:t xml:space="preserve"> „dviju škola pod jednim krovom” </w:t>
            </w:r>
            <w:r>
              <w:rPr>
                <w:b/>
                <w:i/>
              </w:rPr>
              <w:t>i naglašava potrebu za davanjem prednosti pomirenju i integraciji pred asimilacijom, što će se postići zaštitom prava svih nacionalnih zajednice, uključujući manjine, na njihovu kulturu i identitet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naglašava važnost uključivog i kvalitetnog obrazovanja; ponovno poziva na to da se stane na kraj </w:t>
            </w:r>
            <w:r>
              <w:rPr>
                <w:b/>
                <w:i/>
              </w:rPr>
              <w:t>diskriminirajućoj</w:t>
            </w:r>
            <w:r>
              <w:t xml:space="preserve"> praksi „dviju škola pod jednim krovom”;</w:t>
            </w:r>
          </w:p>
        </w:tc>
        <w:tc>
          <w:tcPr>
            <w:tcW w:w="4876" w:type="dxa"/>
            <w:tcBorders>
              <w:top w:val="nil"/>
              <w:left w:val="nil"/>
              <w:bottom w:val="nil"/>
              <w:right w:val="nil"/>
            </w:tcBorders>
          </w:tcPr>
          <w:p>
            <w:pPr>
              <w:pStyle w:val="Normal6a"/>
            </w:pPr>
            <w:r>
              <w:t>20.</w:t>
            </w:r>
            <w:r>
              <w:tab/>
            </w:r>
            <w:r>
              <w:t>naglašava važnost uključivog i kvalitetnog obrazovanja</w:t>
            </w:r>
            <w:r>
              <w:rPr>
                <w:b/>
                <w:i/>
              </w:rPr>
              <w:t>, uključujući pravo na obrazovanje na materinskom jeziku zajamčeno konvencijama UNESCO-a</w:t>
            </w:r>
            <w:r>
              <w:t>; ponovno poziva na to da se stane na kraj praksi „dviju škola pod jednim krovom”</w:t>
            </w:r>
            <w:r>
              <w:rPr>
                <w:b/>
                <w:i/>
              </w:rPr>
              <w:t>, ne dovodeći u pitanje pravo na obrazovanje na odabranom jeziku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naglašava važnost uključivog i kvalitetnog obrazovanja; ponovno poziva na to da se stane na kraj diskriminirajućoj praksi „dviju škola pod jednim krovom”;</w:t>
            </w:r>
          </w:p>
        </w:tc>
        <w:tc>
          <w:tcPr>
            <w:tcW w:w="4876" w:type="dxa"/>
            <w:tcBorders>
              <w:top w:val="nil"/>
              <w:left w:val="nil"/>
              <w:bottom w:val="nil"/>
              <w:right w:val="nil"/>
            </w:tcBorders>
          </w:tcPr>
          <w:p>
            <w:pPr>
              <w:pStyle w:val="Normal6a"/>
            </w:pPr>
            <w:r>
              <w:t>20.</w:t>
            </w:r>
            <w:r>
              <w:tab/>
            </w:r>
            <w:r>
              <w:t>naglašava važnost uključivog i kvalitetnog obrazovanja</w:t>
            </w:r>
            <w:r>
              <w:rPr>
                <w:b/>
                <w:i/>
              </w:rPr>
              <w:t>, uključujući sustavnu reformu „etnificiranih” nastavnih planova i programa koji izazivaju podjele, a koji ozbiljno ometaju unutarnju mobilnost i ograničavaju razvoj vještina kritičkog razmišljanja potrebnih za borbu protiv učinaka dezinformacija</w:t>
            </w:r>
            <w:r>
              <w:t xml:space="preserve">; ponovno poziva na to da se stane na kraj diskriminirajućoj praksi „dviju škola pod jednim krovom”; </w:t>
            </w:r>
            <w:r>
              <w:rPr>
                <w:b/>
                <w:i/>
              </w:rPr>
              <w:t>poziva na donošenje zajedničkog nastavnog plana i programa u udžbenicima povijesti koji se temelji na sudski utvrđenim činjenicama u vezi s ratom, kao sredstvom za izbjegavanje povijesnog revizionizma i potiče EU da podrži ovu inicijativu;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naglašava važnost uključivog i kvalitetnog obrazovanja; ponovno poziva na to da se stane na kraj diskriminirajućoj praksi „dviju škola pod jednim krovom”;</w:t>
            </w:r>
          </w:p>
        </w:tc>
        <w:tc>
          <w:tcPr>
            <w:tcW w:w="4876" w:type="dxa"/>
            <w:tcBorders>
              <w:top w:val="nil"/>
              <w:left w:val="nil"/>
              <w:bottom w:val="nil"/>
              <w:right w:val="nil"/>
            </w:tcBorders>
          </w:tcPr>
          <w:p>
            <w:pPr>
              <w:pStyle w:val="Normal6a"/>
            </w:pPr>
            <w:r>
              <w:t>20.</w:t>
            </w:r>
            <w:r>
              <w:tab/>
            </w:r>
            <w:r>
              <w:t xml:space="preserve">naglašava važnost uključivog i kvalitetnog obrazovanja; ponovno poziva na to da se stane na kraj diskriminirajućoj praksi „dviju škola pod jednim krovom”; </w:t>
            </w:r>
            <w:r>
              <w:rPr>
                <w:b/>
                <w:i/>
              </w:rPr>
              <w:t>ponovno ističe potrebu za ukidanjem jezične segregacije i diskriminacije u obrazovnim i javnim institucijama, u skladu s Deklaracijom o zajedničkom jeziku, uz istodobno promicanje slobode individualnog odabira jezika i poštovanja jezične raznolikosti;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naglašava važnost uključivog i kvalitetnog obrazovanja; ponovno poziva na to da se stane na kraj diskriminirajućoj praksi „dviju škola pod jednim krovom”;</w:t>
            </w:r>
          </w:p>
        </w:tc>
        <w:tc>
          <w:tcPr>
            <w:tcW w:w="4876" w:type="dxa"/>
            <w:tcBorders>
              <w:top w:val="nil"/>
              <w:left w:val="nil"/>
              <w:bottom w:val="nil"/>
              <w:right w:val="nil"/>
            </w:tcBorders>
          </w:tcPr>
          <w:p>
            <w:pPr>
              <w:pStyle w:val="Normal6a"/>
            </w:pPr>
            <w:r>
              <w:t>20.</w:t>
            </w:r>
            <w:r>
              <w:tab/>
            </w:r>
            <w:r>
              <w:t xml:space="preserve">naglašava važnost uključivog i kvalitetnog obrazovanja; ponovno poziva na to da se stane na kraj diskriminirajućoj praksi „dviju škola pod jednim krovom”; </w:t>
            </w:r>
            <w:r>
              <w:rPr>
                <w:b/>
                <w:i/>
              </w:rPr>
              <w:t>naglašava da ta diskriminirajuća i segregirajuća praksa otežava socijalnu koheziju i jednake mogućnosti te stoga poziva vlasti da osiguraju stabilnu, demokratsku i prosperitetnu budućnost zemlje i njezinih građana;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napominje da bi se pri donošenju programa i kurikuluma trebala uzeti u obzir kulturna i jezična raznolikost, uz istodobno poštovanje ustavne strukture i kompetencija;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poziva BiH da zajamči slobodu okupljanja, udruživanja i izražavanja </w:t>
            </w:r>
            <w:r>
              <w:rPr>
                <w:b/>
                <w:i/>
              </w:rPr>
              <w:t>te tako omogući uključivanje civilnog društva u oblikovanje politika;</w:t>
            </w:r>
            <w:r>
              <w:t xml:space="preserve"> </w:t>
            </w:r>
            <w:r>
              <w:rPr>
                <w:b/>
                <w:i/>
              </w:rPr>
              <w:t>osuđuje entitet Republiku Srpsku zbog ponovnog uvođenja</w:t>
            </w:r>
            <w:r>
              <w:t xml:space="preserve"> zakona o „stranim agentima”;</w:t>
            </w:r>
          </w:p>
        </w:tc>
        <w:tc>
          <w:tcPr>
            <w:tcW w:w="4876" w:type="dxa"/>
            <w:tcBorders>
              <w:top w:val="nil"/>
              <w:left w:val="nil"/>
              <w:bottom w:val="nil"/>
              <w:right w:val="nil"/>
            </w:tcBorders>
          </w:tcPr>
          <w:p>
            <w:pPr>
              <w:pStyle w:val="Normal6a"/>
            </w:pPr>
            <w:r>
              <w:t>21.</w:t>
            </w:r>
            <w:r>
              <w:tab/>
            </w:r>
            <w:r>
              <w:t>poziva BiH da zajamči slobodu okupljanja, udruživanja i izražavanja</w:t>
            </w:r>
            <w:r>
              <w:rPr>
                <w:b/>
                <w:i/>
              </w:rPr>
              <w:t>;</w:t>
            </w:r>
            <w:r>
              <w:t xml:space="preserve"> </w:t>
            </w:r>
            <w:r>
              <w:rPr>
                <w:b/>
                <w:i/>
              </w:rPr>
              <w:t>pozdravlja ponovno uvođenje</w:t>
            </w:r>
            <w:r>
              <w:t xml:space="preserve"> zakona o „stranim agentima” </w:t>
            </w:r>
            <w:r>
              <w:rPr>
                <w:b/>
                <w:i/>
              </w:rPr>
              <w:t>u entitetu Republika Srpska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poziva BiH da zajamči slobodu okupljanja, udruživanja i izražavanja te tako omogući uključivanje civilnog društva u oblikovanje politika; osuđuje entitet Republiku Srpsku zbog ponovnog uvođenja zakona o „stranim agentima”;</w:t>
            </w:r>
          </w:p>
        </w:tc>
        <w:tc>
          <w:tcPr>
            <w:tcW w:w="4876" w:type="dxa"/>
            <w:tcBorders>
              <w:top w:val="nil"/>
              <w:left w:val="nil"/>
              <w:bottom w:val="nil"/>
              <w:right w:val="nil"/>
            </w:tcBorders>
          </w:tcPr>
          <w:p>
            <w:pPr>
              <w:pStyle w:val="Normal6a"/>
            </w:pPr>
            <w:r>
              <w:t>21.</w:t>
            </w:r>
            <w:r>
              <w:tab/>
            </w:r>
            <w:r>
              <w:t xml:space="preserve">poziva BiH da zajamči slobodu okupljanja, udruživanja i izražavanja te tako omogući uključivanje civilnog društva u oblikovanje politika; osuđuje entitet Republiku Srpsku zbog ponovnog uvođenja zakona o „stranim agentima” </w:t>
            </w:r>
            <w:r>
              <w:rPr>
                <w:b/>
                <w:i/>
              </w:rPr>
              <w:t>sličnog ruskim zakonima;</w:t>
            </w:r>
            <w:r>
              <w:t xml:space="preserve"> </w:t>
            </w:r>
            <w:r>
              <w:rPr>
                <w:b/>
                <w:i/>
              </w:rPr>
              <w:t>osuđuje primjenu kriminalizirajućih zakona o kleveti od strane vlasti Republike Srpske kao alata za gušenje slobode izražavanja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poziva BiH da zajamči slobodu okupljanja, udruživanja i izražavanja </w:t>
            </w:r>
            <w:r>
              <w:rPr>
                <w:b/>
                <w:i/>
              </w:rPr>
              <w:t>te tako omogući uključivanje civilnog društva u oblikovanje politika;</w:t>
            </w:r>
            <w:r>
              <w:t xml:space="preserve"> </w:t>
            </w:r>
            <w:r>
              <w:rPr>
                <w:b/>
                <w:i/>
              </w:rPr>
              <w:t>osuđuje entitet Republiku Srpsku zbog ponovnog uvođenja zakona o „stranim agentima”</w:t>
            </w:r>
            <w:r>
              <w:t>;</w:t>
            </w:r>
          </w:p>
        </w:tc>
        <w:tc>
          <w:tcPr>
            <w:tcW w:w="4876" w:type="dxa"/>
            <w:tcBorders>
              <w:top w:val="nil"/>
              <w:left w:val="nil"/>
              <w:bottom w:val="nil"/>
              <w:right w:val="nil"/>
            </w:tcBorders>
          </w:tcPr>
          <w:p>
            <w:pPr>
              <w:pStyle w:val="Normal6a"/>
            </w:pPr>
            <w:r>
              <w:t>21.</w:t>
            </w:r>
            <w:r>
              <w:tab/>
            </w:r>
            <w:r>
              <w:t>poziva BiH da zajamči slobodu okupljanja, udruživanja i izražavanja;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poziva BiH da zajamči slobodu okupljanja, udruživanja i izražavanja te tako omogući uključivanje civilnog društva u oblikovanje politika; </w:t>
            </w:r>
            <w:r>
              <w:rPr>
                <w:b/>
                <w:i/>
              </w:rPr>
              <w:t>osuđuje entitet Republiku Srpsku zbog ponovnog uvođenja zakona o „stranim agentima”</w:t>
            </w:r>
            <w:r>
              <w:t>;</w:t>
            </w:r>
          </w:p>
        </w:tc>
        <w:tc>
          <w:tcPr>
            <w:tcW w:w="4876" w:type="dxa"/>
            <w:tcBorders>
              <w:top w:val="nil"/>
              <w:left w:val="nil"/>
              <w:bottom w:val="nil"/>
              <w:right w:val="nil"/>
            </w:tcBorders>
          </w:tcPr>
          <w:p>
            <w:pPr>
              <w:pStyle w:val="Normal6a"/>
            </w:pPr>
            <w:r>
              <w:t>21.</w:t>
            </w:r>
            <w:r>
              <w:tab/>
            </w:r>
            <w:r>
              <w:t xml:space="preserve">poziva BiH da zajamči slobodu okupljanja, udruživanja i izražavanja te tako omogući uključivanje civilnog društva u oblikovanje politika; </w:t>
            </w:r>
            <w:r>
              <w:rPr>
                <w:b/>
                <w:i/>
              </w:rPr>
              <w:t>poziva vlasti da osiguraju smislen, sustavan i uključiv postupak javnog savjetovanja;</w:t>
            </w:r>
            <w:r>
              <w:t xml:space="preserve"> </w:t>
            </w:r>
            <w:r>
              <w:rPr>
                <w:b/>
                <w:i/>
              </w:rPr>
              <w:t>naglašava ključnu ulogu ženskih udruga u dopiranju do najranjivijih skupina, uključujući žrtve obiteljskog nasilja i rodno uvjetovanog nasilja i osobe koje su preživjele takvo nasilje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poziva BiH da zajamči slobodu okupljanja, udruživanja i izražavanja te tako omogući uključivanje civilnog društva u oblikovanje politika; osuđuje entitet </w:t>
            </w:r>
            <w:r>
              <w:rPr>
                <w:b/>
                <w:i/>
              </w:rPr>
              <w:t>Republiku Srpsku zbog ponovnog uvođenja zakona</w:t>
            </w:r>
            <w:r>
              <w:t xml:space="preserve"> o „stranim agentima”;</w:t>
            </w:r>
          </w:p>
        </w:tc>
        <w:tc>
          <w:tcPr>
            <w:tcW w:w="4876" w:type="dxa"/>
            <w:tcBorders>
              <w:top w:val="nil"/>
              <w:left w:val="nil"/>
              <w:bottom w:val="nil"/>
              <w:right w:val="nil"/>
            </w:tcBorders>
          </w:tcPr>
          <w:p>
            <w:pPr>
              <w:pStyle w:val="Normal6a"/>
            </w:pPr>
            <w:r>
              <w:t>21.</w:t>
            </w:r>
            <w:r>
              <w:tab/>
            </w:r>
            <w:r>
              <w:t xml:space="preserve">poziva BiH da zajamči slobodu okupljanja, udruživanja i izražavanja te tako omogući uključivanje civilnog društva u oblikovanje politika; osuđuje </w:t>
            </w:r>
            <w:r>
              <w:rPr>
                <w:b/>
                <w:i/>
              </w:rPr>
              <w:t>to što je</w:t>
            </w:r>
            <w:r>
              <w:t xml:space="preserve"> entitet </w:t>
            </w:r>
            <w:r>
              <w:rPr>
                <w:b/>
                <w:i/>
              </w:rPr>
              <w:t>Republike Srpske ponovno uveo zakon</w:t>
            </w:r>
            <w:r>
              <w:t xml:space="preserve"> o „stranim agentima” </w:t>
            </w:r>
            <w:r>
              <w:rPr>
                <w:b/>
                <w:i/>
              </w:rPr>
              <w:t>i potiče ga da taj zakon stavi izvan snage, da se dekriminalizira kleveta i da je se vrati isključivo u područje građanskog prava kako bi se spriječila zlouporaba u ograničavanju slobode izražavanja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osuđuje činjenicu da je entitet Republike Srpske donio Nacrt kaznenog zakona, kojim je rodni identitet uklonjen kao zaštićeno obilježje, kao i usvojene izmjene Protokola o zaštiti djece od nasilja, uznemiravanja i zanemarivanja, kojima se više ne jamči zaštita djece različitih seksualnih orijentacija i rodnih identiteta;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osuđuje to što je entitet Republike Srpske ponovno uveo zakon o „stranim agentima”, koji je već imao negativan učinak na civilno društvo;</w:t>
            </w:r>
            <w:r>
              <w:t xml:space="preserve"> </w:t>
            </w:r>
            <w:r>
              <w:rPr>
                <w:b/>
                <w:i/>
              </w:rPr>
              <w:t>poziva na dekriminalizaciju klevete diljem zemlje;</w:t>
            </w:r>
            <w:r>
              <w:t xml:space="preserve"> </w:t>
            </w:r>
            <w:r>
              <w:rPr>
                <w:b/>
                <w:i/>
              </w:rPr>
              <w:t>poziva Komisiju da na stavljanje izvan snage tih zakona proširi strogu uvjetovanost;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poziva vlasti Republike Srpske da istraže i kazneno gone osobe odgovorne za organizirani napad na LGBTI aktiviste u Banja Luci 2023.;</w:t>
            </w:r>
            <w:r>
              <w:t xml:space="preserve"> </w:t>
            </w:r>
            <w:r>
              <w:rPr>
                <w:b/>
                <w:i/>
              </w:rPr>
              <w:t>oštro osuđuje govor mržnje visokopozicioniranih političara i javnih ličnosti usmjeren protiv LGBTIQ zajednice, što dovodi do nasilja nad njima i njihove daljnje marginalizacije;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poziva BiH da provede akcijski plan o pravima LGBTIQ osoba, donese zakonodavstvo o istospolnim partnerstvima i uvede zakone ili propise kojima se osigurava pravno priznavanje roda;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naglašava ključnu ulogu neovisnih medija; </w:t>
            </w:r>
            <w:r>
              <w:rPr>
                <w:b/>
                <w:i/>
              </w:rPr>
              <w:t>poziva BiH da osigura financijsku održivost i političku neovisnost javnih radiotelevizijskih kuća i Regulatorne agencije za komunikacije BiH;</w:t>
            </w:r>
            <w:r>
              <w:t xml:space="preserve"> </w:t>
            </w:r>
            <w:r>
              <w:rPr>
                <w:b/>
                <w:i/>
              </w:rPr>
              <w:t>izrazito je zabrinut zbog ruske propagande na javnoj radioteleviziji entiteta Republike Srpske i žali zbog emitiranja kanala RT (nekadašnji Russia Today), čime se krše sankcije EU-a;</w:t>
            </w:r>
          </w:p>
        </w:tc>
        <w:tc>
          <w:tcPr>
            <w:tcW w:w="4876" w:type="dxa"/>
            <w:tcBorders>
              <w:top w:val="nil"/>
              <w:left w:val="nil"/>
              <w:bottom w:val="nil"/>
              <w:right w:val="nil"/>
            </w:tcBorders>
          </w:tcPr>
          <w:p>
            <w:pPr>
              <w:pStyle w:val="Normal6a"/>
            </w:pPr>
            <w:r>
              <w:t>22.</w:t>
            </w:r>
            <w:r>
              <w:tab/>
            </w:r>
            <w:r>
              <w:t>naglašava ključnu ulogu neovisnih medija;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naglašava ključnu ulogu neovisnih medija; poziva BiH da osigura financijsku održivost i političku neovisnost javnih radiotelevizijskih kuća i Regulatorne agencije za komunikacije BiH; </w:t>
            </w:r>
            <w:r>
              <w:rPr>
                <w:b/>
                <w:i/>
              </w:rPr>
              <w:t>izrazito je zabrinut zbog ruske propagande na javnoj radioteleviziji entiteta Republike Srpske i žali zbog emitiranja kanala RT (nekadašnji Russia Today), čime se krše sankcije EU-a;</w:t>
            </w:r>
          </w:p>
        </w:tc>
        <w:tc>
          <w:tcPr>
            <w:tcW w:w="4876" w:type="dxa"/>
            <w:tcBorders>
              <w:top w:val="nil"/>
              <w:left w:val="nil"/>
              <w:bottom w:val="nil"/>
              <w:right w:val="nil"/>
            </w:tcBorders>
          </w:tcPr>
          <w:p>
            <w:pPr>
              <w:pStyle w:val="Normal6a"/>
            </w:pPr>
            <w:r>
              <w:t>22.</w:t>
            </w:r>
            <w:r>
              <w:tab/>
            </w:r>
            <w:r>
              <w:t>naglašava ključnu ulogu neovisnih medija; poziva BiH da osigura financijsku održivost i političku neovisnost javnih radiotelevizijskih kuća i Regulatorne agencije za komunikacije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naglašava ključnu ulogu neovisnih medija; poziva BiH da osigura financijsku održivost </w:t>
            </w:r>
            <w:r>
              <w:rPr>
                <w:b/>
                <w:i/>
              </w:rPr>
              <w:t>i političku neovisnost javnih radiotelevizijskih kuća i</w:t>
            </w:r>
            <w:r>
              <w:t xml:space="preserve"> Regulatorne agencije za komunikacije </w:t>
            </w:r>
            <w:r>
              <w:rPr>
                <w:b/>
                <w:i/>
              </w:rPr>
              <w:t>BiH</w:t>
            </w:r>
            <w:r>
              <w:t>; izrazito je zabrinut zbog ruske propagande na javnoj radioteleviziji entiteta Republike Srpske i žali zbog emitiranja kanala RT (nekadašnji Russia Today), čime se krše sankcije EU-a;</w:t>
            </w:r>
          </w:p>
        </w:tc>
        <w:tc>
          <w:tcPr>
            <w:tcW w:w="4876" w:type="dxa"/>
            <w:tcBorders>
              <w:top w:val="nil"/>
              <w:left w:val="nil"/>
              <w:bottom w:val="nil"/>
              <w:right w:val="nil"/>
            </w:tcBorders>
          </w:tcPr>
          <w:p>
            <w:pPr>
              <w:pStyle w:val="Normal6a"/>
            </w:pPr>
            <w:r>
              <w:t>22.</w:t>
            </w:r>
            <w:r>
              <w:tab/>
            </w:r>
            <w:r>
              <w:t>naglašava ključnu ulogu neovisnih medija; poziva BiH da osigura financijsku održivost</w:t>
            </w:r>
            <w:r>
              <w:rPr>
                <w:b/>
                <w:i/>
              </w:rPr>
              <w:t>, ističući hitnu financijsku krizu javne radiotelevizije BHRT na državnoj razini;</w:t>
            </w:r>
            <w:r>
              <w:t xml:space="preserve"> </w:t>
            </w:r>
            <w:r>
              <w:rPr>
                <w:b/>
                <w:i/>
              </w:rPr>
              <w:t>potiče BiH da ukloni sustavne nejednakosti među javnim radiotelevizijskim kućama te da zaštiti njihovu neovisnost i neovisnost</w:t>
            </w:r>
            <w:r>
              <w:t xml:space="preserve"> Regulatorne agencije </w:t>
            </w:r>
            <w:r>
              <w:rPr>
                <w:b/>
                <w:i/>
              </w:rPr>
              <w:t>BiH</w:t>
            </w:r>
            <w:r>
              <w:t xml:space="preserve"> za komunikacije; izrazito je zabrinut zbog ruske propagande na javnoj radioteleviziji entiteta Republike Srpske i žali zbog emitiranja kanala RT (nekadašnji Russia Today), čime se krše sankcije EU-a; </w:t>
            </w:r>
            <w:r>
              <w:rPr>
                <w:b/>
                <w:i/>
              </w:rPr>
              <w:t>žali zbog nedostatka napretka u izmjeni kaznenih zakona kako bi se povećala zaštita novinara od prijetnji i napada, u skladu sa zahtjevima EU-a;</w:t>
            </w:r>
            <w:r>
              <w:t xml:space="preserve"> </w:t>
            </w:r>
            <w:r>
              <w:rPr>
                <w:b/>
                <w:i/>
              </w:rPr>
              <w:t>poziva BiH da donese zakonodavstvo o transparentnosti vlasništva nad medijima i javnom financiranju medija;</w:t>
            </w:r>
            <w:r>
              <w:t xml:space="preserve"> </w:t>
            </w:r>
            <w:r>
              <w:rPr>
                <w:b/>
                <w:i/>
              </w:rPr>
              <w:t>potiče državu da ubrza donošenje Zakona o elektroničkim komunikacijama, u skladu s Aktom o digitalnim uslugama i novim Aktom EU-a o slobodi medija;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naglašava ključnu ulogu neovisnih medija; poziva BiH da osigura financijsku održivost i političku neovisnost javnih radiotelevizijskih kuća i Regulatorne agencije za komunikacije BiH; izrazito je zabrinut zbog ruske propagande na javnoj radioteleviziji entiteta Republike Srpske i žali zbog emitiranja kanala RT (nekadašnji Russia Today), čime se krše sankcije EU-a;</w:t>
            </w:r>
          </w:p>
        </w:tc>
        <w:tc>
          <w:tcPr>
            <w:tcW w:w="4876" w:type="dxa"/>
            <w:tcBorders>
              <w:top w:val="nil"/>
              <w:left w:val="nil"/>
              <w:bottom w:val="nil"/>
              <w:right w:val="nil"/>
            </w:tcBorders>
          </w:tcPr>
          <w:p>
            <w:pPr>
              <w:pStyle w:val="Normal6a"/>
            </w:pPr>
            <w:r>
              <w:t>22.</w:t>
            </w:r>
            <w:r>
              <w:tab/>
            </w:r>
            <w:r>
              <w:t xml:space="preserve">naglašava ključnu ulogu neovisnih medija; poziva BiH da osigura financijsku održivost i političku neovisnost javnih radiotelevizijskih kuća i Regulatorne agencije za komunikacije BiH; izrazito je zabrinut zbog ruske propagande na javnoj radioteleviziji entiteta Republike Srpske i žali zbog emitiranja kanala RT (nekadašnji Russia Today), čime se krše sankcije EU-a; </w:t>
            </w:r>
            <w:r>
              <w:rPr>
                <w:b/>
                <w:i/>
              </w:rPr>
              <w:t>žali zbog nedostatka napretka u izmjeni kaznenih zakona kako bi se povećala zaštita novinara od prijetnji i napada, u skladu sa zahtjevima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naglašava ključnu ulogu neovisnih medija; poziva BiH da osigura financijsku održivost i političku neovisnost javnih radiotelevizijskih kuća i Regulatorne agencije za komunikacije BiH; izrazito je zabrinut zbog ruske propagande na javnoj radioteleviziji entiteta Republike Srpske i žali zbog emitiranja kanala RT (nekadašnji Russia Today), čime se krše sankcije EU-a;</w:t>
            </w:r>
          </w:p>
        </w:tc>
        <w:tc>
          <w:tcPr>
            <w:tcW w:w="4876" w:type="dxa"/>
            <w:tcBorders>
              <w:top w:val="nil"/>
              <w:left w:val="nil"/>
              <w:bottom w:val="nil"/>
              <w:right w:val="nil"/>
            </w:tcBorders>
          </w:tcPr>
          <w:p>
            <w:pPr>
              <w:pStyle w:val="Normal6a"/>
            </w:pPr>
            <w:r>
              <w:t>22.</w:t>
            </w:r>
            <w:r>
              <w:tab/>
            </w:r>
            <w:r>
              <w:t xml:space="preserve">naglašava ključnu ulogu neovisnih medija; poziva BiH da osigura financijsku održivost i političku neovisnost javnih radiotelevizijskih kuća i Regulatorne agencije za komunikacije BiH; izrazito je zabrinut zbog ruske propagande na javnoj radioteleviziji entiteta Republike Srpske i žali zbog emitiranja kanala RT (nekadašnji Russia Today), čime se krše sankcije EU-a; </w:t>
            </w:r>
            <w:r>
              <w:rPr>
                <w:b/>
                <w:i/>
              </w:rPr>
              <w:t>poziva na osiguranje pluralizma u javnim medijima na cijelom teritoriju BiH, uključujući ravnomjernu zastupljenost svih naroda i manjina;</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naglašava ključnu ulogu neovisnih medija; poziva BiH da osigura financijsku održivost i političku neovisnost javnih radiotelevizijskih kuća i Regulatorne agencije za komunikacije BiH; izrazito je zabrinut zbog ruske propagande na javnoj radioteleviziji entiteta Republike Srpske i žali zbog emitiranja kanala RT (nekadašnji Russia Today), čime se krše sankcije EU-a;</w:t>
            </w:r>
          </w:p>
        </w:tc>
        <w:tc>
          <w:tcPr>
            <w:tcW w:w="4876" w:type="dxa"/>
            <w:tcBorders>
              <w:top w:val="nil"/>
              <w:left w:val="nil"/>
              <w:bottom w:val="nil"/>
              <w:right w:val="nil"/>
            </w:tcBorders>
          </w:tcPr>
          <w:p>
            <w:pPr>
              <w:pStyle w:val="Normal6a"/>
            </w:pPr>
            <w:r>
              <w:t>22.</w:t>
            </w:r>
            <w:r>
              <w:tab/>
            </w:r>
            <w:r>
              <w:t xml:space="preserve">naglašava ključnu ulogu neovisnih medija; poziva BiH da osigura financijsku održivost i političku neovisnost javnih radiotelevizijskih kuća i Regulatorne agencije za komunikacije BiH; izrazito je zabrinut zbog ruske propagande na javnoj radioteleviziji entiteta Republike Srpske i žali zbog emitiranja kanala RT (nekadašnji Russia Today), čime se krše sankcije EU-a; </w:t>
            </w:r>
            <w:r>
              <w:rPr>
                <w:b/>
                <w:i/>
              </w:rPr>
              <w:t>pozdravlja imenovanje odbora javnih radiotelevizija u FBiH nakon 12 godina blokade;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naglašava ključnu ulogu neovisnih medija; poziva BiH da osigura financijsku održivost i političku neovisnost javnih radiotelevizijskih kuća i Regulatorne agencije za komunikacije BiH; izrazito je zabrinut zbog ruske propagande na javnoj radioteleviziji entiteta Republike Srpske i žali zbog emitiranja kanala RT (nekadašnji Russia Today), čime se krše sankcije EU-a;</w:t>
            </w:r>
          </w:p>
        </w:tc>
        <w:tc>
          <w:tcPr>
            <w:tcW w:w="4876" w:type="dxa"/>
            <w:tcBorders>
              <w:top w:val="nil"/>
              <w:left w:val="nil"/>
              <w:bottom w:val="nil"/>
              <w:right w:val="nil"/>
            </w:tcBorders>
          </w:tcPr>
          <w:p>
            <w:pPr>
              <w:pStyle w:val="Normal6a"/>
            </w:pPr>
            <w:r>
              <w:t>22.</w:t>
            </w:r>
            <w:r>
              <w:tab/>
            </w:r>
            <w:r>
              <w:t xml:space="preserve">naglašava ključnu ulogu neovisnih medija </w:t>
            </w:r>
            <w:r>
              <w:rPr>
                <w:b/>
                <w:i/>
              </w:rPr>
              <w:t>i važnost poštovanja standarda slobode izražavanja</w:t>
            </w:r>
            <w:r>
              <w:t>; poziva BiH da osigura financijsku održivost i političku neovisnost javnih radiotelevizijskih kuća i Regulatorne agencije za komunikacije BiH; izrazito je zabrinut zbog ruske propagande na javnoj radioteleviziji entiteta Republike Srpske i žali zbog emitiranja kanala RT (nekadašnji Russia Today), čime se krše sankcije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naglašava ključnu ulogu neovisnih medija; poziva BiH da osigura financijsku održivost i političku neovisnost javnih radiotelevizijskih kuća i Regulatorne agencije za komunikacije BiH; </w:t>
            </w:r>
            <w:r>
              <w:rPr>
                <w:b/>
                <w:i/>
              </w:rPr>
              <w:t>izrazito</w:t>
            </w:r>
            <w:r>
              <w:t xml:space="preserve"> je zabrinut zbog ruske propagande na javnoj radioteleviziji </w:t>
            </w:r>
            <w:r>
              <w:rPr>
                <w:b/>
                <w:i/>
              </w:rPr>
              <w:t>entiteta Republike Srpske</w:t>
            </w:r>
            <w:r>
              <w:t xml:space="preserve"> i žali zbog emitiranja kanala RT (</w:t>
            </w:r>
            <w:r>
              <w:rPr>
                <w:b/>
                <w:i/>
              </w:rPr>
              <w:t>nekadašnji</w:t>
            </w:r>
            <w:r>
              <w:t xml:space="preserve"> Russia Today)</w:t>
            </w:r>
            <w:r>
              <w:rPr>
                <w:b/>
                <w:i/>
              </w:rPr>
              <w:t>, čime</w:t>
            </w:r>
            <w:r>
              <w:t xml:space="preserve"> se krše sankcije EU-a;</w:t>
            </w:r>
          </w:p>
        </w:tc>
        <w:tc>
          <w:tcPr>
            <w:tcW w:w="4876" w:type="dxa"/>
            <w:tcBorders>
              <w:top w:val="nil"/>
              <w:left w:val="nil"/>
              <w:bottom w:val="nil"/>
              <w:right w:val="nil"/>
            </w:tcBorders>
          </w:tcPr>
          <w:p>
            <w:pPr>
              <w:pStyle w:val="Normal6a"/>
            </w:pPr>
            <w:r>
              <w:t>22.</w:t>
            </w:r>
            <w:r>
              <w:tab/>
            </w:r>
            <w:r>
              <w:t xml:space="preserve">naglašava ključnu ulogu neovisnih medija; poziva BiH da osigura financijsku održivost i političku neovisnost javnih radiotelevizijskih kuća i Regulatorne agencije za komunikacije BiH; </w:t>
            </w:r>
            <w:r>
              <w:rPr>
                <w:b/>
                <w:i/>
              </w:rPr>
              <w:t>duboko</w:t>
            </w:r>
            <w:r>
              <w:t xml:space="preserve"> je zabrinut zbog ruske propagande na javnoj radioteleviziji </w:t>
            </w:r>
            <w:r>
              <w:rPr>
                <w:b/>
                <w:i/>
              </w:rPr>
              <w:t>RS-a</w:t>
            </w:r>
            <w:r>
              <w:t xml:space="preserve"> i žali zbog emitiranja </w:t>
            </w:r>
            <w:r>
              <w:rPr>
                <w:b/>
                <w:i/>
              </w:rPr>
              <w:t>ruskog državnog propagandnog</w:t>
            </w:r>
            <w:r>
              <w:t xml:space="preserve"> kanala RT (</w:t>
            </w:r>
            <w:r>
              <w:rPr>
                <w:b/>
                <w:i/>
              </w:rPr>
              <w:t>bivši</w:t>
            </w:r>
            <w:r>
              <w:t xml:space="preserve"> Russia Today) </w:t>
            </w:r>
            <w:r>
              <w:rPr>
                <w:b/>
                <w:i/>
              </w:rPr>
              <w:t>kojim</w:t>
            </w:r>
            <w:r>
              <w:t xml:space="preserve"> se krše sankcije EU-a;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poziva novoimenovani odbor javne radiotelevizije u Federaciji BiH da pruža nepristrane i objektivne informacije na trima službenim jezicima;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ponavlja potrebu za jednakom zastupljenošću svih konstitutivnih naroda u javnim medijima i poziva na osiguravanje medijskog pluralizma u medijskim programima, kao i u sadržajima na jezicima svih konstitutivnih naroda;</w:t>
            </w:r>
            <w:r>
              <w:t xml:space="preserve"> </w:t>
            </w:r>
            <w:r>
              <w:rPr>
                <w:b/>
                <w:i/>
              </w:rPr>
              <w:t>naglašava potrebu da se osiguraju javna emitiranja na službenim jezicima svih konstitutivnih naroda čime bi se zaštitio kulturni identitet i materinski jezik svake zajednice;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osuđuje politički pritisak, napade, zastrašivanje, prijetnje, ponižavajuće komentare i strateške tužbe protiv javnog sudjelovanja usmjerene protiv novinara i medijskih djelatnika, posebno od strane političara na visokoj razini;</w:t>
            </w:r>
          </w:p>
        </w:tc>
        <w:tc>
          <w:tcPr>
            <w:tcW w:w="4876" w:type="dxa"/>
            <w:tcBorders>
              <w:top w:val="nil"/>
              <w:left w:val="nil"/>
              <w:bottom w:val="nil"/>
              <w:right w:val="nil"/>
            </w:tcBorders>
          </w:tcPr>
          <w:p>
            <w:pPr>
              <w:pStyle w:val="Normal6a"/>
            </w:pPr>
            <w:r>
              <w:t>23.</w:t>
            </w:r>
            <w:r>
              <w:tab/>
            </w:r>
            <w:r>
              <w:t xml:space="preserve">osuđuje politički pritisak, napade, zastrašivanje, prijetnje, ponižavajuće komentare i strateške tužbe protiv javnog sudjelovanja usmjerene protiv novinara i medijskih djelatnika, posebno od strane političara na visokoj razini; </w:t>
            </w:r>
            <w:r>
              <w:rPr>
                <w:b/>
                <w:i/>
              </w:rPr>
              <w:t>podsjeća da će se zakonodavne inicijative kojima se sankcioniraju internetske „lažne vijesti”, kao što su one iz kantona Sarajevo, vjerojatno zloupotrijebiti za ograničavanje slobode medija;</w:t>
            </w:r>
            <w:r>
              <w:t xml:space="preserve"> </w:t>
            </w:r>
            <w:r>
              <w:rPr>
                <w:b/>
                <w:i/>
              </w:rPr>
              <w:t>poziva na dekriminalizaciju klevete diljem zemlje jer je to nerazmjerna praksa koja može dovesti do ušutkavanja kritičara i zastrašivanja novinara;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osuđuje politički pritisak, napade, zastrašivanje, prijetnje, ponižavajuće komentare i strateške tužbe protiv javnog sudjelovanja usmjerene protiv novinara i medijskih djelatnika, posebno od strane političara na visokoj razini;</w:t>
            </w:r>
          </w:p>
        </w:tc>
        <w:tc>
          <w:tcPr>
            <w:tcW w:w="4876" w:type="dxa"/>
            <w:tcBorders>
              <w:top w:val="nil"/>
              <w:left w:val="nil"/>
              <w:bottom w:val="nil"/>
              <w:right w:val="nil"/>
            </w:tcBorders>
          </w:tcPr>
          <w:p>
            <w:pPr>
              <w:pStyle w:val="Normal6a"/>
            </w:pPr>
            <w:r>
              <w:t>23.</w:t>
            </w:r>
            <w:r>
              <w:tab/>
            </w:r>
            <w:r>
              <w:t xml:space="preserve">osuđuje politički pritisak, napade, zastrašivanje, prijetnje, ponižavajuće komentare i strateške tužbe protiv javnog sudjelovanja usmjerene protiv novinara i medijskih djelatnika, posebno od strane političara na visokoj razini; </w:t>
            </w:r>
            <w:r>
              <w:rPr>
                <w:b/>
                <w:i/>
              </w:rPr>
              <w:t>poziva na jamčenje slobode izražavanja i neovisnosti medija, uz zaštitu novinara i medijskih djelatnika;</w:t>
            </w:r>
            <w:r>
              <w:t xml:space="preserve"> </w:t>
            </w:r>
            <w:r>
              <w:rPr>
                <w:b/>
                <w:i/>
              </w:rPr>
              <w:t>naglašava važnost osiguravanja odgovarajućeg sudskog naknadnog praćenja predmeta u slučajevima prijetnji novinarima i nasilja nad njima kako bi se zaštitila njihova prava i zajamčilo snošenje odgovornosti;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osuđuje politički pritisak, napade, zastrašivanje, prijetnje, ponižavajuće komentare i strateške tužbe protiv javnog sudjelovanja usmjerene protiv novinara i medijskih djelatnika, posebno od strane političara na visokoj razini;</w:t>
            </w:r>
          </w:p>
        </w:tc>
        <w:tc>
          <w:tcPr>
            <w:tcW w:w="4876" w:type="dxa"/>
            <w:tcBorders>
              <w:top w:val="nil"/>
              <w:left w:val="nil"/>
              <w:bottom w:val="nil"/>
              <w:right w:val="nil"/>
            </w:tcBorders>
          </w:tcPr>
          <w:p>
            <w:pPr>
              <w:pStyle w:val="Normal6a"/>
            </w:pPr>
            <w:r>
              <w:t>23.</w:t>
            </w:r>
            <w:r>
              <w:tab/>
            </w:r>
            <w:r>
              <w:t xml:space="preserve">osuđuje politički pritisak, napade, zastrašivanje, prijetnje, ponižavajuće komentare i strateške tužbe protiv javnog sudjelovanja usmjerene protiv novinara i medijskih djelatnika, posebno od strane političara na visokoj razini; </w:t>
            </w:r>
            <w:r>
              <w:rPr>
                <w:b/>
                <w:i/>
              </w:rPr>
              <w:t>zabrinut je zbog uključenosti europskih poduzeća u te projekte, posebno belgijskog rudarskog poduzeća BUK, te potiče države članice da poduzmu mjere;</w:t>
            </w:r>
            <w:r>
              <w:t xml:space="preserve"> </w:t>
            </w:r>
            <w:r>
              <w:rPr>
                <w:b/>
                <w:i/>
              </w:rPr>
              <w:t>poziva vlasti da donesu pravni okvir za učinkovitu zaštitu novinara, boraca za ljudska prava, aktivista za zaštitu okoliša i drugih dionika od strateških tužbi usmjerenih protiv javnog djelovanja;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osuđuje politički pritisak, napade, zastrašivanje, prijetnje, ponižavajuće komentare i strateške tužbe protiv javnog sudjelovanja usmjerene protiv novinara i medijskih djelatnika, posebno od strane političara na visokoj razini;</w:t>
            </w:r>
          </w:p>
        </w:tc>
        <w:tc>
          <w:tcPr>
            <w:tcW w:w="4876" w:type="dxa"/>
            <w:tcBorders>
              <w:top w:val="nil"/>
              <w:left w:val="nil"/>
              <w:bottom w:val="nil"/>
              <w:right w:val="nil"/>
            </w:tcBorders>
          </w:tcPr>
          <w:p>
            <w:pPr>
              <w:pStyle w:val="Normal6a"/>
            </w:pPr>
            <w:r>
              <w:t>23.</w:t>
            </w:r>
            <w:r>
              <w:tab/>
            </w:r>
            <w:r>
              <w:t xml:space="preserve">osuđuje politički pritisak, napade, zastrašivanje, prijetnje, ponižavajuće komentare i strateške tužbe protiv javnog sudjelovanja usmjerene protiv novinara i medijskih djelatnika, posebno od strane političara na visokoj razini; </w:t>
            </w:r>
            <w:r>
              <w:rPr>
                <w:b/>
                <w:i/>
              </w:rPr>
              <w:t>osuđuje napade čelnika Stranke demokratske Akcije (SDA) na Zorana Krešića, novinara za Večernji popis i dopisnika novinske agencije 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osuđuje politički pritisak, napade, zastrašivanje, prijetnje, ponižavajuće komentare i strateške tužbe protiv javnog sudjelovanja usmjerene protiv novinara i medijskih djelatnika, posebno od strane političara na visokoj razini;</w:t>
            </w:r>
          </w:p>
        </w:tc>
        <w:tc>
          <w:tcPr>
            <w:tcW w:w="4876" w:type="dxa"/>
            <w:tcBorders>
              <w:top w:val="nil"/>
              <w:left w:val="nil"/>
              <w:bottom w:val="nil"/>
              <w:right w:val="nil"/>
            </w:tcBorders>
          </w:tcPr>
          <w:p>
            <w:pPr>
              <w:pStyle w:val="Normal6a"/>
            </w:pPr>
            <w:r>
              <w:t>23.</w:t>
            </w:r>
            <w:r>
              <w:tab/>
            </w:r>
            <w:r>
              <w:t>osuđuje politički pritisak, napade, zastrašivanje, prijetnje, ponižavajuće komentare i strateške tužbe protiv javnog sudjelovanja usmjerene protiv novinara i medijskih djelatnika, posebno od strane političara na visokoj razini</w:t>
            </w:r>
            <w:r>
              <w:rPr>
                <w:b/>
                <w:i/>
              </w:rPr>
              <w:t> te vanjskih aktera koji šire dezinformacije;</w:t>
            </w:r>
            <w:r>
              <w:t xml:space="preserve"> </w:t>
            </w:r>
            <w:r>
              <w:rPr>
                <w:b/>
                <w:i/>
              </w:rPr>
              <w:t>poziva na uspostavu nacionalne platforme za zaštitu novinara, uz potporu EU-a i OESS-a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osuđuje politički pritisak, napade, zastrašivanje, prijetnje, ponižavajuće komentare i strateške tužbe protiv javnog sudjelovanja usmjerene protiv novinara i medijskih djelatnika, posebno od strane političara na visokoj razini;</w:t>
            </w:r>
          </w:p>
        </w:tc>
        <w:tc>
          <w:tcPr>
            <w:tcW w:w="4876" w:type="dxa"/>
            <w:tcBorders>
              <w:top w:val="nil"/>
              <w:left w:val="nil"/>
              <w:bottom w:val="nil"/>
              <w:right w:val="nil"/>
            </w:tcBorders>
          </w:tcPr>
          <w:p>
            <w:pPr>
              <w:pStyle w:val="Normal6a"/>
            </w:pPr>
            <w:r>
              <w:t>23.</w:t>
            </w:r>
            <w:r>
              <w:tab/>
            </w:r>
            <w:r>
              <w:t xml:space="preserve">osuđuje politički pritisak, napade, zastrašivanje, prijetnje, ponižavajuće komentare i strateške tužbe protiv javnog sudjelovanja usmjerene protiv novinara i medijskih djelatnika, posebno od strane političara na visokoj razini; </w:t>
            </w:r>
            <w:r>
              <w:rPr>
                <w:b/>
                <w:i/>
              </w:rPr>
              <w:t>žali zbog kontinuiranog nedostatka napretka u jamčenju slobode izražavanja i medija te u zaštiti novinara;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osuđuje politički pritisak, napade, zastrašivanje, prijetnje, ponižavajuće komentare i strateške tužbe protiv javnog sudjelovanja usmjerene protiv novinara i medijskih djelatnika, posebno od strane političara na visokoj razini;</w:t>
            </w:r>
          </w:p>
        </w:tc>
        <w:tc>
          <w:tcPr>
            <w:tcW w:w="4876" w:type="dxa"/>
            <w:tcBorders>
              <w:top w:val="nil"/>
              <w:left w:val="nil"/>
              <w:bottom w:val="nil"/>
              <w:right w:val="nil"/>
            </w:tcBorders>
          </w:tcPr>
          <w:p>
            <w:pPr>
              <w:pStyle w:val="Normal6a"/>
            </w:pPr>
            <w:r>
              <w:t>23.</w:t>
            </w:r>
            <w:r>
              <w:tab/>
            </w:r>
            <w:r>
              <w:t xml:space="preserve">osuđuje politički pritisak, napade, zastrašivanje, prijetnje, ponižavajuće komentare i strateške tužbe protiv javnog sudjelovanja usmjerene protiv novinara i medijskih djelatnika, posebno od strane političara na visokoj razini </w:t>
            </w:r>
            <w:r>
              <w:rPr>
                <w:b/>
                <w:i/>
              </w:rPr>
              <w:t>ili njihovih posredničkih organizacija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ponavlja potrebu za jednakom zastupljenošću svih konstitutivnih naroda u javnim medijima i poziva na osiguravanje medijskog pluralizma u medijskim programima, kao i u sadržajima na jezicima svih konstitutivnih naroda;</w:t>
            </w:r>
            <w:r>
              <w:t xml:space="preserve"> </w:t>
            </w:r>
            <w:r>
              <w:rPr>
                <w:b/>
                <w:i/>
              </w:rPr>
              <w:t>naglašava potrebu da se osiguraju javna emitiranja na službenim jezicima svih konstitutivnih naroda čime bi se zaštitio kulturni identitet i materinski jezik svake zajednice;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poziva BiH da ubrza usklađivanje s paketom EU-a o digitalnim uslugama kako bi se poboljšao integritet informacija i osigurala zaštita građana od nezakonitog i štetnog internetskog sadržaja, uključujući dezinformacije;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žali zbog toga što nije provedena obvezujuća odluka Ustavnog suda u predmetu Ljubić, čime je Hrvatima uskraćeno pravo da izaberu svoje legitimne političke predstavnike, posebno u pogledu izbora hrvatskog člana Predsjedništva Bosne i Hercegovine;</w:t>
            </w:r>
            <w:r>
              <w:t xml:space="preserve"> </w:t>
            </w:r>
            <w:r>
              <w:rPr>
                <w:b/>
                <w:i/>
              </w:rPr>
              <w:t>poziva sve dionike da postignu dogovor o reformi izbornog zakona kako bi se zajamčilo da tri konstitutivna naroda i građani imaju pravo izabrati vlastite legitimne političke predstavnike;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pozdravlja pozive na brzu integraciju cijelog zapadnog Balkana u jedinstveno digitalno tržište EU-a prije stvarnog članstva u EU-u, što bi od ključne važnosti bilo korisno za stvaranje digitalno sigurnog okruženja;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poziva BiH da osigura i učinkovito provodi relevantne zakone o općim ljudskim pravima; </w:t>
            </w:r>
            <w:r>
              <w:rPr>
                <w:b/>
                <w:i/>
              </w:rPr>
              <w:t>potiče BiH da kazneno progoni kaznena djela diskriminacije;</w:t>
            </w:r>
          </w:p>
        </w:tc>
        <w:tc>
          <w:tcPr>
            <w:tcW w:w="4876" w:type="dxa"/>
            <w:tcBorders>
              <w:top w:val="nil"/>
              <w:left w:val="nil"/>
              <w:bottom w:val="nil"/>
              <w:right w:val="nil"/>
            </w:tcBorders>
          </w:tcPr>
          <w:p>
            <w:pPr>
              <w:pStyle w:val="Normal6a"/>
            </w:pPr>
            <w:r>
              <w:t>24.</w:t>
            </w:r>
            <w:r>
              <w:tab/>
            </w:r>
            <w:r>
              <w:t>poziva BiH da osigura i učinkovito provodi relevantne zakone o općim ljudskim pravima;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poziva</w:t>
            </w:r>
            <w:r>
              <w:t xml:space="preserve"> BiH da osigura i učinkovito provodi </w:t>
            </w:r>
            <w:r>
              <w:rPr>
                <w:b/>
                <w:i/>
              </w:rPr>
              <w:t>relevantne zakone o općim ljudskim pravima;</w:t>
            </w:r>
            <w:r>
              <w:t xml:space="preserve"> </w:t>
            </w:r>
            <w:r>
              <w:rPr>
                <w:b/>
                <w:i/>
              </w:rPr>
              <w:t>potiče BiH da kazneno progoni kaznena djela diskriminacije</w:t>
            </w:r>
            <w:r>
              <w:t>;</w:t>
            </w:r>
          </w:p>
        </w:tc>
        <w:tc>
          <w:tcPr>
            <w:tcW w:w="4876" w:type="dxa"/>
            <w:tcBorders>
              <w:top w:val="nil"/>
              <w:left w:val="nil"/>
              <w:bottom w:val="nil"/>
              <w:right w:val="nil"/>
            </w:tcBorders>
          </w:tcPr>
          <w:p>
            <w:pPr>
              <w:pStyle w:val="Normal6a"/>
            </w:pPr>
            <w:r>
              <w:t>24.</w:t>
            </w:r>
            <w:r>
              <w:tab/>
            </w:r>
            <w:r>
              <w:rPr>
                <w:b/>
                <w:i/>
              </w:rPr>
              <w:t>potiče</w:t>
            </w:r>
            <w:r>
              <w:t xml:space="preserve"> BiH da osigura i učinkovito provodi </w:t>
            </w:r>
            <w:r>
              <w:rPr>
                <w:b/>
                <w:i/>
              </w:rPr>
              <w:t>načelo nediskriminacije i ljudska prava svih svojih građana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poziva BiH da osigura i učinkovito provodi relevantne zakone o općim ljudskim pravima; potiče BiH da kazneno progoni kaznena djela diskriminacije;</w:t>
            </w:r>
          </w:p>
        </w:tc>
        <w:tc>
          <w:tcPr>
            <w:tcW w:w="4876" w:type="dxa"/>
            <w:tcBorders>
              <w:top w:val="nil"/>
              <w:left w:val="nil"/>
              <w:bottom w:val="nil"/>
              <w:right w:val="nil"/>
            </w:tcBorders>
          </w:tcPr>
          <w:p>
            <w:pPr>
              <w:pStyle w:val="Normal6a"/>
            </w:pPr>
            <w:r>
              <w:t>24.</w:t>
            </w:r>
            <w:r>
              <w:tab/>
            </w:r>
            <w:r>
              <w:t xml:space="preserve">poziva BiH da osigura i učinkovito provodi relevantne zakone o općim ljudskim pravima; potiče BiH da kazneno progoni kaznena djela diskriminacije; </w:t>
            </w:r>
            <w:r>
              <w:rPr>
                <w:b/>
                <w:i/>
              </w:rPr>
              <w:t>žali zbog toga što akcijskom planu za rodnu ravnopravnost za razdoblje 2023. - 2027. dosad nedostaju financijska sredstva i praćenje;</w:t>
            </w:r>
            <w:r>
              <w:t xml:space="preserve"> </w:t>
            </w:r>
            <w:r>
              <w:rPr>
                <w:b/>
                <w:i/>
              </w:rPr>
              <w:t>poziva na povećanje javnog i političkog sudjelovanja žena u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poziva BiH da osigura i učinkovito provodi relevantne zakone o općim ljudskim pravima; potiče BiH da kazneno progoni kaznena djela diskriminacije;</w:t>
            </w:r>
          </w:p>
        </w:tc>
        <w:tc>
          <w:tcPr>
            <w:tcW w:w="4876" w:type="dxa"/>
            <w:tcBorders>
              <w:top w:val="nil"/>
              <w:left w:val="nil"/>
              <w:bottom w:val="nil"/>
              <w:right w:val="nil"/>
            </w:tcBorders>
          </w:tcPr>
          <w:p>
            <w:pPr>
              <w:pStyle w:val="Normal6a"/>
            </w:pPr>
            <w:r>
              <w:t>24.</w:t>
            </w:r>
            <w:r>
              <w:tab/>
            </w:r>
            <w:r>
              <w:t xml:space="preserve">poziva BiH da osigura i učinkovito provodi relevantne zakone o općim ljudskim pravima; potiče BiH da kazneno progoni kaznena djela diskriminacije; </w:t>
            </w:r>
            <w:r>
              <w:rPr>
                <w:b/>
                <w:i/>
              </w:rPr>
              <w:t>pozdravlja novi zakon FBiH o borbi protiv nasilja nad ženama i predloženo uključivanje femicida u Kazneni zakon FBiH;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poziva relevantne vlasti BiH da razviju i donesu nacionalni akcijski plan o zaštiti prava djeteta, koji je u fazi izrade, jer od isteka prethodnog okvira za razdoblje 2015. – 2018. postoji zakonodavni vakuum;</w:t>
            </w:r>
            <w:r>
              <w:t xml:space="preserve"> </w:t>
            </w:r>
            <w:r>
              <w:rPr>
                <w:b/>
                <w:i/>
              </w:rPr>
              <w:t>naglašava da siromaštvo i socijalna isključenost utječu na visok postotak djece u zemlji, posebno djece iz ranjivih skupina, uključujući romsku djecu, djecu s invaliditetom, djecu u sukobu sa zakonom i djecu migrante;</w:t>
            </w:r>
            <w:r>
              <w:t xml:space="preserve"> </w:t>
            </w:r>
            <w:r>
              <w:rPr>
                <w:b/>
                <w:i/>
              </w:rPr>
              <w:t>podsjeća da BiH mora poštovati svoje međunarodne obveze kako nijedno dijete ne bi bilo izostavljeno;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potiče BiH da osigura odgovarajući zakonodavni okvir za sprečavanje nasilja nad ženama, uključujući priznavanje femicida kao specifičnog kaznenog djela, te da učinkovito provodi zakone o rodnoj ravnopravnosti u svim granama vlasti;</w:t>
            </w:r>
            <w:r>
              <w:t xml:space="preserve"> </w:t>
            </w:r>
            <w:r>
              <w:rPr>
                <w:b/>
                <w:i/>
              </w:rPr>
              <w:t>poziva BiH da uspostavi službeni centralizirani sustav prikupljanja podataka o femicidu kako bi se bolje shvatio razmjer tog kaznenog djela i istaknula hitna potreba za preventivnim djelovanjem;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poziva institucije u Bosni i Hercegovini da poboljšaju svoje odgovore i mjere za borbu protiv diskriminacije LGBTI osoba;</w:t>
            </w:r>
            <w:r>
              <w:t xml:space="preserve"> </w:t>
            </w:r>
            <w:r>
              <w:rPr>
                <w:b/>
                <w:i/>
              </w:rPr>
              <w:t>naglašava važnost poboljšanja pravne zaštite, promicanja javne osviještenosti i jamčenja da vlasti poduzmu učinkovite mjere za sprečavanje i suzbijanje diskriminacije, uznemiravanja i nasilja prema LGBTI osobama;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prepoznaje dodatne prepreke i diskriminaciju s kojima se suočavaju žene koje pripadaju etničkim manjinama, posebno Romkinje, i žene u ruralnim područjima, posebno u pristupu uslugama i sprečavanju nasilja;</w:t>
            </w:r>
            <w:r>
              <w:t xml:space="preserve"> </w:t>
            </w:r>
            <w:r>
              <w:rPr>
                <w:b/>
                <w:i/>
              </w:rPr>
              <w:t>naglašava potrebu za usklađivanjem i učinkovitom provedbom zakonodavstva o rodnoj ravnopravnosti u Bosni i Hercegovini, osiguravajući da sve žene, neovisno o etničkoj pripadnosti ili lokaciji, imaju jednak pristup uslugama i da prime zaštitu od nasilja;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potiče Vijeće ministara BiH da usvoji strategiju za razvoj poticajnog okruženja za civilno društvo, osiguravajući da se ona nedvosmisleno usredotoči na poboljšanje zakonodavnog okvira i osiguravanje većeg i transparentnijeg financiranja organizacija civilnog društva;</w:t>
            </w:r>
            <w:r>
              <w:t xml:space="preserve"> </w:t>
            </w:r>
            <w:r>
              <w:rPr>
                <w:b/>
                <w:i/>
              </w:rPr>
              <w:t>poziva na veću zaštitu boraca za ljudska prava u BiH, uključujući aktivistice i novinarke;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poziva vlasti BiH da ubrzaju kazneni progon ratnih zločina u skladu s revidiranom državnom strategijom za kazneni progon ratnih zločina;</w:t>
            </w:r>
            <w:r>
              <w:t xml:space="preserve"> </w:t>
            </w:r>
            <w:r>
              <w:rPr>
                <w:b/>
                <w:i/>
              </w:rPr>
              <w:t>potiče vlasti BiH da usklade svoje zakonodavstvo kako bi osigurale da sve žrtve ratnih zločina imaju jednak pristup pravima i zaštiti;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podsjeća na potrebu za solidarnim upravljanjem migracijama i azilom;</w:t>
            </w:r>
            <w:r>
              <w:t xml:space="preserve"> </w:t>
            </w:r>
            <w:r>
              <w:rPr>
                <w:b/>
                <w:i/>
              </w:rPr>
              <w:t>poziva BiH da preuzme punu odgovornost za upravljanje prihvatnim centrima i da zajamči pristup djelotvornim i provedivim postupcima azila;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podsjeća na potrebu za </w:t>
            </w:r>
            <w:r>
              <w:rPr>
                <w:b/>
                <w:i/>
              </w:rPr>
              <w:t>solidarnim upravljanjem migracijama i azilom</w:t>
            </w:r>
            <w:r>
              <w:t xml:space="preserve">; poziva BiH da </w:t>
            </w:r>
            <w:r>
              <w:rPr>
                <w:b/>
                <w:i/>
              </w:rPr>
              <w:t>preuzme punu odgovornost za upravljanje prihvatnim centrima i da zajamči pristup djelotvornim i provedivim postupcima azila</w:t>
            </w:r>
            <w:r>
              <w:t>;</w:t>
            </w:r>
          </w:p>
        </w:tc>
        <w:tc>
          <w:tcPr>
            <w:tcW w:w="4876" w:type="dxa"/>
            <w:tcBorders>
              <w:top w:val="nil"/>
              <w:left w:val="nil"/>
              <w:bottom w:val="nil"/>
              <w:right w:val="nil"/>
            </w:tcBorders>
          </w:tcPr>
          <w:p>
            <w:pPr>
              <w:pStyle w:val="Normal6a"/>
            </w:pPr>
            <w:r>
              <w:t>25.</w:t>
            </w:r>
            <w:r>
              <w:tab/>
            </w:r>
            <w:r>
              <w:t xml:space="preserve">podsjeća na potrebu za </w:t>
            </w:r>
            <w:r>
              <w:rPr>
                <w:b/>
                <w:i/>
              </w:rPr>
              <w:t>snažnim mjerama protiv nezakonite imigracije</w:t>
            </w:r>
            <w:r>
              <w:t xml:space="preserve">; poziva BiH da </w:t>
            </w:r>
            <w:r>
              <w:rPr>
                <w:b/>
                <w:i/>
              </w:rPr>
              <w:t>uspostavi učinkovitu i snažnu graničnu kontrolu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podsjeća na potrebu za </w:t>
            </w:r>
            <w:r>
              <w:rPr>
                <w:b/>
                <w:i/>
              </w:rPr>
              <w:t>solidarnim</w:t>
            </w:r>
            <w:r>
              <w:t xml:space="preserve"> upravljanjem migracijama i azilom; poziva BiH da preuzme punu odgovornost za upravljanje prihvatnim centrima i da zajamči pristup djelotvornim i provedivim postupcima azila;</w:t>
            </w:r>
          </w:p>
        </w:tc>
        <w:tc>
          <w:tcPr>
            <w:tcW w:w="4876" w:type="dxa"/>
            <w:tcBorders>
              <w:top w:val="nil"/>
              <w:left w:val="nil"/>
              <w:bottom w:val="nil"/>
              <w:right w:val="nil"/>
            </w:tcBorders>
          </w:tcPr>
          <w:p>
            <w:pPr>
              <w:pStyle w:val="Normal6a"/>
            </w:pPr>
            <w:r>
              <w:t>25.</w:t>
            </w:r>
            <w:r>
              <w:tab/>
            </w:r>
            <w:r>
              <w:t xml:space="preserve">podsjeća na potrebu za </w:t>
            </w:r>
            <w:r>
              <w:rPr>
                <w:b/>
                <w:i/>
              </w:rPr>
              <w:t>učinkovitim</w:t>
            </w:r>
            <w:r>
              <w:t xml:space="preserve"> upravljanjem migracijama i azilom </w:t>
            </w:r>
            <w:r>
              <w:rPr>
                <w:b/>
                <w:i/>
              </w:rPr>
              <w:t>te djelotvornim sustavom vraćanja</w:t>
            </w:r>
            <w:r>
              <w:t>; poziva BiH da preuzme punu odgovornost za upravljanje prihvatnim centrima i da zajamči pristup djelotvornim i provedivim postupcima azila;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podsjeća na potrebu za solidarnim upravljanjem migracijama i azilom; poziva BiH da </w:t>
            </w:r>
            <w:r>
              <w:rPr>
                <w:b/>
                <w:i/>
              </w:rPr>
              <w:t>preuzme punu odgovornost za upravljanje prihvatnim centrima</w:t>
            </w:r>
            <w:r>
              <w:t xml:space="preserve"> i da zajamči pristup djelotvornim i provedivim postupcima azila;</w:t>
            </w:r>
          </w:p>
        </w:tc>
        <w:tc>
          <w:tcPr>
            <w:tcW w:w="4876" w:type="dxa"/>
            <w:tcBorders>
              <w:top w:val="nil"/>
              <w:left w:val="nil"/>
              <w:bottom w:val="nil"/>
              <w:right w:val="nil"/>
            </w:tcBorders>
          </w:tcPr>
          <w:p>
            <w:pPr>
              <w:pStyle w:val="Normal6a"/>
            </w:pPr>
            <w:r>
              <w:t>25.</w:t>
            </w:r>
            <w:r>
              <w:tab/>
            </w:r>
            <w:r>
              <w:t xml:space="preserve">podsjeća na potrebu za solidarnim </w:t>
            </w:r>
            <w:r>
              <w:rPr>
                <w:b/>
                <w:i/>
              </w:rPr>
              <w:t>i pravednim</w:t>
            </w:r>
            <w:r>
              <w:t xml:space="preserve"> upravljanjem migracijama i azilom; poziva BiH da </w:t>
            </w:r>
            <w:r>
              <w:rPr>
                <w:b/>
                <w:i/>
              </w:rPr>
              <w:t>osigura dostatne uvjete prihvata</w:t>
            </w:r>
            <w:r>
              <w:t xml:space="preserve"> i da zajamči pristup djelotvornim i provedivim postupcima azila</w:t>
            </w:r>
            <w:r>
              <w:rPr>
                <w:b/>
                <w:i/>
              </w:rPr>
              <w:t>, uz potpuno poštovanje međunarodnog prava i ljudskih prava;</w:t>
            </w:r>
            <w:r>
              <w:t xml:space="preserve"> </w:t>
            </w:r>
            <w:r>
              <w:rPr>
                <w:b/>
                <w:i/>
              </w:rPr>
              <w:t>zabrinut je zbog izvješća o nedovoljnim uvjetima prihvata u centru Lipa koji se financira sredstvima EU-a;</w:t>
            </w:r>
            <w:r>
              <w:t xml:space="preserve"> </w:t>
            </w:r>
            <w:r>
              <w:rPr>
                <w:b/>
                <w:i/>
              </w:rPr>
              <w:t>naglašava potrebu za povećanjem transparentnosti i demokratskog nadzora u dodjeli i provedbi sredstava EU-a u području migracija;</w:t>
            </w:r>
            <w:r>
              <w:t xml:space="preserve"> </w:t>
            </w:r>
            <w:r>
              <w:rPr>
                <w:b/>
                <w:i/>
              </w:rPr>
              <w:t>podsjeća da je BiH zemljopisno okružena državama članicama EU-a i snažno osuđuje da je Hrvatska nasilno vraćala migrante koji pokušavaju ući u Hrvatsku, uključujući traženje međunarodne zaštite u Europskoj uniji, i tako očito prekršila ljudska prava EU-a, te zakon o izbjeglicama i pogoršala neljudske i ponižavajuće uvjete migranata u BiH;</w:t>
            </w:r>
            <w:r>
              <w:t xml:space="preserve"> </w:t>
            </w:r>
            <w:r>
              <w:rPr>
                <w:b/>
                <w:i/>
              </w:rPr>
              <w:t>hitno poziva Komisiju da pozove hrvatsku vladu na odgovornost i da pokrene postupke zbog povrede za kontinuirane obrasce nasilnog vraćanja na granici EU-a s BiH;</w:t>
            </w:r>
            <w:r>
              <w:t xml:space="preserve"> </w:t>
            </w:r>
            <w:r>
              <w:rPr>
                <w:b/>
                <w:i/>
              </w:rPr>
              <w:t>prima na znanje potpisivanje poboljšanog sporazuma o statusu BiH s Agencijom za europsku graničnu i obalnu stražu i podsjeća da bi svaki eventualni sporazum s ovom agencijom trebao u potpunosti poštovati temeljna prava i međunarodne standarde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podsjeća na potrebu za </w:t>
            </w:r>
            <w:r>
              <w:rPr>
                <w:b/>
                <w:i/>
              </w:rPr>
              <w:t>solidarnim upravljanjem migracijama i azilom</w:t>
            </w:r>
            <w:r>
              <w:t>; poziva BiH da preuzme punu odgovornost za upravljanje prihvatnim centrima i da zajamči pristup djelotvornim i provedivim postupcima azila;</w:t>
            </w:r>
          </w:p>
        </w:tc>
        <w:tc>
          <w:tcPr>
            <w:tcW w:w="4876" w:type="dxa"/>
            <w:tcBorders>
              <w:top w:val="nil"/>
              <w:left w:val="nil"/>
              <w:bottom w:val="nil"/>
              <w:right w:val="nil"/>
            </w:tcBorders>
          </w:tcPr>
          <w:p>
            <w:pPr>
              <w:pStyle w:val="Normal6a"/>
            </w:pPr>
            <w:r>
              <w:t>25.</w:t>
            </w:r>
            <w:r>
              <w:tab/>
            </w:r>
            <w:r>
              <w:t xml:space="preserve">podsjeća na potrebu za </w:t>
            </w:r>
            <w:r>
              <w:rPr>
                <w:b/>
                <w:i/>
              </w:rPr>
              <w:t>praćenom i humanom migracijskom politikom i politikom azila, kojom se solidarnost s ranjivim skupinama spaja s učinkovitim nadzorom granica, u skladu s načelima prava EU-a i obvezama iz međunarodnih ugovora</w:t>
            </w:r>
            <w:r>
              <w:t>; poziva BiH da preuzme punu odgovornost za upravljanje prihvatnim centrima i da zajamči pristup djelotvornim i provedivim postupcima azila;</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podsjeća na potrebu za </w:t>
            </w:r>
            <w:r>
              <w:rPr>
                <w:b/>
                <w:i/>
              </w:rPr>
              <w:t>solidarnim</w:t>
            </w:r>
            <w:r>
              <w:t xml:space="preserve"> upravljanjem migracijama i azilom; poziva BiH da preuzme punu odgovornost za upravljanje prihvatnim centrima i da zajamči pristup djelotvornim i provedivim postupcima azila;</w:t>
            </w:r>
          </w:p>
        </w:tc>
        <w:tc>
          <w:tcPr>
            <w:tcW w:w="4876" w:type="dxa"/>
            <w:tcBorders>
              <w:top w:val="nil"/>
              <w:left w:val="nil"/>
              <w:bottom w:val="nil"/>
              <w:right w:val="nil"/>
            </w:tcBorders>
          </w:tcPr>
          <w:p>
            <w:pPr>
              <w:pStyle w:val="Normal6a"/>
            </w:pPr>
            <w:r>
              <w:t>25.</w:t>
            </w:r>
            <w:r>
              <w:tab/>
            </w:r>
            <w:r>
              <w:t xml:space="preserve">podsjeća na potrebu za </w:t>
            </w:r>
            <w:r>
              <w:rPr>
                <w:b/>
                <w:i/>
              </w:rPr>
              <w:t>kontroliranim</w:t>
            </w:r>
            <w:r>
              <w:t xml:space="preserve"> upravljanjem migracijama i azilom; poziva BiH da </w:t>
            </w:r>
            <w:r>
              <w:rPr>
                <w:b/>
                <w:i/>
              </w:rPr>
              <w:t>pojača svoje napore u borbi protiv prekograničnog kriminala, posebno trgovanja ljudima;</w:t>
            </w:r>
            <w:r>
              <w:t xml:space="preserve"> </w:t>
            </w:r>
            <w:r>
              <w:rPr>
                <w:b/>
                <w:i/>
              </w:rPr>
              <w:t>poziva EU da pomogne BiH da</w:t>
            </w:r>
            <w:r>
              <w:t xml:space="preserve"> preuzme punu odgovornost za upravljanje prihvatnim centrima</w:t>
            </w:r>
            <w:r>
              <w:rPr>
                <w:b/>
                <w:i/>
              </w:rPr>
              <w:t>, često na granicama EU-a,</w:t>
            </w:r>
            <w:r>
              <w:t xml:space="preserve"> i da zajamči pristup djelotvornim i provedivim postupcima azila;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podsjeća na potrebu za solidarnim upravljanjem migracijama i azilom; poziva BiH da preuzme punu odgovornost za upravljanje prihvatnim centrima i da zajamči pristup djelotvornim i provedivim postupcima azila;</w:t>
            </w:r>
          </w:p>
        </w:tc>
        <w:tc>
          <w:tcPr>
            <w:tcW w:w="4876" w:type="dxa"/>
            <w:tcBorders>
              <w:top w:val="nil"/>
              <w:left w:val="nil"/>
              <w:bottom w:val="nil"/>
              <w:right w:val="nil"/>
            </w:tcBorders>
          </w:tcPr>
          <w:p>
            <w:pPr>
              <w:pStyle w:val="Normal6a"/>
            </w:pPr>
            <w:r>
              <w:t>25.</w:t>
            </w:r>
            <w:r>
              <w:tab/>
            </w:r>
            <w:r>
              <w:t xml:space="preserve">podsjeća na potrebu za solidarnim upravljanjem migracijama i azilom; poziva BiH da preuzme punu odgovornost za upravljanje prihvatnim centrima i da zajamči pristup djelotvornim i provedivim postupcima azila; </w:t>
            </w:r>
            <w:r>
              <w:rPr>
                <w:b/>
                <w:i/>
              </w:rPr>
              <w:t>pozdravlja Sporazum između BiH i Frontexa parafiran 18. prosinca 2024. i poziva na njegovo brzo potpisivanje i ratifikaciju;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podsjeća na potrebu za solidarnim upravljanjem migracijama i azilom; poziva BiH da preuzme punu odgovornost za upravljanje prihvatnim centrima i da zajamči pristup djelotvornim i provedivim postupcima azila;</w:t>
            </w:r>
          </w:p>
        </w:tc>
        <w:tc>
          <w:tcPr>
            <w:tcW w:w="4876" w:type="dxa"/>
            <w:tcBorders>
              <w:top w:val="nil"/>
              <w:left w:val="nil"/>
              <w:bottom w:val="nil"/>
              <w:right w:val="nil"/>
            </w:tcBorders>
          </w:tcPr>
          <w:p>
            <w:pPr>
              <w:pStyle w:val="Normal6a"/>
            </w:pPr>
            <w:r>
              <w:t>25.</w:t>
            </w:r>
            <w:r>
              <w:tab/>
            </w:r>
            <w:r>
              <w:t>podsjeća na potrebu za solidarnim upravljanjem migracijama i azilom; poziva BiH da preuzme punu odgovornost za upravljanje prihvatnim centrima i da zajamči pristup djelotvornim i provedivim postupcima azila</w:t>
            </w:r>
            <w:r>
              <w:rPr>
                <w:b/>
                <w:i/>
              </w:rPr>
              <w:t>, uz jamčenje temeljnih ljudskih prava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podsjeća na potrebu za </w:t>
            </w:r>
            <w:r>
              <w:rPr>
                <w:b/>
                <w:i/>
              </w:rPr>
              <w:t>solidarnim</w:t>
            </w:r>
            <w:r>
              <w:t xml:space="preserve"> upravljanjem migracijama i azilom; poziva BiH da preuzme punu odgovornost za upravljanje prihvatnim centrima i da zajamči pristup djelotvornim i provedivim postupcima azila;</w:t>
            </w:r>
          </w:p>
        </w:tc>
        <w:tc>
          <w:tcPr>
            <w:tcW w:w="4876" w:type="dxa"/>
            <w:tcBorders>
              <w:top w:val="nil"/>
              <w:left w:val="nil"/>
              <w:bottom w:val="nil"/>
              <w:right w:val="nil"/>
            </w:tcBorders>
          </w:tcPr>
          <w:p>
            <w:pPr>
              <w:pStyle w:val="Normal6a"/>
            </w:pPr>
            <w:r>
              <w:t>25.</w:t>
            </w:r>
            <w:r>
              <w:tab/>
            </w:r>
            <w:r>
              <w:t xml:space="preserve">podsjeća na potrebu za </w:t>
            </w:r>
            <w:r>
              <w:rPr>
                <w:b/>
                <w:i/>
              </w:rPr>
              <w:t>učinkovitim</w:t>
            </w:r>
            <w:r>
              <w:t xml:space="preserve"> upravljanjem migracijama i azilom; poziva BiH da preuzme punu odgovornost za upravljanje prihvatnim centrima i da zajamči pristup djelotvornim i provedivim postupcima azila;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podsjeća da je balkanska regija ključan koridor za nezakonite migracije;</w:t>
            </w:r>
            <w:r>
              <w:t xml:space="preserve"> </w:t>
            </w:r>
            <w:r>
              <w:rPr>
                <w:b/>
                <w:i/>
              </w:rPr>
              <w:t>prima na znanje da je, prema UNHCR-u, 2023. 35 000 migranata putovalo balkanskom rutom kroz BiH;</w:t>
            </w:r>
            <w:r>
              <w:t xml:space="preserve"> </w:t>
            </w:r>
            <w:r>
              <w:rPr>
                <w:b/>
                <w:i/>
              </w:rPr>
              <w:t>prima na znanje da je 2023. granica BiH i Hrvatske bila drugi najčešće korišteni prijelaz za krijumčare na Balkanu te da su 2024. kriminalne mreže dodatno pojačale svoje aktivnosti na ruti BiH – Hrvatska – Slovenija;</w:t>
            </w:r>
            <w:r>
              <w:t xml:space="preserve"> </w:t>
            </w:r>
            <w:r>
              <w:rPr>
                <w:b/>
                <w:i/>
              </w:rPr>
              <w:t>snažno podupire djelovanje operativne radne skupine Europola usmjerene na krijumčare aktivne duž balkanske rute;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poziva nadležna nacionalna tijela da u skladu s Direktivom EU-a o zaštiti zviždača i najboljim međunarodnim praksama preispitaju, usklade i ojačaju pravne i institucionalne okvire za zaštitu zviždača, osiguravajući učinkovitu provedbu, pristup mehanizmima zaštite i zaštitne mjere protiv odmazde;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naglašava da bi proces pristupanja EU-u trebao podupirati BiH u zaštiti vjerske slobode i osiguravanju jednakog postupanja prema svim tradicionalnim vjerskim zajednicama;</w:t>
            </w:r>
            <w:r>
              <w:t xml:space="preserve"> </w:t>
            </w:r>
            <w:r>
              <w:rPr>
                <w:b/>
                <w:i/>
              </w:rPr>
              <w:t>naglašava važnost poštovanja vjerske i kulturne baštine kao dijela europskih vrijednosti i identiteta;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Željana Zovko,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pozdravlja odluku vlade Federacije BiH od 9. travnja o uključivanju zločina femicida u kazneni zakon;</w:t>
            </w:r>
            <w:r>
              <w:t xml:space="preserve"> </w:t>
            </w:r>
            <w:r>
              <w:rPr>
                <w:b/>
                <w:i/>
              </w:rPr>
              <w:t>poziva federalni parlament da hitno odobri taj novi zakon;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Pomirenje i dobrosusjedski odnosi</w:t>
            </w:r>
          </w:p>
        </w:tc>
        <w:tc>
          <w:tcPr>
            <w:tcW w:w="4876" w:type="dxa"/>
            <w:tcBorders>
              <w:top w:val="nil"/>
              <w:left w:val="nil"/>
              <w:bottom w:val="nil"/>
              <w:right w:val="nil"/>
            </w:tcBorders>
          </w:tcPr>
          <w:p>
            <w:pPr>
              <w:pStyle w:val="Normal6a"/>
            </w:pPr>
            <w:r>
              <w:t>Pomirenje</w:t>
            </w:r>
            <w:r>
              <w:rPr>
                <w:b/>
                <w:i/>
              </w:rPr>
              <w:t>, regionalna suradnja</w:t>
            </w:r>
            <w:r>
              <w:t xml:space="preserve"> i dobrosusjedski odnosi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podsjeća na to da su dobrosusjedski odnosi i regionalna suradnja ključni elementi procesa proširenja EU-a;</w:t>
            </w:r>
          </w:p>
        </w:tc>
        <w:tc>
          <w:tcPr>
            <w:tcW w:w="4876" w:type="dxa"/>
            <w:tcBorders>
              <w:top w:val="nil"/>
              <w:left w:val="nil"/>
              <w:bottom w:val="nil"/>
              <w:right w:val="nil"/>
            </w:tcBorders>
          </w:tcPr>
          <w:p>
            <w:pPr>
              <w:pStyle w:val="Normal6a"/>
            </w:pPr>
            <w:r>
              <w:t>26.</w:t>
            </w:r>
            <w:r>
              <w:tab/>
            </w:r>
            <w:r>
              <w:rPr>
                <w:b/>
                <w:i/>
              </w:rPr>
              <w:t>cijeni pomirenje, dobrosusjedske odnose i regionalnu suradnju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podsjeća na to da su dobrosusjedski odnosi i regionalna suradnja ključni </w:t>
            </w:r>
            <w:r>
              <w:rPr>
                <w:b/>
                <w:i/>
              </w:rPr>
              <w:t>elementi</w:t>
            </w:r>
            <w:r>
              <w:t xml:space="preserve"> procesa proširenja EU-a;</w:t>
            </w:r>
          </w:p>
        </w:tc>
        <w:tc>
          <w:tcPr>
            <w:tcW w:w="4876" w:type="dxa"/>
            <w:tcBorders>
              <w:top w:val="nil"/>
              <w:left w:val="nil"/>
              <w:bottom w:val="nil"/>
              <w:right w:val="nil"/>
            </w:tcBorders>
          </w:tcPr>
          <w:p>
            <w:pPr>
              <w:pStyle w:val="Normal6a"/>
            </w:pPr>
            <w:r>
              <w:t>26.</w:t>
            </w:r>
            <w:r>
              <w:tab/>
            </w:r>
            <w:r>
              <w:t xml:space="preserve">podsjeća na to da su dobrosusjedski odnosi i regionalna suradnja ključni </w:t>
            </w:r>
            <w:r>
              <w:rPr>
                <w:b/>
                <w:i/>
              </w:rPr>
              <w:t>stupovi</w:t>
            </w:r>
            <w:r>
              <w:t xml:space="preserve"> procesa proširenja EU-a</w:t>
            </w:r>
            <w:r>
              <w:rPr>
                <w:b/>
                <w:i/>
              </w:rPr>
              <w:t>, s naglaskom na gospodarskoj integraciji i trgovini kao pokretačima jačanja europskog jedinstvenog tržišta</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oštro osuđuje činjenicu da su Republika Srbija i entitet Republike Srpske zajednički usvojili takozvanu „Deklaraciju Skupštine svih Srba”, kojom se podrivaju suverenitet i ustavni poredak Bosne i Hercegovine, narušava Daytonski mirovni sporazum i pogrešno tumači pravni status entiteta Republike Srpske;</w:t>
            </w:r>
            <w:r>
              <w:t xml:space="preserve"> </w:t>
            </w:r>
            <w:r>
              <w:rPr>
                <w:b/>
                <w:i/>
              </w:rPr>
              <w:t>nadalje, tim se proturječi vrijednostima Europske unije te se ne promiču dobrosusjedski odnosi s Bosnom i Hercegovinom;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naglašava važnost pomirenja u BiH i poziva sva tijela vlasti da aktivno promiču i jamče pristup istini, pravdi i uključivoj pravnoj zaštiti; </w:t>
            </w:r>
            <w:r>
              <w:rPr>
                <w:b/>
                <w:i/>
              </w:rPr>
              <w:t>poziva na ulaganje dodatnih napora u rješavanje pitanja nestalih osoba</w:t>
            </w:r>
            <w:r>
              <w:t>;</w:t>
            </w:r>
          </w:p>
        </w:tc>
        <w:tc>
          <w:tcPr>
            <w:tcW w:w="4876" w:type="dxa"/>
            <w:tcBorders>
              <w:top w:val="nil"/>
              <w:left w:val="nil"/>
              <w:bottom w:val="nil"/>
              <w:right w:val="nil"/>
            </w:tcBorders>
          </w:tcPr>
          <w:p>
            <w:pPr>
              <w:pStyle w:val="Normal6a"/>
            </w:pPr>
            <w:r>
              <w:t>27.</w:t>
            </w:r>
            <w:r>
              <w:tab/>
            </w:r>
            <w:r>
              <w:t xml:space="preserve">naglašava važnost pomirenja u BiH i poziva sva tijela vlasti da aktivno promiču i jamče pristup istini, pravdi i uključivoj pravnoj zaštiti; </w:t>
            </w:r>
            <w:r>
              <w:rPr>
                <w:b/>
                <w:i/>
              </w:rPr>
              <w:t>uviđa da se pomirenje mora temeljiti na uzajamnom poštovanju i poštovanju ustavnih prava i načela svih triju zajednica koje su u potrazi za vlastitom istinom i pravdom i nestalim osobama te zahtijevaju suđenja počiniteljima sa svih strana kako bi se postiglo pomirenje 30 godina nakon daytonsko-pariškog mirovnog sporazuma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naglašava važnost pomirenja u BiH i poziva sva tijela vlasti da aktivno promiču i jamče pristup istini, pravdi i uključivoj pravnoj zaštiti; poziva na ulaganje dodatnih napora u rješavanje pitanja nestalih osoba;</w:t>
            </w:r>
          </w:p>
        </w:tc>
        <w:tc>
          <w:tcPr>
            <w:tcW w:w="4876" w:type="dxa"/>
            <w:tcBorders>
              <w:top w:val="nil"/>
              <w:left w:val="nil"/>
              <w:bottom w:val="nil"/>
              <w:right w:val="nil"/>
            </w:tcBorders>
          </w:tcPr>
          <w:p>
            <w:pPr>
              <w:pStyle w:val="Normal6a"/>
            </w:pPr>
            <w:r>
              <w:t>27.</w:t>
            </w:r>
            <w:r>
              <w:tab/>
            </w:r>
            <w:r>
              <w:t>naglašava važnost pomirenja u BiH i poziva sva tijela vlasti da aktivno promiču i jamče pristup istini, pravdi i uključivoj pravnoj zaštiti</w:t>
            </w:r>
            <w:r>
              <w:rPr>
                <w:b/>
                <w:i/>
              </w:rPr>
              <w:t>, uključujući promicanje ženske kulture sjećanja;</w:t>
            </w:r>
            <w:r>
              <w:t xml:space="preserve"> </w:t>
            </w:r>
            <w:r>
              <w:rPr>
                <w:b/>
                <w:i/>
              </w:rPr>
              <w:t>potiče na donošenje nacionalne strategije za tranzicijsko pravosuđe</w:t>
            </w:r>
            <w:r>
              <w:t>; poziva na ulaganje dodatnih napora u rješavanje pitanja nestalih osoba;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naglašava važnost pomirenja u BiH </w:t>
            </w:r>
            <w:r>
              <w:rPr>
                <w:b/>
                <w:i/>
              </w:rPr>
              <w:t>i poziva sva tijela</w:t>
            </w:r>
            <w:r>
              <w:t xml:space="preserve"> vlasti da aktivno promiču i jamče pristup istini, pravdi i uključivoj pravnoj zaštiti; poziva na ulaganje dodatnih napora u rješavanje pitanja nestalih osoba;</w:t>
            </w:r>
          </w:p>
        </w:tc>
        <w:tc>
          <w:tcPr>
            <w:tcW w:w="4876" w:type="dxa"/>
            <w:tcBorders>
              <w:top w:val="nil"/>
              <w:left w:val="nil"/>
              <w:bottom w:val="nil"/>
              <w:right w:val="nil"/>
            </w:tcBorders>
          </w:tcPr>
          <w:p>
            <w:pPr>
              <w:pStyle w:val="Normal6a"/>
            </w:pPr>
            <w:r>
              <w:t>27.</w:t>
            </w:r>
            <w:r>
              <w:tab/>
            </w:r>
            <w:r>
              <w:t xml:space="preserve">naglašava važnost pomirenja u BiH </w:t>
            </w:r>
            <w:r>
              <w:rPr>
                <w:b/>
                <w:i/>
              </w:rPr>
              <w:t>kako bi se prevladalo ratno nasljeđe i potiče sve</w:t>
            </w:r>
            <w:r>
              <w:t xml:space="preserve"> vlasti da aktivno promiču i jamče pristup istini, pravdi i uključivoj pravnoj zaštiti</w:t>
            </w:r>
            <w:r>
              <w:rPr>
                <w:b/>
                <w:i/>
              </w:rPr>
              <w:t>, uključujući donošenje zakona na državnoj razini kojim se utvrđuju minimalna prava za žrtve rata diljem zemlje</w:t>
            </w:r>
            <w:r>
              <w:t>; poziva na ulaganje dodatnih napora u rješavanje pitanja nestalih osoba;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naglašava važnost pomirenja u BiH i poziva sva tijela vlasti da aktivno promiču i jamče pristup istini, pravdi i uključivoj pravnoj zaštiti; poziva na ulaganje dodatnih napora u rješavanje pitanja nestalih osoba;</w:t>
            </w:r>
          </w:p>
        </w:tc>
        <w:tc>
          <w:tcPr>
            <w:tcW w:w="4876" w:type="dxa"/>
            <w:tcBorders>
              <w:top w:val="nil"/>
              <w:left w:val="nil"/>
              <w:bottom w:val="nil"/>
              <w:right w:val="nil"/>
            </w:tcBorders>
          </w:tcPr>
          <w:p>
            <w:pPr>
              <w:pStyle w:val="Normal6a"/>
            </w:pPr>
            <w:r>
              <w:t>27.</w:t>
            </w:r>
            <w:r>
              <w:tab/>
            </w:r>
            <w:r>
              <w:t xml:space="preserve">naglašava važnost pomirenja u BiH i poziva sva tijela vlasti da aktivno promiču i jamče pristup istini, pravdi i uključivoj pravnoj zaštiti; poziva na ulaganje dodatnih napora u rješavanje pitanja nestalih osoba; </w:t>
            </w:r>
            <w:r>
              <w:rPr>
                <w:b/>
                <w:i/>
              </w:rPr>
              <w:t>potiče Komisiju da uloži dodatne napore u promicanje, podupiranje i olakšavanje procesa pomirenja u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 – točka 1.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ponovno poziva na provedbu dodatnih mjera i konkretnih programa u pogledu održiva povratka izbjeglica i interno raseljenih osoba, pristupa zdravstvenoj skrbi i zapošljavanju, socijalnoj zaštiti i obrazovanju, te na potpuno poštivanje svih njihovih prava i na naknadu štete za imovinu koja se ne može vratiti;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poštovanje načela podjele vlasti iz daytonsko-pariškog mirovnog sporazuma, kojim se osnivaju tri konstitutivne zajednice kao temelj današnje države, jedini je alat za obnovu trajnog pomirenja i mirnog suživota;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napominje da bi načela federalizma odgovarala funkcioniranju države jer bi se njime uspostavila jednakost u svim sferama između konstitutivnih zajednica i građana;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žali zbog svih oblika povijesnog revizionizma, poricanja genocida, veličanja ratnih zločina i zločinaca te osporavanja činjenica ili neovisnosti i nepristranosti međunarodnih i domaćih sudova, posebno od strane političkih vođa;</w:t>
            </w:r>
          </w:p>
        </w:tc>
        <w:tc>
          <w:tcPr>
            <w:tcW w:w="4876" w:type="dxa"/>
            <w:tcBorders>
              <w:top w:val="nil"/>
              <w:left w:val="nil"/>
              <w:bottom w:val="nil"/>
              <w:right w:val="nil"/>
            </w:tcBorders>
          </w:tcPr>
          <w:p>
            <w:pPr>
              <w:pStyle w:val="Normal6a"/>
            </w:pPr>
            <w:r>
              <w:t>28.</w:t>
            </w:r>
            <w:r>
              <w:tab/>
            </w:r>
            <w:r>
              <w:t xml:space="preserve">žali zbog svih oblika povijesnog revizionizma, poricanja genocida, veličanja ratnih zločina i zločinaca te osporavanja činjenica ili neovisnosti i nepristranosti međunarodnih i domaćih sudova, posebno od strane političkih vođa; </w:t>
            </w:r>
            <w:r>
              <w:rPr>
                <w:b/>
                <w:i/>
              </w:rPr>
              <w:t>naglašava da pomirenje zahtijeva jasno odbacivanje kolektivne krivnje i poticanje međusobnog razumijevanja, osobito među mladima;</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žali zbog svih oblika povijesnog revizionizma, poricanja genocida, veličanja ratnih zločina i zločinaca te osporavanja činjenica ili neovisnosti i nepristranosti međunarodnih i domaćih sudova, posebno od strane političkih vođa;</w:t>
            </w:r>
          </w:p>
        </w:tc>
        <w:tc>
          <w:tcPr>
            <w:tcW w:w="4876" w:type="dxa"/>
            <w:tcBorders>
              <w:top w:val="nil"/>
              <w:left w:val="nil"/>
              <w:bottom w:val="nil"/>
              <w:right w:val="nil"/>
            </w:tcBorders>
          </w:tcPr>
          <w:p>
            <w:pPr>
              <w:pStyle w:val="Normal6a"/>
            </w:pPr>
            <w:r>
              <w:t>28.</w:t>
            </w:r>
            <w:r>
              <w:tab/>
            </w:r>
            <w:r>
              <w:t xml:space="preserve">žali zbog svih oblika povijesnog revizionizma, poricanja genocida, </w:t>
            </w:r>
            <w:r>
              <w:rPr>
                <w:b/>
                <w:i/>
              </w:rPr>
              <w:t>iredentizma,</w:t>
            </w:r>
            <w:r>
              <w:t xml:space="preserve"> veličanja ratnih zločina i zločinaca te osporavanja činjenica ili neovisnosti i nepristranosti međunarodnih i domaćih sudova, posebno od strane političkih vođa; </w:t>
            </w:r>
            <w:r>
              <w:rPr>
                <w:b/>
                <w:i/>
              </w:rPr>
              <w:t>primjećuje da ideje Srpskog Sveta nisu u skladu s težnjama za pristupanjem EU-u;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 – točka 1.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poziva Srbiju da bude konstruktivno predana stabilnosti i teritorijalnom integritetu Bosne i Hercegovine te da pruži aktivnu podršku i konstruktivan doprinos napretku Bosne i Hercegovine pristupanju EU-u;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naglašava važnost preventivne diplomacije u Bosni i Hercegovini;</w:t>
            </w:r>
            <w:r>
              <w:t xml:space="preserve"> </w:t>
            </w:r>
            <w:r>
              <w:rPr>
                <w:b/>
                <w:i/>
              </w:rPr>
              <w:t>poziva ESVD da poveća razvoj vještina među svojim osobljem kako bi bolje razumjeli lokalni povijesni, kulturni i vjerski kontekst, kako je istaknuto u izvješću o ulozi preventivne diplomacije koje je Europski parlament usvojio u siječnju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zabrinut je zbog donošenja „Deklaracije o zaštiti nacionalnih i političkih prava i zajedničkoj budućnosti srpskog naroda”, kojom se krši nekoliko aspekata Daytonskog mirovnog sporazuma i potkopava suverenitet, teritorijalna cjelovitost i jedinstvo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pozdravlja odluku Opće skupštine UN-a kojom se 11. srpnja proglašava Međunarodnim danom sjećanja na genocid u Srebrenici iz 1995.,</w:t>
            </w:r>
          </w:p>
        </w:tc>
        <w:tc>
          <w:tcPr>
            <w:tcW w:w="4876" w:type="dxa"/>
            <w:tcBorders>
              <w:top w:val="nil"/>
              <w:left w:val="nil"/>
              <w:bottom w:val="nil"/>
              <w:right w:val="nil"/>
            </w:tcBorders>
          </w:tcPr>
          <w:p>
            <w:pPr>
              <w:pStyle w:val="Normal6a"/>
            </w:pPr>
            <w:r>
              <w:t>29.</w:t>
            </w:r>
            <w:r>
              <w:tab/>
            </w:r>
            <w:r>
              <w:t xml:space="preserve">pozdravlja odluku Opće skupštine UN-a kojom se 11. srpnja proglašava Međunarodnim danom sjećanja na genocid u Srebrenici iz 1995., </w:t>
            </w:r>
            <w:r>
              <w:rPr>
                <w:b/>
                <w:i/>
              </w:rPr>
              <w:t>poziva vlasti da zajamče sigurnost Memorijalnog centra Srebrenica-Potočari;</w:t>
            </w:r>
            <w:r>
              <w:t xml:space="preserve"> </w:t>
            </w:r>
            <w:r>
              <w:rPr>
                <w:b/>
                <w:i/>
              </w:rPr>
              <w:t>naglašava da je Memorijalni centar privremeno zatvoren zbog sigurnosnih problema;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pozdravlja odluku Opće skupštine UN-a kojom se 11. srpnja proglašava Međunarodnim danom sjećanja na genocid u Srebrenici iz 1995.,</w:t>
            </w:r>
          </w:p>
        </w:tc>
        <w:tc>
          <w:tcPr>
            <w:tcW w:w="4876" w:type="dxa"/>
            <w:tcBorders>
              <w:top w:val="nil"/>
              <w:left w:val="nil"/>
              <w:bottom w:val="nil"/>
              <w:right w:val="nil"/>
            </w:tcBorders>
          </w:tcPr>
          <w:p>
            <w:pPr>
              <w:pStyle w:val="Normal6a"/>
            </w:pPr>
            <w:r>
              <w:t>29.</w:t>
            </w:r>
            <w:r>
              <w:tab/>
            </w:r>
            <w:r>
              <w:t xml:space="preserve">pozdravlja odluku Opće skupštine UN-a kojom se 11. srpnja proglašava Međunarodnim danom sjećanja na genocid u Srebrenici iz 1995., </w:t>
            </w:r>
            <w:r>
              <w:rPr>
                <w:b/>
                <w:i/>
              </w:rPr>
              <w:t>obvezuje se da će na srpanjskom plenarnom zasjedanju organizirati obilježavanje 30. godišnjice genocida u Srebrenici;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ponovno iskazuje svoju potporu inicijativi za uspostavu regionalne komisije za utvrđivanje činjenica o ratnim zločinima i drugim teškim kršenjima ljudskih prava na području bivše Jugoslavije (RECOM);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prepoznaje iznimno važnu ulogu Međunarodne komisije za nestale osobe (ICMP), među ostalim za osiguravanje institucijskih kapaciteta, podupiranje obitelji i pružanje dokaza sudovima;</w:t>
            </w:r>
            <w:r>
              <w:t xml:space="preserve"> </w:t>
            </w:r>
            <w:r>
              <w:rPr>
                <w:b/>
                <w:i/>
              </w:rPr>
              <w:t>potiče EU da osigura da ICMP ima pristup dostatnim financijskim sredstvima za nastavak svojih aktivnosti;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naglašava da je regionalna suradnja u okviru zajedničkog regionalnog tržišta ključna za promicanje gospodarskog rasta; poziva BiH da brzo ratificira sve regionalne sporazume o mobilnosti u okviru Berlinskog procesa;</w:t>
            </w:r>
          </w:p>
        </w:tc>
        <w:tc>
          <w:tcPr>
            <w:tcW w:w="4876" w:type="dxa"/>
            <w:tcBorders>
              <w:top w:val="nil"/>
              <w:left w:val="nil"/>
              <w:bottom w:val="nil"/>
              <w:right w:val="nil"/>
            </w:tcBorders>
          </w:tcPr>
          <w:p>
            <w:pPr>
              <w:pStyle w:val="Normal6a"/>
            </w:pPr>
            <w:r>
              <w:t>30.</w:t>
            </w:r>
            <w:r>
              <w:tab/>
            </w:r>
            <w:r>
              <w:t xml:space="preserve">naglašava da je regionalna suradnja u okviru zajedničkog regionalnog tržišta ključna za promicanje gospodarskog rasta; poziva BiH da brzo ratificira sve regionalne sporazume o mobilnosti u okviru Berlinskog procesa </w:t>
            </w:r>
            <w:r>
              <w:rPr>
                <w:b/>
                <w:i/>
              </w:rPr>
              <w:t>i da dodatno ojača gospodarsku suradnju putem tog tržišta, u skladu s ciljevima proširenja EU-a</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naglašava da je regionalna suradnja u okviru zajedničkog regionalnog tržišta </w:t>
            </w:r>
            <w:r>
              <w:rPr>
                <w:b/>
                <w:i/>
              </w:rPr>
              <w:t>ključna</w:t>
            </w:r>
            <w:r>
              <w:t xml:space="preserve"> za promicanje gospodarskog rasta; poziva BiH da brzo ratificira sve regionalne sporazume o mobilnosti u okviru Berlinskog procesa;</w:t>
            </w:r>
          </w:p>
        </w:tc>
        <w:tc>
          <w:tcPr>
            <w:tcW w:w="4876" w:type="dxa"/>
            <w:tcBorders>
              <w:top w:val="nil"/>
              <w:left w:val="nil"/>
              <w:bottom w:val="nil"/>
              <w:right w:val="nil"/>
            </w:tcBorders>
          </w:tcPr>
          <w:p>
            <w:pPr>
              <w:pStyle w:val="Normal6a"/>
            </w:pPr>
            <w:r>
              <w:t>30.</w:t>
            </w:r>
            <w:r>
              <w:tab/>
            </w:r>
            <w:r>
              <w:t xml:space="preserve">naglašava da je regionalna suradnja u okviru zajedničkog regionalnog tržišta </w:t>
            </w:r>
            <w:r>
              <w:rPr>
                <w:b/>
                <w:i/>
              </w:rPr>
              <w:t>koristan doprinos</w:t>
            </w:r>
            <w:r>
              <w:t xml:space="preserve"> za promicanje gospodarskog rasta; poziva BiH da brzo ratificira sve regionalne sporazume o mobilnosti u okviru Berlinskog procesa;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ističe važnost pojačane regionalne suradnje u kaznenom progonu ratnih zločina izručenjem osumnjičenika, kao i suradnje među pravosudnim tijelima i razmjene u svim relevantnim formalnim aspektima usmjerenima na kazneni progon;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ističe važnost pojačane regionalne suradnje u kaznenom progonu ratnih zločina izručenjem osumnjičenika, kao i suradnje među pravosudnim tijelima i razmjene u svim relevantnim formalnim aspektima usmjerenima na kazneni progon;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pozdravlja Plan rasta za zapadni Balkan, koji uključuje Instrument za reforme i rast za zapadni Balkan;</w:t>
            </w:r>
            <w:r>
              <w:t xml:space="preserve"> </w:t>
            </w:r>
            <w:r>
              <w:rPr>
                <w:b/>
                <w:i/>
              </w:rPr>
              <w:t>poziva BiH da bez daljnje odgode donese svoj program reformi;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pozdravlja Plan rasta za zapadni Balkan, koji uključuje Instrument za reforme i rast za zapadni Balkan</w:t>
            </w:r>
            <w:r>
              <w:rPr>
                <w:b/>
                <w:i/>
              </w:rPr>
              <w:t>;</w:t>
            </w:r>
            <w:r>
              <w:t xml:space="preserve"> </w:t>
            </w:r>
            <w:r>
              <w:rPr>
                <w:b/>
                <w:i/>
              </w:rPr>
              <w:t>poziva</w:t>
            </w:r>
            <w:r>
              <w:t xml:space="preserve"> BiH da bez daljnje odgode donese svoj program reformi;</w:t>
            </w:r>
          </w:p>
        </w:tc>
        <w:tc>
          <w:tcPr>
            <w:tcW w:w="4876" w:type="dxa"/>
            <w:tcBorders>
              <w:top w:val="nil"/>
              <w:left w:val="nil"/>
              <w:bottom w:val="nil"/>
              <w:right w:val="nil"/>
            </w:tcBorders>
          </w:tcPr>
          <w:p>
            <w:pPr>
              <w:pStyle w:val="Normal6a"/>
            </w:pPr>
            <w:r>
              <w:t>31.</w:t>
            </w:r>
            <w:r>
              <w:tab/>
            </w:r>
            <w:r>
              <w:t>pozdravlja Plan rasta za zapadni Balkan, koji uključuje Instrument za reforme i rast za zapadni Balkan</w:t>
            </w:r>
            <w:r>
              <w:rPr>
                <w:b/>
                <w:i/>
              </w:rPr>
              <w:t>, kojim se predviđa indikativna dodjela više od 1 milijarde EUR za BiH;</w:t>
            </w:r>
            <w:r>
              <w:t xml:space="preserve"> </w:t>
            </w:r>
            <w:r>
              <w:rPr>
                <w:b/>
                <w:i/>
              </w:rPr>
              <w:t>žali zbog toga što je BiH i dalje jedina zemlja na zapadnom Balkanu koja nije usvojila svoj program reformi te naglašava da će se, ako se taj propust ne ispravi, proračun dodijeliti drugim zemljama zapadnog Balkana;</w:t>
            </w:r>
            <w:r>
              <w:t xml:space="preserve"> </w:t>
            </w:r>
            <w:r>
              <w:rPr>
                <w:b/>
                <w:i/>
              </w:rPr>
              <w:t>potiče</w:t>
            </w:r>
            <w:r>
              <w:t xml:space="preserve"> BiH da bez daljnje odgode donese svoj program reformi </w:t>
            </w:r>
            <w:r>
              <w:rPr>
                <w:b/>
                <w:i/>
              </w:rPr>
              <w:t>i uspostavi čvrst mehanizam za transparentno, uključivo i pravodobno praćenje njegove provedbe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rPr>
                <w:b/>
                <w:i/>
              </w:rPr>
              <w:t>pozdravlja</w:t>
            </w:r>
            <w:r>
              <w:t xml:space="preserve"> Plan rasta za zapadni Balkan, koji uključuje Instrument za reforme i rast za zapadni Balkan; poziva BiH da bez daljnje odgode donese svoj program reformi;</w:t>
            </w:r>
          </w:p>
        </w:tc>
        <w:tc>
          <w:tcPr>
            <w:tcW w:w="4876" w:type="dxa"/>
            <w:tcBorders>
              <w:top w:val="nil"/>
              <w:left w:val="nil"/>
              <w:bottom w:val="nil"/>
              <w:right w:val="nil"/>
            </w:tcBorders>
          </w:tcPr>
          <w:p>
            <w:pPr>
              <w:pStyle w:val="Normal6a"/>
            </w:pPr>
            <w:r>
              <w:t>31.</w:t>
            </w:r>
            <w:r>
              <w:tab/>
            </w:r>
            <w:r>
              <w:rPr>
                <w:b/>
                <w:i/>
              </w:rPr>
              <w:t>prima na znanje</w:t>
            </w:r>
            <w:r>
              <w:t xml:space="preserve"> Plan rasta za zapadni Balkan, koji uključuje Instrument za reforme i rast za zapadni Balkan; poziva BiH da bez daljnje odgode donese svoj program reformi; </w:t>
            </w:r>
            <w:r>
              <w:rPr>
                <w:b/>
                <w:i/>
              </w:rPr>
              <w:t>međutim, sa zabrinutošću primjećuje da prije donošenja plana nije provedena procjena učinka, što je u suprotnosti sa zahtjevima Međuinstitucijskog sporazuma o boljoj izradi zakonodavstva od 13. travnja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pozdravlja Plan rasta za zapadni Balkan, koji uključuje Instrument za reforme i rast za zapadni Balkan; poziva BiH da bez daljnje odgode donese svoj program reformi;</w:t>
            </w:r>
          </w:p>
        </w:tc>
        <w:tc>
          <w:tcPr>
            <w:tcW w:w="4876" w:type="dxa"/>
            <w:tcBorders>
              <w:top w:val="nil"/>
              <w:left w:val="nil"/>
              <w:bottom w:val="nil"/>
              <w:right w:val="nil"/>
            </w:tcBorders>
          </w:tcPr>
          <w:p>
            <w:pPr>
              <w:pStyle w:val="Normal6a"/>
            </w:pPr>
            <w:r>
              <w:t>31.</w:t>
            </w:r>
            <w:r>
              <w:tab/>
            </w:r>
            <w:r>
              <w:t xml:space="preserve">pozdravlja Plan rasta za zapadni Balkan, koji uključuje Instrument za reforme i rast za zapadni Balkan; poziva BiH da bez daljnje odgode donese svoj program reformi; </w:t>
            </w:r>
            <w:r>
              <w:rPr>
                <w:b/>
                <w:i/>
              </w:rPr>
              <w:t>naglašava da je potrebno dati prednost ključnim područjima kao što su javna uprava, vladavina prava, borba protiv korupcije, dekarbonizacija, digitalizacija, povezivost i razvoj ljudskog kapitala, uz istodobno suočavanje sa socijalnim izazovima;</w:t>
            </w:r>
            <w:r>
              <w:t xml:space="preserve"> </w:t>
            </w:r>
            <w:r>
              <w:rPr>
                <w:b/>
                <w:i/>
              </w:rPr>
              <w:t>poziva na provedbu kvalitetnih politika zapošljavanja i promicanje uzlazne socijalne kohezije;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pozdravlja Plan rasta za zapadni Balkan, koji uključuje Instrument za reforme i rast za zapadni Balkan; </w:t>
            </w:r>
            <w:r>
              <w:rPr>
                <w:b/>
                <w:i/>
              </w:rPr>
              <w:t>poziva</w:t>
            </w:r>
            <w:r>
              <w:t xml:space="preserve"> BiH da bez daljnje odgode </w:t>
            </w:r>
            <w:r>
              <w:rPr>
                <w:b/>
                <w:i/>
              </w:rPr>
              <w:t>donese svoj program</w:t>
            </w:r>
            <w:r>
              <w:t xml:space="preserve"> reformi;</w:t>
            </w:r>
          </w:p>
        </w:tc>
        <w:tc>
          <w:tcPr>
            <w:tcW w:w="4876" w:type="dxa"/>
            <w:tcBorders>
              <w:top w:val="nil"/>
              <w:left w:val="nil"/>
              <w:bottom w:val="nil"/>
              <w:right w:val="nil"/>
            </w:tcBorders>
          </w:tcPr>
          <w:p>
            <w:pPr>
              <w:pStyle w:val="Normal6a"/>
            </w:pPr>
            <w:r>
              <w:t>31.</w:t>
            </w:r>
            <w:r>
              <w:tab/>
            </w:r>
            <w:r>
              <w:t xml:space="preserve">pozdravlja Plan rasta za zapadni Balkan, koji uključuje Instrument za reforme i rast za zapadni Balkan; </w:t>
            </w:r>
            <w:r>
              <w:rPr>
                <w:b/>
                <w:i/>
              </w:rPr>
              <w:t>potiče Vijeće ministara i kantone</w:t>
            </w:r>
            <w:r>
              <w:t xml:space="preserve"> BiH da bez daljnje odgode </w:t>
            </w:r>
            <w:r>
              <w:rPr>
                <w:b/>
                <w:i/>
              </w:rPr>
              <w:t>deblokiraju donošenje programa reformi;</w:t>
            </w:r>
            <w:r>
              <w:t xml:space="preserve"> </w:t>
            </w:r>
            <w:r>
              <w:rPr>
                <w:b/>
                <w:i/>
              </w:rPr>
              <w:t>poziva EU da bude glasniji i da identificira one koji blokiraju donošenje programa</w:t>
            </w:r>
            <w:r>
              <w:t xml:space="preserve"> reformi </w:t>
            </w:r>
            <w:r>
              <w:rPr>
                <w:b/>
                <w:i/>
              </w:rPr>
              <w:t>i koji stoga sprječavaju pristup BiH sredstvima Instrumenta za reforme i rast za zapadni Balkan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pozdravlja Plan rasta za zapadni Balkan, koji uključuje Instrument za reforme i rast za zapadni Balkan; poziva BiH da bez daljnje odgode donese svoj program reformi;</w:t>
            </w:r>
          </w:p>
        </w:tc>
        <w:tc>
          <w:tcPr>
            <w:tcW w:w="4876" w:type="dxa"/>
            <w:tcBorders>
              <w:top w:val="nil"/>
              <w:left w:val="nil"/>
              <w:bottom w:val="nil"/>
              <w:right w:val="nil"/>
            </w:tcBorders>
          </w:tcPr>
          <w:p>
            <w:pPr>
              <w:pStyle w:val="Normal6a"/>
            </w:pPr>
            <w:r>
              <w:t>31.</w:t>
            </w:r>
            <w:r>
              <w:tab/>
            </w:r>
            <w:r>
              <w:t xml:space="preserve">pozdravlja Plan rasta za zapadni Balkan, koji uključuje Instrument za reforme i rast za zapadni Balkan; poziva BiH da bez daljnje odgode donese svoj program reformi; </w:t>
            </w:r>
            <w:r>
              <w:rPr>
                <w:b/>
                <w:i/>
              </w:rPr>
              <w:t>poziva Komisiju da istraži načine suradnje s motiviranim i predanim regionalnim vlastima, koristeći se Instrumentom za reforme i rast, čak i prije donošenja programa reformi na državnoj razini;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pozdravlja Plan rasta za zapadni Balkan, koji uključuje Instrument za reforme i rast za zapadni Balkan; poziva BiH da bez daljnje odgode donese svoj program reformi;</w:t>
            </w:r>
          </w:p>
        </w:tc>
        <w:tc>
          <w:tcPr>
            <w:tcW w:w="4876" w:type="dxa"/>
            <w:tcBorders>
              <w:top w:val="nil"/>
              <w:left w:val="nil"/>
              <w:bottom w:val="nil"/>
              <w:right w:val="nil"/>
            </w:tcBorders>
          </w:tcPr>
          <w:p>
            <w:pPr>
              <w:pStyle w:val="Normal6a"/>
            </w:pPr>
            <w:r>
              <w:t>31.</w:t>
            </w:r>
            <w:r>
              <w:tab/>
            </w:r>
            <w:r>
              <w:t xml:space="preserve">pozdravlja Plan rasta za zapadni Balkan, koji uključuje Instrument za reforme i rast za zapadni Balkan; poziva BiH da bez daljnje odgode donese svoj program reformi; </w:t>
            </w:r>
            <w:r>
              <w:rPr>
                <w:b/>
                <w:i/>
              </w:rPr>
              <w:t>smatra da bi prihvaćanje mogućnosti Plana rasta poboljšalo gospodarstvo Bosne i Hercegovine;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podsjeća da bi financijska sredstva EU-a za projekte u entitetu Republike Srpske trebala ostati zamrznuta sve dok Republika Srpska ne zaustavi demokratsko nazadovanje i dok se u potpunosti ne uskladi sa ZVSP-om;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31.b</w:t>
            </w:r>
            <w:r>
              <w:tab/>
            </w:r>
            <w:r>
              <w:rPr>
                <w:b/>
                <w:i/>
              </w:rPr>
              <w:t>poziva vlasti da smanje rizik od socijalne isključenosti i siromaštva poboljšanjem pristupa socijalnim, obrazovnim i zdravstvenim uslugama te uslugama stanovanja, posebno za pripadnike romske zajednice i LGBTQI+ zajednice, kao i za druge manjine i ranjive skupine;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31.c</w:t>
            </w:r>
            <w:r>
              <w:tab/>
            </w:r>
            <w:r>
              <w:rPr>
                <w:b/>
                <w:i/>
              </w:rPr>
              <w:t>potiče institucije EU-a da surađuju s civilnim društvom i stručnjacima kako bi razvili način kojim bi zdravstvena i socijalna zaštita postala fleksibilna i prenosiva te kako bi se osigurala jednakost i mobilnost unutar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potiče BiH da na najbolji način iskoristi svu financijsku potporu EU-a;</w:t>
            </w:r>
            <w:r>
              <w:t xml:space="preserve"> </w:t>
            </w:r>
            <w:r>
              <w:rPr>
                <w:b/>
                <w:i/>
              </w:rPr>
              <w:t>poziva Komisiju da nastavi pružati financijsku i tehničku potporu integraciji BiH u EU na temelju strogih uvjeta;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potiče BiH da na najbolji način iskoristi svu financijsku potporu EU-a; poziva Komisiju da nastavi pružati financijsku i tehničku potporu integraciji BiH u EU na temelju </w:t>
            </w:r>
            <w:r>
              <w:rPr>
                <w:b/>
                <w:i/>
              </w:rPr>
              <w:t>strogih</w:t>
            </w:r>
            <w:r>
              <w:t xml:space="preserve"> uvjeta;</w:t>
            </w:r>
          </w:p>
        </w:tc>
        <w:tc>
          <w:tcPr>
            <w:tcW w:w="4876" w:type="dxa"/>
            <w:tcBorders>
              <w:top w:val="nil"/>
              <w:left w:val="nil"/>
              <w:bottom w:val="nil"/>
              <w:right w:val="nil"/>
            </w:tcBorders>
          </w:tcPr>
          <w:p>
            <w:pPr>
              <w:pStyle w:val="Normal6a"/>
            </w:pPr>
            <w:r>
              <w:t>32.</w:t>
            </w:r>
            <w:r>
              <w:tab/>
            </w:r>
            <w:r>
              <w:t xml:space="preserve">potiče BiH da na najbolji način iskoristi svu financijsku potporu EU-a; poziva Komisiju da nastavi pružati financijsku i tehničku potporu integraciji BiH u EU na temelju </w:t>
            </w:r>
            <w:r>
              <w:rPr>
                <w:b/>
                <w:i/>
              </w:rPr>
              <w:t>jasno definiranih</w:t>
            </w:r>
            <w:r>
              <w:t xml:space="preserve"> uvjeta; </w:t>
            </w:r>
            <w:r>
              <w:rPr>
                <w:b/>
                <w:i/>
              </w:rPr>
              <w:t>smatra da bi se europskim financiranjem općenito trebale bolje podupirati demokratske reforme zemlje;</w:t>
            </w:r>
            <w:r>
              <w:t xml:space="preserve"> </w:t>
            </w:r>
            <w:r>
              <w:rPr>
                <w:b/>
                <w:i/>
              </w:rPr>
              <w:t>u tom kontekstu poziva na reprogramiranje relevantnih sredstava EU-a kako bi se više sredstava preusmjerilo na potporu tehničkoj pomoći za apsorpciju sredstava, reformama pravosuđa i antikorupcijskim mjerama;</w:t>
            </w:r>
            <w:r>
              <w:t xml:space="preserve"> </w:t>
            </w:r>
            <w:r>
              <w:rPr>
                <w:b/>
                <w:i/>
              </w:rPr>
              <w:t>nadalje poziva EU i zemlje zapadnog Balkana da uspostave okvir za plodnu suradnju između Ureda europskog javnog tužitelja (EPPO) i partnera sa zapadnog Balkana kako bi se osiguralo da Ured europskog javnog tužitelja može učinkovito izvršavati svoje nadležnosti;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potiče BiH da na najbolji način iskoristi svu financijsku potporu EU-a; poziva Komisiju da nastavi pružati financijsku i tehničku potporu integraciji BiH u EU na temelju strogih uvjeta;</w:t>
            </w:r>
          </w:p>
        </w:tc>
        <w:tc>
          <w:tcPr>
            <w:tcW w:w="4876" w:type="dxa"/>
            <w:tcBorders>
              <w:top w:val="nil"/>
              <w:left w:val="nil"/>
              <w:bottom w:val="nil"/>
              <w:right w:val="nil"/>
            </w:tcBorders>
          </w:tcPr>
          <w:p>
            <w:pPr>
              <w:pStyle w:val="Normal6a"/>
            </w:pPr>
            <w:r>
              <w:t>32.</w:t>
            </w:r>
            <w:r>
              <w:tab/>
            </w:r>
            <w:r>
              <w:t xml:space="preserve">potiče BiH da na najbolji način iskoristi svu financijsku potporu EU-a; poziva Komisiju da nastavi pružati financijsku i tehničku potporu integraciji BiH u EU na temelju strogih uvjeta </w:t>
            </w:r>
            <w:r>
              <w:rPr>
                <w:b/>
                <w:i/>
              </w:rPr>
              <w:t>i temeljitog praćenja potrošnje i rezultata, u skladu s ciljevima EU-a za učinkovito i odgovorno upravljanje proračunom</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 – točka 1.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izražava zabrinutost zbog iznimno negativnih demokratskih trendova u zemlji, posebno zbog velikog broja mladih koji je napuštaju, te naglašava važnost hitnog donošenja dodatnih mjera za suočavanje s tim izazovom;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u tom kontekstu, poziva EU i zemlje zapadnog Balkana da uspostave okvir za učinkovitu suradnju između Ureda europskog javnog tužitelja (EPPO) i zemalja pristupnica;</w:t>
            </w:r>
            <w:r>
              <w:t xml:space="preserve"> </w:t>
            </w:r>
            <w:r>
              <w:rPr>
                <w:b/>
                <w:i/>
              </w:rPr>
              <w:t>potiče BiH da brzo sklopi bilateralne radne dogovore s EPPO-om kako bi se olakšala bliska suradnja i kazneni progon zlouporabe sredstava EU-a, među ostalim upućivanjem nacionalnih časnika za vezu u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poziva relevantne vlasti BiH da dovrše program Garancija za mlade i da ga usvoje kako bi se poboljšao pristup mladih zapošljavanju, obrazovanju, osposobljavanju i naukovanju, riješio problem visoke nezaposlenosti mladih i neusklađenosti vještina te promicala socijalna uključenost i smanjio odljev mozgova;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a.</w:t>
            </w:r>
            <w:r>
              <w:tab/>
            </w:r>
            <w:r>
              <w:rPr>
                <w:b/>
                <w:i/>
              </w:rPr>
              <w:t>poziva na jačanje kapaciteta lokalnih i regionalnih vlasti za provedbu socioekonomskih reformi i upravljanje projektima sufinanciranim iz EU fondova, s ciljem povećanja apsorpcije i smanjenja regionalnih nejednakosti;</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naglašava potrebu za suočavanjem sa socijalnim izazovima, osiguravanjem kvalitetnih politika zapošljavanja, poticanjem uzlazne socijalne kohezije i konvergencije prema standardima Unije te podupiranjem napretka prema europskom stupu socijalnih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poziva na brzo imenovanje koordinatora IPA-e III i žali zbog nejednake regionalne raspodjele sredstava IPA-e III u 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32.b</w:t>
            </w:r>
            <w:r>
              <w:tab/>
            </w:r>
            <w:r>
              <w:rPr>
                <w:b/>
                <w:i/>
              </w:rPr>
              <w:t>ističe neusklađenost između obrazovnog sustava i potreba tržišta rada;</w:t>
            </w:r>
            <w:r>
              <w:t xml:space="preserve"> </w:t>
            </w:r>
            <w:r>
              <w:rPr>
                <w:b/>
                <w:i/>
              </w:rPr>
              <w:t>naglašava štetne učinke kontinuiranog odljeva mozgova na gospodarstvo Bosne i Hercegovine;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Energija, okoliš, održivi razvoj i povezivost</w:t>
            </w:r>
          </w:p>
        </w:tc>
        <w:tc>
          <w:tcPr>
            <w:tcW w:w="4876" w:type="dxa"/>
            <w:tcBorders>
              <w:top w:val="nil"/>
              <w:left w:val="nil"/>
              <w:bottom w:val="nil"/>
              <w:right w:val="nil"/>
            </w:tcBorders>
          </w:tcPr>
          <w:p>
            <w:pPr>
              <w:pStyle w:val="Normal6a"/>
            </w:pPr>
            <w:r>
              <w:t xml:space="preserve">Energija, okoliš, </w:t>
            </w:r>
            <w:r>
              <w:rPr>
                <w:b/>
                <w:i/>
              </w:rPr>
              <w:t>biološka raznolikost,</w:t>
            </w:r>
            <w:r>
              <w:t xml:space="preserve"> održivi razvoj i povezivost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32.b</w:t>
            </w:r>
            <w:r>
              <w:tab/>
            </w:r>
            <w:r>
              <w:rPr>
                <w:b/>
                <w:i/>
              </w:rPr>
              <w:t>žali zbog toga što su održivo poboljšanje i napredak u tom području također otežani upravljačkom strukturom i ozbiljnim nedostatkom strategija na razini cijele zemlje u svim područjima i na svim razinama;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potiče BiH da ubrza diversifikaciju izvora energije, posebno u pogledu ovisnosti o ruskom plinu, uz istodobno poboljšanje energetske sigurnosti i učinkovitosti, povezivanje s europskim tržištem i prijelaz na obnovljive izvore energije</w:t>
            </w:r>
            <w:r>
              <w:t>;</w:t>
            </w:r>
          </w:p>
        </w:tc>
        <w:tc>
          <w:tcPr>
            <w:tcW w:w="4876" w:type="dxa"/>
            <w:tcBorders>
              <w:top w:val="nil"/>
              <w:left w:val="nil"/>
              <w:bottom w:val="nil"/>
              <w:right w:val="nil"/>
            </w:tcBorders>
          </w:tcPr>
          <w:p>
            <w:pPr>
              <w:pStyle w:val="Normal6a"/>
            </w:pPr>
            <w:r>
              <w:t>33.</w:t>
            </w:r>
            <w:r>
              <w:tab/>
            </w:r>
            <w:r>
              <w:rPr>
                <w:b/>
                <w:i/>
              </w:rPr>
              <w:t>naglašava da BiH može slobodno provoditi neovisnu energetsku politiku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potiče BiH da </w:t>
            </w:r>
            <w:r>
              <w:rPr>
                <w:b/>
                <w:i/>
              </w:rPr>
              <w:t>ubrza diversifikaciju izvora</w:t>
            </w:r>
            <w:r>
              <w:t xml:space="preserve"> energije, </w:t>
            </w:r>
            <w:r>
              <w:rPr>
                <w:b/>
                <w:i/>
              </w:rPr>
              <w:t>posebno u pogledu ovisnosti o ruskom plinu,</w:t>
            </w:r>
            <w:r>
              <w:t xml:space="preserve"> uz istodobno poboljšanje energetske sigurnosti i učinkovitosti, povezivanje s europskim tržištem </w:t>
            </w:r>
            <w:r>
              <w:rPr>
                <w:b/>
                <w:i/>
              </w:rPr>
              <w:t>i prijelaz na obnovljive izvore energije</w:t>
            </w:r>
            <w:r>
              <w:t>;</w:t>
            </w:r>
          </w:p>
        </w:tc>
        <w:tc>
          <w:tcPr>
            <w:tcW w:w="4876" w:type="dxa"/>
            <w:tcBorders>
              <w:top w:val="nil"/>
              <w:left w:val="nil"/>
              <w:bottom w:val="nil"/>
              <w:right w:val="nil"/>
            </w:tcBorders>
          </w:tcPr>
          <w:p>
            <w:pPr>
              <w:pStyle w:val="Normal6a"/>
            </w:pPr>
            <w:r>
              <w:t>33.</w:t>
            </w:r>
            <w:r>
              <w:tab/>
            </w:r>
            <w:r>
              <w:t xml:space="preserve">potiče BiH da </w:t>
            </w:r>
            <w:r>
              <w:rPr>
                <w:b/>
                <w:i/>
              </w:rPr>
              <w:t>diversificira izvore</w:t>
            </w:r>
            <w:r>
              <w:t xml:space="preserve"> energije, uz istodobno poboljšanje energetske sigurnosti i učinkovitosti, povezivanje s europskim tržištem;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potiče BiH da </w:t>
            </w:r>
            <w:r>
              <w:rPr>
                <w:b/>
                <w:i/>
              </w:rPr>
              <w:t>ubrza diversifikaciju izvora energije, posebno u pogledu</w:t>
            </w:r>
            <w:r>
              <w:t xml:space="preserve"> ovisnosti o </w:t>
            </w:r>
            <w:r>
              <w:rPr>
                <w:b/>
                <w:i/>
              </w:rPr>
              <w:t>ruskom plinu, uz istodobno poboljšanje energetske sigurnosti i učinkovitosti, povezivanje</w:t>
            </w:r>
            <w:r>
              <w:t xml:space="preserve"> s europskim tržištem i </w:t>
            </w:r>
            <w:r>
              <w:rPr>
                <w:b/>
                <w:i/>
              </w:rPr>
              <w:t>prijelaz</w:t>
            </w:r>
            <w:r>
              <w:t xml:space="preserve"> na obnovljive izvore energije;</w:t>
            </w:r>
          </w:p>
        </w:tc>
        <w:tc>
          <w:tcPr>
            <w:tcW w:w="4876" w:type="dxa"/>
            <w:tcBorders>
              <w:top w:val="nil"/>
              <w:left w:val="nil"/>
              <w:bottom w:val="nil"/>
              <w:right w:val="nil"/>
            </w:tcBorders>
          </w:tcPr>
          <w:p>
            <w:pPr>
              <w:pStyle w:val="Normal6a"/>
            </w:pPr>
            <w:r>
              <w:t>33.</w:t>
            </w:r>
            <w:r>
              <w:tab/>
            </w:r>
            <w:r>
              <w:t xml:space="preserve">potiče BiH da </w:t>
            </w:r>
            <w:r>
              <w:rPr>
                <w:b/>
                <w:i/>
              </w:rPr>
              <w:t>okonča svoju ovisnost o ruskom plinu, izbjegavajući pritom ovisnost o novoj plinskoj infrastrukturi, povećanje</w:t>
            </w:r>
            <w:r>
              <w:t xml:space="preserve"> ovisnosti o </w:t>
            </w:r>
            <w:r>
              <w:rPr>
                <w:b/>
                <w:i/>
              </w:rPr>
              <w:t>plinu ili stvaranje neupotrebljive imovine;</w:t>
            </w:r>
            <w:r>
              <w:t xml:space="preserve"> </w:t>
            </w:r>
            <w:r>
              <w:rPr>
                <w:b/>
                <w:i/>
              </w:rPr>
              <w:t>potiče BiH da poboljša energetsku sigurnost i učinkovitost jačanjem svojih mreža za prijenos i distribuciju električne energije, povezivanjem</w:t>
            </w:r>
            <w:r>
              <w:t xml:space="preserve"> s europskim tržištem i </w:t>
            </w:r>
            <w:r>
              <w:rPr>
                <w:b/>
                <w:i/>
              </w:rPr>
              <w:t>prelaskom</w:t>
            </w:r>
            <w:r>
              <w:t xml:space="preserve"> na obnovljive izvore energije</w:t>
            </w:r>
            <w:r>
              <w:rPr>
                <w:b/>
                <w:i/>
              </w:rPr>
              <w:t>, posebno na solarnu energiju i energiju vjetra, uz istodobno osiguravanje smislenog javnog savjetovanja i učinkovitih zaštitnih mjera za zaštitu okoliša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poziva</w:t>
            </w:r>
            <w:r>
              <w:t xml:space="preserve"> BiH da donese </w:t>
            </w:r>
            <w:r>
              <w:rPr>
                <w:b/>
                <w:i/>
              </w:rPr>
              <w:t>svoj nacionalni energetski i klimatski plan te provede strategije zaštite okoliša u cijeloj zemlji, uz istodobno poboljšanje kvalitete i transparentnosti ulaganja u okoliš;</w:t>
            </w:r>
            <w:r>
              <w:t xml:space="preserve"> </w:t>
            </w:r>
            <w:r>
              <w:rPr>
                <w:b/>
                <w:i/>
              </w:rPr>
              <w:t>ponavlja potrebu za učinkovitom zaštitom i poboljšanjem kvalitete zraka</w:t>
            </w:r>
            <w:r>
              <w:t>;</w:t>
            </w:r>
          </w:p>
        </w:tc>
        <w:tc>
          <w:tcPr>
            <w:tcW w:w="4876" w:type="dxa"/>
            <w:tcBorders>
              <w:top w:val="nil"/>
              <w:left w:val="nil"/>
              <w:bottom w:val="nil"/>
              <w:right w:val="nil"/>
            </w:tcBorders>
          </w:tcPr>
          <w:p>
            <w:pPr>
              <w:pStyle w:val="Normal6a"/>
            </w:pPr>
            <w:r>
              <w:t>34.</w:t>
            </w:r>
            <w:r>
              <w:tab/>
            </w:r>
            <w:r>
              <w:rPr>
                <w:b/>
                <w:i/>
              </w:rPr>
              <w:t>preporučuje</w:t>
            </w:r>
            <w:r>
              <w:t xml:space="preserve"> BiH da donese </w:t>
            </w:r>
            <w:r>
              <w:rPr>
                <w:b/>
                <w:i/>
              </w:rPr>
              <w:t>troškovno učinkovit i realističan nacionalni energetski plan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poziva BiH da donese </w:t>
            </w:r>
            <w:r>
              <w:rPr>
                <w:b/>
                <w:i/>
              </w:rPr>
              <w:t>svoj nacionalni energetski i klimatski plan te provede</w:t>
            </w:r>
            <w:r>
              <w:t xml:space="preserve"> strategije zaštite okoliša u cijeloj zemlji, uz istodobno poboljšanje kvalitete i transparentnosti ulaganja u okoliš; ponavlja potrebu za učinkovitom zaštitom i poboljšanjem kvalitete zraka;</w:t>
            </w:r>
          </w:p>
        </w:tc>
        <w:tc>
          <w:tcPr>
            <w:tcW w:w="4876" w:type="dxa"/>
            <w:tcBorders>
              <w:top w:val="nil"/>
              <w:left w:val="nil"/>
              <w:bottom w:val="nil"/>
              <w:right w:val="nil"/>
            </w:tcBorders>
          </w:tcPr>
          <w:p>
            <w:pPr>
              <w:pStyle w:val="Normal6a"/>
            </w:pPr>
            <w:r>
              <w:t>34.</w:t>
            </w:r>
            <w:r>
              <w:tab/>
            </w:r>
            <w:r>
              <w:t>poziva BiH da donese strategije zaštite okoliša u cijeloj zemlji, uz istodobno poboljšanje kvalitete i transparentnosti ulaganja u okoliš; ponavlja potrebu za učinkovitom zaštitom i poboljšanjem kvalitete zraka;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poziva BiH da donese svoj nacionalni energetski i klimatski plan te provede strategije zaštite okoliša u cijeloj zemlji, uz istodobno poboljšanje kvalitete i transparentnosti ulaganja u okoliš; ponavlja potrebu za učinkovitom zaštitom i poboljšanjem kvalitete zraka;</w:t>
            </w:r>
          </w:p>
        </w:tc>
        <w:tc>
          <w:tcPr>
            <w:tcW w:w="4876" w:type="dxa"/>
            <w:tcBorders>
              <w:top w:val="nil"/>
              <w:left w:val="nil"/>
              <w:bottom w:val="nil"/>
              <w:right w:val="nil"/>
            </w:tcBorders>
          </w:tcPr>
          <w:p>
            <w:pPr>
              <w:pStyle w:val="Normal6a"/>
            </w:pPr>
            <w:r>
              <w:t>34.</w:t>
            </w:r>
            <w:r>
              <w:tab/>
            </w:r>
            <w:r>
              <w:t xml:space="preserve">poziva BiH da donese svoj nacionalni energetski i klimatski plan te provede strategije zaštite okoliša u cijeloj zemlji, uz istodobno poboljšanje kvalitete i transparentnosti ulaganja u okoliš; ponavlja potrebu za učinkovitom zaštitom i poboljšanjem kvalitete zraka; </w:t>
            </w:r>
            <w:r>
              <w:rPr>
                <w:b/>
                <w:i/>
              </w:rPr>
              <w:t>poziva na ubrzanu i socijalno uključivu zelenu tranziciju, usklađenu sa zelenim programom iz 2020. i Pariškim sporazumom, kako bi se osiguralo da tijekom cijelog procesa potrebe ranjivih skupina budu zaštićene;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poziva</w:t>
            </w:r>
            <w:r>
              <w:t xml:space="preserve"> BiH da donese </w:t>
            </w:r>
            <w:r>
              <w:rPr>
                <w:b/>
                <w:i/>
              </w:rPr>
              <w:t>svoj nacionalni energetski i klimatski plan te</w:t>
            </w:r>
            <w:r>
              <w:t xml:space="preserve"> provede strategije zaštite okoliša u cijeloj zemlji</w:t>
            </w:r>
            <w:r>
              <w:rPr>
                <w:b/>
                <w:i/>
              </w:rPr>
              <w:t>, uz istodobno poboljšanje kvalitete i transparentnosti ulaganja u okoliš</w:t>
            </w:r>
            <w:r>
              <w:t>; ponavlja potrebu za učinkovitom zaštitom i poboljšanjem kvalitete zraka;</w:t>
            </w:r>
          </w:p>
        </w:tc>
        <w:tc>
          <w:tcPr>
            <w:tcW w:w="4876" w:type="dxa"/>
            <w:tcBorders>
              <w:top w:val="nil"/>
              <w:left w:val="nil"/>
              <w:bottom w:val="nil"/>
              <w:right w:val="nil"/>
            </w:tcBorders>
          </w:tcPr>
          <w:p>
            <w:pPr>
              <w:pStyle w:val="Normal6a"/>
            </w:pPr>
            <w:r>
              <w:t>34.</w:t>
            </w:r>
            <w:r>
              <w:tab/>
            </w:r>
            <w:r>
              <w:rPr>
                <w:b/>
                <w:i/>
              </w:rPr>
              <w:t>potiče</w:t>
            </w:r>
            <w:r>
              <w:t xml:space="preserve"> BiH da donese </w:t>
            </w:r>
            <w:r>
              <w:rPr>
                <w:b/>
                <w:i/>
              </w:rPr>
              <w:t>i</w:t>
            </w:r>
            <w:r>
              <w:t xml:space="preserve"> provede strategije zaštite okoliša u cijeloj zemlji; ponavlja potrebu za učinkovitom zaštitom i poboljšanjem kvalitete zraka;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poziva</w:t>
            </w:r>
            <w:r>
              <w:t xml:space="preserve"> BiH da donese svoj nacionalni energetski i klimatski plan te provede strategije zaštite okoliša u cijeloj zemlji, uz istodobno poboljšanje kvalitete i transparentnosti ulaganja u okoliš; </w:t>
            </w:r>
            <w:r>
              <w:rPr>
                <w:b/>
                <w:i/>
              </w:rPr>
              <w:t>ponavlja</w:t>
            </w:r>
            <w:r>
              <w:t xml:space="preserve"> potrebu za učinkovitom zaštitom i poboljšanjem kvalitete zraka;</w:t>
            </w:r>
          </w:p>
        </w:tc>
        <w:tc>
          <w:tcPr>
            <w:tcW w:w="4876" w:type="dxa"/>
            <w:tcBorders>
              <w:top w:val="nil"/>
              <w:left w:val="nil"/>
              <w:bottom w:val="nil"/>
              <w:right w:val="nil"/>
            </w:tcBorders>
          </w:tcPr>
          <w:p>
            <w:pPr>
              <w:pStyle w:val="Normal6a"/>
            </w:pPr>
            <w:r>
              <w:t>34.</w:t>
            </w:r>
            <w:r>
              <w:tab/>
            </w:r>
            <w:r>
              <w:rPr>
                <w:b/>
                <w:i/>
              </w:rPr>
              <w:t>potiče</w:t>
            </w:r>
            <w:r>
              <w:t xml:space="preserve"> BiH da donese svoj </w:t>
            </w:r>
            <w:r>
              <w:rPr>
                <w:b/>
                <w:i/>
              </w:rPr>
              <w:t>odavno zakašnjeli</w:t>
            </w:r>
            <w:r>
              <w:t xml:space="preserve"> nacionalni energetski i klimatski plan te provede strategije zaštite okoliša u cijeloj zemlji, </w:t>
            </w:r>
            <w:r>
              <w:rPr>
                <w:b/>
                <w:i/>
              </w:rPr>
              <w:t>među ostalim pravnom zaštitom svojeg predloženog kandidata za zaštićena područja „Emerald”, poboljšanjem prikladnosti svoje mreže „Emerald” i osiguravanjem potpune provedbe Okvirne direktive o staništima, pticama i vodama,</w:t>
            </w:r>
            <w:r>
              <w:t xml:space="preserve"> uz istodobno poboljšanje kvalitete i transparentnosti ulaganja u okoliš; </w:t>
            </w:r>
            <w:r>
              <w:rPr>
                <w:b/>
                <w:i/>
              </w:rPr>
              <w:t>ponovno ističe</w:t>
            </w:r>
            <w:r>
              <w:t xml:space="preserve"> potrebu za učinkovitom zaštitom i poboljšanjem kvalitete zraka </w:t>
            </w:r>
            <w:r>
              <w:rPr>
                <w:b/>
                <w:i/>
              </w:rPr>
              <w:t>i vode te potrebu za učinkovitim, proporcionalnim i odvraćajućim sankcijama za kršenja prava o okolišu, uključujući obveze u pogledu onečišćenja zraka u skladu s Ugovorom o Energetskoj zajednici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poziva BiH da donese svoj nacionalni energetski i klimatski plan te provede strategije zaštite okoliša u cijeloj zemlji, uz istodobno poboljšanje kvalitete i transparentnosti ulaganja u okoliš; ponavlja potrebu za učinkovitom zaštitom i poboljšanjem kvalitete zraka;</w:t>
            </w:r>
          </w:p>
        </w:tc>
        <w:tc>
          <w:tcPr>
            <w:tcW w:w="4876" w:type="dxa"/>
            <w:tcBorders>
              <w:top w:val="nil"/>
              <w:left w:val="nil"/>
              <w:bottom w:val="nil"/>
              <w:right w:val="nil"/>
            </w:tcBorders>
          </w:tcPr>
          <w:p>
            <w:pPr>
              <w:pStyle w:val="Normal6a"/>
            </w:pPr>
            <w:r>
              <w:t>34.</w:t>
            </w:r>
            <w:r>
              <w:tab/>
            </w:r>
            <w:r>
              <w:t xml:space="preserve">poziva BiH da donese svoj nacionalni energetski i klimatski plan te provede strategije zaštite okoliša u cijeloj zemlji, uz istodobno poboljšanje kvalitete i transparentnosti ulaganja u okoliš; ponavlja potrebu za učinkovitom zaštitom i poboljšanjem kvalitete zraka; </w:t>
            </w:r>
            <w:r>
              <w:rPr>
                <w:b/>
                <w:i/>
              </w:rPr>
              <w:t>napominje da je napredak u području zaštite okoliša i klime, kao i usklađivanje sa standardima EU-a i dalje nizak;</w:t>
            </w:r>
            <w:r>
              <w:t xml:space="preserve"> </w:t>
            </w:r>
            <w:r>
              <w:rPr>
                <w:b/>
                <w:i/>
              </w:rPr>
              <w:t>stoga potiče vlasti BiH da osiguraju veću usklađenost sa standardima i ciljem politike EU-a u području zaštite klime i energije;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 – točka 1.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potiče BiH da prednost da mjerama usmjerenima na poboljšanje konkurentnosti i poslovnog okruženja, uz istodobno poboljšanje gospodarske i društvene kohezije, poticanje gospodarske diversifikacije, promicanje digitalne i zelene tranzicije te rješavanje problema sive ekonomije i nezaposlenosti;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poziva vlasti BiH da smanje prekogranično onečišćenje zraka, posebno u slučaju rafinerije nafte u Bosanskom Brodu koja utječe na kvalitetu života i zdravlje ljudi koji žive u Slavonskom Brodu u Republici Hrvatskoj;</w:t>
            </w:r>
            <w:r>
              <w:t xml:space="preserve"> </w:t>
            </w:r>
            <w:r>
              <w:rPr>
                <w:b/>
                <w:i/>
              </w:rPr>
              <w:t>podsjeća da je Bosna i Hercegovina potpisnica Konvencije o procjeni utjecaja na okoliš preko državnih granica (Espoo, 1991.) i da su njezine odredbe obvezujuće;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poziva na ukidanje odredbe Uredbe o uvjetima za ispuštanje otpadnih voda u javne kanalizacijske sustave i rijeke u Federaciji BiH, kojom se onečišćivačima trenutačno dopušta ispuštanje otpadnih voda koje često sadržavaju teške metale u rijeke uz minimalan nadzor, što predstavlja znatnu prijetnju javnom zdravlju i okolišu;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naglašava potrebu za poboljšanjem ex-ante sveobuhvatnih strateških procjena utjecaja na okoliš uz smisleno uključivanje dotičnih lokalnih zajednica, organizacija civilnog društva i neovisnih stručnjaka;</w:t>
            </w:r>
            <w:r>
              <w:t xml:space="preserve"> </w:t>
            </w:r>
            <w:r>
              <w:rPr>
                <w:b/>
                <w:i/>
              </w:rPr>
              <w:t>ističe potrebu za povećanjem transparentnosti relevantnih postupaka za infrastrukturne projekte u svim okolišno osjetljivim sektorima;</w:t>
            </w:r>
            <w:r>
              <w:t xml:space="preserve"> </w:t>
            </w:r>
            <w:r>
              <w:rPr>
                <w:b/>
                <w:i/>
              </w:rPr>
              <w:t>naglašava važnost povećanja uključivanja okoliša u različite sektorske politike;</w:t>
            </w:r>
            <w:r>
              <w:t xml:space="preserve"> </w:t>
            </w:r>
            <w:r>
              <w:rPr>
                <w:b/>
                <w:i/>
              </w:rPr>
              <w:t>poziva BiH da potakne progon kaznenih djela protiv okoliša;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zabrinut je zbog planiranja hidroelektrane, koje se još uvijek provodi bez poštovanja Konvencije iz Espooa;</w:t>
            </w:r>
            <w:r>
              <w:t xml:space="preserve"> </w:t>
            </w:r>
            <w:r>
              <w:rPr>
                <w:b/>
                <w:i/>
              </w:rPr>
              <w:t>poziva BiH da zaštiti svoje rijeke i spriječi izgradnju i razvoj malih hidroelektrana na njihovim obalama;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34.d</w:t>
            </w:r>
            <w:r>
              <w:tab/>
            </w:r>
            <w:r>
              <w:rPr>
                <w:b/>
                <w:i/>
              </w:rPr>
              <w:t>izražava duboku zabrinutost zbog štetnog utjecaja rudarskih aktivnosti, uključujući one koje provode strana poduzeća, na okoliš u BiH i zdravlje njezinih građana;</w:t>
            </w:r>
            <w:r>
              <w:t xml:space="preserve"> </w:t>
            </w:r>
            <w:r>
              <w:rPr>
                <w:b/>
                <w:i/>
              </w:rPr>
              <w:t>posebno je zabrinut zbog djelovanja poduzeća Adriatic Metals, koje je dovelo do opasno visokih razina kadmija i drugih otrovnih tvari koje onečišćuju vodu u Kaknju, čime se ugrožava opskrba vodom za gotovo 40 000 ljudi;</w:t>
            </w:r>
            <w:r>
              <w:t xml:space="preserve"> </w:t>
            </w:r>
            <w:r>
              <w:rPr>
                <w:b/>
                <w:i/>
              </w:rPr>
              <w:t>oštro osuđuje pokušaje poduzeća da umanji posljedice svojeg djelovanja te da vrši pritisak ili ušutkava borce za zaštitu okoliša koji pokreću ta pitanja;</w:t>
            </w:r>
            <w:r>
              <w:t xml:space="preserve"> </w:t>
            </w:r>
            <w:r>
              <w:rPr>
                <w:b/>
                <w:i/>
              </w:rPr>
              <w:t>potiče poduzeće Adriatic Metals da hitno objavi svoju procjenu utjecaja na okoliš naslovljenu „Izvješće o istraživanju biološke raznolikosti na području rudnika Rupice i otvorenog rudnika Veovača, općina Vareš”;</w:t>
            </w:r>
            <w:r>
              <w:t xml:space="preserve"> </w:t>
            </w:r>
            <w:r>
              <w:rPr>
                <w:b/>
                <w:i/>
              </w:rPr>
              <w:t>također izražava zabrinutost zbog rudarenja litija u blizini mjesta Lopare, posebno od strane švicarskog poduzeća Arcore AG;</w:t>
            </w:r>
            <w:r>
              <w:t xml:space="preserve"> </w:t>
            </w:r>
            <w:r>
              <w:rPr>
                <w:b/>
                <w:i/>
              </w:rPr>
              <w:t>poziva sve rudarske subjekte koji djeluju u BiH da se u potpunosti pridržavaju nacionalnog zakonodavstva i da zaštitu okoliša i javno zdravlje stave u prvi plan svojeg djelovanja;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34.e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34.e</w:t>
            </w:r>
            <w:r>
              <w:tab/>
            </w:r>
            <w:r>
              <w:rPr>
                <w:b/>
                <w:i/>
              </w:rPr>
              <w:t>poziva vlasti BiH da u potpunosti poštuju odluke Bernske konvencije o rijeci Neretvi i da provedu mjere za zaštitu njezine biološke raznolikosti i ekološkog integriteta;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34.f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34.f</w:t>
            </w:r>
            <w:r>
              <w:tab/>
            </w:r>
            <w:r>
              <w:rPr>
                <w:b/>
                <w:i/>
              </w:rPr>
              <w:t>naglašava hitnu potrebu da federacija BiH donese pravedan, moderan i stručno usmjeren Zakon o šumama, kojeg nema već više od petnaest godina;</w:t>
            </w:r>
            <w:r>
              <w:t xml:space="preserve"> </w:t>
            </w:r>
            <w:r>
              <w:rPr>
                <w:b/>
                <w:i/>
              </w:rPr>
              <w:t>nadalje poziva na snažniju zaštitu šuma i rijeka poboljšanim inspekcijskim nadzorom i stvaranjem jasnog i strogog pravnog okvira kojim se inspekcijskim tijelima omogućuje da učinkovito djeluju u skladu s ekološkim i sistemskim standardima;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34.g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34.g</w:t>
            </w:r>
            <w:r>
              <w:tab/>
            </w:r>
            <w:r>
              <w:rPr>
                <w:b/>
                <w:i/>
              </w:rPr>
              <w:t>poziva Bosnu i Hercegovinu da hitno dovrši i usvoji pravno određivanje Livanjskog Polja zaštićenim krajolikom kategorije V., što će biti popraćeno uspostavom primjerenog financiranjem namjenskog upravljačkog tijela i sveobuhvatnog plana upravljanja, koji aktivno uključuju lokalne zajednice i općine kroz smisleno sudjelovanje, osposobljavanje i izgradnju kapaciteta kako bi se osiguralo dugoročno očuvanje i održivi razvoj usklađen s međunarodnim standardima biološke raznolikosti i okolišnim ciljevima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izražava solidarnost s BiH </w:t>
            </w:r>
            <w:r>
              <w:rPr>
                <w:b/>
                <w:i/>
              </w:rPr>
              <w:t>nakon</w:t>
            </w:r>
            <w:r>
              <w:t xml:space="preserve"> razornih poplava i odrona tla koji su zemlju pogodili 3. i 4. listopada 2024.;</w:t>
            </w:r>
          </w:p>
        </w:tc>
        <w:tc>
          <w:tcPr>
            <w:tcW w:w="4876" w:type="dxa"/>
            <w:tcBorders>
              <w:top w:val="nil"/>
              <w:left w:val="nil"/>
              <w:bottom w:val="nil"/>
              <w:right w:val="nil"/>
            </w:tcBorders>
          </w:tcPr>
          <w:p>
            <w:pPr>
              <w:pStyle w:val="Normal6a"/>
            </w:pPr>
            <w:r>
              <w:t>35.</w:t>
            </w:r>
            <w:r>
              <w:tab/>
            </w:r>
            <w:r>
              <w:t xml:space="preserve">izražava solidarnost s BiH </w:t>
            </w:r>
            <w:r>
              <w:rPr>
                <w:b/>
                <w:i/>
              </w:rPr>
              <w:t>i svim žrtvama</w:t>
            </w:r>
            <w:r>
              <w:t xml:space="preserve"> razornih poplava i odrona tla koji su zemlju pogodili 3. i 4. listopada 2024.; </w:t>
            </w:r>
            <w:r>
              <w:rPr>
                <w:b/>
                <w:i/>
              </w:rPr>
              <w:t>poziva vlasti Federacije BiH da povećaju potporu pogođenim osobama i osiguraju uklanjanje svih nedostataka u provedbi zakona i upravljanju šumama koji su mogli dodatno pogoršati katastrofu;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pozdravlja povećanje operacije Althea EUFOR-a do 2025. i poziva na kontinuiranu međunarodnu prisutnost kako bi se spriječili napori vanjskih aktera u pogledu destabilizacije;</w:t>
            </w:r>
            <w:r>
              <w:t xml:space="preserve"> </w:t>
            </w:r>
            <w:r>
              <w:rPr>
                <w:b/>
                <w:i/>
              </w:rPr>
              <w:t>potiče pojačanu koordinaciju NATO-a i EU-a u pružanju osposobljavanja u području kibersigurnosti i potpore za odgovor na hibridne prijetnje bosanskim vlastima;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772.209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146</w:t>
    </w:r>
    <w:r>
      <w:fldChar w:fldCharType="end"/>
    </w:r>
    <w:r>
      <w:t>/</w:t>
    </w:r>
    <w:r>
      <w:fldChar w:fldCharType="begin"/>
    </w:r>
    <w:r>
      <w:instrText xml:space="preserve"> NUMPAGES </w:instrText>
    </w:r>
    <w:r>
      <w:fldChar w:fldCharType="separate"/>
    </w:r>
    <w:r>
      <w:t>146</w:t>
    </w:r>
    <w:r>
      <w:fldChar w:fldCharType="end"/>
    </w:r>
    <w:r>
      <w:tab/>
    </w:r>
    <w:r>
      <w:rPr>
        <w:rStyle w:val="HideTWBExt"/>
      </w:rPr>
      <w:t>&lt;PathFdR&gt;</w:t>
    </w:r>
    <w:r>
      <w:t>AM\1319379HR.docx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AM\1319379HR.docx</w:t>
    </w:r>
    <w:r>
      <w:rPr>
        <w:rStyle w:val="HideTWBExt"/>
      </w:rPr>
      <w:t>&lt;/PathFdR&gt;</w:t>
    </w:r>
    <w:r>
      <w:tab/>
    </w:r>
    <w:r>
      <w:fldChar w:fldCharType="begin"/>
    </w:r>
    <w:r>
      <w:instrText xml:space="preserve"> PAGE </w:instrText>
    </w:r>
    <w:r>
      <w:fldChar w:fldCharType="separate"/>
    </w:r>
    <w:r>
      <w:t>145</w:t>
    </w:r>
    <w:r>
      <w:fldChar w:fldCharType="end"/>
    </w:r>
    <w:r>
      <w:t>/</w:t>
    </w:r>
    <w:r>
      <w:fldChar w:fldCharType="begin"/>
    </w:r>
    <w:r>
      <w:instrText xml:space="preserve"> NUMPAGES </w:instrText>
    </w:r>
    <w:r>
      <w:fldChar w:fldCharType="separate"/>
    </w:r>
    <w:r>
      <w:t>146</w:t>
    </w:r>
    <w:r>
      <w:fldChar w:fldCharType="end"/>
    </w:r>
    <w:r>
      <w:tab/>
    </w:r>
    <w:r>
      <w:t>PE</w:t>
    </w:r>
    <w:r>
      <w:rPr>
        <w:rStyle w:val="HideTWBExt"/>
      </w:rPr>
      <w:t>&lt;NoPE&gt;</w:t>
    </w:r>
    <w:r>
      <w:t>772.209</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AM\1319379HR.docx</w:t>
    </w:r>
    <w:r>
      <w:rPr>
        <w:rStyle w:val="HideTWBExt"/>
      </w:rPr>
      <w:t>&lt;/PathFdR&gt;</w:t>
    </w:r>
    <w:r>
      <w:tab/>
    </w:r>
    <w:r>
      <w:tab/>
    </w:r>
    <w:r>
      <w:t>PE</w:t>
    </w:r>
    <w:r>
      <w:rPr>
        <w:rStyle w:val="HideTWBExt"/>
      </w:rPr>
      <w:t>&lt;NoPE&gt;</w:t>
    </w:r>
    <w:r>
      <w:t>772.209</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146</Pages>
  <Words>26013</Words>
  <Characters>161272</Characters>
  <Application>Microsoft Office Word</Application>
  <DocSecurity>0</DocSecurity>
  <Lines>1</Lines>
  <Paragraphs>2839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1319379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173959</vt:lpwstr>
  </property>
  <property fmtid="{D5CDD505-2E9C-101B-9397-08002B2CF9AE}" pid="7" name="dmxml.render.traceId">
    <vt:lpwstr>6814b570c928579a07b1d35214273f3d</vt:lpwstr>
  </property>
  <property fmtid="{D5CDD505-2E9C-101B-9397-08002B2CF9AE}" pid="8" name="FooterPath">
    <vt:lpwstr>AM\1319379HR.docx</vt:lpwstr>
  </property>
  <property fmtid="{D5CDD505-2E9C-101B-9397-08002B2CF9AE}" pid="9" name="PE Number">
    <vt:lpwstr>772.209</vt:lpwstr>
  </property>
  <property fmtid="{D5CDD505-2E9C-101B-9397-08002B2CF9AE}" pid="10" name="UID">
    <vt:lpwstr>eu.europa.europarl-DIN1-2025-0000083533_02.00-hr-01.00_text-xml</vt:lpwstr>
  </property>
</Properties>
</file>