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Committee on Foreign Affairs</w:t>
      </w:r>
      <w:r>
        <w:rPr>
          <w:rStyle w:val="HideTWBExt"/>
        </w:rPr>
        <w:t>&lt;/Commission&gt;</w:t>
      </w:r>
    </w:p>
    <w:p>
      <w:pPr>
        <w:pStyle w:val="LineBottom"/>
      </w:pPr>
      <w:r>
        <w:t xml:space="preserve"> </w:t>
      </w:r>
    </w:p>
    <w:p>
      <w:pPr>
        <w:pStyle w:val="CoverReference"/>
      </w:pPr>
      <w:r>
        <w:rPr>
          <w:rStyle w:val="HideTWBExt"/>
        </w:rPr>
        <w:t>&lt;RefProc&gt;</w:t>
      </w:r>
      <w:r>
        <w:t>2022/0184M</w:t>
      </w:r>
      <w:r>
        <w:rPr>
          <w:rStyle w:val="HideTWBExt"/>
        </w:rPr>
        <w:t>&lt;/RefProc&gt;</w:t>
      </w:r>
      <w:r>
        <w:rPr>
          <w:rStyle w:val="HideTWBExt"/>
        </w:rPr>
        <w:t>&lt;RefTypeProc&gt;</w:t>
      </w:r>
      <w:r>
        <w:t>(NLE)</w:t>
      </w:r>
      <w:r>
        <w:rPr>
          <w:rStyle w:val="HideTWBExt"/>
        </w:rPr>
        <w:t>&lt;/RefTypeProc&gt;</w:t>
      </w:r>
    </w:p>
    <w:p>
      <w:pPr>
        <w:pStyle w:val="CoverDate"/>
      </w:pPr>
      <w:r>
        <w:rPr>
          <w:rStyle w:val="HideTWBExt"/>
        </w:rPr>
        <w:t>&lt;Date&gt;</w:t>
      </w:r>
      <w:r>
        <w:rPr>
          <w:rStyle w:val="HideTWBInt"/>
        </w:rPr>
        <w:t>{25/04/2025}</w:t>
      </w:r>
      <w:r>
        <w:t>25.4.2025</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207</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Nacho Sánchez Amor</w:t>
      </w:r>
      <w:r>
        <w:rPr>
          <w:rStyle w:val="HideTWBExt"/>
        </w:rPr>
        <w:t>&lt;/Rapporteur&gt;</w:t>
      </w:r>
    </w:p>
    <w:p>
      <w:pPr>
        <w:pStyle w:val="CoverNormal24a"/>
      </w:pPr>
      <w:r>
        <w:rPr>
          <w:rStyle w:val="HideTWBExt"/>
        </w:rPr>
        <w:t>&lt;DocRefPE&gt;</w:t>
      </w:r>
      <w:r>
        <w:t>(PE770.271v01-00)</w:t>
      </w:r>
      <w:r>
        <w:rPr>
          <w:rStyle w:val="HideTWBExt"/>
        </w:rPr>
        <w:t>&lt;/DocRefPE&gt;</w:t>
      </w:r>
    </w:p>
    <w:p>
      <w:pPr>
        <w:pStyle w:val="CoverNormal"/>
      </w:pPr>
      <w:r>
        <w:rPr>
          <w:rStyle w:val="HideTWBExt"/>
        </w:rPr>
        <w:t>&lt;Titre&gt;</w:t>
      </w:r>
      <w:r>
        <w:t>Enhanced Partnership and Cooperation Agreement between the European Union, of the one part, and the Kyrgyz Republic, of the other part</w:t>
      </w:r>
      <w:r>
        <w:rPr>
          <w:rStyle w:val="HideTWBExt"/>
        </w:rPr>
        <w:t>&lt;/Titre&gt;</w:t>
      </w:r>
    </w:p>
    <w:p>
      <w:pPr>
        <w:pStyle w:val="CoverNormal24a"/>
      </w:pPr>
      <w:r>
        <w:rPr>
          <w:rStyle w:val="HideTWBExt"/>
        </w:rPr>
        <w:t>&lt;DocRef&gt;</w:t>
      </w:r>
      <w:r>
        <w:t>(2022/0184M(NLE))</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the Joint Declaration following the first European Union-Central Asia Summit of 4 April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first EU-Central Asia summit, and the related conclusions, of 4 April 2025,</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having regard to the 11th High-Level Political and Security Dialogue between the European Union and the countries of Central Asia, held in Brussels on </w:t>
            </w:r>
            <w:r>
              <w:rPr>
                <w:b/>
                <w:i/>
              </w:rPr>
              <w:t>5 June</w:t>
            </w:r>
            <w:r>
              <w:t xml:space="preserve"> 2024,</w:t>
            </w:r>
          </w:p>
        </w:tc>
        <w:tc>
          <w:tcPr>
            <w:tcW w:w="4876" w:type="dxa"/>
            <w:tcBorders>
              <w:top w:val="nil"/>
              <w:left w:val="nil"/>
              <w:bottom w:val="nil"/>
              <w:right w:val="nil"/>
            </w:tcBorders>
          </w:tcPr>
          <w:p>
            <w:pPr>
              <w:pStyle w:val="Normal6a"/>
            </w:pPr>
            <w:r>
              <w:t>–</w:t>
            </w:r>
            <w:r>
              <w:tab/>
            </w:r>
            <w:r>
              <w:t xml:space="preserve">having regard to the 11th High-Level Political and Security Dialogue between the European Union and the countries of Central Asia, held in Brussels on </w:t>
            </w:r>
            <w:r>
              <w:rPr>
                <w:b/>
                <w:i/>
              </w:rPr>
              <w:t>21 November</w:t>
            </w:r>
            <w:r>
              <w:t xml:space="preserv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having regard to its previous resolutions on Kyrgyzstan, notably that of 19 December 2024 on the human rights situation in Kyrgyzstan, in particular the case of Temirlan Sultanbekov</w:t>
            </w:r>
            <w:r>
              <w:rPr>
                <w:b/>
                <w:i/>
                <w:vertAlign w:val="superscript"/>
              </w:rPr>
              <w:t>3</w:t>
            </w:r>
            <w:r>
              <w:rPr>
                <w:b/>
                <w:i/>
              </w:rPr>
              <w:t>,</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Texts adopted, P10_TA(2024)0073.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first EU–Central Asia Summit, held in Samarkand on 4 April 2025, where the leaders of the European Union and the five Central Asian countries - Kazakhstan, Kyrgyzstan, Tajikistan, Turkmenistan and Uzbekistan - agreed to deepen their partnership and enhance cooperation in areas such as connectivity, trade, climate, and regional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reports published by human rights organisations, such as Human Rights Watch, 2022, 2023 and 2024 annual reports on Kyrgyzstan,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Kyrgyzstan occupies an important position in Central Asia, which the EU has recognised as a region </w:t>
            </w:r>
            <w:r>
              <w:rPr>
                <w:b/>
                <w:i/>
              </w:rPr>
              <w:t>of strategic importance</w:t>
            </w:r>
            <w:r>
              <w:t>;</w:t>
            </w:r>
          </w:p>
        </w:tc>
        <w:tc>
          <w:tcPr>
            <w:tcW w:w="4876" w:type="dxa"/>
            <w:tcBorders>
              <w:top w:val="nil"/>
              <w:left w:val="nil"/>
              <w:bottom w:val="nil"/>
              <w:right w:val="nil"/>
            </w:tcBorders>
          </w:tcPr>
          <w:p>
            <w:pPr>
              <w:pStyle w:val="Normal6a"/>
            </w:pPr>
            <w:r>
              <w:t>A.</w:t>
            </w:r>
            <w:r>
              <w:tab/>
            </w:r>
            <w:r>
              <w:t xml:space="preserve">whereas Kyrgyzstan occupies an important position in Central Asia, </w:t>
            </w:r>
            <w:r>
              <w:rPr>
                <w:b/>
                <w:i/>
              </w:rPr>
              <w:t>a region of increasing geopolitical significance,</w:t>
            </w:r>
            <w:r>
              <w:t xml:space="preserve"> which the EU has recognised as a </w:t>
            </w:r>
            <w:r>
              <w:rPr>
                <w:b/>
                <w:i/>
              </w:rPr>
              <w:t>key partner</w:t>
            </w:r>
            <w:r>
              <w:t xml:space="preserve"> region </w:t>
            </w:r>
            <w:r>
              <w:rPr>
                <w:b/>
                <w:i/>
              </w:rPr>
              <w:t>in its Global Gateway and external action priorities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the first EU-Central Asia summit was significant as it marked a strategic turning point in relations between the two parties and the start of a structured dialogue that fully recognises the key role the region plays as a crossroads between Europe and Asia, particularly at a historic time of radical geopolitical change;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whereas the EU and Kyrgyzstan have recently agreed to deepen their partnership in a host of policy areas by signing the Enhanced Partnership and Cooperation Agreement (EPCA), which could strengthen cooperation in areas such as trade and investment, sustainable development and connectivity, research and innovation, education, environment and climate change, as well as rule of law, human rights and civil society;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whereas the EPCA could also enable stronger cooperation in the area of foreign and security policy, including issues of conflict prevention and crisis management, risk reduction, cybersecurity, regional stability, disarmament, non-proliferation, arms control and export control;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the EPCA, which enhances the existing Partnership and Cooperation Agreement of 1999, was signed on 25 June 2024; whereas the EPCA requires Parliament’s consent for it to enter into force;</w:t>
            </w:r>
          </w:p>
        </w:tc>
        <w:tc>
          <w:tcPr>
            <w:tcW w:w="4876" w:type="dxa"/>
            <w:tcBorders>
              <w:top w:val="nil"/>
              <w:left w:val="nil"/>
              <w:bottom w:val="nil"/>
              <w:right w:val="nil"/>
            </w:tcBorders>
          </w:tcPr>
          <w:p>
            <w:pPr>
              <w:pStyle w:val="Normal6a"/>
            </w:pPr>
            <w:r>
              <w:t>C.</w:t>
            </w:r>
            <w:r>
              <w:tab/>
            </w:r>
            <w:r>
              <w:t xml:space="preserve">whereas the EPCA, which enhances the existing Partnership and Cooperation Agreement of 1999, was signed on 25 June 2024 </w:t>
            </w:r>
            <w:r>
              <w:rPr>
                <w:b/>
                <w:i/>
              </w:rPr>
              <w:t>and represents an ambitious modern framework to deepen dialogue and cooperation in key areas such as energy, trade, sustainability and institution-building</w:t>
            </w:r>
            <w:r>
              <w:t>; whereas the EPCA requires Parliament’s consent for it to enter into force;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Kyrgyzstan has benefited from unilateral and preferential access to the EU market through the Generalised Scheme of Preferences Plus (GSP+) since 2016;</w:t>
            </w:r>
          </w:p>
        </w:tc>
        <w:tc>
          <w:tcPr>
            <w:tcW w:w="4876" w:type="dxa"/>
            <w:tcBorders>
              <w:top w:val="nil"/>
              <w:left w:val="nil"/>
              <w:bottom w:val="nil"/>
              <w:right w:val="nil"/>
            </w:tcBorders>
          </w:tcPr>
          <w:p>
            <w:pPr>
              <w:pStyle w:val="Normal6a"/>
            </w:pPr>
            <w:r>
              <w:t>D.</w:t>
            </w:r>
            <w:r>
              <w:tab/>
            </w:r>
            <w:r>
              <w:t xml:space="preserve">whereas Kyrgyzstan has benefited from unilateral and preferential access to the EU market through the Generalised Scheme of Preferences Plus (GSP+) since 2016; </w:t>
            </w:r>
            <w:r>
              <w:rPr>
                <w:b/>
                <w:i/>
              </w:rPr>
              <w:t>whereas Kyrgyzstan has acceded to 27 international conventions related to labour and human rights, environmental and climate protection and good governance in order to benefit from this scheme;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the European Union has allocated EUR 98 million to support governance and digital transformation, human development and a green and climate-resilient economy in Kyrgyzstan over the period 2021-2027, aligning with the National Development Strategy of the Kyrgyz Republic;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the EU has allocated EUR 12 million to enhance the quality of legislation and increase the efficiency, independence, professionalism and capacities of the judiciary and services of the justice sector in Kyrgyzstan;</w:t>
            </w:r>
          </w:p>
        </w:tc>
        <w:tc>
          <w:tcPr>
            <w:tcW w:w="4876" w:type="dxa"/>
            <w:tcBorders>
              <w:top w:val="nil"/>
              <w:left w:val="nil"/>
              <w:bottom w:val="nil"/>
              <w:right w:val="nil"/>
            </w:tcBorders>
          </w:tcPr>
          <w:p>
            <w:pPr>
              <w:pStyle w:val="Normal6a"/>
            </w:pPr>
            <w:r>
              <w:t>E.</w:t>
            </w:r>
            <w:r>
              <w:tab/>
            </w:r>
            <w:r>
              <w:t xml:space="preserve">whereas the EU has allocated EUR 12 million to enhance the quality of legislation and increase the efficiency, independence, professionalism and capacities of the judiciary and services of the justice sector in Kyrgyzstan; </w:t>
            </w:r>
            <w:r>
              <w:rPr>
                <w:b/>
                <w:i/>
              </w:rPr>
              <w:t>whereas concerns over the independence of the judiciary persist with politically motivated cases towards government critics; whereas the 2021 reform of Kyrgyzstan’s criminal code has brought back the heavily criticized 1997 version of the code, which gives greater powers to law enforcement while reducing citizens’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the EU has allocated EUR 12 million to enhance the quality of legislation and increase the efficiency, independence, professionalism and capacities of the judiciary and services of the justice sector in Kyrgyzstan;</w:t>
            </w:r>
          </w:p>
        </w:tc>
        <w:tc>
          <w:tcPr>
            <w:tcW w:w="4876" w:type="dxa"/>
            <w:tcBorders>
              <w:top w:val="nil"/>
              <w:left w:val="nil"/>
              <w:bottom w:val="nil"/>
              <w:right w:val="nil"/>
            </w:tcBorders>
          </w:tcPr>
          <w:p>
            <w:pPr>
              <w:pStyle w:val="Normal6a"/>
            </w:pPr>
            <w:r>
              <w:t>E.</w:t>
            </w:r>
            <w:r>
              <w:tab/>
            </w:r>
            <w:r>
              <w:t xml:space="preserve">whereas the EU has allocated EUR 12 million to enhance the quality of legislation and increase the efficiency, independence, professionalism and capacities of the judiciary and services of the justice sector in Kyrgyzstan; </w:t>
            </w:r>
            <w:r>
              <w:rPr>
                <w:b/>
                <w:i/>
              </w:rPr>
              <w:t>whereas this allocation is a sign of Europe's willingness to invest in a stable growth that is consistent with the rule of law;</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the Government of Kyrgyzstan has repeatedly expressed its commitment to the principles of democracy and respect for human rights and the rule of law;</w:t>
            </w:r>
          </w:p>
        </w:tc>
        <w:tc>
          <w:tcPr>
            <w:tcW w:w="4876" w:type="dxa"/>
            <w:tcBorders>
              <w:top w:val="nil"/>
              <w:left w:val="nil"/>
              <w:bottom w:val="nil"/>
              <w:right w:val="nil"/>
            </w:tcBorders>
          </w:tcPr>
          <w:p>
            <w:pPr>
              <w:pStyle w:val="Normal6a"/>
            </w:pPr>
            <w:r>
              <w:t>F.</w:t>
            </w:r>
            <w:r>
              <w:tab/>
            </w:r>
            <w:r>
              <w:t xml:space="preserve">whereas the Government of Kyrgyzstan has repeatedly expressed its commitment to the principles of democracy and respect for human rights and the rule of law; </w:t>
            </w:r>
            <w:r>
              <w:rPr>
                <w:b/>
                <w:i/>
              </w:rPr>
              <w:t>whereas, despite these commitments, Kyrgyzstan remains a consolidated authoritarian regime, as identified in the Nations in Transit 2024 report, with President Japarov further undermining the balance of power and the system of checks and balances and consolidating power in the hands of a few;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whereas the Government of Kyrgyzstan has </w:t>
            </w:r>
            <w:r>
              <w:rPr>
                <w:b/>
                <w:i/>
              </w:rPr>
              <w:t>repeatedly expressed</w:t>
            </w:r>
            <w:r>
              <w:t xml:space="preserve"> its commitment to the principles of democracy and respect for human rights and the rule of law;</w:t>
            </w:r>
          </w:p>
        </w:tc>
        <w:tc>
          <w:tcPr>
            <w:tcW w:w="4876" w:type="dxa"/>
            <w:tcBorders>
              <w:top w:val="nil"/>
              <w:left w:val="nil"/>
              <w:bottom w:val="nil"/>
              <w:right w:val="nil"/>
            </w:tcBorders>
          </w:tcPr>
          <w:p>
            <w:pPr>
              <w:pStyle w:val="Normal6a"/>
            </w:pPr>
            <w:r>
              <w:t>F.</w:t>
            </w:r>
            <w:r>
              <w:tab/>
            </w:r>
            <w:r>
              <w:t xml:space="preserve">whereas the Government of Kyrgyzstan has </w:t>
            </w:r>
            <w:r>
              <w:rPr>
                <w:b/>
                <w:i/>
              </w:rPr>
              <w:t>asserted</w:t>
            </w:r>
            <w:r>
              <w:t xml:space="preserve"> its commitment to the principles of democracy and respect for human rights and the rule of law;</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whereas the enhanced partnership and cooperation agreement signed in June 2024 constitutes an ambitious modern framework to deepen dialogue and cooperation in key sectors like energy, trade, environmental sustainability and strengthening the rule of law;</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whereas the EPCA stipulates EU - Kyrgyz cooperation to strengthen civil society and its role in the economic, social and political development of an open democratic society;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whereas Kyrgyzstan has ranked 100th in the Global Terrorism Index 2025, stating that it has been classified as a country with “no impact” of terrorism;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whereas human rights organisations have called attention to democratic backsliding and hardening authoritarian practices in Kyrgyzstan in recent years, with Transparency International finding that ‘Kyrgyzstan has turned from a bastion of democracy with a vibrant civil society to a consolidated authoritarian regime that uses its justice system to target critics’ in 2023;</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human rights organisations have called attention to democratic backsliding </w:t>
            </w:r>
            <w:r>
              <w:rPr>
                <w:b/>
                <w:i/>
              </w:rPr>
              <w:t>and</w:t>
            </w:r>
            <w:r>
              <w:t xml:space="preserve"> hardening authoritarian practices in Kyrgyzstan in recent years, with Transparency International finding that ‘Kyrgyzstan has turned from a bastion of democracy with a vibrant civil society to a consolidated authoritarian regime that uses its justice system to target critics’ in 2023;</w:t>
            </w:r>
          </w:p>
        </w:tc>
        <w:tc>
          <w:tcPr>
            <w:tcW w:w="4876" w:type="dxa"/>
            <w:tcBorders>
              <w:top w:val="nil"/>
              <w:left w:val="nil"/>
              <w:bottom w:val="nil"/>
              <w:right w:val="nil"/>
            </w:tcBorders>
          </w:tcPr>
          <w:p>
            <w:pPr>
              <w:pStyle w:val="Normal6a"/>
            </w:pPr>
            <w:r>
              <w:t>G.</w:t>
            </w:r>
            <w:r>
              <w:tab/>
            </w:r>
            <w:r>
              <w:t>whereas human rights organisations have called attention to democratic backsliding</w:t>
            </w:r>
            <w:r>
              <w:rPr>
                <w:b/>
                <w:i/>
              </w:rPr>
              <w:t>,</w:t>
            </w:r>
            <w:r>
              <w:t xml:space="preserve"> hardening authoritarian practices </w:t>
            </w:r>
            <w:r>
              <w:rPr>
                <w:b/>
                <w:i/>
              </w:rPr>
              <w:t>and persecution of civil society organisations</w:t>
            </w:r>
            <w:r>
              <w:t xml:space="preserve"> in Kyrgyzstan in recent years</w:t>
            </w:r>
            <w:r>
              <w:rPr>
                <w:b/>
                <w:i/>
              </w:rPr>
              <w:t>, including during the negotiations on the EPCA and since its signing</w:t>
            </w:r>
            <w:r>
              <w:t>, with Transparency International finding that ‘Kyrgyzstan has turned from a bastion of democracy with a vibrant civil society to a consolidated authoritarian regime that uses its justice system to target critics’ in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whereas Kyrgyzstan is ranked 146th out of 180 countries in Transparency International’s 2024 Corruption Perceptions Index; whereas, on the initiative of President Japarov, the law on public procurement was amended to allow state-owned enterprises to circumvent tendering procedures, and whereas there is no proper oversight of public spending due to a lack of access to information; whereas state funds and national resources are used by ruling elites to consolidate their rule, silence dissent and resist reform;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w:t>
            </w:r>
            <w:r>
              <w:tab/>
            </w:r>
            <w:r>
              <w:rPr>
                <w:b/>
                <w:i/>
              </w:rPr>
              <w:t>whereas human rights defender, investigative journalist and founder of the Temirov Live media outlet, Bolot Temirov, has been stripped of his Kyrgyz citizenship and forced to leave the country in retaliation for his work investigating widespread corruption; whereas at least 11 of his colleagues were arrested in January 2024, including Makhabat Tajibek kyzy, Azamat Ishenbekov, Aike Beishekeyeva and Aktilek Kaparov;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c.</w:t>
            </w:r>
            <w:r>
              <w:tab/>
            </w:r>
            <w:r>
              <w:rPr>
                <w:b/>
                <w:i/>
              </w:rPr>
              <w:t>whereas in March 2025, independent journalist and activist Kanyshay Mamyrkulova was arrested and detained in retaliation for her social media posts critical of the government;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d.</w:t>
            </w:r>
            <w:r>
              <w:tab/>
            </w:r>
            <w:r>
              <w:rPr>
                <w:b/>
                <w:i/>
              </w:rPr>
              <w:t>whereas the Kyrgyz authorities are using false narratives to discredit independent media in the eyes of society and to portray them as “enemies of the people” and “slaves of the West”;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whereas Parliament expressed its concern about the persecution of opposition parties in its resolution of 19 December 2024;</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Parliament expressed its concern about the persecution of opposition parties in its resolution of 19 December 2024;</w:t>
            </w:r>
          </w:p>
        </w:tc>
        <w:tc>
          <w:tcPr>
            <w:tcW w:w="4876" w:type="dxa"/>
            <w:tcBorders>
              <w:top w:val="nil"/>
              <w:left w:val="nil"/>
              <w:bottom w:val="nil"/>
              <w:right w:val="nil"/>
            </w:tcBorders>
          </w:tcPr>
          <w:p>
            <w:pPr>
              <w:pStyle w:val="Normal6a"/>
            </w:pPr>
            <w:r>
              <w:t>H.</w:t>
            </w:r>
            <w:r>
              <w:tab/>
            </w:r>
            <w:r>
              <w:t xml:space="preserve">whereas Parliament expressed its concern about the persecution of opposition parties </w:t>
            </w:r>
            <w:r>
              <w:rPr>
                <w:b/>
                <w:i/>
              </w:rPr>
              <w:t>amid flawed political pluralism,</w:t>
            </w:r>
            <w:r>
              <w:t xml:space="preserve"> in its resolution of 19 December 2024; </w:t>
            </w:r>
            <w:r>
              <w:rPr>
                <w:b/>
                <w:i/>
              </w:rPr>
              <w:t>whereas the persecution of members of the Social Democrats continues despite repeated calls to ensure free and fair elections; whereas the leader of the Social Democrats Temirlan Sultanbekov and two other members, Irina Karamushkina and Roza Turksever, remain in detention; whereas there is cause for concern about Temirlan Sultanbekov’s medical condition after a prolonged hunger strike;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Parliament expressed its concern about the persecution of opposition parties in its resolution of 19 December 2024;</w:t>
            </w:r>
          </w:p>
        </w:tc>
        <w:tc>
          <w:tcPr>
            <w:tcW w:w="4876" w:type="dxa"/>
            <w:tcBorders>
              <w:top w:val="nil"/>
              <w:left w:val="nil"/>
              <w:bottom w:val="nil"/>
              <w:right w:val="nil"/>
            </w:tcBorders>
          </w:tcPr>
          <w:p>
            <w:pPr>
              <w:pStyle w:val="Normal6a"/>
            </w:pPr>
            <w:r>
              <w:t>H.</w:t>
            </w:r>
            <w:r>
              <w:tab/>
            </w:r>
            <w:r>
              <w:t xml:space="preserve">whereas Parliament expressed its concern about the persecution of opposition parties in its resolution of 19 December 2024 </w:t>
            </w:r>
            <w:r>
              <w:rPr>
                <w:b/>
                <w:i/>
              </w:rPr>
              <w:t>and about the crackdown on the media and freedom of expression in Kyrgyzstan in its resolution of 12 July 2023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Parliament expressed its concern about the persecution of opposition parties in its resolution of 19 December 2024;</w:t>
            </w:r>
          </w:p>
        </w:tc>
        <w:tc>
          <w:tcPr>
            <w:tcW w:w="4876" w:type="dxa"/>
            <w:tcBorders>
              <w:top w:val="nil"/>
              <w:left w:val="nil"/>
              <w:bottom w:val="nil"/>
              <w:right w:val="nil"/>
            </w:tcBorders>
          </w:tcPr>
          <w:p>
            <w:pPr>
              <w:pStyle w:val="Normal6a"/>
            </w:pPr>
            <w:r>
              <w:t>H.</w:t>
            </w:r>
            <w:r>
              <w:tab/>
            </w:r>
            <w:r>
              <w:t>whereas Parliament expressed its concern about the persecution of opposition parties</w:t>
            </w:r>
            <w:r>
              <w:rPr>
                <w:b/>
                <w:i/>
              </w:rPr>
              <w:t>, independent media outlets and journalists</w:t>
            </w:r>
            <w:r>
              <w:t xml:space="preserve"> in its resolution of 19 December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whereas the ‘foreign representatives’ law, adopted by the Kyrgyz Parliament in March 2024, which requires non-profits that receive funding from abroad and engage in what it defines as political activity to register as ‘foreign representatives’, stigmatises journalists, human rights activists and other non-profit workers and subjects them to burdensome reporting requirements;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whereas the ‘foreign representatives’ law, adopted by the Kyrgyz Parliament in March 2024, which requires non-profits that receive funding from abroad and engage in </w:t>
            </w:r>
            <w:r>
              <w:rPr>
                <w:b/>
                <w:i/>
              </w:rPr>
              <w:t>what it defines as</w:t>
            </w:r>
            <w:r>
              <w:t xml:space="preserve"> political activity to register as ‘foreign representatives’, stigmatises journalists, human rights activists and other non-profit workers and subjects them to burdensome reporting requirements;</w:t>
            </w:r>
          </w:p>
        </w:tc>
        <w:tc>
          <w:tcPr>
            <w:tcW w:w="4876" w:type="dxa"/>
            <w:tcBorders>
              <w:top w:val="nil"/>
              <w:left w:val="nil"/>
              <w:bottom w:val="nil"/>
              <w:right w:val="nil"/>
            </w:tcBorders>
          </w:tcPr>
          <w:p>
            <w:pPr>
              <w:pStyle w:val="Normal6a"/>
            </w:pPr>
            <w:r>
              <w:t>I.</w:t>
            </w:r>
            <w:r>
              <w:tab/>
            </w:r>
            <w:r>
              <w:t xml:space="preserve">whereas the ‘foreign representatives’ law, adopted by the Kyrgyz Parliament in March 2024, which requires non-profits that receive funding from abroad and engage in </w:t>
            </w:r>
            <w:r>
              <w:rPr>
                <w:b/>
                <w:i/>
              </w:rPr>
              <w:t>broadly defined</w:t>
            </w:r>
            <w:r>
              <w:t xml:space="preserve"> political activity to register as ‘foreign representatives’, </w:t>
            </w:r>
            <w:r>
              <w:rPr>
                <w:b/>
                <w:i/>
              </w:rPr>
              <w:t>discriminates and</w:t>
            </w:r>
            <w:r>
              <w:t xml:space="preserve"> stigmatises journalists, human rights activists and other non-profit workers and subjects them to </w:t>
            </w:r>
            <w:r>
              <w:rPr>
                <w:b/>
                <w:i/>
              </w:rPr>
              <w:t>intrusive oversight,</w:t>
            </w:r>
            <w:r>
              <w:t xml:space="preserve"> burdensome reporting requirements </w:t>
            </w:r>
            <w:r>
              <w:rPr>
                <w:b/>
                <w:i/>
              </w:rPr>
              <w:t>and excessive fines</w:t>
            </w:r>
            <w:r>
              <w:t xml:space="preserve">; </w:t>
            </w:r>
            <w:r>
              <w:rPr>
                <w:b/>
                <w:i/>
              </w:rPr>
              <w:t>whereas these tactics mimic the trajectory of repressive legislations and are considered a precursor of other attempts to limit the space of independent civil society and media;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the ‘foreign representatives’ law, adopted by the Kyrgyz Parliament in March 2024, which requires non-profits that receive funding from abroad and engage in what it defines as political activity to register as ‘foreign representatives’, stigmatises journalists, human rights activists and other non-profit workers and subjects them to burdensome reporting requirements;</w:t>
            </w:r>
          </w:p>
        </w:tc>
        <w:tc>
          <w:tcPr>
            <w:tcW w:w="4876" w:type="dxa"/>
            <w:tcBorders>
              <w:top w:val="nil"/>
              <w:left w:val="nil"/>
              <w:bottom w:val="nil"/>
              <w:right w:val="nil"/>
            </w:tcBorders>
          </w:tcPr>
          <w:p>
            <w:pPr>
              <w:pStyle w:val="Normal6a"/>
            </w:pPr>
            <w:r>
              <w:t>I.</w:t>
            </w:r>
            <w:r>
              <w:tab/>
            </w:r>
            <w:r>
              <w:t xml:space="preserve">whereas the ‘foreign representatives’ law, adopted by the Kyrgyz Parliament in March 2024, which requires non-profits that receive funding from abroad and engage in what it defines as political activity to register as ‘foreign representatives’, stigmatises journalists, human rights activists and other non-profit workers and subjects them to burdensome reporting requirements; </w:t>
            </w:r>
            <w:r>
              <w:rPr>
                <w:b/>
                <w:i/>
              </w:rPr>
              <w:t>whereas similar laws are common in authoritarian states, which endeavour to stifle civil society;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the ‘foreign representatives’ law, adopted by the Kyrgyz Parliament in March 2024, which requires non-profits that receive funding from abroad and engage in what it defines as political activity to register as ‘foreign representatives’, stigmatises journalists, human rights activists and other non-profit workers and subjects them to burdensome reporting requirements;</w:t>
            </w:r>
          </w:p>
        </w:tc>
        <w:tc>
          <w:tcPr>
            <w:tcW w:w="4876" w:type="dxa"/>
            <w:tcBorders>
              <w:top w:val="nil"/>
              <w:left w:val="nil"/>
              <w:bottom w:val="nil"/>
              <w:right w:val="nil"/>
            </w:tcBorders>
          </w:tcPr>
          <w:p>
            <w:pPr>
              <w:pStyle w:val="Normal6a"/>
            </w:pPr>
            <w:r>
              <w:t>I.</w:t>
            </w:r>
            <w:r>
              <w:tab/>
            </w:r>
            <w:r>
              <w:t xml:space="preserve">whereas the ‘foreign representatives’ law, adopted by the Kyrgyz Parliament in March 2024, which requires non-profits that receive funding from abroad and engage in what it defines as political activity to register as ‘foreign representatives’, stigmatises journalists, human rights activists and other non-profit workers and subjects them to burdensome reporting requirements; </w:t>
            </w:r>
            <w:r>
              <w:rPr>
                <w:b/>
                <w:i/>
              </w:rPr>
              <w:t>whereas a campaign of intimidation and harassment has forced journalists and human rights workers to flee the country;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whereas the ‘foreign representatives’ law, adopted by the Kyrgyz Parliament in March 2024, </w:t>
            </w:r>
            <w:r>
              <w:rPr>
                <w:b/>
                <w:i/>
              </w:rPr>
              <w:t>which</w:t>
            </w:r>
            <w:r>
              <w:t xml:space="preserve"> requires non-profits that receive funding from abroad and engage in what it defines as political activity to register as ‘foreign representatives’</w:t>
            </w:r>
            <w:r>
              <w:rPr>
                <w:b/>
                <w:i/>
              </w:rPr>
              <w:t>, stigmatises journalists, human rights activists and other non-profit workers and subjects them to burdensome reporting requirements</w:t>
            </w:r>
            <w:r>
              <w:t>;</w:t>
            </w:r>
          </w:p>
        </w:tc>
        <w:tc>
          <w:tcPr>
            <w:tcW w:w="4876" w:type="dxa"/>
            <w:tcBorders>
              <w:top w:val="nil"/>
              <w:left w:val="nil"/>
              <w:bottom w:val="nil"/>
              <w:right w:val="nil"/>
            </w:tcBorders>
          </w:tcPr>
          <w:p>
            <w:pPr>
              <w:pStyle w:val="Normal6a"/>
            </w:pPr>
            <w:r>
              <w:t>I.</w:t>
            </w:r>
            <w:r>
              <w:tab/>
            </w:r>
            <w:r>
              <w:t>whereas the ‘foreign representatives’ law, adopted by the Kyrgyz Parliament in March 2024, requires non-profits that receive funding from abroad and engage in what it defines as political activity to register as ‘foreign representatives';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the ‘foreign representatives’ law, adopted by the Kyrgyz Parliament in March 2024, which requires non-profits that receive funding from abroad and engage in what it defines as political activity to register as ‘foreign representatives’, stigmatises journalists, human rights activists and other non-profit workers and subjects them to burdensome reporting requirements;</w:t>
            </w:r>
          </w:p>
        </w:tc>
        <w:tc>
          <w:tcPr>
            <w:tcW w:w="4876" w:type="dxa"/>
            <w:tcBorders>
              <w:top w:val="nil"/>
              <w:left w:val="nil"/>
              <w:bottom w:val="nil"/>
              <w:right w:val="nil"/>
            </w:tcBorders>
          </w:tcPr>
          <w:p>
            <w:pPr>
              <w:pStyle w:val="Normal6a"/>
            </w:pPr>
            <w:r>
              <w:t>I.</w:t>
            </w:r>
            <w:r>
              <w:tab/>
            </w:r>
            <w:r>
              <w:t xml:space="preserve">whereas the </w:t>
            </w:r>
            <w:r>
              <w:rPr>
                <w:b/>
                <w:i/>
              </w:rPr>
              <w:t>Russian-style</w:t>
            </w:r>
            <w:r>
              <w:t xml:space="preserve"> ‘foreign representatives’ law, adopted by the Kyrgyz Parliament in March 2024, which requires non-profits that receive funding from abroad and engage in what it defines as political activity to register as ‘foreign representatives’, stigmatises journalists, human rights activists and other non-profit workers and subjects them to burdensome reporting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whereas the crackdown on human rights, has particularly targeted LGBTI persons; Kyrgyzstan's new legislative landscape, together with the broader political shift and repressions, has effectively decimated the work of LGBTI human rights organisations or activists, with key organisations having been shut down completely;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whereas the law adopted on 6 October 2023 giving the President of Kyrgyzstan the power to overturn rulings of the Constitutional Court if they conflict with his own interpretation of ‘moral values’ </w:t>
            </w:r>
            <w:r>
              <w:rPr>
                <w:b/>
                <w:i/>
              </w:rPr>
              <w:t>undermines</w:t>
            </w:r>
            <w:r>
              <w:t xml:space="preserve"> the separation of powers – a foundational element of the rule of law;</w:t>
            </w:r>
          </w:p>
        </w:tc>
        <w:tc>
          <w:tcPr>
            <w:tcW w:w="4876" w:type="dxa"/>
            <w:tcBorders>
              <w:top w:val="nil"/>
              <w:left w:val="nil"/>
              <w:bottom w:val="nil"/>
              <w:right w:val="nil"/>
            </w:tcBorders>
          </w:tcPr>
          <w:p>
            <w:pPr>
              <w:pStyle w:val="Normal6a"/>
            </w:pPr>
            <w:r>
              <w:t>J.</w:t>
            </w:r>
            <w:r>
              <w:tab/>
            </w:r>
            <w:r>
              <w:t xml:space="preserve">whereas the law adopted on 6 October 2023 giving the President of Kyrgyzstan the power to overturn rulings of the Constitutional Court if they conflict with his own interpretation of ‘moral values’ </w:t>
            </w:r>
            <w:r>
              <w:rPr>
                <w:b/>
                <w:i/>
              </w:rPr>
              <w:t>fundamentally defies</w:t>
            </w:r>
            <w:r>
              <w:t xml:space="preserve"> the separation of powers – a foundational element of the rule of law </w:t>
            </w:r>
            <w:r>
              <w:rPr>
                <w:b/>
                <w:i/>
              </w:rPr>
              <w:t>and constitutes a hollowing out of judicial independence in Kyrgyzstan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whereas </w:t>
            </w:r>
            <w:r>
              <w:rPr>
                <w:b/>
                <w:i/>
              </w:rPr>
              <w:t>the law adopted on 6 October 2023 giving the President of Kyrgyzstan the power to overturn rulings of the Constitutional Court if they conflict with his own interpretation of ‘moral values’ undermines the separation of powers – a foundational element of the rule of law</w:t>
            </w:r>
            <w:r>
              <w:t>;</w:t>
            </w:r>
          </w:p>
        </w:tc>
        <w:tc>
          <w:tcPr>
            <w:tcW w:w="4876" w:type="dxa"/>
            <w:tcBorders>
              <w:top w:val="nil"/>
              <w:left w:val="nil"/>
              <w:bottom w:val="nil"/>
              <w:right w:val="nil"/>
            </w:tcBorders>
          </w:tcPr>
          <w:p>
            <w:pPr>
              <w:pStyle w:val="Normal6a"/>
            </w:pPr>
            <w:r>
              <w:t>J.</w:t>
            </w:r>
            <w:r>
              <w:tab/>
            </w:r>
            <w:r>
              <w:t xml:space="preserve">whereas </w:t>
            </w:r>
            <w:r>
              <w:rPr>
                <w:b/>
                <w:i/>
              </w:rPr>
              <w:t>several recent texts adopted by the Kyrgyz authorities have raised concerns among some international partners regarding their potential impact on freedom of expression;</w:t>
            </w:r>
            <w:r>
              <w:t xml:space="preserve"> </w:t>
            </w:r>
            <w:r>
              <w:rPr>
                <w:b/>
                <w:i/>
              </w:rPr>
              <w:t>whereas open dialogue should be maintained on these issues, in accordance with national laws and the country's international commitments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whereas the law adopted on 6 October 2023 giving the President of Kyrgyzstan the power to overturn rulings of the Constitutional Court if they conflict with his own interpretation of ‘moral values’ undermines the separation of powers – a foundational element of the rule of law;</w:t>
            </w:r>
          </w:p>
        </w:tc>
        <w:tc>
          <w:tcPr>
            <w:tcW w:w="4876" w:type="dxa"/>
            <w:tcBorders>
              <w:top w:val="nil"/>
              <w:left w:val="nil"/>
              <w:bottom w:val="nil"/>
              <w:right w:val="nil"/>
            </w:tcBorders>
          </w:tcPr>
          <w:p>
            <w:pPr>
              <w:pStyle w:val="Normal6a"/>
            </w:pPr>
            <w:r>
              <w:t>J.</w:t>
            </w:r>
            <w:r>
              <w:tab/>
            </w:r>
            <w:r>
              <w:t xml:space="preserve">whereas the law adopted on 6 October 2023 giving the President of Kyrgyzstan the power to overturn rulings of the Constitutional Court if they conflict with his own interpretation of ‘moral values’ </w:t>
            </w:r>
            <w:r>
              <w:rPr>
                <w:b/>
                <w:i/>
              </w:rPr>
              <w:t>dramatically</w:t>
            </w:r>
            <w:r>
              <w:t xml:space="preserve"> undermines the separation of powers – a foundational element of the rule of law;</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whereas Kyrgyzstan is increasingly investing in the promotion of gender equality and women's empowerment, particularly through key national frameworks such as the National Gender Equality Strategy until 2030; whereas Kyrgyzstan still faces high rates of domestic violence, over 20% of marriages in Kyrgyzstan occur through Ala Kachuu (bride kidnapping), and women hold only 22% of parliamentary seats, despite existing gender quotas; whereas, on average, women earn 25% less than men, as they are predominantly employed in low-paying sectors such as education, healthcare, and social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whereas Kyrgyz authorities have engaged in actions limiting freedom of speech in the country, and have arrested, put in long pre-trial detention, or imprisoned journalists and bloggers, poets, and regular social media users for criticising the country’s leadership or the situation in the country, also closing down an award-winning investigative media outlet;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w:t>
            </w:r>
            <w:r>
              <w:tab/>
            </w:r>
            <w:r>
              <w:rPr>
                <w:b/>
                <w:i/>
              </w:rPr>
              <w:t>whereas Kyrgyzstan ratified the Convention on the Rights of Persons with Disabilities in 2014; whereas tentative steps have been taken towards improving accessibility for persons with disabilities, and to introduce the concept of inclusive education, though challenges remain, in particular concerning institutionalism of person with disabilities;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w:t>
            </w:r>
            <w:r>
              <w:tab/>
            </w:r>
            <w:r>
              <w:rPr>
                <w:b/>
                <w:i/>
              </w:rPr>
              <w:t>whereas the law on “false information,” enacted on 24 August 2021, has been used to target independent media and critics of the Government; whereas the Cabinet of Ministers submitted a bill providing for administrative sanctions for the dissemination of “false information” on social media to the Supreme Council on 10 March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c.</w:t>
            </w:r>
            <w:r>
              <w:tab/>
            </w:r>
            <w:r>
              <w:rPr>
                <w:b/>
                <w:i/>
              </w:rPr>
              <w:t>whereas the Supreme Council of Kyrgyzstan is currently considering the re-criminalization of the possession of “extremist” materials, which in the past has been misused against peaceful religious practitioners, and which on account of the bill’s vague wording could be used to silence legitimate political speech;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c.</w:t>
            </w:r>
            <w:r>
              <w:tab/>
            </w:r>
            <w:r>
              <w:rPr>
                <w:b/>
                <w:i/>
              </w:rPr>
              <w:t>whereas two new laws on freedom of religion which continue to ban all unregistered exercise of freedom of religion or belief and make it impossible for communities with fewer than 500 adult citizen members to gain legal status, came into force on 1 February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d.</w:t>
            </w:r>
            <w:r>
              <w:tab/>
            </w:r>
            <w:r>
              <w:rPr>
                <w:b/>
                <w:i/>
              </w:rPr>
              <w:t>whereas the negligence of law enforcement authorities in response to a campaign of intimidation and harassment has forced journalists and human rights workers to flee the country;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e.</w:t>
            </w:r>
            <w:r>
              <w:tab/>
            </w:r>
            <w:r>
              <w:rPr>
                <w:b/>
                <w:i/>
              </w:rPr>
              <w:t>whereas Kyrgyzstan has arrested, detained and extradited refugees fleeing Russia, contravening Kyrgyzstan’s obligation under the Convention Relating to the Status of Refugees not to return people to countries where their life or freedom are under threat on account of their political opinion, or where there are substantial grounds for believing that they would be in danger of being subjected to serious human rights violations such as torture or other forms of cruel, inhumane or degrading treatment or punishment;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f.</w:t>
            </w:r>
            <w:r>
              <w:tab/>
            </w:r>
            <w:r>
              <w:rPr>
                <w:b/>
                <w:i/>
              </w:rPr>
              <w:t>whereas on 15 August 2023 Kyrgyzstan enacted discriminatory provisions against LGBT people under the pretext of protecting minors from “harmful information”; whereas the anti-discrimination bill recently considered by the Supreme Council failed to include sexual orientation and gender identity as protected categories;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whereas the Presidents of Kyrgyzstan and Tajikistan signed a border demarcation agreement on 13 March 2025, which legally recognises the borders between the two countries and allows for the development of interstate roads and energy infrastructure;</w:t>
            </w:r>
          </w:p>
        </w:tc>
        <w:tc>
          <w:tcPr>
            <w:tcW w:w="4876" w:type="dxa"/>
            <w:tcBorders>
              <w:top w:val="nil"/>
              <w:left w:val="nil"/>
              <w:bottom w:val="nil"/>
              <w:right w:val="nil"/>
            </w:tcBorders>
          </w:tcPr>
          <w:p>
            <w:pPr>
              <w:pStyle w:val="Normal6a"/>
            </w:pPr>
            <w:r>
              <w:t>K.</w:t>
            </w:r>
            <w:r>
              <w:tab/>
            </w:r>
            <w:r>
              <w:t>whereas the Presidents of Kyrgyzstan and Tajikistan signed a border demarcation agreement on 13 March 2025, which legally recognises the borders between the two countries and allows for the development of interstate roads and energy infrastructure</w:t>
            </w:r>
            <w:r>
              <w:rPr>
                <w:b/>
                <w:i/>
              </w:rPr>
              <w:t>, contributing to regional stability and opportunities for enhanced cross-border cooperation in energy, transport, and trade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whereas the Presidents of Kyrgyzstan and Tajikistan signed a border demarcation agreement on 13 March 2025, which legally recognises the borders between the two countries and allows for the development of interstate roads and energy infrastructure;</w:t>
            </w:r>
          </w:p>
        </w:tc>
        <w:tc>
          <w:tcPr>
            <w:tcW w:w="4876" w:type="dxa"/>
            <w:tcBorders>
              <w:top w:val="nil"/>
              <w:left w:val="nil"/>
              <w:bottom w:val="nil"/>
              <w:right w:val="nil"/>
            </w:tcBorders>
          </w:tcPr>
          <w:p>
            <w:pPr>
              <w:pStyle w:val="Normal6a"/>
            </w:pPr>
            <w:r>
              <w:t>K.</w:t>
            </w:r>
            <w:r>
              <w:tab/>
            </w:r>
            <w:r>
              <w:t xml:space="preserve">whereas the Presidents of Kyrgyzstan and Tajikistan signed a border demarcation agreement on 13 March 2025, which legally recognises the borders between the two countries and allows for the development of interstate roads and energy infrastructure; </w:t>
            </w:r>
            <w:r>
              <w:rPr>
                <w:b/>
                <w:i/>
              </w:rPr>
              <w:t>whereas the border agreement itself has not been made public and has not been open to public consultations;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a.</w:t>
            </w:r>
            <w:r>
              <w:tab/>
            </w:r>
            <w:r>
              <w:rPr>
                <w:b/>
                <w:i/>
              </w:rPr>
              <w:t>whereas the leadership of Kyrgyzstan, Tajikistan and Uzbekistan signed the Khujand Declaration of Eternal Friendship on 31 March 2025 signalling the readiness to move past the simmering tensions among the Central Asian states at the trilateral summit that was not initiated by any of the dominant parties in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a.</w:t>
            </w:r>
            <w:r>
              <w:tab/>
            </w:r>
            <w:r>
              <w:rPr>
                <w:b/>
                <w:i/>
              </w:rPr>
              <w:t>whereas recently the UN High Commissioner for Human Rights, Mr Volker Türk, has drawn attention to the concerning signs of democratic backsliding in Kyrgyzstan in recent years, with particular emphasis on the increasing restrictions on civil society and independent journalism;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b.</w:t>
            </w:r>
            <w:r>
              <w:tab/>
            </w:r>
            <w:r>
              <w:rPr>
                <w:b/>
                <w:i/>
              </w:rPr>
              <w:t>whereas Central Asia has yet to create the horizontal regional framework(s) that will not be dominated by any of the external actors pursuing their own geopolitical gains;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c.</w:t>
            </w:r>
            <w:r>
              <w:tab/>
            </w:r>
            <w:r>
              <w:rPr>
                <w:b/>
                <w:i/>
              </w:rPr>
              <w:t>whereas Kyrgyzstan, along with other Central Asian countries, has become a transit point for circumventing sanctions imposed on Russia for its war of aggression against Ukraine; whereas according to estimates by the IÉSEG School of Management, the increase of exports of advanced technology and dual-use items from EU to Kyrgyzstan, which later get exported to Russia, has increased by 1682.47% in the first year of the full scale invasion; whereas similar trends have been observed in the import of Chinese drones and other dual-use technologies destined for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d.</w:t>
            </w:r>
            <w:r>
              <w:tab/>
            </w:r>
            <w:r>
              <w:rPr>
                <w:b/>
                <w:i/>
              </w:rPr>
              <w:t>whereas OJSC Keremet Bank based in Kyrgyzstan was involved in a sanctions evasion scheme with Russian state defence bank Promsvyazbank Public Joint Stock Company (PSB) to facilitate cross-border transfers on behalf of PSB, and the Kyrgyz Ministry of Finance sold a controlling stake in Keremet Bank to a Russian oligarch with ties to the Russian government in 2024; whereas the Keremet Bank has been sanctioned by the 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e.</w:t>
            </w:r>
            <w:r>
              <w:tab/>
            </w:r>
            <w:r>
              <w:rPr>
                <w:b/>
                <w:i/>
              </w:rPr>
              <w:t>whereas Kyrgyzstan has historically close and intertwined relations with Russia, currently through membership in the Eurasian Economic Union, the Collective Security Treaty Organisation and the Commonwealth of Independent States; whereas in October 2023 Kyrgyz President Japarov hosted President Putin in Bishkek, during Putin’s first foreign trip since the International Criminal Court issued an arrest warrant against him;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f.</w:t>
            </w:r>
            <w:r>
              <w:tab/>
            </w:r>
            <w:r>
              <w:rPr>
                <w:b/>
                <w:i/>
              </w:rPr>
              <w:t>whereas Kyrgyzstan has either abstained or sided with Russia in votes on numerous UN resolutions on human rights and, in particular, on Russia's war of aggression against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g.</w:t>
            </w:r>
            <w:r>
              <w:tab/>
            </w:r>
            <w:r>
              <w:rPr>
                <w:b/>
                <w:i/>
              </w:rPr>
              <w:t>whereas Russian citizens who moved to Kyrgyzstan in search of safety after the full-scale invasion of Ukraine have been silenced, arrested and even extradited by the Kyrgyz authorities for their anti-war activism;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EU-Kyrgyzstan </w:t>
            </w:r>
            <w:r>
              <w:rPr>
                <w:b/>
                <w:i/>
              </w:rPr>
              <w:t>relations</w:t>
            </w:r>
          </w:p>
        </w:tc>
        <w:tc>
          <w:tcPr>
            <w:tcW w:w="4876" w:type="dxa"/>
            <w:tcBorders>
              <w:top w:val="nil"/>
              <w:left w:val="nil"/>
              <w:bottom w:val="nil"/>
              <w:right w:val="nil"/>
            </w:tcBorders>
          </w:tcPr>
          <w:p>
            <w:pPr>
              <w:pStyle w:val="Normal6a"/>
            </w:pPr>
            <w:r>
              <w:t xml:space="preserve">EU-Kyrgyzstan </w:t>
            </w:r>
            <w:r>
              <w:rPr>
                <w:b/>
                <w:i/>
              </w:rPr>
              <w:t>EPCA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w:t>
            </w:r>
            <w:r>
              <w:rPr>
                <w:b/>
                <w:i/>
              </w:rPr>
              <w:t>concerned</w:t>
            </w:r>
            <w:r>
              <w:t xml:space="preserve"> by the </w:t>
            </w:r>
            <w:r>
              <w:rPr>
                <w:b/>
                <w:i/>
              </w:rPr>
              <w:t>situation of</w:t>
            </w:r>
            <w:r>
              <w:t xml:space="preserve"> human rights, democracy and the rule of law in Kyrgyzstan, particularly in the context of the completion of negotiations and the signing of the EPCA; underlines the importance of Parliament’s close involvement in monitoring the implementation of all parts of the EPCA; calls for an effective evaluation by both parties to the agreement, to be conducted within three years, of the implementation of its essential elements, with clear human rights benchmarks and time frames;</w:t>
            </w:r>
          </w:p>
        </w:tc>
        <w:tc>
          <w:tcPr>
            <w:tcW w:w="4876" w:type="dxa"/>
            <w:tcBorders>
              <w:top w:val="nil"/>
              <w:left w:val="nil"/>
              <w:bottom w:val="nil"/>
              <w:right w:val="nil"/>
            </w:tcBorders>
          </w:tcPr>
          <w:p>
            <w:pPr>
              <w:pStyle w:val="Normal6a"/>
            </w:pPr>
            <w:r>
              <w:t>1.</w:t>
            </w:r>
            <w:r>
              <w:tab/>
            </w:r>
            <w:r>
              <w:t xml:space="preserve">Is </w:t>
            </w:r>
            <w:r>
              <w:rPr>
                <w:b/>
                <w:i/>
              </w:rPr>
              <w:t>alarmed</w:t>
            </w:r>
            <w:r>
              <w:t xml:space="preserve"> by the </w:t>
            </w:r>
            <w:r>
              <w:rPr>
                <w:b/>
                <w:i/>
              </w:rPr>
              <w:t>swiftly deterioating</w:t>
            </w:r>
            <w:r>
              <w:t xml:space="preserve"> human rights, democracy and the rule of law </w:t>
            </w:r>
            <w:r>
              <w:rPr>
                <w:b/>
                <w:i/>
              </w:rPr>
              <w:t>situation</w:t>
            </w:r>
            <w:r>
              <w:t xml:space="preserve"> in Kyrgyzstan, particularly in the context of the completion of negotiations and the signing of the EPCA; underlines the importance of Parliament’s close involvement in monitoring the implementation of all parts of the EPCA; </w:t>
            </w:r>
            <w:r>
              <w:rPr>
                <w:b/>
                <w:i/>
              </w:rPr>
              <w:t>restates its position of December 2024 that the approval of this agreement requires Kyrgyzstan’s full compliance with its duty to protect human rights and uphold democratic standards; considers it imperative that, given the recent backsliding on these fronts, the Kyrgyz government takes some concrete steps in addressing the pressing concerns outlined in this report prior to the approval of the agreement, such as releasing political prisoners and repealing recently adopted repressive legislation;</w:t>
            </w:r>
            <w:r>
              <w:t xml:space="preserve"> calls for an effective evaluation by both parties to the agreement, to be conducted within three years </w:t>
            </w:r>
            <w:r>
              <w:rPr>
                <w:b/>
                <w:i/>
              </w:rPr>
              <w:t>by the Commission in consultation with human rights organisations</w:t>
            </w:r>
            <w:r>
              <w:t xml:space="preserve">, of the implementation of its essential elements, with clear human rights benchmarks and time frames; </w:t>
            </w:r>
            <w:r>
              <w:rPr>
                <w:b/>
                <w:i/>
              </w:rPr>
              <w:t>whereas a negative assessment of the implementation of the implementation of these essential elements shall lead to the suspension of the agreement as per Article 316, without delay;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concerned by the situation of human rights, democracy and the rule of law in Kyrgyzstan, particularly in the context of the completion of negotiations and the signing of the EPCA; </w:t>
            </w:r>
            <w:r>
              <w:rPr>
                <w:b/>
                <w:i/>
              </w:rPr>
              <w:t>underlines the importance of Parliament’s close involvement in monitoring the implementation of all parts of the EPCA;</w:t>
            </w:r>
            <w:r>
              <w:t xml:space="preserve"> calls for </w:t>
            </w:r>
            <w:r>
              <w:rPr>
                <w:b/>
                <w:i/>
              </w:rPr>
              <w:t>an effective evaluation by both parties to the agreement, to be conducted within three years,</w:t>
            </w:r>
            <w:r>
              <w:t xml:space="preserve"> of the </w:t>
            </w:r>
            <w:r>
              <w:rPr>
                <w:b/>
                <w:i/>
              </w:rPr>
              <w:t>implementation of its essential elements, with clear</w:t>
            </w:r>
            <w:r>
              <w:t xml:space="preserve"> human rights benchmarks </w:t>
            </w:r>
            <w:r>
              <w:rPr>
                <w:b/>
                <w:i/>
              </w:rPr>
              <w:t>and time frames</w:t>
            </w:r>
            <w:r>
              <w:t>;</w:t>
            </w:r>
          </w:p>
        </w:tc>
        <w:tc>
          <w:tcPr>
            <w:tcW w:w="4876" w:type="dxa"/>
            <w:tcBorders>
              <w:top w:val="nil"/>
              <w:left w:val="nil"/>
              <w:bottom w:val="nil"/>
              <w:right w:val="nil"/>
            </w:tcBorders>
          </w:tcPr>
          <w:p>
            <w:pPr>
              <w:pStyle w:val="Normal6a"/>
            </w:pPr>
            <w:r>
              <w:t>1.</w:t>
            </w:r>
            <w:r>
              <w:tab/>
            </w:r>
            <w:r>
              <w:rPr>
                <w:b/>
                <w:i/>
              </w:rPr>
              <w:t>Despite the shared interests in strengthening the EU - Kyrgyzstan strategic and trade relations,</w:t>
            </w:r>
            <w:r>
              <w:t xml:space="preserve"> is concerned by the situation of human rights, democracy and the rule of law in Kyrgyzstan, particularly in the context of the completion of negotiations and the signing of the EPCA; calls for </w:t>
            </w:r>
            <w:r>
              <w:rPr>
                <w:b/>
                <w:i/>
              </w:rPr>
              <w:t>the full respect for democratic principles, human rights and fundamental freedoms, and the principle of rule of law; calls on the Commission and the EEAS for an assessment</w:t>
            </w:r>
            <w:r>
              <w:t xml:space="preserve"> of the </w:t>
            </w:r>
            <w:r>
              <w:rPr>
                <w:b/>
                <w:i/>
              </w:rPr>
              <w:t>democracy and</w:t>
            </w:r>
            <w:r>
              <w:t xml:space="preserve"> human rights </w:t>
            </w:r>
            <w:r>
              <w:rPr>
                <w:b/>
                <w:i/>
              </w:rPr>
              <w:t>situation in the country with clear</w:t>
            </w:r>
            <w:r>
              <w:t xml:space="preserve"> benchmarks </w:t>
            </w:r>
            <w:r>
              <w:rPr>
                <w:b/>
                <w:i/>
              </w:rPr>
              <w:t>within the framework of the existing relations</w:t>
            </w:r>
            <w:r>
              <w:t xml:space="preserve">; </w:t>
            </w:r>
            <w:r>
              <w:rPr>
                <w:b/>
                <w:i/>
              </w:rPr>
              <w:t>calls on the Commission to present to the Parliament the outcome of such evaluations;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Is concerned by the situation of human rights, democracy and the rule of law in Kyrgyzstan, particularly in the context of the completion of negotiations and the signing of</w:t>
            </w:r>
            <w:r>
              <w:t xml:space="preserve"> the EPCA</w:t>
            </w:r>
            <w:r>
              <w:rPr>
                <w:b/>
                <w:i/>
              </w:rPr>
              <w:t>; underlines the importance of Parliament’s close involvement in monitoring the implementation of all parts of the EPCA; calls for an effective evaluation by both parties to the agreement, to be conducted within three years,</w:t>
            </w:r>
            <w:r>
              <w:t xml:space="preserve"> of the </w:t>
            </w:r>
            <w:r>
              <w:rPr>
                <w:b/>
                <w:i/>
              </w:rPr>
              <w:t>implementation of its essential elements, with clear human rights benchmarks and time frames</w:t>
            </w:r>
            <w:r>
              <w:t>;</w:t>
            </w:r>
          </w:p>
        </w:tc>
        <w:tc>
          <w:tcPr>
            <w:tcW w:w="4876" w:type="dxa"/>
            <w:tcBorders>
              <w:top w:val="nil"/>
              <w:left w:val="nil"/>
              <w:bottom w:val="nil"/>
              <w:right w:val="nil"/>
            </w:tcBorders>
          </w:tcPr>
          <w:p>
            <w:pPr>
              <w:pStyle w:val="Normal6a"/>
            </w:pPr>
            <w:r>
              <w:t>1.</w:t>
            </w:r>
            <w:r>
              <w:tab/>
            </w:r>
            <w:r>
              <w:rPr>
                <w:b/>
                <w:i/>
              </w:rPr>
              <w:t>Considers that</w:t>
            </w:r>
            <w:r>
              <w:t xml:space="preserve"> the EPCA </w:t>
            </w:r>
            <w:r>
              <w:rPr>
                <w:b/>
                <w:i/>
              </w:rPr>
              <w:t>will promote trade and investment, research and innovation and strengthen cooperation in the field of foreign and security policy; welcomes the Trade Chapter that will help to promote the further development</w:t>
            </w:r>
            <w:r>
              <w:t xml:space="preserve"> of the </w:t>
            </w:r>
            <w:r>
              <w:rPr>
                <w:b/>
                <w:i/>
              </w:rPr>
              <w:t>s</w:t>
            </w:r>
            <w:r>
              <w:rPr>
                <w:b/>
                <w:i/>
              </w:rPr>
              <w:t>mall and medium-sized enterprises (SMEs) that play a vital role in Kyrgyzstan's economy</w:t>
            </w:r>
            <w:r>
              <w:t xml:space="preserve">; </w:t>
            </w:r>
            <w:r>
              <w:rPr>
                <w:b/>
                <w:i/>
              </w:rPr>
              <w:t>welcomes the steps that the Kyrgyz government has taken to encourage entrepreneurs to operate transparently;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Is concerned by the situation of</w:t>
            </w:r>
            <w:r>
              <w:t xml:space="preserve"> human rights, democracy and the rule of law in Kyrgyzstan, particularly in the context of the completion of negotiations and the signing of the EPCA; underlines the importance of Parliament’s close involvement in monitoring the implementation of all parts of the EPCA; calls for an effective evaluation by both parties to the agreement, to be conducted within three years, of the implementation of its essential elements, with clear human rights benchmarks and time frames;</w:t>
            </w:r>
          </w:p>
        </w:tc>
        <w:tc>
          <w:tcPr>
            <w:tcW w:w="4876" w:type="dxa"/>
            <w:tcBorders>
              <w:top w:val="nil"/>
              <w:left w:val="nil"/>
              <w:bottom w:val="nil"/>
              <w:right w:val="nil"/>
            </w:tcBorders>
          </w:tcPr>
          <w:p>
            <w:pPr>
              <w:pStyle w:val="Normal6a"/>
            </w:pPr>
            <w:r>
              <w:t>1.</w:t>
            </w:r>
            <w:r>
              <w:tab/>
            </w:r>
            <w:r>
              <w:rPr>
                <w:b/>
                <w:i/>
              </w:rPr>
              <w:t>Recalls the importance of constructive dialogue between the European Union and the Kyrgyz Republic on</w:t>
            </w:r>
            <w:r>
              <w:t xml:space="preserve"> human rights, democracy and the rule of law in Kyrgyzstan, particularly in the context of the completion of negotiations and the signing of the EPCA; underlines the importance of Parliament’s close involvement in monitoring the implementation of all parts of the EPCA; calls for an effective evaluation by both parties to the agreement, to be conducted within three years, of the implementation of its essential elements, with clear human rights benchmarks and time frames;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 concerned by the situation of human rights, democracy and the rule of law in Kyrgyzstan, particularly in the context of the completion of negotiations and the signing of the EPCA; underlines the importance of Parliament’s close involvement in monitoring the implementation of all parts of the EPCA; calls for an effective evaluation by both parties to the agreement, to be conducted within three years, of the implementation of its essential elements, with clear human rights benchmarks and time frames;</w:t>
            </w:r>
          </w:p>
        </w:tc>
        <w:tc>
          <w:tcPr>
            <w:tcW w:w="4876" w:type="dxa"/>
            <w:tcBorders>
              <w:top w:val="nil"/>
              <w:left w:val="nil"/>
              <w:bottom w:val="nil"/>
              <w:right w:val="nil"/>
            </w:tcBorders>
          </w:tcPr>
          <w:p>
            <w:pPr>
              <w:pStyle w:val="Normal6a"/>
            </w:pPr>
            <w:r>
              <w:t>1.</w:t>
            </w:r>
            <w:r>
              <w:tab/>
            </w:r>
            <w:r>
              <w:t xml:space="preserve">Is concerned by the situation of human rights, democracy and the rule of law in Kyrgyzstan, particularly in the context of the completion of negotiations and the signing of the EPCA; underlines the importance of Parliament’s close involvement in monitoring the implementation of all parts of the EPCA; calls for an effective evaluation by both parties to the agreement, to be conducted within three years, of the implementation of its essential elements, with clear human rights </w:t>
            </w:r>
            <w:r>
              <w:rPr>
                <w:b/>
                <w:i/>
              </w:rPr>
              <w:t>and democratic</w:t>
            </w:r>
            <w:r>
              <w:t xml:space="preserve"> benchmarks and time frames;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Regrets that, despite its stated commitments to respect democratic principles, the rule of law, human rights and fundamental freedoms, as agreed in partnership and cooperation agreements with the EU, Kyrgyzstan does not align its positions with those of democratic countries, in particular EU Member States, in its votes at the UN General Assembly;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EU-Kyrgyzstan relations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Welcomes the long-standing and strategic relations between the EU and Kyrgyzstan, as well as the increasing cooperation and exchanges; recalls that Kyrgyzstan is the EU’s third-largest trading partner in Central Asia; reiterates its commitment to work together with the country and with its partners in Central Asia to ensure peace, security, stability, prosperity and sustainable development;</w:t>
            </w:r>
          </w:p>
        </w:tc>
        <w:tc>
          <w:tcPr>
            <w:tcW w:w="4876" w:type="dxa"/>
            <w:tcBorders>
              <w:top w:val="nil"/>
              <w:left w:val="nil"/>
              <w:bottom w:val="nil"/>
              <w:right w:val="nil"/>
            </w:tcBorders>
          </w:tcPr>
          <w:p>
            <w:pPr>
              <w:pStyle w:val="Normal6a"/>
            </w:pPr>
            <w:r>
              <w:t>2.</w:t>
            </w:r>
            <w:r>
              <w:tab/>
            </w:r>
            <w:r>
              <w:t xml:space="preserve">Welcomes the long-standing and strategic relations between the EU and Kyrgyzstan, as well as the increasing cooperation and exchanges; recalls that Kyrgyzstan is the EU’s third-largest trading partner in Central Asia; </w:t>
            </w:r>
            <w:r>
              <w:rPr>
                <w:b/>
                <w:i/>
              </w:rPr>
              <w:t>stresses that trade development is a vital tool in strengthening bilateral ties;</w:t>
            </w:r>
            <w:r>
              <w:t xml:space="preserve"> reiterates its commitment to work together with the country and with its partners in Central Asia to ensure peace, security, stability, prosperity and sustainable development;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Welcomes the long-standing and strategic relations between the EU and Kyrgyzstan, as well as the increasing cooperation and exchanges; recalls that Kyrgyzstan is the EU’s third-largest trading partner in Central Asia; reiterates its commitment to work together with the country and with its partners in Central Asia to ensure peace, security, stability, prosperity and sustainable development;</w:t>
            </w:r>
          </w:p>
        </w:tc>
        <w:tc>
          <w:tcPr>
            <w:tcW w:w="4876" w:type="dxa"/>
            <w:tcBorders>
              <w:top w:val="nil"/>
              <w:left w:val="nil"/>
              <w:bottom w:val="nil"/>
              <w:right w:val="nil"/>
            </w:tcBorders>
          </w:tcPr>
          <w:p>
            <w:pPr>
              <w:pStyle w:val="Normal6a"/>
            </w:pPr>
            <w:r>
              <w:t>2.</w:t>
            </w:r>
            <w:r>
              <w:tab/>
            </w:r>
            <w:r>
              <w:t xml:space="preserve">Welcomes the long-standing and strategic relations between the EU and Kyrgyzstan, as well as the increasing cooperation and exchanges; recalls that Kyrgyzstan is the EU’s third-largest trading partner in Central Asia; reiterates its commitment to work together with the country and with its partners in Central Asia to ensure peace, security, stability, prosperity and sustainable development; </w:t>
            </w:r>
            <w:r>
              <w:rPr>
                <w:b/>
                <w:i/>
              </w:rPr>
              <w:t>welcomes the fact that different EU Member States are deepening their relationship with Kyrgyzstan;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Welcomes the long-standing and strategic relations between the EU and Kyrgyzstan, as well as the increasing cooperation and exchanges; recalls that Kyrgyzstan is the EU’s third-largest trading partner in Central Asia; reiterates its commitment to work together with the country and with its partners in Central Asia to ensure peace, security, stability, prosperity and sustainable development;</w:t>
            </w:r>
          </w:p>
        </w:tc>
        <w:tc>
          <w:tcPr>
            <w:tcW w:w="4876" w:type="dxa"/>
            <w:tcBorders>
              <w:top w:val="nil"/>
              <w:left w:val="nil"/>
              <w:bottom w:val="nil"/>
              <w:right w:val="nil"/>
            </w:tcBorders>
          </w:tcPr>
          <w:p>
            <w:pPr>
              <w:pStyle w:val="Normal6a"/>
            </w:pPr>
            <w:r>
              <w:t>2.</w:t>
            </w:r>
            <w:r>
              <w:tab/>
            </w:r>
            <w:r>
              <w:t>Welcomes the long-standing and strategic relations between the EU and Kyrgyzstan, as well as the increasing cooperation and exchanges; recalls that Kyrgyzstan is the EU’s third-largest trading partner in Central Asia; reiterates its commitment to work together with the country and with its partners in Central Asia to ensure peace, security, stability, prosperity and sustainable development</w:t>
            </w:r>
            <w:r>
              <w:rPr>
                <w:b/>
                <w:i/>
              </w:rPr>
              <w:t>, as also became clear over the course of the first EU-Central Asia summit</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Welcomes the long-standing and strategic relations between the EU and Kyrgyzstan, as well as the increasing cooperation and exchanges; recalls that Kyrgyzstan is the EU’s third-largest trading partner in Central Asia; reiterates its commitment to work together with the country and with its partners in Central Asia to ensure peace, security, stability, prosperity and </w:t>
            </w:r>
            <w:r>
              <w:rPr>
                <w:b/>
                <w:i/>
              </w:rPr>
              <w:t>sustainable development</w:t>
            </w:r>
            <w:r>
              <w:t>;</w:t>
            </w:r>
          </w:p>
        </w:tc>
        <w:tc>
          <w:tcPr>
            <w:tcW w:w="4876" w:type="dxa"/>
            <w:tcBorders>
              <w:top w:val="nil"/>
              <w:left w:val="nil"/>
              <w:bottom w:val="nil"/>
              <w:right w:val="nil"/>
            </w:tcBorders>
          </w:tcPr>
          <w:p>
            <w:pPr>
              <w:pStyle w:val="Normal6a"/>
            </w:pPr>
            <w:r>
              <w:t>2.</w:t>
            </w:r>
            <w:r>
              <w:tab/>
            </w:r>
            <w:r>
              <w:t xml:space="preserve">Welcomes the long-standing and strategic relations between the EU and Kyrgyzstan, as well as the increasing cooperation and exchanges; recalls that Kyrgyzstan is the EU’s third-largest trading partner in Central Asia; reiterates its commitment to work together with the country and with its partners in Central Asia to ensure peace, security, stability, prosperity and </w:t>
            </w:r>
            <w:r>
              <w:rPr>
                <w:b/>
                <w:i/>
              </w:rPr>
              <w:t>democracy</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Points out that the Union has already allocated EUR 12 million to support the judiciary in Kyrgyzstan, as a sign of the EU's commitment to the country's institutional development;</w:t>
            </w:r>
            <w:r>
              <w:t xml:space="preserve"> </w:t>
            </w:r>
            <w:r>
              <w:rPr>
                <w:b/>
                <w:i/>
              </w:rPr>
              <w:t>stresses the importance of continuing to invest in institution-building, and in the transparency and independence of the judiciary;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Underlines the importance of financial investigation as a process and as a multi-stakeholder endeavour requiring co-ordination and cooperation among various agencies and of its role in the fight against economic crime;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Takes note of the Commission’s assessment reports on the EU’s Generalised Scheme of Preferences (GSP+) with Kyrgyzstan;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Welcomes efforts by the Kyrgyz Republic to improve understanding of corporate anti-corruption legislation and the tools available to prevent corporate corruption and promote good corporate governance, including on concepts such as ethics and codes of conduct, policies, and measures for whistle-blower protection, good procurement practices and co-operation with civil society and the public sector;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Supports Kyrgyzstan's efforts towards sustainable development, aligning its initiatives with the country's National Development Strategy 2018-2040, alongside the Global Gateway strategy and the EU Strategy for Central Asia; reminds that EU-Kyrgyz’s partnership prioritises governance and digital transformation to enhance transparency and efficiency in public administration;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c.</w:t>
            </w:r>
            <w:r>
              <w:tab/>
            </w:r>
            <w:r>
              <w:rPr>
                <w:b/>
                <w:i/>
              </w:rPr>
              <w:t>Welcomes Team Europe initiatives seeking to build a green and climate-resilient economy to address environmental challenges and promote sustainable growth; highlights the recent signature of the agreement between the Kyrgyz Ministry of Finance and European Bank for Reconstruction and Development, which will strengthen the Kyrgyz Resilient Water Resources Programme;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c.</w:t>
            </w:r>
            <w:r>
              <w:tab/>
            </w:r>
            <w:r>
              <w:rPr>
                <w:b/>
                <w:i/>
              </w:rPr>
              <w:t>Notes the need for the development and adoption by the parliament of relevant legislation in the field of rule of law, separation of powers and the judiciary, in line with international standards; notes that developing e-justice systems can deter corruption and improve judicial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Highlights the need for cooperation in promoting green initiatives, early warning systems for natural disasters, low-carbon development and the transition to renewable energy sources; highlights Kyrgyzstan’s initiatives to promote the mountain agenda on global platforms, including the preservation of mountain ecosystems and the development of sustainable tourism and mountain communities; commends the Kyrgyz Republic’s involvement in the Team Europe Initiative on Water, Energy and Climate Change;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Highlights the need for cooperation in promoting green initiatives, early warning systems for natural disasters, low-carbon development and the transition to renewable energy sources; highlights Kyrgyzstan’s initiatives to promote the mountain agenda on global platforms, including the preservation of mountain ecosystems and the development of sustainable tourism and mountain communities; commends the Kyrgyz Republic’s involvement in the Team Europe Initiative on Water, Energy and Climate Change;</w:t>
            </w:r>
          </w:p>
        </w:tc>
        <w:tc>
          <w:tcPr>
            <w:tcW w:w="4876" w:type="dxa"/>
            <w:tcBorders>
              <w:top w:val="nil"/>
              <w:left w:val="nil"/>
              <w:bottom w:val="nil"/>
              <w:right w:val="nil"/>
            </w:tcBorders>
          </w:tcPr>
          <w:p>
            <w:pPr>
              <w:pStyle w:val="Normal6a"/>
            </w:pPr>
            <w:r>
              <w:t>3.</w:t>
            </w:r>
            <w:r>
              <w:tab/>
            </w:r>
            <w:r>
              <w:t xml:space="preserve">Highlights the need for cooperation in promoting green initiatives </w:t>
            </w:r>
            <w:r>
              <w:rPr>
                <w:b/>
                <w:i/>
              </w:rPr>
              <w:t>based on a sustainable market economy, private sector innovation, and long-term environmental stewardship</w:t>
            </w:r>
            <w:r>
              <w:t xml:space="preserve">, early warning systems for natural disasters, low-carbon development and the transition to renewable energy sources; highlights Kyrgyzstan’s initiatives to promote the mountain agenda on global platforms, including the preservation of mountain ecosystems and the development of sustainable tourism and mountain communities; commends the Kyrgyz Republic’s involvement in the Team Europe Initiative on Water, Energy and Climate Change; </w:t>
            </w:r>
            <w:r>
              <w:rPr>
                <w:b/>
                <w:i/>
              </w:rPr>
              <w:t>recalls the outcomes of the EU–Central Asia Summit in Samarkand on 4 April 2025, where both sides reaffirmed their commitment to climate action, connectivity and education; underlines the importance of strengthening academic and vocational exchanges, building on the 2024 education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Highlights the need for cooperation in promoting green initiatives, early warning systems for natural disasters, low-carbon development and the transition to renewable energy sources; highlights Kyrgyzstan’s initiatives to promote the mountain agenda on global platforms, including the preservation of mountain ecosystems and the development of sustainable tourism and mountain communities; commends the Kyrgyz Republic’s involvement in the Team Europe Initiative on Water, Energy and Climate Change;</w:t>
            </w:r>
          </w:p>
        </w:tc>
        <w:tc>
          <w:tcPr>
            <w:tcW w:w="4876" w:type="dxa"/>
            <w:tcBorders>
              <w:top w:val="nil"/>
              <w:left w:val="nil"/>
              <w:bottom w:val="nil"/>
              <w:right w:val="nil"/>
            </w:tcBorders>
          </w:tcPr>
          <w:p>
            <w:pPr>
              <w:pStyle w:val="Normal6a"/>
            </w:pPr>
            <w:r>
              <w:t>3.</w:t>
            </w:r>
            <w:r>
              <w:tab/>
            </w:r>
            <w:r>
              <w:t>Highlights the need for cooperation in promoting green initiatives, early warning systems for natural disasters, low-carbon development and the transition to renewable energy sources; highlights Kyrgyzstan’s initiatives to promote the mountain agenda on global platforms, including the preservation of mountain ecosystems</w:t>
            </w:r>
            <w:r>
              <w:rPr>
                <w:b/>
                <w:i/>
              </w:rPr>
              <w:t>, protecting the environment,</w:t>
            </w:r>
            <w:r>
              <w:t xml:space="preserve"> and the development of sustainable tourism and mountain communities</w:t>
            </w:r>
            <w:r>
              <w:rPr>
                <w:b/>
                <w:i/>
              </w:rPr>
              <w:t>; stresses that investments into Kyrgyzstan’s green energy goals would significantly contribute to reducing the country’s regional energy dependence and tackling environmental challenges</w:t>
            </w:r>
            <w:r>
              <w:t>; commends the Kyrgyz Republic’s involvement in the Team Europe Initiative on Water, Energy and Climate Change;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Highlights </w:t>
            </w:r>
            <w:r>
              <w:rPr>
                <w:b/>
                <w:i/>
              </w:rPr>
              <w:t>the need for cooperation in promoting</w:t>
            </w:r>
            <w:r>
              <w:t xml:space="preserve"> green initiatives, early warning systems for natural disasters, low-carbon development and the transition to renewable energy sources; highlights Kyrgyzstan’s initiatives to promote the mountain agenda on global platforms, including the preservation of mountain ecosystems and the development of sustainable tourism and mountain communities; commends the Kyrgyz Republic’s involvement in the Team Europe Initiative on Water, Energy and Climate Change;</w:t>
            </w:r>
          </w:p>
        </w:tc>
        <w:tc>
          <w:tcPr>
            <w:tcW w:w="4876" w:type="dxa"/>
            <w:tcBorders>
              <w:top w:val="nil"/>
              <w:left w:val="nil"/>
              <w:bottom w:val="nil"/>
              <w:right w:val="nil"/>
            </w:tcBorders>
          </w:tcPr>
          <w:p>
            <w:pPr>
              <w:pStyle w:val="Normal6a"/>
            </w:pPr>
            <w:r>
              <w:t>3.</w:t>
            </w:r>
            <w:r>
              <w:tab/>
            </w:r>
            <w:r>
              <w:t xml:space="preserve">Highlights </w:t>
            </w:r>
            <w:r>
              <w:rPr>
                <w:b/>
                <w:i/>
              </w:rPr>
              <w:t>Kyrgyzstan’s need to introduce measures on its own initiative for the promotion of</w:t>
            </w:r>
            <w:r>
              <w:t xml:space="preserve"> green initiatives, early warning systems for natural disasters, low-carbon development and the transition to renewable energy sources; highlights Kyrgyzstan’s initiatives to promote the mountain agenda on global platforms, including the preservation of mountain ecosystems and the development of sustainable tourism and mountain communities; commends the Kyrgyz Republic’s involvement in the Team Europe Initiative on Water, Energy and Climate Change;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Highlights the need for cooperation in promoting </w:t>
            </w:r>
            <w:r>
              <w:rPr>
                <w:b/>
                <w:i/>
              </w:rPr>
              <w:t>green initiatives</w:t>
            </w:r>
            <w:r>
              <w:t xml:space="preserve">, early warning systems for natural disasters, low-carbon development and the transition to renewable energy sources; highlights Kyrgyzstan’s initiatives to promote the mountain agenda on global platforms, including the preservation of mountain ecosystems and the development of </w:t>
            </w:r>
            <w:r>
              <w:rPr>
                <w:b/>
                <w:i/>
              </w:rPr>
              <w:t>sustainable</w:t>
            </w:r>
            <w:r>
              <w:t xml:space="preserve"> tourism and mountain communities; commends the Kyrgyz Republic’s involvement in the Team Europe Initiative on Water, Energy and Climate Change;</w:t>
            </w:r>
          </w:p>
        </w:tc>
        <w:tc>
          <w:tcPr>
            <w:tcW w:w="4876" w:type="dxa"/>
            <w:tcBorders>
              <w:top w:val="nil"/>
              <w:left w:val="nil"/>
              <w:bottom w:val="nil"/>
              <w:right w:val="nil"/>
            </w:tcBorders>
          </w:tcPr>
          <w:p>
            <w:pPr>
              <w:pStyle w:val="Normal6a"/>
            </w:pPr>
            <w:r>
              <w:t>3.</w:t>
            </w:r>
            <w:r>
              <w:tab/>
            </w:r>
            <w:r>
              <w:t xml:space="preserve">Highlights the need for cooperation in promoting </w:t>
            </w:r>
            <w:r>
              <w:rPr>
                <w:b/>
                <w:i/>
              </w:rPr>
              <w:t>environmental protection</w:t>
            </w:r>
            <w:r>
              <w:t xml:space="preserve">, early warning systems for natural disasters, low-carbon development and the transition to renewable energy sources; highlights Kyrgyzstan’s initiatives to promote the mountain agenda on global platforms, including the preservation of mountain ecosystems and the development of </w:t>
            </w:r>
            <w:r>
              <w:rPr>
                <w:b/>
                <w:i/>
              </w:rPr>
              <w:t>environmentally friendly</w:t>
            </w:r>
            <w:r>
              <w:t xml:space="preserve"> tourism and mountain communities; commends the Kyrgyz Republic’s involvement in the Team Europe Initiative on Water, Energy and Climate Change;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Expresses its concern, in view of the widespread corruption and kleptocracy in Kyrgyzstan, about the transparent and efficient use of the EU assistance of EUR 98 million for the period 2021-2027 for good governance and digital transformation, human development and a green and climate resilient economy in Kyrgyzstan; calls on the Commission and other relevant EU institutions to ensure the highest possible level of control over the use of EU funds;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Takes note of the outcomes of the first Central Asia - European Union Summit held in Samarkand on 4 April 2025; welcomes their commitment to regional and global stability, and to the promotion and protection of the rule of law, human rights and fundamental freedoms; notes also the 20th European Union-Central Asia Ministerial meeting in Ashgabat on 27 March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Calls on the Commission and the European External Action Service to promote joint cooperation initiatives in strategic areas such as energy infrastructure (particularly in the hydroelectric sector), sustainable development, and culture, drawing on the positive experiences gained by the Member States already active in the region;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Urges the Kyrgyz Republic to implement stringent controls on the export of dual-use technologies to ensure compliance with international sanctions targeting Russia and to prevent the transfer of such technologies to entities that could contribute to military aggression;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w:t>
            </w:r>
            <w:r>
              <w:tab/>
            </w:r>
            <w:r>
              <w:rPr>
                <w:b/>
                <w:i/>
              </w:rPr>
              <w:t>Highlights the importance of enhancing cooperation on critical raw materials, which have been identified as strategically important for ensuring secure, sustainable, and diversified supply chains; takes note of the endorsement of the EU-Central Asia Declaration of Intent on Critical Raw Materials at the first EU-Central Asia Summit, as well as of Kyrgyzstan’s proposal to establish a partnership with the EU for the development of critical raw materials;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w:t>
            </w:r>
            <w:r>
              <w:tab/>
            </w:r>
            <w:r>
              <w:rPr>
                <w:b/>
                <w:i/>
              </w:rPr>
              <w:t>Urges the Kyrgyz authorities to eradicate corruption and kleptocracy, to cease using so-called fight against corruption to eliminate government critics and opponents, to bring national laws and regulations into line with the highest standards of transparency and public access to information, and to use public funds and national resources for the sustainable development of the state and the well-being of citizens;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w:t>
            </w:r>
            <w:r>
              <w:tab/>
            </w:r>
            <w:r>
              <w:rPr>
                <w:b/>
                <w:i/>
              </w:rPr>
              <w:t>Encourages Kyrgyzstan to align its policies with the EU and international sanctions framework to promote regional stability and ensure it does not serve as a channel for circumvention;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c.</w:t>
            </w:r>
            <w:r>
              <w:tab/>
            </w:r>
            <w:r>
              <w:rPr>
                <w:b/>
                <w:i/>
              </w:rPr>
              <w:t>Notes that the Erasmus+ program has been instrumental in facilitating academic exchanges, with Kyrgyz universities participating in multiple capacity-building projects to improve curricula, governance, and teaching practices; welcomes the EU’s support to digitalisation and education in the country through over 300 scholarships for Kyrgyz students, and calls to create a programme for exchanges of entrepreneurs in the field of digital transformation and green transition;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c.</w:t>
            </w:r>
            <w:r>
              <w:tab/>
            </w:r>
            <w:r>
              <w:rPr>
                <w:b/>
                <w:i/>
              </w:rPr>
              <w:t>Highlights that failure to address the export of dual-use technologies could lead to secondary sanctions, which would have detrimental effects on the Kyrgyz economy; urges proactive measures to mitigate such risk;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d.</w:t>
            </w:r>
            <w:r>
              <w:tab/>
            </w:r>
            <w:r>
              <w:rPr>
                <w:b/>
                <w:i/>
              </w:rPr>
              <w:t>Welcomes the increased EU’s support to youth, gender equality, and human rights, with the aim of empowering youth and women's organizations, strengthen the Ombudsman’s Office, and enhance the capabilities of the Anti-Torture Agency; expresses serious concern about attempts to dissolve the National Center for the Prevention of Torture;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d.</w:t>
            </w:r>
            <w:r>
              <w:tab/>
            </w:r>
            <w:r>
              <w:rPr>
                <w:b/>
                <w:i/>
              </w:rPr>
              <w:t>Recommends Kyrgyzstan to regularly review its technical regulations to align with international standards, reducing trade barriers and enhancing convergence with EU norms;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e.</w:t>
            </w:r>
            <w:r>
              <w:tab/>
            </w:r>
            <w:r>
              <w:rPr>
                <w:b/>
                <w:i/>
              </w:rPr>
              <w:t>Calls for the Kyrgyz Republic to strengthen collaboration on standards, metrology, market surveillance, accreditation, and conformity assessment procedures to facilitate mutual market access and deepen bilateral trade with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f.</w:t>
            </w:r>
            <w:r>
              <w:tab/>
            </w:r>
            <w:r>
              <w:rPr>
                <w:b/>
                <w:i/>
              </w:rPr>
              <w:t>Welcomes the EU-Kyrgyzstan commitment to fair treatment of investors and urges Kyrgyzstan to avoid restrictive measures that could disadvantage EU investors compared to pre-EPCA conditions;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g.</w:t>
            </w:r>
            <w:r>
              <w:tab/>
            </w:r>
            <w:r>
              <w:rPr>
                <w:b/>
                <w:i/>
              </w:rPr>
              <w:t>Stresses the importance of fostering convergence and coordinated reforms in higher education and increasing participation in EU academic cooperation programs, with a particular emphasis on mobility opportunities for students, staff and researchers;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e.</w:t>
            </w:r>
            <w:r>
              <w:tab/>
            </w:r>
            <w:r>
              <w:rPr>
                <w:b/>
                <w:i/>
              </w:rPr>
              <w:t>Underlines that the EU and Central Asia are facing profound global and regional geopolitical shifts and challenges; stresses, in this regard, the need to work towards long-term, structured and mutually beneficial cooperation in matters of common interest; strongly encourages the EU to intensify its engagement with Central Asia, given the geostrategic importance of the region, and to promote a strategic partnership with these countries by expanding cooperation at political and economic level; welcomes the increased high-level contacts between the EU and Central Asia;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Considers Central Asia to be a region of strategic interest for the EU in terms of security, connectivity, energy diversification, conflict resolution and the defence of the multilateral, rules-based international order;</w:t>
            </w:r>
          </w:p>
        </w:tc>
        <w:tc>
          <w:tcPr>
            <w:tcW w:w="4876" w:type="dxa"/>
            <w:tcBorders>
              <w:top w:val="nil"/>
              <w:left w:val="nil"/>
              <w:bottom w:val="nil"/>
              <w:right w:val="nil"/>
            </w:tcBorders>
          </w:tcPr>
          <w:p>
            <w:pPr>
              <w:pStyle w:val="Normal6a"/>
            </w:pPr>
            <w:r>
              <w:t>4.</w:t>
            </w:r>
            <w:r>
              <w:tab/>
            </w:r>
            <w:r>
              <w:t xml:space="preserve">Considers Central Asia to be a region of strategic interest for the EU in terms of security, connectivity, energy diversification, conflict resolution and the defence of the multilateral, rules-based international order; </w:t>
            </w:r>
            <w:r>
              <w:rPr>
                <w:b/>
                <w:i/>
              </w:rPr>
              <w:t>encourages the EU to intensify its political, economic and security engagements with Central Asia in line with its values of democracy, human rights and rule of law that underpin EU external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Considers Central Asia to be a region of strategic interest for the EU in terms of security, connectivity, energy diversification, conflict resolution and the defence of the multilateral, rules-based international order;</w:t>
            </w:r>
          </w:p>
        </w:tc>
        <w:tc>
          <w:tcPr>
            <w:tcW w:w="4876" w:type="dxa"/>
            <w:tcBorders>
              <w:top w:val="nil"/>
              <w:left w:val="nil"/>
              <w:bottom w:val="nil"/>
              <w:right w:val="nil"/>
            </w:tcBorders>
          </w:tcPr>
          <w:p>
            <w:pPr>
              <w:pStyle w:val="Normal6a"/>
            </w:pPr>
            <w:r>
              <w:t>4.</w:t>
            </w:r>
            <w:r>
              <w:tab/>
            </w:r>
            <w:r>
              <w:t>Considers Central Asia to be a region of strategic interest for the EU in terms of security, connectivity, energy diversification, conflict resolution and the defence of the multilateral, rules-based international order</w:t>
            </w:r>
            <w:r>
              <w:rPr>
                <w:b/>
                <w:i/>
              </w:rPr>
              <w:t>, particularly at a historic time of radical geopolitical change</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Condemns the hosting of the Organisation of Turkic States (OTS) summit in Bishkek (Kyrgyz Republic), which included and granted OTS observer status to the Turkish Cypriot secessionist entity, the so-called, internationally not recognised, “Turkish Republic of Northern Cyprus” (“TRNC”); reiterates that, as part of the Joint Declaration following the First European Union–Central Asia Summit, the Kyrgyz Republic is committed to the relevant United Nations Security Council Resolutions 541 (1983) and 550 (1984);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Welcomes the fact that the EPCA will bolster the joint work on conflict prevention, crisis management, risk reduction, cybersecurity, regional stability, disarmament, non-proliferation, arms control and export control;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Highlights that any further EU cooperation with the Central Asian countries cannot be achieved at the expense of democratic values, including but not limited to the maintenance of the rule of law, respect of and observance for fundamental rights and freedoms;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Highlights the growing challenges to multilateralism and a rules-based order for both the EU and the Kyrgyz Republic, such as Russia’s war of aggression against Ukraine; regrets that Kyrgyzstan has not condemned Russia’s invasion of Ukraine;</w:t>
            </w:r>
          </w:p>
        </w:tc>
        <w:tc>
          <w:tcPr>
            <w:tcW w:w="4876" w:type="dxa"/>
            <w:tcBorders>
              <w:top w:val="nil"/>
              <w:left w:val="nil"/>
              <w:bottom w:val="nil"/>
              <w:right w:val="nil"/>
            </w:tcBorders>
          </w:tcPr>
          <w:p>
            <w:pPr>
              <w:pStyle w:val="Normal6a"/>
            </w:pPr>
            <w:r>
              <w:t>5.</w:t>
            </w:r>
            <w:r>
              <w:tab/>
            </w:r>
            <w:r>
              <w:t xml:space="preserve">Highlights the growing challenges to multilateralism and a rules-based order for both the EU and the Kyrgyz Republic, such as Russia’s war of aggression against Ukraine; </w:t>
            </w:r>
            <w:r>
              <w:rPr>
                <w:b/>
                <w:i/>
              </w:rPr>
              <w:t>notes Kyrgyzstan’s neutral stance towards the conflict, as well as of other countries in the region; notes the influence of Russia in the region despite efforts to diversify foreign relations; calls on Kyrgyzstan authorities to adopt measures to prevent the circumvention of EU sanctions to Russia;</w:t>
            </w:r>
            <w:r>
              <w:t xml:space="preserve"> regrets that Kyrgyzstan has not condemned Russia’s invasion of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Highlights the growing challenges to multilateralism and a rules-based order for both the EU and the Kyrgyz Republic, such as Russia’s war of aggression against Ukraine; </w:t>
            </w:r>
            <w:r>
              <w:rPr>
                <w:b/>
                <w:i/>
              </w:rPr>
              <w:t>regrets</w:t>
            </w:r>
            <w:r>
              <w:t xml:space="preserve"> that Kyrgyzstan has not </w:t>
            </w:r>
            <w:r>
              <w:rPr>
                <w:b/>
                <w:i/>
              </w:rPr>
              <w:t>condemned</w:t>
            </w:r>
            <w:r>
              <w:t xml:space="preserve"> Russia’s </w:t>
            </w:r>
            <w:r>
              <w:rPr>
                <w:b/>
                <w:i/>
              </w:rPr>
              <w:t>invasion of</w:t>
            </w:r>
            <w:r>
              <w:t xml:space="preserve"> Ukraine;</w:t>
            </w:r>
          </w:p>
        </w:tc>
        <w:tc>
          <w:tcPr>
            <w:tcW w:w="4876" w:type="dxa"/>
            <w:tcBorders>
              <w:top w:val="nil"/>
              <w:left w:val="nil"/>
              <w:bottom w:val="nil"/>
              <w:right w:val="nil"/>
            </w:tcBorders>
          </w:tcPr>
          <w:p>
            <w:pPr>
              <w:pStyle w:val="Normal6a"/>
            </w:pPr>
            <w:r>
              <w:t>5.</w:t>
            </w:r>
            <w:r>
              <w:tab/>
            </w:r>
            <w:r>
              <w:t xml:space="preserve">Highlights the growing challenges to multilateralism and a rules-based order for both the EU and the Kyrgyz Republic, such as Russia’s war of aggression against Ukraine; </w:t>
            </w:r>
            <w:r>
              <w:rPr>
                <w:b/>
                <w:i/>
              </w:rPr>
              <w:t>notes with concerns</w:t>
            </w:r>
            <w:r>
              <w:t xml:space="preserve"> that Kyrgyzstan has not </w:t>
            </w:r>
            <w:r>
              <w:rPr>
                <w:b/>
                <w:i/>
              </w:rPr>
              <w:t>aligned itself with international condemnation of</w:t>
            </w:r>
            <w:r>
              <w:t xml:space="preserve"> Russia’s </w:t>
            </w:r>
            <w:r>
              <w:rPr>
                <w:b/>
                <w:i/>
              </w:rPr>
              <w:t>war of aggression against</w:t>
            </w:r>
            <w:r>
              <w:t xml:space="preserve"> Ukraine</w:t>
            </w:r>
            <w:r>
              <w:rPr>
                <w:b/>
                <w:i/>
              </w:rPr>
              <w:t>, which violates the UN Charter and international law</w:t>
            </w:r>
            <w:r>
              <w:t xml:space="preserve">; </w:t>
            </w:r>
            <w:r>
              <w:rPr>
                <w:b/>
                <w:i/>
              </w:rPr>
              <w:t>encourages the Kyrgyz authorities to uphold international norms and contribute to regional efforts to safeguard sovereignty and territorial integrity;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Highlights the growing challenges to multilateralism and a rules-based order for both the EU and the Kyrgyz Republic, such as Russia’s war of aggression against Ukraine; </w:t>
            </w:r>
            <w:r>
              <w:rPr>
                <w:b/>
                <w:i/>
              </w:rPr>
              <w:t>regrets that</w:t>
            </w:r>
            <w:r>
              <w:t xml:space="preserve"> Kyrgyzstan </w:t>
            </w:r>
            <w:r>
              <w:rPr>
                <w:b/>
                <w:i/>
              </w:rPr>
              <w:t>has not condemned Russia’s invasion of Ukraine</w:t>
            </w:r>
            <w:r>
              <w:t>;</w:t>
            </w:r>
          </w:p>
        </w:tc>
        <w:tc>
          <w:tcPr>
            <w:tcW w:w="4876" w:type="dxa"/>
            <w:tcBorders>
              <w:top w:val="nil"/>
              <w:left w:val="nil"/>
              <w:bottom w:val="nil"/>
              <w:right w:val="nil"/>
            </w:tcBorders>
          </w:tcPr>
          <w:p>
            <w:pPr>
              <w:pStyle w:val="Normal6a"/>
            </w:pPr>
            <w:r>
              <w:t>5.</w:t>
            </w:r>
            <w:r>
              <w:tab/>
            </w:r>
            <w:r>
              <w:t xml:space="preserve">Highlights the growing challenges to multilateralism and a rules-based order for both the EU and the Kyrgyz Republic, such as Russia’s war of aggression against Ukraine; </w:t>
            </w:r>
            <w:r>
              <w:rPr>
                <w:b/>
                <w:i/>
              </w:rPr>
              <w:t>is of the opinion that EU and US sanctions against Russia are not intended to prevent</w:t>
            </w:r>
            <w:r>
              <w:t xml:space="preserve"> Kyrgyzstan </w:t>
            </w:r>
            <w:r>
              <w:rPr>
                <w:b/>
                <w:i/>
              </w:rPr>
              <w:t>from maintaining economic relations with Russia and that putting political pressure on Kyrgyzstan will only drive the country more into the hands of Russia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Highlights the growing challenges to multilateralism and a rules-based order for both the EU and the Kyrgyz Republic, such as Russia’s war of aggression against Ukraine; regrets that Kyrgyzstan has not condemned Russia’s invasion of Ukraine;</w:t>
            </w:r>
          </w:p>
        </w:tc>
        <w:tc>
          <w:tcPr>
            <w:tcW w:w="4876" w:type="dxa"/>
            <w:tcBorders>
              <w:top w:val="nil"/>
              <w:left w:val="nil"/>
              <w:bottom w:val="nil"/>
              <w:right w:val="nil"/>
            </w:tcBorders>
          </w:tcPr>
          <w:p>
            <w:pPr>
              <w:pStyle w:val="Normal6a"/>
            </w:pPr>
            <w:r>
              <w:t>5.</w:t>
            </w:r>
            <w:r>
              <w:tab/>
            </w:r>
            <w:r>
              <w:t xml:space="preserve">Highlights the growing challenges to multilateralism and a rules-based order for both the EU and the Kyrgyz Republic, such as Russia’s war of aggression against Ukraine; regrets that Kyrgyzstan has not condemned Russia’s invasion of Ukraine </w:t>
            </w:r>
            <w:r>
              <w:rPr>
                <w:b/>
                <w:i/>
              </w:rPr>
              <w:t>and has not strictly enforced European and other sanctions on Russia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Highlights the growing challenges to multilateralism and a rules-based order for both the EU and the Kyrgyz Republic, such as Russia’s war of aggression against Ukraine; </w:t>
            </w:r>
            <w:r>
              <w:rPr>
                <w:b/>
                <w:i/>
              </w:rPr>
              <w:t>regrets that</w:t>
            </w:r>
            <w:r>
              <w:t xml:space="preserve"> Kyrgyzstan </w:t>
            </w:r>
            <w:r>
              <w:rPr>
                <w:b/>
                <w:i/>
              </w:rPr>
              <w:t>has not condemned Russia’s invasion of Ukraine</w:t>
            </w:r>
            <w:r>
              <w:t>;</w:t>
            </w:r>
          </w:p>
        </w:tc>
        <w:tc>
          <w:tcPr>
            <w:tcW w:w="4876" w:type="dxa"/>
            <w:tcBorders>
              <w:top w:val="nil"/>
              <w:left w:val="nil"/>
              <w:bottom w:val="nil"/>
              <w:right w:val="nil"/>
            </w:tcBorders>
          </w:tcPr>
          <w:p>
            <w:pPr>
              <w:pStyle w:val="Normal6a"/>
            </w:pPr>
            <w:r>
              <w:t>5.</w:t>
            </w:r>
            <w:r>
              <w:tab/>
            </w:r>
            <w:r>
              <w:t xml:space="preserve">Highlights the growing challenges to multilateralism and a rules-based order for both the EU and the Kyrgyz Republic, such as Russia’s war of aggression against Ukraine; </w:t>
            </w:r>
            <w:r>
              <w:rPr>
                <w:b/>
                <w:i/>
              </w:rPr>
              <w:t>stresses that central Asian countries, including</w:t>
            </w:r>
            <w:r>
              <w:t xml:space="preserve"> Kyrgyzstan</w:t>
            </w:r>
            <w:r>
              <w:rPr>
                <w:b/>
                <w:i/>
              </w:rPr>
              <w:t>, can act as platforms for dialogue and cooperation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Highlights the growing challenges to multilateralism and a rules-based order for both the EU and the Kyrgyz Republic, such as Russia’s war of aggression against Ukraine; regrets that Kyrgyzstan has not condemned Russia’s invasion of Ukraine;</w:t>
            </w:r>
          </w:p>
        </w:tc>
        <w:tc>
          <w:tcPr>
            <w:tcW w:w="4876" w:type="dxa"/>
            <w:tcBorders>
              <w:top w:val="nil"/>
              <w:left w:val="nil"/>
              <w:bottom w:val="nil"/>
              <w:right w:val="nil"/>
            </w:tcBorders>
          </w:tcPr>
          <w:p>
            <w:pPr>
              <w:pStyle w:val="Normal6a"/>
            </w:pPr>
            <w:r>
              <w:t>5.</w:t>
            </w:r>
            <w:r>
              <w:tab/>
            </w:r>
            <w:r>
              <w:t xml:space="preserve">Highlights the growing </w:t>
            </w:r>
            <w:r>
              <w:rPr>
                <w:b/>
                <w:i/>
              </w:rPr>
              <w:t>momentous</w:t>
            </w:r>
            <w:r>
              <w:t xml:space="preserve"> challenges to multilateralism and a rules-based order for both the EU and the Kyrgyz Republic, such as Russia’s </w:t>
            </w:r>
            <w:r>
              <w:rPr>
                <w:b/>
                <w:i/>
              </w:rPr>
              <w:t>illegal</w:t>
            </w:r>
            <w:r>
              <w:t xml:space="preserve"> war of aggression against Ukraine; regrets </w:t>
            </w:r>
            <w:r>
              <w:rPr>
                <w:b/>
                <w:i/>
              </w:rPr>
              <w:t>deeply</w:t>
            </w:r>
            <w:r>
              <w:t xml:space="preserve"> that Kyrgyzstan has not condemned Russia’s </w:t>
            </w:r>
            <w:r>
              <w:rPr>
                <w:b/>
                <w:i/>
              </w:rPr>
              <w:t>illegal</w:t>
            </w:r>
            <w:r>
              <w:t xml:space="preserve"> invasion of Ukraine;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Deplores the active role of Kyrgyz companies and banks in helping Russia to evade sanctions and obtain technology and dual-use goods for its war effort against Ukraine from European, Chinese and other producers, and urges the Kyrgyz authorities to step up cooperation on sanctions implementation and to take further measures to stop the transit of sanctioned goods to Russia through Kyrgyz territory;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Urges Kyrgyzstan to reconsider its close ties with Russia, as reflected in the sanctions evasion hub located in Kyrgyzstan, as this undermines the global collective effort to uphold the international security architecture and brings destruction and daily suffering to the people of Ukraine; deplores the sale of a controlling stake in Keremet Bank to Russian government-linked actors and notes that such transactions should never have taken place; notes that the continued flow of sanctioned goods to Russia via Kyrgyzstan risks jeopardising EU-Central Asia relations and hindering Kyrgyzstan’s economic growth;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c.</w:t>
            </w:r>
            <w:r>
              <w:tab/>
            </w:r>
            <w:r>
              <w:rPr>
                <w:b/>
                <w:i/>
              </w:rPr>
              <w:t>Calls on the Commission to assess the current level of sanctions evasion by Russia with the help of actors in Central Asian countries and to propose concrete solutions to address 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Recognises the need to strengthen relations to foster deeper and closer cooperation in facing common threats and achieving shared goals worldwide;</w:t>
            </w:r>
          </w:p>
        </w:tc>
        <w:tc>
          <w:tcPr>
            <w:tcW w:w="4876" w:type="dxa"/>
            <w:tcBorders>
              <w:top w:val="nil"/>
              <w:left w:val="nil"/>
              <w:bottom w:val="nil"/>
              <w:right w:val="nil"/>
            </w:tcBorders>
          </w:tcPr>
          <w:p>
            <w:pPr>
              <w:pStyle w:val="Normal6a"/>
            </w:pPr>
            <w:r>
              <w:t>6.</w:t>
            </w:r>
            <w:r>
              <w:tab/>
            </w:r>
            <w:r>
              <w:t>Recognises the need to strengthen</w:t>
            </w:r>
            <w:r>
              <w:rPr>
                <w:b/>
                <w:i/>
              </w:rPr>
              <w:t>, without compromising EU values,</w:t>
            </w:r>
            <w:r>
              <w:t xml:space="preserve"> relations to foster deeper and closer cooperation in facing common threats and achieving shared goals worldwide;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Recognises the need to strengthen relations to foster deeper and closer cooperation in </w:t>
            </w:r>
            <w:r>
              <w:rPr>
                <w:b/>
                <w:i/>
              </w:rPr>
              <w:t>facing common threats and achieving</w:t>
            </w:r>
            <w:r>
              <w:t xml:space="preserve"> shared goals </w:t>
            </w:r>
            <w:r>
              <w:rPr>
                <w:b/>
                <w:i/>
              </w:rPr>
              <w:t>worldwide</w:t>
            </w:r>
            <w:r>
              <w:t>;</w:t>
            </w:r>
          </w:p>
        </w:tc>
        <w:tc>
          <w:tcPr>
            <w:tcW w:w="4876" w:type="dxa"/>
            <w:tcBorders>
              <w:top w:val="nil"/>
              <w:left w:val="nil"/>
              <w:bottom w:val="nil"/>
              <w:right w:val="nil"/>
            </w:tcBorders>
          </w:tcPr>
          <w:p>
            <w:pPr>
              <w:pStyle w:val="Normal6a"/>
            </w:pPr>
            <w:r>
              <w:t>6.</w:t>
            </w:r>
            <w:r>
              <w:tab/>
            </w:r>
            <w:r>
              <w:t xml:space="preserve">Recognises the need to strengthen relations to foster deeper and closer cooperation in </w:t>
            </w:r>
            <w:r>
              <w:rPr>
                <w:b/>
                <w:i/>
              </w:rPr>
              <w:t>pursuing</w:t>
            </w:r>
            <w:r>
              <w:t xml:space="preserve"> shared goals</w:t>
            </w:r>
            <w:r>
              <w:rPr>
                <w:b/>
                <w:i/>
              </w:rPr>
              <w:t>, while respecting the sovereignty of all parties involved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Welcomes initiatives to strengthen the Trans-Caspian Transport Corridor and the transport connectivity within; takes note of the Coordination Platform of the Trans-Caspian Transport Corridor;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w:t>
            </w:r>
            <w:r>
              <w:tab/>
            </w:r>
            <w:r>
              <w:rPr>
                <w:b/>
                <w:i/>
              </w:rPr>
              <w:t>Highlights the EU’s role as an important donor of aid to the region; stresses the need to increase EU’s efforts in its support to development cooperation in Central Asia, in particular Kyrgyzstan;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Welcomes the border agreement reached between Kyrgyzstan and Tajikistan;</w:t>
            </w:r>
          </w:p>
        </w:tc>
        <w:tc>
          <w:tcPr>
            <w:tcW w:w="4876" w:type="dxa"/>
            <w:tcBorders>
              <w:top w:val="nil"/>
              <w:left w:val="nil"/>
              <w:bottom w:val="nil"/>
              <w:right w:val="nil"/>
            </w:tcBorders>
          </w:tcPr>
          <w:p>
            <w:pPr>
              <w:pStyle w:val="Normal6a"/>
            </w:pPr>
            <w:r>
              <w:t>7.</w:t>
            </w:r>
            <w:r>
              <w:tab/>
            </w:r>
            <w:r>
              <w:t xml:space="preserve">Welcomes the border agreement reached between Kyrgyzstan and Tajikistan; </w:t>
            </w:r>
            <w:r>
              <w:rPr>
                <w:b/>
                <w:i/>
              </w:rPr>
              <w:t>and its recent ratification; urges both parties to take the necessary steps to implement the agreement, including by triggering consultations with the local populations, and to adopt measures in order to strengthen cross-border cooperation and to support the border communities that have suffered the most during the recent cross-border conflict; welcomes the EU’s financial support for the construction of facilities in Sughd region of Tajikistan, which borders Kyrgyzstan; calls on the authorities to investigate the apparent serious crimes, documented by independent observers, during the September 2022 armed conflict and to hold those responsible to account;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Welcomes the first trilateral summit bringing together Kyrgyzstan, Tajikistan and Uzbekistan without the mediation of the external actors; welcomes the Central Asian aspirations to strengthen their regional ties and set up the horizontal cooperation architecture in the region without the assertive role assumed by the external powers;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Emphasises the need for increased dialogue and collaboration on foreign and security policy issues, including cybersecurity, regional stability, crisis management, disarmament and arms control, in alignment with the principles of international law and the UN Charter;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Calls for Kyrgyz authorities to actively publish detailed reports on the use of EU funds to enhance public awareness and stakeholder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c.</w:t>
            </w:r>
            <w:r>
              <w:tab/>
            </w:r>
            <w:r>
              <w:rPr>
                <w:b/>
                <w:i/>
              </w:rPr>
              <w:t>Suggests allocating resources to strengthen the financial and operational capacity of Kyrgyz agencies involved in managing EU funds, ensuring they can effectively implement measures to prevent corruption and fraud;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d.</w:t>
            </w:r>
            <w:r>
              <w:tab/>
            </w:r>
            <w:r>
              <w:rPr>
                <w:b/>
                <w:i/>
              </w:rPr>
              <w:t>Urges Kyrgyz authorities to strengthen cooperation with international bodies, including European Anti-Fraud Office (OLAF), to uphold global fund management standards and implement robust anti-fraud measures protecting EU financial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e.</w:t>
            </w:r>
            <w:r>
              <w:tab/>
            </w:r>
            <w:r>
              <w:rPr>
                <w:b/>
                <w:i/>
              </w:rPr>
              <w:t>Highlights the need for joint initiatives to foster cultural exchanges between Kyrgyzstan and EU Member States, promoting mutual understanding, intercultural dialogue, and cultural diversity in line with the UNESCO Convention on Cultural Expressions;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f.</w:t>
            </w:r>
            <w:r>
              <w:tab/>
            </w:r>
            <w:r>
              <w:rPr>
                <w:b/>
                <w:i/>
              </w:rPr>
              <w:t>Encourages the active involvement of Kyrgyz youth in non-formal education programs and civil society, facilitated by mobility programs that promote intercultural dialogue and the acquisition of new skills through volunteering;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g.</w:t>
            </w:r>
            <w:r>
              <w:tab/>
            </w:r>
            <w:r>
              <w:rPr>
                <w:b/>
                <w:i/>
              </w:rPr>
              <w:t>Recommends the establishment of a joint EU-Kyrgyz working group focused on monitoring and tracking the trade of dual-use goods, fostering transparency, and strengthening mutual trust;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h.</w:t>
            </w:r>
            <w:r>
              <w:tab/>
            </w:r>
            <w:r>
              <w:rPr>
                <w:b/>
                <w:i/>
              </w:rPr>
              <w:t>Recommends that Kyrgyzstan enforce stricter licensing requirements and conduct due diligence on companies involved in the trade of dual-use goods to ensure they are not indirectly supporting Russian or others entities under international sanctions;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i.</w:t>
            </w:r>
            <w:r>
              <w:tab/>
            </w:r>
            <w:r>
              <w:rPr>
                <w:b/>
                <w:i/>
              </w:rPr>
              <w:t>Calls on Kyrgyzstan to reinforce its commitment to global peace and security by implementing stringent measures to prevent its territory from being used as a transit hub for sanctioned goods, especially related to military, energy and industrial equipment which originates from Russian entities;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Stresses that respect for human rights, democracy and the rule of law </w:t>
            </w:r>
            <w:r>
              <w:rPr>
                <w:b/>
                <w:i/>
              </w:rPr>
              <w:t>strengthens</w:t>
            </w:r>
            <w:r>
              <w:t xml:space="preserve"> stability, as they establish legal certainty, predictability and strong institutions; recalls that strong democratic legal frameworks and institutions foster innovation, trade, investments and economic expansion, while ensuring inclusive development and reducing social inequalities;</w:t>
            </w:r>
          </w:p>
        </w:tc>
        <w:tc>
          <w:tcPr>
            <w:tcW w:w="4876" w:type="dxa"/>
            <w:tcBorders>
              <w:top w:val="nil"/>
              <w:left w:val="nil"/>
              <w:bottom w:val="nil"/>
              <w:right w:val="nil"/>
            </w:tcBorders>
          </w:tcPr>
          <w:p>
            <w:pPr>
              <w:pStyle w:val="Normal6a"/>
            </w:pPr>
            <w:r>
              <w:t>8.</w:t>
            </w:r>
            <w:r>
              <w:tab/>
            </w:r>
            <w:r>
              <w:t xml:space="preserve">Stresses that respect for human rights, democracy and the rule of law </w:t>
            </w:r>
            <w:r>
              <w:rPr>
                <w:b/>
                <w:i/>
              </w:rPr>
              <w:t>are a prerequisite for</w:t>
            </w:r>
            <w:r>
              <w:t xml:space="preserve"> stability, as they establish legal certainty, predictability and strong institutions; recalls that strong democratic legal frameworks and institutions foster innovation, trade, investments and economic expansion, while ensuring inclusive development and reducing social inequalities; </w:t>
            </w:r>
            <w:r>
              <w:rPr>
                <w:b/>
                <w:i/>
              </w:rPr>
              <w:t>points out in this connection that the Union must not fund regimes that do not respect human rights or democracy;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Stresses that respect for human rights, democracy and the rule of law strengthens stability, as they establish legal certainty, predictability and strong institutions; recalls that strong democratic legal frameworks and institutions foster innovation, trade, investments and economic expansion, while ensuring inclusive development and reducing social inequalities;</w:t>
            </w:r>
          </w:p>
        </w:tc>
        <w:tc>
          <w:tcPr>
            <w:tcW w:w="4876" w:type="dxa"/>
            <w:tcBorders>
              <w:top w:val="nil"/>
              <w:left w:val="nil"/>
              <w:bottom w:val="nil"/>
              <w:right w:val="nil"/>
            </w:tcBorders>
          </w:tcPr>
          <w:p>
            <w:pPr>
              <w:pStyle w:val="Normal6a"/>
            </w:pPr>
            <w:r>
              <w:t>8.</w:t>
            </w:r>
            <w:r>
              <w:tab/>
            </w:r>
            <w:r>
              <w:t>Stresses that respect for human rights, democracy and the rule of law strengthens stability, as they establish legal certainty, predictability and strong institutions; recalls that strong democratic legal frameworks and institutions foster innovation, trade, investments and economic expansion, while ensuring inclusive development and reducing social inequalities</w:t>
            </w:r>
            <w:r>
              <w:rPr>
                <w:b/>
                <w:i/>
              </w:rPr>
              <w:t>, and are indispensable to building resilient societies capable of resisting authoritarian influence and external destabilisation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Stresses that respect for human rights, democracy and the rule of law </w:t>
            </w:r>
            <w:r>
              <w:rPr>
                <w:b/>
                <w:i/>
              </w:rPr>
              <w:t>strengthens</w:t>
            </w:r>
            <w:r>
              <w:t xml:space="preserve"> stability, as they establish legal certainty, predictability and strong institutions; recalls that strong democratic legal frameworks and institutions foster innovation, trade, investments and economic expansion, while ensuring inclusive development and reducing social inequalities;</w:t>
            </w:r>
          </w:p>
        </w:tc>
        <w:tc>
          <w:tcPr>
            <w:tcW w:w="4876" w:type="dxa"/>
            <w:tcBorders>
              <w:top w:val="nil"/>
              <w:left w:val="nil"/>
              <w:bottom w:val="nil"/>
              <w:right w:val="nil"/>
            </w:tcBorders>
          </w:tcPr>
          <w:p>
            <w:pPr>
              <w:pStyle w:val="Normal6a"/>
            </w:pPr>
            <w:r>
              <w:t>8.</w:t>
            </w:r>
            <w:r>
              <w:tab/>
            </w:r>
            <w:r>
              <w:t xml:space="preserve">Stresses that respect for human rights, democracy and the rule of law </w:t>
            </w:r>
            <w:r>
              <w:rPr>
                <w:b/>
                <w:i/>
              </w:rPr>
              <w:t>is key to strengthening</w:t>
            </w:r>
            <w:r>
              <w:t xml:space="preserve"> stability, </w:t>
            </w:r>
            <w:r>
              <w:rPr>
                <w:b/>
                <w:i/>
              </w:rPr>
              <w:t>sustainable development and security</w:t>
            </w:r>
            <w:r>
              <w:t xml:space="preserve"> as they establish legal certainty, predictability and strong </w:t>
            </w:r>
            <w:r>
              <w:rPr>
                <w:b/>
                <w:i/>
              </w:rPr>
              <w:t>transparent and responsive</w:t>
            </w:r>
            <w:r>
              <w:t xml:space="preserve"> institutions; recalls that strong democratic legal frameworks and institutions foster innovation, trade, investments and economic expansion, while ensuring inclusive development</w:t>
            </w:r>
            <w:r>
              <w:rPr>
                <w:b/>
                <w:i/>
              </w:rPr>
              <w:t>, equal access to social and economic rights,</w:t>
            </w:r>
            <w:r>
              <w:t xml:space="preserve"> and reducing social inequalities;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Stresses that respect for human rights, democracy and the rule of law </w:t>
            </w:r>
            <w:r>
              <w:rPr>
                <w:b/>
                <w:i/>
              </w:rPr>
              <w:t>strengthens</w:t>
            </w:r>
            <w:r>
              <w:t xml:space="preserve"> stability, </w:t>
            </w:r>
            <w:r>
              <w:rPr>
                <w:b/>
                <w:i/>
              </w:rPr>
              <w:t>as they establish</w:t>
            </w:r>
            <w:r>
              <w:t xml:space="preserve"> legal certainty, </w:t>
            </w:r>
            <w:r>
              <w:rPr>
                <w:b/>
                <w:i/>
              </w:rPr>
              <w:t>predictability and strong institutions;</w:t>
            </w:r>
            <w:r>
              <w:t xml:space="preserve"> </w:t>
            </w:r>
            <w:r>
              <w:rPr>
                <w:b/>
                <w:i/>
              </w:rPr>
              <w:t>recalls that strong democratic legal frameworks and institutions</w:t>
            </w:r>
            <w:r>
              <w:t xml:space="preserve"> foster innovation, trade, investments and economic expansion</w:t>
            </w:r>
            <w:r>
              <w:rPr>
                <w:b/>
                <w:i/>
              </w:rPr>
              <w:t>, while ensuring inclusive development and reducing social inequalities</w:t>
            </w:r>
            <w:r>
              <w:t>;</w:t>
            </w:r>
          </w:p>
        </w:tc>
        <w:tc>
          <w:tcPr>
            <w:tcW w:w="4876" w:type="dxa"/>
            <w:tcBorders>
              <w:top w:val="nil"/>
              <w:left w:val="nil"/>
              <w:bottom w:val="nil"/>
              <w:right w:val="nil"/>
            </w:tcBorders>
          </w:tcPr>
          <w:p>
            <w:pPr>
              <w:pStyle w:val="Normal6a"/>
            </w:pPr>
            <w:r>
              <w:t>8.</w:t>
            </w:r>
            <w:r>
              <w:tab/>
            </w:r>
            <w:r>
              <w:t>Stresses that respect for human rights, democracy and the rule of law</w:t>
            </w:r>
            <w:r>
              <w:rPr>
                <w:b/>
                <w:i/>
              </w:rPr>
              <w:t>, institutional</w:t>
            </w:r>
            <w:r>
              <w:t xml:space="preserve"> stability, legal certainty, </w:t>
            </w:r>
            <w:r>
              <w:rPr>
                <w:b/>
                <w:i/>
              </w:rPr>
              <w:t>and a predictable regulatory framework increase opportunities for cooperation, and</w:t>
            </w:r>
            <w:r>
              <w:t xml:space="preserve"> foster innovation, trade, investments and economic expansion;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Urges the Kyrgyz government to establish processes to measure judicial performance, improve public oversight and increase transparency within the judiciary so as to reverse the public’s mistrust of the judiciary;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w:t>
            </w:r>
            <w:r>
              <w:tab/>
            </w:r>
            <w:r>
              <w:rPr>
                <w:b/>
                <w:i/>
              </w:rPr>
              <w:t>Urges the Kyrgyz government to enhance engagement of the judiciary with civil society and other branches of government, and strengthen the judiciary’s public outreach capacity;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c.</w:t>
            </w:r>
            <w:r>
              <w:tab/>
            </w:r>
            <w:r>
              <w:rPr>
                <w:b/>
                <w:i/>
              </w:rPr>
              <w:t>Underlines the need for the development of new legislation in the field of administrative law and justice, including the reform of public administration and alternative dispute resolution;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d.</w:t>
            </w:r>
            <w:r>
              <w:tab/>
            </w:r>
            <w:r>
              <w:rPr>
                <w:b/>
                <w:i/>
              </w:rPr>
              <w:t>Notes that more efforts are needed for strengthening professional capacities of representatives of public administration and the judiciary;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e.</w:t>
            </w:r>
            <w:r>
              <w:tab/>
            </w:r>
            <w:r>
              <w:rPr>
                <w:b/>
                <w:i/>
              </w:rPr>
              <w:t>Regrets the general absence of effective channels for resolving minority prejudice only perpetuates acts of violence and discrimination; notes that addressing the persecution of minorities in Kyrgyzstan requires a multifaceted strategy that confronts the institutional obstacles to justice as well as the underlying reasons of discrimination; urges the Kyrgyz government to collaborate with civil society groups, and international organisations to advance communication, tolerance, and respect for diversity within Kyrgyzstan; underlines that social inclusion and economic development initiatives are key to eliminating current discrimination, alongside urgent legal reforms which ensure equal protection to all ethnicities and support the rule of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f.</w:t>
            </w:r>
            <w:r>
              <w:tab/>
            </w:r>
            <w:r>
              <w:rPr>
                <w:b/>
                <w:i/>
              </w:rPr>
              <w:t>Expresses its concern that inadequate laws, burdensome and discriminatory evidentiary standards, as well as the inaccessibility of the justice system make it extremely difficult for women with disabilities in Kyrgyzstan to protect themselves from domestic violence and to seek justice for 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Calls on the Kyrgyz Government to release all wrongfully imprisoned or detained journalists, including those affiliated with Temirov Live, such as Makhabat Tajibek-kyzy, Azamat Ishenbekov and Kanyshai Mamyrkulova;</w:t>
            </w:r>
          </w:p>
        </w:tc>
        <w:tc>
          <w:tcPr>
            <w:tcW w:w="4876" w:type="dxa"/>
            <w:tcBorders>
              <w:top w:val="nil"/>
              <w:left w:val="nil"/>
              <w:bottom w:val="nil"/>
              <w:right w:val="nil"/>
            </w:tcBorders>
          </w:tcPr>
          <w:p>
            <w:pPr>
              <w:pStyle w:val="Normal6a"/>
            </w:pPr>
            <w:r>
              <w:t>9.</w:t>
            </w:r>
            <w:r>
              <w:tab/>
            </w:r>
            <w:r>
              <w:t>Calls on the Kyrgyz Government to release all wrongfully imprisoned or detained journalists, including those affiliated with Temirov Live, such as Makhabat Tajibek-kyzy, Azamat Ishenbekov and Kanyshai Mamyrkulova</w:t>
            </w:r>
            <w:r>
              <w:rPr>
                <w:b/>
                <w:i/>
              </w:rPr>
              <w:t>, as well as to refrain from other unlawful practices, such as the stripping of the Kyrgyz citizenship, as was the case with Mr Bolot Temirov</w:t>
            </w:r>
            <w:r>
              <w:t xml:space="preserve">; </w:t>
            </w:r>
            <w:r>
              <w:rPr>
                <w:b/>
                <w:i/>
              </w:rPr>
              <w:t>condemns the sentencing to 5-6 years in prison in October 2024 of journalists Makhabat Tazhibek Kyzy and Azamat Ishenbekov from the Temirov Live platform – known for its investigations into corruption; highlights the UN Working Group on Arbitrary Detention’s Opinion recognizing the detention of “Temirov Live” group’s journalists as arbitrary; welcomes the pardoning of journalist and employee of Temirov Live Azamat Ishenbekov, as well as activist Zarina Torokulova, who were convicted under the charge of “inciting mass unrest”;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Calls on the Kyrgyz </w:t>
            </w:r>
            <w:r>
              <w:rPr>
                <w:b/>
                <w:i/>
              </w:rPr>
              <w:t>Government to</w:t>
            </w:r>
            <w:r>
              <w:t xml:space="preserve"> release all wrongfully imprisoned or detained journalists, including those affiliated with Temirov Live, such as Makhabat Tajibek-kyzy</w:t>
            </w:r>
            <w:r>
              <w:rPr>
                <w:b/>
                <w:i/>
              </w:rPr>
              <w:t>,</w:t>
            </w:r>
            <w:r>
              <w:t xml:space="preserve"> Azamat Ishenbekov </w:t>
            </w:r>
            <w:r>
              <w:rPr>
                <w:b/>
                <w:i/>
              </w:rPr>
              <w:t>and Kanyshai Mamyrkulova</w:t>
            </w:r>
            <w:r>
              <w:t>;</w:t>
            </w:r>
          </w:p>
        </w:tc>
        <w:tc>
          <w:tcPr>
            <w:tcW w:w="4876" w:type="dxa"/>
            <w:tcBorders>
              <w:top w:val="nil"/>
              <w:left w:val="nil"/>
              <w:bottom w:val="nil"/>
              <w:right w:val="nil"/>
            </w:tcBorders>
          </w:tcPr>
          <w:p>
            <w:pPr>
              <w:pStyle w:val="Normal6a"/>
            </w:pPr>
            <w:r>
              <w:t>9.</w:t>
            </w:r>
            <w:r>
              <w:tab/>
            </w:r>
            <w:r>
              <w:rPr>
                <w:b/>
                <w:i/>
              </w:rPr>
              <w:t>In strongest terms deplores the persecution of Bolot Temirov, including the deprivation of his Kyrgyz citizenship, and his colleagues at Temirov Live;</w:t>
            </w:r>
            <w:r>
              <w:t xml:space="preserve"> calls on the Kyrgyz </w:t>
            </w:r>
            <w:r>
              <w:rPr>
                <w:b/>
                <w:i/>
              </w:rPr>
              <w:t>authorities to restore Bolot Temirov’s Kyrgyz citizenship, to immediately</w:t>
            </w:r>
            <w:r>
              <w:t xml:space="preserve"> release all wrongfully imprisoned or detained journalists, including </w:t>
            </w:r>
            <w:r>
              <w:rPr>
                <w:b/>
                <w:i/>
              </w:rPr>
              <w:t>independent journalist Kanyshai Mamyrkulova,</w:t>
            </w:r>
            <w:r>
              <w:t xml:space="preserve"> those affiliated with Temirov Live, such as Makhabat Tajibek-kyzy </w:t>
            </w:r>
            <w:r>
              <w:rPr>
                <w:b/>
                <w:i/>
              </w:rPr>
              <w:t>and</w:t>
            </w:r>
            <w:r>
              <w:t xml:space="preserve"> Azamat Ishenbekov</w:t>
            </w:r>
            <w:r>
              <w:rPr>
                <w:b/>
                <w:i/>
              </w:rPr>
              <w:t>, and drop all charges against them and Aike Beishekeyeva and Aktilek Kaparov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Calls on the Kyrgyz Government to release all wrongfully imprisoned or detained journalists, including </w:t>
            </w:r>
            <w:r>
              <w:rPr>
                <w:b/>
                <w:i/>
              </w:rPr>
              <w:t>those affiliated with Temirov Live, such as</w:t>
            </w:r>
            <w:r>
              <w:t xml:space="preserve"> Makhabat Tajibek-kyzy</w:t>
            </w:r>
            <w:r>
              <w:rPr>
                <w:b/>
                <w:i/>
              </w:rPr>
              <w:t>,</w:t>
            </w:r>
            <w:r>
              <w:t xml:space="preserve"> Azamat Ishenbekov </w:t>
            </w:r>
            <w:r>
              <w:rPr>
                <w:b/>
                <w:i/>
              </w:rPr>
              <w:t>and</w:t>
            </w:r>
            <w:r>
              <w:t xml:space="preserve"> Kanyshai Mamyrkulova;</w:t>
            </w:r>
          </w:p>
        </w:tc>
        <w:tc>
          <w:tcPr>
            <w:tcW w:w="4876" w:type="dxa"/>
            <w:tcBorders>
              <w:top w:val="nil"/>
              <w:left w:val="nil"/>
              <w:bottom w:val="nil"/>
              <w:right w:val="nil"/>
            </w:tcBorders>
          </w:tcPr>
          <w:p>
            <w:pPr>
              <w:pStyle w:val="Normal6a"/>
            </w:pPr>
            <w:r>
              <w:t>9.</w:t>
            </w:r>
            <w:r>
              <w:tab/>
            </w:r>
            <w:r>
              <w:t xml:space="preserve">Calls on the Kyrgyz Government to </w:t>
            </w:r>
            <w:r>
              <w:rPr>
                <w:b/>
                <w:i/>
              </w:rPr>
              <w:t>unconditionally</w:t>
            </w:r>
            <w:r>
              <w:t xml:space="preserve"> release </w:t>
            </w:r>
            <w:r>
              <w:rPr>
                <w:b/>
                <w:i/>
              </w:rPr>
              <w:t>and rehabilitate</w:t>
            </w:r>
            <w:r>
              <w:t xml:space="preserve"> all wrongfully imprisoned or detained journalists, </w:t>
            </w:r>
            <w:r>
              <w:rPr>
                <w:b/>
                <w:i/>
              </w:rPr>
              <w:t>bloggers and activists,</w:t>
            </w:r>
            <w:r>
              <w:t xml:space="preserve"> including Makhabat Tajibek-kyzy </w:t>
            </w:r>
            <w:r>
              <w:rPr>
                <w:b/>
                <w:i/>
              </w:rPr>
              <w:t>and</w:t>
            </w:r>
            <w:r>
              <w:t xml:space="preserve"> Azamat Ishenbekov </w:t>
            </w:r>
            <w:r>
              <w:rPr>
                <w:b/>
                <w:i/>
              </w:rPr>
              <w:t>from Temirov Live and independent journalist</w:t>
            </w:r>
            <w:r>
              <w:t xml:space="preserve"> Kanyshai Mamyrkulova;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Calls on the Kyrgyz Government to release </w:t>
            </w:r>
            <w:r>
              <w:rPr>
                <w:b/>
                <w:i/>
              </w:rPr>
              <w:t>all</w:t>
            </w:r>
            <w:r>
              <w:t xml:space="preserve"> wrongfully imprisoned or detained </w:t>
            </w:r>
            <w:r>
              <w:rPr>
                <w:b/>
                <w:i/>
              </w:rPr>
              <w:t>journalists</w:t>
            </w:r>
            <w:r>
              <w:t>, including those affiliated with Temirov Live, such as Makhabat Tajibek-kyzy, Azamat Ishenbekov and Kanyshai Mamyrkulova;</w:t>
            </w:r>
          </w:p>
        </w:tc>
        <w:tc>
          <w:tcPr>
            <w:tcW w:w="4876" w:type="dxa"/>
            <w:tcBorders>
              <w:top w:val="nil"/>
              <w:left w:val="nil"/>
              <w:bottom w:val="nil"/>
              <w:right w:val="nil"/>
            </w:tcBorders>
          </w:tcPr>
          <w:p>
            <w:pPr>
              <w:pStyle w:val="Normal6a"/>
            </w:pPr>
            <w:r>
              <w:t>9.</w:t>
            </w:r>
            <w:r>
              <w:tab/>
            </w:r>
            <w:r>
              <w:t xml:space="preserve">Calls on the Kyrgyz Government to release </w:t>
            </w:r>
            <w:r>
              <w:rPr>
                <w:b/>
                <w:i/>
              </w:rPr>
              <w:t>journalists, that are</w:t>
            </w:r>
            <w:r>
              <w:t xml:space="preserve"> wrongfully imprisoned or detained, including those affiliated with Temirov Live, such as Makhabat Tajibek-kyzy, Azamat Ishenbekov and Kanyshai Mamyrkulova;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Calls on the Kyrgyz Government to release all wrongfully imprisoned or detained journalists, including those affiliated with Temirov Live, such as Makhabat Tajibek-kyzy, Azamat Ishenbekov and Kanyshai Mamyrkulova;</w:t>
            </w:r>
          </w:p>
        </w:tc>
        <w:tc>
          <w:tcPr>
            <w:tcW w:w="4876" w:type="dxa"/>
            <w:tcBorders>
              <w:top w:val="nil"/>
              <w:left w:val="nil"/>
              <w:bottom w:val="nil"/>
              <w:right w:val="nil"/>
            </w:tcBorders>
          </w:tcPr>
          <w:p>
            <w:pPr>
              <w:pStyle w:val="Normal6a"/>
            </w:pPr>
            <w:r>
              <w:rPr>
                <w:i/>
              </w:rPr>
              <w:t>(Does not affect the English version.)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Urges the Kyrgyz Government to ensure adherence to the principles of free and fair elections by safeguarding the rights to contest and campaign, while maintaining administrative neutrality towards all political parties throughout the current election cycle, in alignment with international standards; strongly condemns the Kyrgyz government campaign of intimidation and legal persecution against opposition parties, particularly the SDK party, which was removed by Kyrgyz’s authorities from participating in November 2024 local elections in Bishkek; notes Kyrgyz Parliament’s discussions on electoral reform;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Calls on</w:t>
            </w:r>
            <w:r>
              <w:t xml:space="preserve"> the Kyrgyz Government </w:t>
            </w:r>
            <w:r>
              <w:rPr>
                <w:b/>
                <w:i/>
              </w:rPr>
              <w:t>to release Temirlan Sultanbekov, Irina Karamushkina and Roza Turksever from detention and to end their politically motivated prosecution;</w:t>
            </w:r>
            <w:r>
              <w:t xml:space="preserve"> </w:t>
            </w:r>
            <w:r>
              <w:rPr>
                <w:b/>
                <w:i/>
              </w:rPr>
              <w:t>expresses grave concern about the medical condition of Temirlan Sultanbekov and calls on the authorities to ensure he receives adequate medical treatment while in detention;</w:t>
            </w:r>
            <w:r>
              <w:t xml:space="preserve"> </w:t>
            </w:r>
            <w:r>
              <w:rPr>
                <w:b/>
                <w:i/>
              </w:rPr>
              <w:t>regrets the court decision of 28 March 2025 to extend Termirlan Sultanbekov’s</w:t>
            </w:r>
            <w:r>
              <w:t xml:space="preserve"> detention </w:t>
            </w:r>
            <w:r>
              <w:rPr>
                <w:b/>
                <w:i/>
              </w:rPr>
              <w:t>for another two months and calls for alternative measures to detention;</w:t>
            </w:r>
            <w:r>
              <w:t xml:space="preserve"> </w:t>
            </w:r>
            <w:r>
              <w:rPr>
                <w:b/>
                <w:i/>
              </w:rPr>
              <w:t>urges the Kyrgyz Government to refrain from wrongfully prosecuting and otherwise terrorising members of the Social Democrats and other political parties</w:t>
            </w:r>
            <w:r>
              <w:t>;</w:t>
            </w:r>
          </w:p>
        </w:tc>
        <w:tc>
          <w:tcPr>
            <w:tcW w:w="4876" w:type="dxa"/>
            <w:tcBorders>
              <w:top w:val="nil"/>
              <w:left w:val="nil"/>
              <w:bottom w:val="nil"/>
              <w:right w:val="nil"/>
            </w:tcBorders>
          </w:tcPr>
          <w:p>
            <w:pPr>
              <w:pStyle w:val="Normal6a"/>
            </w:pPr>
            <w:r>
              <w:t>10.</w:t>
            </w:r>
            <w:r>
              <w:tab/>
            </w:r>
            <w:r>
              <w:rPr>
                <w:b/>
                <w:i/>
              </w:rPr>
              <w:t>Suggests that</w:t>
            </w:r>
            <w:r>
              <w:t xml:space="preserve"> the Kyrgyz Government </w:t>
            </w:r>
            <w:r>
              <w:rPr>
                <w:b/>
                <w:i/>
              </w:rPr>
              <w:t>review the sanctions it has imposed on members of the political opposition;</w:t>
            </w:r>
            <w:r>
              <w:t xml:space="preserve"> </w:t>
            </w:r>
            <w:r>
              <w:rPr>
                <w:b/>
                <w:i/>
              </w:rPr>
              <w:t>underlines the importance of ensuring, where necessary, that</w:t>
            </w:r>
            <w:r>
              <w:t xml:space="preserve"> detention </w:t>
            </w:r>
            <w:r>
              <w:rPr>
                <w:b/>
                <w:i/>
              </w:rPr>
              <w:t>conditions comply with international standards, particularly as regards the health and well-being of those detained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Calls on the Kyrgyz Government to release Temirlan Sultanbekov, Irina Karamushkina and Roza Turksever from detention and to end their politically motivated prosecution;</w:t>
            </w:r>
            <w:r>
              <w:t xml:space="preserve"> expresses grave concern about the medical condition of Temirlan Sultanbekov and calls on the authorities to ensure he receives adequate medical treatment while in detention; </w:t>
            </w:r>
            <w:r>
              <w:rPr>
                <w:b/>
                <w:i/>
              </w:rPr>
              <w:t>regrets</w:t>
            </w:r>
            <w:r>
              <w:t xml:space="preserve"> the court decision of 28 March 2025 to extend Termirlan Sultanbekov’s detention for another two months </w:t>
            </w:r>
            <w:r>
              <w:rPr>
                <w:b/>
                <w:i/>
              </w:rPr>
              <w:t>and</w:t>
            </w:r>
            <w:r>
              <w:t xml:space="preserve"> calls </w:t>
            </w:r>
            <w:r>
              <w:rPr>
                <w:b/>
                <w:i/>
              </w:rPr>
              <w:t>for alternative measures to detention; urges</w:t>
            </w:r>
            <w:r>
              <w:t xml:space="preserve"> the Kyrgyz Government to refrain from </w:t>
            </w:r>
            <w:r>
              <w:rPr>
                <w:b/>
                <w:i/>
              </w:rPr>
              <w:t>wrongfully</w:t>
            </w:r>
            <w:r>
              <w:t xml:space="preserve"> prosecuting </w:t>
            </w:r>
            <w:r>
              <w:rPr>
                <w:b/>
                <w:i/>
              </w:rPr>
              <w:t>and otherwise terrorising members of the Social Democrats and other</w:t>
            </w:r>
            <w:r>
              <w:t xml:space="preserve"> political </w:t>
            </w:r>
            <w:r>
              <w:rPr>
                <w:b/>
                <w:i/>
              </w:rPr>
              <w:t>parties</w:t>
            </w:r>
            <w:r>
              <w:t>;</w:t>
            </w:r>
          </w:p>
        </w:tc>
        <w:tc>
          <w:tcPr>
            <w:tcW w:w="4876" w:type="dxa"/>
            <w:tcBorders>
              <w:top w:val="nil"/>
              <w:left w:val="nil"/>
              <w:bottom w:val="nil"/>
              <w:right w:val="nil"/>
            </w:tcBorders>
          </w:tcPr>
          <w:p>
            <w:pPr>
              <w:pStyle w:val="Normal6a"/>
            </w:pPr>
            <w:r>
              <w:t>10.</w:t>
            </w:r>
            <w:r>
              <w:tab/>
            </w:r>
            <w:r>
              <w:t xml:space="preserve">Expresses grave concern about the medical condition of Temirlan Sultanbekov and calls on the authorities to ensure he receives adequate medical treatment while in detention; </w:t>
            </w:r>
            <w:r>
              <w:rPr>
                <w:b/>
                <w:i/>
              </w:rPr>
              <w:t>takes note of</w:t>
            </w:r>
            <w:r>
              <w:t xml:space="preserve"> the court decision of 28 March 2025 to extend Termirlan Sultanbekov’s detention for another two months</w:t>
            </w:r>
            <w:r>
              <w:rPr>
                <w:b/>
                <w:i/>
              </w:rPr>
              <w:t>;</w:t>
            </w:r>
            <w:r>
              <w:t xml:space="preserve"> calls </w:t>
            </w:r>
            <w:r>
              <w:rPr>
                <w:b/>
                <w:i/>
              </w:rPr>
              <w:t>on</w:t>
            </w:r>
            <w:r>
              <w:t xml:space="preserve"> the Kyrgyz Government to refrain from prosecuting </w:t>
            </w:r>
            <w:r>
              <w:rPr>
                <w:b/>
                <w:i/>
              </w:rPr>
              <w:t>people because of their</w:t>
            </w:r>
            <w:r>
              <w:t xml:space="preserve"> political </w:t>
            </w:r>
            <w:r>
              <w:rPr>
                <w:b/>
                <w:i/>
              </w:rPr>
              <w:t>opinion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Calls on the Kyrgyz Government to release Temirlan Sultanbekov, Irina Karamushkina and Roza Turksever from detention and to end their politically motivated prosecution; expresses grave concern about the medical condition of Temirlan Sultanbekov and calls on the authorities to ensure he receives adequate medical treatment while in detention; regrets the court decision of 28 March 2025 to extend Termirlan Sultanbekov’s detention for another two months and calls for alternative measures to detention; urges the Kyrgyz Government to refrain from wrongfully prosecuting </w:t>
            </w:r>
            <w:r>
              <w:rPr>
                <w:b/>
                <w:i/>
              </w:rPr>
              <w:t>and otherwise terrorising members of the Social Democrats and other</w:t>
            </w:r>
            <w:r>
              <w:t xml:space="preserve"> political </w:t>
            </w:r>
            <w:r>
              <w:rPr>
                <w:b/>
                <w:i/>
              </w:rPr>
              <w:t>parties</w:t>
            </w:r>
            <w:r>
              <w:t>;</w:t>
            </w:r>
          </w:p>
        </w:tc>
        <w:tc>
          <w:tcPr>
            <w:tcW w:w="4876" w:type="dxa"/>
            <w:tcBorders>
              <w:top w:val="nil"/>
              <w:left w:val="nil"/>
              <w:bottom w:val="nil"/>
              <w:right w:val="nil"/>
            </w:tcBorders>
          </w:tcPr>
          <w:p>
            <w:pPr>
              <w:pStyle w:val="Normal6a"/>
            </w:pPr>
            <w:r>
              <w:t>10.</w:t>
            </w:r>
            <w:r>
              <w:tab/>
            </w:r>
            <w:r>
              <w:t xml:space="preserve">Calls on the Kyrgyz Government to release Temirlan Sultanbekov, Irina Karamushkina and Roza Turksever from detention and to end their politically motivated prosecution; expresses grave concern about the medical condition of Temirlan Sultanbekov and calls on the authorities to ensure he receives adequate medical treatment while in detention; regrets the court decision of 28 March 2025 to extend Termirlan Sultanbekov’s detention for another two months and calls for alternative measures to detention; urges the Kyrgyz Government to refrain from wrongfully prosecuting </w:t>
            </w:r>
            <w:r>
              <w:rPr>
                <w:b/>
                <w:i/>
              </w:rPr>
              <w:t>or exerting undue pressure on political opposition and dissenting voices; and emphasises that</w:t>
            </w:r>
            <w:r>
              <w:t xml:space="preserve"> political </w:t>
            </w:r>
            <w:r>
              <w:rPr>
                <w:b/>
                <w:i/>
              </w:rPr>
              <w:t>pluralism is a necessary component of any modern democracy and must be respected to maintain long-term legitimacy and stability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Calls on the Kyrgyz Government to release Temirlan Sultanbekov, Irina Karamushkina and Roza Turksever from detention and to end their politically motivated prosecution; expresses grave concern about the medical condition of Temirlan Sultanbekov and calls on the authorities to ensure he receives adequate medical treatment while in detention; </w:t>
            </w:r>
            <w:r>
              <w:rPr>
                <w:b/>
                <w:i/>
              </w:rPr>
              <w:t>regrets the court decision of 28 March 2025 to extend Termirlan Sultanbekov’s detention for another two months and calls for alternative measures to detention;</w:t>
            </w:r>
            <w:r>
              <w:t xml:space="preserve"> urges the Kyrgyz Government to refrain from </w:t>
            </w:r>
            <w:r>
              <w:rPr>
                <w:b/>
                <w:i/>
              </w:rPr>
              <w:t>wrongfully</w:t>
            </w:r>
            <w:r>
              <w:t xml:space="preserve"> prosecuting and otherwise terrorising members of the Social Democrats and other political parties;</w:t>
            </w:r>
          </w:p>
        </w:tc>
        <w:tc>
          <w:tcPr>
            <w:tcW w:w="4876" w:type="dxa"/>
            <w:tcBorders>
              <w:top w:val="nil"/>
              <w:left w:val="nil"/>
              <w:bottom w:val="nil"/>
              <w:right w:val="nil"/>
            </w:tcBorders>
          </w:tcPr>
          <w:p>
            <w:pPr>
              <w:pStyle w:val="Normal6a"/>
            </w:pPr>
            <w:r>
              <w:t>10.</w:t>
            </w:r>
            <w:r>
              <w:tab/>
            </w:r>
            <w:r>
              <w:t xml:space="preserve">Calls on the Kyrgyz Government to release Temirlan Sultanbekov, Irina Karamushkina and Roza Turksever from detention and to end their politically motivated prosecution; expresses grave concern about the medical condition of Temirlan Sultanbekov and calls on the authorities to ensure he receives adequate medical treatment while in detention; urges the Kyrgyz Government to refrain from </w:t>
            </w:r>
            <w:r>
              <w:rPr>
                <w:b/>
                <w:i/>
              </w:rPr>
              <w:t>politically</w:t>
            </w:r>
            <w:r>
              <w:t xml:space="preserve"> prosecuting and otherwise terrorising members of the Social Democrats and other political parties;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Calls on the Kyrgyz Government to release Temirlan Sultanbekov, Irina Karamushkina and Roza Turksever from detention and to end their politically motivated prosecution; expresses grave concern about the medical condition of Temirlan Sultanbekov and calls on the authorities to ensure he receives adequate medical treatment while in detention; regrets the court </w:t>
            </w:r>
            <w:r>
              <w:rPr>
                <w:b/>
                <w:i/>
              </w:rPr>
              <w:t>decision</w:t>
            </w:r>
            <w:r>
              <w:t xml:space="preserve"> of 28 March 2025 to extend Termirlan Sultanbekov’s detention </w:t>
            </w:r>
            <w:r>
              <w:rPr>
                <w:b/>
                <w:i/>
              </w:rPr>
              <w:t>for another two months</w:t>
            </w:r>
            <w:r>
              <w:t xml:space="preserve"> and calls for alternative measures to detention; urges the Kyrgyz Government to refrain from wrongfully prosecuting and otherwise terrorising members of the Social Democrats and other political parties;</w:t>
            </w:r>
          </w:p>
        </w:tc>
        <w:tc>
          <w:tcPr>
            <w:tcW w:w="4876" w:type="dxa"/>
            <w:tcBorders>
              <w:top w:val="nil"/>
              <w:left w:val="nil"/>
              <w:bottom w:val="nil"/>
              <w:right w:val="nil"/>
            </w:tcBorders>
          </w:tcPr>
          <w:p>
            <w:pPr>
              <w:pStyle w:val="Normal6a"/>
            </w:pPr>
            <w:r>
              <w:t>10.</w:t>
            </w:r>
            <w:r>
              <w:tab/>
            </w:r>
            <w:r>
              <w:t xml:space="preserve">Calls on the Kyrgyz Government to </w:t>
            </w:r>
            <w:r>
              <w:rPr>
                <w:b/>
                <w:i/>
              </w:rPr>
              <w:t>urgently</w:t>
            </w:r>
            <w:r>
              <w:t xml:space="preserve"> release Temirlan Sultanbekov, Irina Karamushkina and Roza Turksever from detention and to end their politically motivated prosecution; expresses grave concern about the medical condition of Temirlan Sultanbekov and calls on the authorities to ensure he receives adequate medical treatment while in detention; regrets the court </w:t>
            </w:r>
            <w:r>
              <w:rPr>
                <w:b/>
                <w:i/>
              </w:rPr>
              <w:t>decisions</w:t>
            </w:r>
            <w:r>
              <w:t xml:space="preserve"> of 28 March </w:t>
            </w:r>
            <w:r>
              <w:rPr>
                <w:b/>
                <w:i/>
              </w:rPr>
              <w:t>and 8 April</w:t>
            </w:r>
            <w:r>
              <w:t xml:space="preserve"> 2025 to extend Termirlan Sultanbekov’s detention and calls for alternative measures to detention; urges the Kyrgyz Government to refrain from wrongfully prosecuting and otherwise terrorising members of the Social Democrats and other political parties;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Calls on the Kyrgyz Government to release Temirlan Sultanbekov, Irina Karamushkina and Roza Turksever from detention and to end their politically motivated prosecution; expresses grave concern about the medical condition of Temirlan Sultanbekov and calls on the authorities to ensure he receives adequate medical treatment while in detention; regrets the court decision of 28 March 2025 to extend Termirlan Sultanbekov’s detention for another two months and calls for alternative measures to detention; </w:t>
            </w:r>
            <w:r>
              <w:rPr>
                <w:b/>
                <w:i/>
              </w:rPr>
              <w:t>urges</w:t>
            </w:r>
            <w:r>
              <w:t xml:space="preserve"> the Kyrgyz Government to refrain from wrongfully prosecuting and otherwise terrorising members of </w:t>
            </w:r>
            <w:r>
              <w:rPr>
                <w:b/>
                <w:i/>
              </w:rPr>
              <w:t>the Social Democrats and other</w:t>
            </w:r>
            <w:r>
              <w:t xml:space="preserve"> political </w:t>
            </w:r>
            <w:r>
              <w:rPr>
                <w:b/>
                <w:i/>
              </w:rPr>
              <w:t>parties</w:t>
            </w:r>
            <w:r>
              <w:t>;</w:t>
            </w:r>
          </w:p>
        </w:tc>
        <w:tc>
          <w:tcPr>
            <w:tcW w:w="4876" w:type="dxa"/>
            <w:tcBorders>
              <w:top w:val="nil"/>
              <w:left w:val="nil"/>
              <w:bottom w:val="nil"/>
              <w:right w:val="nil"/>
            </w:tcBorders>
          </w:tcPr>
          <w:p>
            <w:pPr>
              <w:pStyle w:val="Normal6a"/>
            </w:pPr>
            <w:r>
              <w:t>10.</w:t>
            </w:r>
            <w:r>
              <w:tab/>
            </w:r>
            <w:r>
              <w:t xml:space="preserve">Calls on the Kyrgyz Government to release Temirlan Sultanbekov, Irina Karamushkina and Roza Turksever from detention and to end their politically motivated prosecution; expresses grave concern about the medical condition of Temirlan Sultanbekov and calls on the authorities to ensure he receives adequate medical treatment while in detention; regrets the court decision of 28 March 2025 to extend Termirlan Sultanbekov’s detention for another two months and calls for alternative measures to detention; </w:t>
            </w:r>
            <w:r>
              <w:rPr>
                <w:b/>
                <w:i/>
              </w:rPr>
              <w:t>demands</w:t>
            </w:r>
            <w:r>
              <w:t xml:space="preserve"> the Kyrgyz Government to refrain from wrongfully prosecuting and otherwise terrorising members of </w:t>
            </w:r>
            <w:r>
              <w:rPr>
                <w:b/>
                <w:i/>
              </w:rPr>
              <w:t>any</w:t>
            </w:r>
            <w:r>
              <w:t xml:space="preserve"> political </w:t>
            </w:r>
            <w:r>
              <w:rPr>
                <w:b/>
                <w:i/>
              </w:rPr>
              <w:t>party</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Welcomes the acquittal of Klara Sooronkulova, Rita Karasartova, Gulnara Dzhurabayeva, Asya Sasykbayeva and other members of the Committee for the Protection of the Kempir-Abad Water Reservoir; </w:t>
            </w:r>
            <w:r>
              <w:rPr>
                <w:b/>
                <w:i/>
              </w:rPr>
              <w:t>urges the Kyrgyz Government to drop its appeal of the decision of the court of first instance, and bring the politically motivated prosecution to an end;</w:t>
            </w:r>
          </w:p>
        </w:tc>
        <w:tc>
          <w:tcPr>
            <w:tcW w:w="4876" w:type="dxa"/>
            <w:tcBorders>
              <w:top w:val="nil"/>
              <w:left w:val="nil"/>
              <w:bottom w:val="nil"/>
              <w:right w:val="nil"/>
            </w:tcBorders>
          </w:tcPr>
          <w:p>
            <w:pPr>
              <w:pStyle w:val="Normal6a"/>
            </w:pPr>
            <w:r>
              <w:t>11.</w:t>
            </w:r>
            <w:r>
              <w:tab/>
            </w:r>
            <w:r>
              <w:t>Welcomes the acquittal of Klara Sooronkulova, Rita Karasartova, Gulnara Dzhurabayeva, Asya Sasykbayeva and other members of the Committee for the Protection of the Kempir-Abad Water Reservoir;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Welcomes the acquittal of Klara Sooronkulova, Rita Karasartova, Gulnara Dzhurabayeva, Asya Sasykbayeva and other members of the Committee for the Protection of the Kempir-Abad Water Reservoir; </w:t>
            </w:r>
            <w:r>
              <w:rPr>
                <w:b/>
                <w:i/>
              </w:rPr>
              <w:t>urges the Kyrgyz Government to drop its appeal of the decision of the court of first instance, and bring the politically motivated prosecution to an end;</w:t>
            </w:r>
          </w:p>
        </w:tc>
        <w:tc>
          <w:tcPr>
            <w:tcW w:w="4876" w:type="dxa"/>
            <w:tcBorders>
              <w:top w:val="nil"/>
              <w:left w:val="nil"/>
              <w:bottom w:val="nil"/>
              <w:right w:val="nil"/>
            </w:tcBorders>
          </w:tcPr>
          <w:p>
            <w:pPr>
              <w:pStyle w:val="Normal6a"/>
            </w:pPr>
            <w:r>
              <w:t>11.</w:t>
            </w:r>
            <w:r>
              <w:tab/>
            </w:r>
            <w:r>
              <w:t>Welcomes the acquittal of Klara Sooronkulova, Rita Karasartova, Gulnara Dzhurabayeva, Asya Sasykbayeva and other members of the Committee for the Protection of the Kempir-Abad Water Reservoir;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Welcomes the acquittal of Klara Sooronkulova</w:t>
            </w:r>
            <w:r>
              <w:rPr>
                <w:b/>
                <w:i/>
              </w:rPr>
              <w:t>, Rita Karasartova</w:t>
            </w:r>
            <w:r>
              <w:t>, Gulnara Dzhurabayeva, Asya Sasykbayeva and other members of the Committee for the Protection of the Kempir-Abad Water Reservoir; urges the Kyrgyz Government to drop its appeal of the decision of the court of first instance, and bring the politically motivated prosecution to an end;</w:t>
            </w:r>
          </w:p>
        </w:tc>
        <w:tc>
          <w:tcPr>
            <w:tcW w:w="4876" w:type="dxa"/>
            <w:tcBorders>
              <w:top w:val="nil"/>
              <w:left w:val="nil"/>
              <w:bottom w:val="nil"/>
              <w:right w:val="nil"/>
            </w:tcBorders>
          </w:tcPr>
          <w:p>
            <w:pPr>
              <w:pStyle w:val="Normal6a"/>
            </w:pPr>
            <w:r>
              <w:t>11.</w:t>
            </w:r>
            <w:r>
              <w:tab/>
            </w:r>
            <w:r>
              <w:t>Welcomes the acquittal of Klara Sooronkulova, Gulnara Dzhurabayeva, Asya Sasykbayeva and other members of the Committee for the Protection of the Kempir-Abad Water Reservoir; urges the Kyrgyz Government to drop its appeal of the decision of the court of first instance, and bring the politically motivated prosecution to an 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Strongly condemns the recent cases of crackdown on civil society and government critics, as for instance the detention of human rights activist Rita Karasartova, who has been detained under an apparent politically motivated case, and calls for her urgent release; stresses that the detention of Rita Karasartova is produced after her publishing a letter from exiled activist Tilekmat Kurenov;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Deplores several recent cases of government critics based abroad facing the threat of extradition to Kyrgyzstan, where they risk politically motivated arrest, imprisonment, and torture in retaliation for their criticism; denounces the case of the exiled activist Tilekmat Kurenov who was recently extradited from United Arab Emirates to Kyrgyzstan, where he was previously subjected to politically motivated imprisonment, torture, and threats due to his activism;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c.</w:t>
            </w:r>
            <w:r>
              <w:tab/>
            </w:r>
            <w:r>
              <w:rPr>
                <w:b/>
                <w:i/>
              </w:rPr>
              <w:t>Deplores the seizing of the house of imprisoned human rights activist Kanyshai Mamyrkulova, after her detention on 20 March under the charges of “call for mass riots”;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Urges the Kyrgyz Government to revoke the ‘foreign representatives’ law, which impairs the ability of civil society to carry out legitimate public interest work;</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Urges the Kyrgyz Government to revoke the ‘foreign representatives’ law, which impairs the ability of civil society to carry out legitimate public interest work;</w:t>
            </w:r>
          </w:p>
        </w:tc>
        <w:tc>
          <w:tcPr>
            <w:tcW w:w="4876" w:type="dxa"/>
            <w:tcBorders>
              <w:top w:val="nil"/>
              <w:left w:val="nil"/>
              <w:bottom w:val="nil"/>
              <w:right w:val="nil"/>
            </w:tcBorders>
          </w:tcPr>
          <w:p>
            <w:pPr>
              <w:pStyle w:val="Normal6a"/>
            </w:pPr>
            <w:r>
              <w:t>12.</w:t>
            </w:r>
            <w:r>
              <w:tab/>
            </w:r>
            <w:r>
              <w:t xml:space="preserve">Urges the Kyrgyz Government to revoke the ‘foreign representatives’ law, which </w:t>
            </w:r>
            <w:r>
              <w:rPr>
                <w:b/>
                <w:i/>
              </w:rPr>
              <w:t>is inherently stigmatising, discriminatory and excessively restrictive and seriously</w:t>
            </w:r>
            <w:r>
              <w:t xml:space="preserve"> impairs the ability of civil society to carry out legitimate public interest work </w:t>
            </w:r>
            <w:r>
              <w:rPr>
                <w:b/>
                <w:i/>
              </w:rPr>
              <w:t>and to allow civil society organisations to operate without undue interference and harassment while ensuring a safe working environment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Urges the Kyrgyz Government to revoke the ‘foreign representatives’ law, which impairs the ability of civil society to carry out legitimate public interest work;</w:t>
            </w:r>
          </w:p>
        </w:tc>
        <w:tc>
          <w:tcPr>
            <w:tcW w:w="4876" w:type="dxa"/>
            <w:tcBorders>
              <w:top w:val="nil"/>
              <w:left w:val="nil"/>
              <w:bottom w:val="nil"/>
              <w:right w:val="nil"/>
            </w:tcBorders>
          </w:tcPr>
          <w:p>
            <w:pPr>
              <w:pStyle w:val="Normal6a"/>
            </w:pPr>
            <w:r>
              <w:t>12.</w:t>
            </w:r>
            <w:r>
              <w:tab/>
            </w:r>
            <w:r>
              <w:t xml:space="preserve">Urges the Kyrgyz Government to revoke the ‘foreign representatives’ law, which impairs the ability of civil society to carry out legitimate public interest work; </w:t>
            </w:r>
            <w:r>
              <w:rPr>
                <w:b/>
                <w:i/>
              </w:rPr>
              <w:t>urges the European Commission to ensure that the EU's programmes and initiatives are not compromised by the proposed laws, which may limit freedom of expression and curtail the activities of NGOs;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Urges the Kyrgyz Government to revoke the ‘foreign representatives’ law, which impairs the ability of civil society to carry out legitimate public interest work;</w:t>
            </w:r>
          </w:p>
        </w:tc>
        <w:tc>
          <w:tcPr>
            <w:tcW w:w="4876" w:type="dxa"/>
            <w:tcBorders>
              <w:top w:val="nil"/>
              <w:left w:val="nil"/>
              <w:bottom w:val="nil"/>
              <w:right w:val="nil"/>
            </w:tcBorders>
          </w:tcPr>
          <w:p>
            <w:pPr>
              <w:pStyle w:val="Normal6a"/>
            </w:pPr>
            <w:r>
              <w:t>12.</w:t>
            </w:r>
            <w:r>
              <w:tab/>
            </w:r>
            <w:r>
              <w:t xml:space="preserve">Urges the Kyrgyz Government to revoke the </w:t>
            </w:r>
            <w:r>
              <w:rPr>
                <w:b/>
                <w:i/>
              </w:rPr>
              <w:t>Russian-style</w:t>
            </w:r>
            <w:r>
              <w:t xml:space="preserve"> ‘foreign representatives’ law, which impairs the ability of civil society to carry out legitimate public interest work</w:t>
            </w:r>
            <w:r>
              <w:rPr>
                <w:b/>
                <w:i/>
              </w:rPr>
              <w:t>, including increasing public participation, strengthening democracy and providing support and services in areas where the state is unable to deliver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Urges the Kyrgyz Government to revoke the ‘foreign representatives’ law, which impairs the ability of civil society to carry out legitimate public interest work;</w:t>
            </w:r>
          </w:p>
        </w:tc>
        <w:tc>
          <w:tcPr>
            <w:tcW w:w="4876" w:type="dxa"/>
            <w:tcBorders>
              <w:top w:val="nil"/>
              <w:left w:val="nil"/>
              <w:bottom w:val="nil"/>
              <w:right w:val="nil"/>
            </w:tcBorders>
          </w:tcPr>
          <w:p>
            <w:pPr>
              <w:pStyle w:val="Normal6a"/>
            </w:pPr>
            <w:r>
              <w:t>12.</w:t>
            </w:r>
            <w:r>
              <w:tab/>
            </w:r>
            <w:r>
              <w:t>Urges the Kyrgyz Government to revoke the ‘foreign representatives’ law, which impairs the ability of civil society to carry out legitimate public interest work</w:t>
            </w:r>
            <w:r>
              <w:rPr>
                <w:b/>
                <w:i/>
              </w:rPr>
              <w:t>, and contradicts Kyrgyzstan’s international obligations under the ICCPR and its commitments as an EU partner under the EPCA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Urges the Kyrgyz Government to revoke the ‘</w:t>
            </w:r>
            <w:r>
              <w:t xml:space="preserve">foreign </w:t>
            </w:r>
            <w:r>
              <w:rPr>
                <w:b/>
                <w:i/>
              </w:rPr>
              <w:t>representatives’ law, which impairs the ability of civil society to carry out legitimate public interest work</w:t>
            </w:r>
            <w:r>
              <w:t>;</w:t>
            </w:r>
          </w:p>
        </w:tc>
        <w:tc>
          <w:tcPr>
            <w:tcW w:w="4876" w:type="dxa"/>
            <w:tcBorders>
              <w:top w:val="nil"/>
              <w:left w:val="nil"/>
              <w:bottom w:val="nil"/>
              <w:right w:val="nil"/>
            </w:tcBorders>
          </w:tcPr>
          <w:p>
            <w:pPr>
              <w:pStyle w:val="Normal6a"/>
            </w:pPr>
            <w:r>
              <w:t>12.</w:t>
            </w:r>
            <w:r>
              <w:tab/>
            </w:r>
            <w:r>
              <w:rPr>
                <w:b/>
                <w:i/>
              </w:rPr>
              <w:t>Emphasises that every country has a right to adopt legislation and regulation to prevent</w:t>
            </w:r>
            <w:r>
              <w:t xml:space="preserve"> foreign </w:t>
            </w:r>
            <w:r>
              <w:rPr>
                <w:b/>
                <w:i/>
              </w:rPr>
              <w:t>interference in its internal affairs, protect national sovereignty and oversee foreign funding to NGOs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Urges</w:t>
            </w:r>
            <w:r>
              <w:t xml:space="preserve"> the Kyrgyz Government to revoke the ‘foreign representatives’ law, which impairs the ability of civil society to carry out legitimate public interest work;</w:t>
            </w:r>
          </w:p>
        </w:tc>
        <w:tc>
          <w:tcPr>
            <w:tcW w:w="4876" w:type="dxa"/>
            <w:tcBorders>
              <w:top w:val="nil"/>
              <w:left w:val="nil"/>
              <w:bottom w:val="nil"/>
              <w:right w:val="nil"/>
            </w:tcBorders>
          </w:tcPr>
          <w:p>
            <w:pPr>
              <w:pStyle w:val="Normal6a"/>
            </w:pPr>
            <w:r>
              <w:t>12.</w:t>
            </w:r>
            <w:r>
              <w:tab/>
            </w:r>
            <w:r>
              <w:rPr>
                <w:b/>
                <w:i/>
              </w:rPr>
              <w:t>Demands</w:t>
            </w:r>
            <w:r>
              <w:t xml:space="preserve"> the Kyrgyz Government to revoke the ‘foreign representatives’ law, which </w:t>
            </w:r>
            <w:r>
              <w:rPr>
                <w:b/>
                <w:i/>
              </w:rPr>
              <w:t>seriously</w:t>
            </w:r>
            <w:r>
              <w:t xml:space="preserve"> impairs the ability of civil society to carry out legitimate public interest work;</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Urges Kyrgyzstan to respect and protect media freedom and pluralism, refraining from forcibly closing independent media outlets, as in the case of Kloop;</w:t>
            </w:r>
          </w:p>
        </w:tc>
        <w:tc>
          <w:tcPr>
            <w:tcW w:w="4876" w:type="dxa"/>
            <w:tcBorders>
              <w:top w:val="nil"/>
              <w:left w:val="nil"/>
              <w:bottom w:val="nil"/>
              <w:right w:val="nil"/>
            </w:tcBorders>
          </w:tcPr>
          <w:p>
            <w:pPr>
              <w:pStyle w:val="Normal6a"/>
            </w:pPr>
            <w:r>
              <w:t>13.</w:t>
            </w:r>
            <w:r>
              <w:tab/>
            </w:r>
            <w:r>
              <w:t xml:space="preserve">Urges Kyrgyzstan to respect and protect media freedom and pluralism, refraining from forcibly closing independent media outlets, as in the case of Kloop; </w:t>
            </w:r>
            <w:r>
              <w:rPr>
                <w:b/>
                <w:i/>
              </w:rPr>
              <w:t>calls on the Kyrgyz authorities to allow independent media professionals to work and guarantee freedom of journalists and reporters from retaliatory persecution for their professional activities, including investigative journalism, as well as to provide adequate protection to reporters that might be harassed for their reporting; calls on the Commission and EU member states to ensure continued operations of the Kyrgyz service of Radio Free Europe/Radio Liberty;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Urges Kyrgyzstan to respect and protect media freedom and pluralism, refraining from forcibly closing independent media outlets, as in the case of Kloop;</w:t>
            </w:r>
          </w:p>
        </w:tc>
        <w:tc>
          <w:tcPr>
            <w:tcW w:w="4876" w:type="dxa"/>
            <w:tcBorders>
              <w:top w:val="nil"/>
              <w:left w:val="nil"/>
              <w:bottom w:val="nil"/>
              <w:right w:val="nil"/>
            </w:tcBorders>
          </w:tcPr>
          <w:p>
            <w:pPr>
              <w:pStyle w:val="Normal6a"/>
            </w:pPr>
            <w:r>
              <w:t>13.</w:t>
            </w:r>
            <w:r>
              <w:tab/>
            </w:r>
            <w:r>
              <w:t>Urges Kyrgyzstan to respect and protect media freedom and pluralism, refraining from forcibly closing independent media outlets, as in the case of Kloop</w:t>
            </w:r>
            <w:r>
              <w:rPr>
                <w:b/>
                <w:i/>
              </w:rPr>
              <w:t>, </w:t>
            </w:r>
            <w:r>
              <w:rPr>
                <w:b/>
                <w:i/>
              </w:rPr>
              <w:t>or levelling unsubstantiated allegations against them due to their investigative and critical reporting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Urges Kyrgyzstan to respect and protect</w:t>
            </w:r>
            <w:r>
              <w:t xml:space="preserve"> media freedom and pluralism, </w:t>
            </w:r>
            <w:r>
              <w:rPr>
                <w:b/>
                <w:i/>
              </w:rPr>
              <w:t>refraining from forcibly closing independent media outlets, as</w:t>
            </w:r>
            <w:r>
              <w:t xml:space="preserve"> in the </w:t>
            </w:r>
            <w:r>
              <w:rPr>
                <w:b/>
                <w:i/>
              </w:rPr>
              <w:t>case of Kloop</w:t>
            </w:r>
            <w:r>
              <w:t>;</w:t>
            </w:r>
          </w:p>
        </w:tc>
        <w:tc>
          <w:tcPr>
            <w:tcW w:w="4876" w:type="dxa"/>
            <w:tcBorders>
              <w:top w:val="nil"/>
              <w:left w:val="nil"/>
              <w:bottom w:val="nil"/>
              <w:right w:val="nil"/>
            </w:tcBorders>
          </w:tcPr>
          <w:p>
            <w:pPr>
              <w:pStyle w:val="Normal6a"/>
            </w:pPr>
            <w:r>
              <w:t>13.</w:t>
            </w:r>
            <w:r>
              <w:tab/>
            </w:r>
            <w:r>
              <w:rPr>
                <w:b/>
                <w:i/>
              </w:rPr>
              <w:t>Recalls the importance of</w:t>
            </w:r>
            <w:r>
              <w:t xml:space="preserve"> media freedom and pluralism, </w:t>
            </w:r>
            <w:r>
              <w:rPr>
                <w:b/>
                <w:i/>
              </w:rPr>
              <w:t>which must be reflected</w:t>
            </w:r>
            <w:r>
              <w:t xml:space="preserve"> in the </w:t>
            </w:r>
            <w:r>
              <w:rPr>
                <w:b/>
                <w:i/>
              </w:rPr>
              <w:t>existence of independent media outlets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Urges</w:t>
            </w:r>
            <w:r>
              <w:t xml:space="preserve"> Kyrgyzstan to respect and protect media freedom and pluralism, refraining from forcibly closing independent media outlets, as in the case of Kloop;</w:t>
            </w:r>
          </w:p>
        </w:tc>
        <w:tc>
          <w:tcPr>
            <w:tcW w:w="4876" w:type="dxa"/>
            <w:tcBorders>
              <w:top w:val="nil"/>
              <w:left w:val="nil"/>
              <w:bottom w:val="nil"/>
              <w:right w:val="nil"/>
            </w:tcBorders>
          </w:tcPr>
          <w:p>
            <w:pPr>
              <w:pStyle w:val="Normal6a"/>
            </w:pPr>
            <w:r>
              <w:t>13.</w:t>
            </w:r>
            <w:r>
              <w:tab/>
            </w:r>
            <w:r>
              <w:rPr>
                <w:b/>
                <w:i/>
              </w:rPr>
              <w:t>Demands</w:t>
            </w:r>
            <w:r>
              <w:t xml:space="preserve"> Kyrgyzstan to respect and protect media freedom and pluralism</w:t>
            </w:r>
            <w:r>
              <w:rPr>
                <w:b/>
                <w:i/>
              </w:rPr>
              <w:t>, which are basic requirements for democracy</w:t>
            </w:r>
            <w:r>
              <w:t>, refraining from forcibly closing independent media outlets, as in the case of Kloop;</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Urges Kyrgyzstan to respect and protect</w:t>
            </w:r>
            <w:r>
              <w:t xml:space="preserve"> media </w:t>
            </w:r>
            <w:r>
              <w:rPr>
                <w:b/>
                <w:i/>
              </w:rPr>
              <w:t>freedom and pluralism, refraining from forcibly closing independent media outlets, as in the case of Kloop</w:t>
            </w:r>
            <w:r>
              <w:t>;</w:t>
            </w:r>
          </w:p>
        </w:tc>
        <w:tc>
          <w:tcPr>
            <w:tcW w:w="4876" w:type="dxa"/>
            <w:tcBorders>
              <w:top w:val="nil"/>
              <w:left w:val="nil"/>
              <w:bottom w:val="nil"/>
              <w:right w:val="nil"/>
            </w:tcBorders>
          </w:tcPr>
          <w:p>
            <w:pPr>
              <w:pStyle w:val="Normal6a"/>
            </w:pPr>
            <w:r>
              <w:t>13.</w:t>
            </w:r>
            <w:r>
              <w:tab/>
            </w:r>
            <w:r>
              <w:rPr>
                <w:b/>
                <w:i/>
              </w:rPr>
              <w:t>Recognises Kyrgyzstan’s right to make decisions regarding its</w:t>
            </w:r>
            <w:r>
              <w:t xml:space="preserve"> media </w:t>
            </w:r>
            <w:r>
              <w:rPr>
                <w:b/>
                <w:i/>
              </w:rPr>
              <w:t>landscape in accordance with its national interests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on the Kyrgyz authorities to revoke the law on ‘false information’, which contravenes Kyrgyzstan’s obligation to respect the freedoms of the press and of speech;</w:t>
            </w:r>
          </w:p>
        </w:tc>
        <w:tc>
          <w:tcPr>
            <w:tcW w:w="4876" w:type="dxa"/>
            <w:tcBorders>
              <w:top w:val="nil"/>
              <w:left w:val="nil"/>
              <w:bottom w:val="nil"/>
              <w:right w:val="nil"/>
            </w:tcBorders>
          </w:tcPr>
          <w:p>
            <w:pPr>
              <w:pStyle w:val="Normal6a"/>
            </w:pPr>
            <w:r>
              <w:t>14.</w:t>
            </w:r>
            <w:r>
              <w:tab/>
            </w:r>
            <w:r>
              <w:t xml:space="preserve">Calls on the Kyrgyz authorities to revoke the law on ‘false information’, </w:t>
            </w:r>
            <w:r>
              <w:rPr>
                <w:b/>
                <w:i/>
              </w:rPr>
              <w:t>which has already had a stifling effect on civil society leading to organisations’ closure and</w:t>
            </w:r>
            <w:r>
              <w:t xml:space="preserve"> which contravenes Kyrgyzstan’s obligation to respect the freedoms of the press and of speech; </w:t>
            </w:r>
            <w:r>
              <w:rPr>
                <w:b/>
                <w:i/>
              </w:rPr>
              <w:t>calls to ensure that the mass media law is fully in line with international standards and does not result in violations of the freedom of media or expression;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on the Kyrgyz authorities to revoke the law on ‘false information’, which contravenes Kyrgyzstan’s obligation to respect the freedoms of the press and of speech;</w:t>
            </w:r>
          </w:p>
        </w:tc>
        <w:tc>
          <w:tcPr>
            <w:tcW w:w="4876" w:type="dxa"/>
            <w:tcBorders>
              <w:top w:val="nil"/>
              <w:left w:val="nil"/>
              <w:bottom w:val="nil"/>
              <w:right w:val="nil"/>
            </w:tcBorders>
          </w:tcPr>
          <w:p>
            <w:pPr>
              <w:pStyle w:val="Normal6a"/>
            </w:pPr>
            <w:r>
              <w:t>14.</w:t>
            </w:r>
            <w:r>
              <w:tab/>
            </w:r>
            <w:r>
              <w:t xml:space="preserve">Calls on the Kyrgyz authorities to revoke the </w:t>
            </w:r>
            <w:r>
              <w:rPr>
                <w:b/>
                <w:i/>
              </w:rPr>
              <w:t>2021</w:t>
            </w:r>
            <w:r>
              <w:t xml:space="preserve"> law on </w:t>
            </w:r>
            <w:r>
              <w:rPr>
                <w:b/>
                <w:i/>
              </w:rPr>
              <w:t>the protection against</w:t>
            </w:r>
            <w:r>
              <w:t xml:space="preserve"> ‘false information’ </w:t>
            </w:r>
            <w:r>
              <w:rPr>
                <w:b/>
                <w:i/>
              </w:rPr>
              <w:t>and the provisions on so-called 'LGBT propaganda'</w:t>
            </w:r>
            <w:r>
              <w:t xml:space="preserve"> , which contravenes Kyrgyzstan’s obligation to respect the freedoms of the press and of speech;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Calls on the Kyrgyz authorities to revoke</w:t>
            </w:r>
            <w:r>
              <w:t xml:space="preserve"> the law on ‘false information’, which contravenes Kyrgyzstan’s </w:t>
            </w:r>
            <w:r>
              <w:rPr>
                <w:b/>
                <w:i/>
              </w:rPr>
              <w:t>obligation to respect the freedoms of the press and of speech</w:t>
            </w:r>
            <w:r>
              <w:t>;</w:t>
            </w:r>
          </w:p>
        </w:tc>
        <w:tc>
          <w:tcPr>
            <w:tcW w:w="4876" w:type="dxa"/>
            <w:tcBorders>
              <w:top w:val="nil"/>
              <w:left w:val="nil"/>
              <w:bottom w:val="nil"/>
              <w:right w:val="nil"/>
            </w:tcBorders>
          </w:tcPr>
          <w:p>
            <w:pPr>
              <w:pStyle w:val="Normal6a"/>
            </w:pPr>
            <w:r>
              <w:t>14.</w:t>
            </w:r>
            <w:r>
              <w:tab/>
            </w:r>
            <w:r>
              <w:rPr>
                <w:b/>
                <w:i/>
              </w:rPr>
              <w:t>Urges the repeal of</w:t>
            </w:r>
            <w:r>
              <w:t xml:space="preserve"> the law on ‘false information’, which contravenes Kyrgyzstan’s </w:t>
            </w:r>
            <w:r>
              <w:rPr>
                <w:b/>
                <w:i/>
              </w:rPr>
              <w:t>obligations under international law and has been systematically used to silence critical voices, including journalists and civil society actors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Calls on the Kyrgyz authorities to revoke the law on ‘false information’, which contravenes Kyrgyzstan’s obligation to respect the freedoms</w:t>
            </w:r>
            <w:r>
              <w:t xml:space="preserve"> of the press </w:t>
            </w:r>
            <w:r>
              <w:rPr>
                <w:b/>
                <w:i/>
              </w:rPr>
              <w:t>and of speech</w:t>
            </w:r>
            <w:r>
              <w:t>;</w:t>
            </w:r>
          </w:p>
        </w:tc>
        <w:tc>
          <w:tcPr>
            <w:tcW w:w="4876" w:type="dxa"/>
            <w:tcBorders>
              <w:top w:val="nil"/>
              <w:left w:val="nil"/>
              <w:bottom w:val="nil"/>
              <w:right w:val="nil"/>
            </w:tcBorders>
          </w:tcPr>
          <w:p>
            <w:pPr>
              <w:pStyle w:val="Normal6a"/>
            </w:pPr>
            <w:r>
              <w:t>14.</w:t>
            </w:r>
            <w:r>
              <w:tab/>
            </w:r>
            <w:r>
              <w:rPr>
                <w:b/>
                <w:i/>
              </w:rPr>
              <w:t>Reiterates the importance of ensuring that there is a fair balance between preserving public order and respecting freedom of expression and freedom</w:t>
            </w:r>
            <w:r>
              <w:t xml:space="preserve"> of the press</w:t>
            </w:r>
            <w:r>
              <w:rPr>
                <w:b/>
                <w:i/>
              </w:rPr>
              <w:t>, in line with international commitments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on the Kyrgyz authorities to revoke the law on ‘false information’, which contravenes Kyrgyzstan’s obligation to respect the freedoms of the press and of speech;</w:t>
            </w:r>
          </w:p>
        </w:tc>
        <w:tc>
          <w:tcPr>
            <w:tcW w:w="4876" w:type="dxa"/>
            <w:tcBorders>
              <w:top w:val="nil"/>
              <w:left w:val="nil"/>
              <w:bottom w:val="nil"/>
              <w:right w:val="nil"/>
            </w:tcBorders>
          </w:tcPr>
          <w:p>
            <w:pPr>
              <w:pStyle w:val="Normal6a"/>
            </w:pPr>
            <w:r>
              <w:rPr>
                <w:i/>
              </w:rPr>
              <w:t>(Does not affect the English version.)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on the Kyrgyz Government to protect journalists, non-governmental organisation workers and activists from intimidation and harassment, including those facing death threats and other threats to their safety while in prison;</w:t>
            </w:r>
          </w:p>
        </w:tc>
        <w:tc>
          <w:tcPr>
            <w:tcW w:w="4876" w:type="dxa"/>
            <w:tcBorders>
              <w:top w:val="nil"/>
              <w:left w:val="nil"/>
              <w:bottom w:val="nil"/>
              <w:right w:val="nil"/>
            </w:tcBorders>
          </w:tcPr>
          <w:p>
            <w:pPr>
              <w:pStyle w:val="Normal6a"/>
            </w:pPr>
            <w:r>
              <w:t>15.</w:t>
            </w:r>
            <w:r>
              <w:tab/>
            </w:r>
            <w:r>
              <w:t xml:space="preserve">Calls on the Kyrgyz Government to protect journalists, non-governmental organisation workers and activists from intimidation and harassment, including those facing death threats and other threats to their safety while in prison; </w:t>
            </w:r>
            <w:r>
              <w:rPr>
                <w:b/>
                <w:i/>
              </w:rPr>
              <w:t>deplores the government raids, blocking of news sites, and prosecution of journalists and bloggers; condemns the closure of the organisation behind the investigative Kloop platform by court over its allegedly ‘negative’</w:t>
            </w:r>
            <w:r>
              <w:t xml:space="preserve"> </w:t>
            </w:r>
            <w:r>
              <w:rPr>
                <w:b/>
                <w:i/>
              </w:rPr>
              <w:t>coverage; regrets the call of President Japarov to shut down Radio Free Europe, accusing the Kyrgyz service of spreading misinformation;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on the Kyrgyz Government to protect journalists, non-governmental organisation workers and activists from intimidation and harassment, including those facing death threats and other threats to their safety while in prison;</w:t>
            </w:r>
          </w:p>
        </w:tc>
        <w:tc>
          <w:tcPr>
            <w:tcW w:w="4876" w:type="dxa"/>
            <w:tcBorders>
              <w:top w:val="nil"/>
              <w:left w:val="nil"/>
              <w:bottom w:val="nil"/>
              <w:right w:val="nil"/>
            </w:tcBorders>
          </w:tcPr>
          <w:p>
            <w:pPr>
              <w:pStyle w:val="Normal6a"/>
            </w:pPr>
            <w:r>
              <w:t>15.</w:t>
            </w:r>
            <w:r>
              <w:tab/>
            </w:r>
            <w:r>
              <w:t>Calls on the Kyrgyz Government to protect journalists, non-governmental organisation workers and activists from intimidation and harassment, including those facing death threats and other threats to their safety while in prison</w:t>
            </w:r>
            <w:r>
              <w:rPr>
                <w:b/>
                <w:i/>
              </w:rPr>
              <w:t>, and calls on the EU Delegation to closely monitor such threats and report regularly on the situation of at-risk individuals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Calls on the Kyrgyz Government</w:t>
            </w:r>
            <w:r>
              <w:t xml:space="preserve"> to protect journalists</w:t>
            </w:r>
            <w:r>
              <w:rPr>
                <w:b/>
                <w:i/>
              </w:rPr>
              <w:t>, non-governmental organisation workers and activists from intimidation and harassment, including those facing death threats and other threats to their safety while in prison</w:t>
            </w:r>
            <w:r>
              <w:t>;</w:t>
            </w:r>
          </w:p>
        </w:tc>
        <w:tc>
          <w:tcPr>
            <w:tcW w:w="4876" w:type="dxa"/>
            <w:tcBorders>
              <w:top w:val="nil"/>
              <w:left w:val="nil"/>
              <w:bottom w:val="nil"/>
              <w:right w:val="nil"/>
            </w:tcBorders>
          </w:tcPr>
          <w:p>
            <w:pPr>
              <w:pStyle w:val="Normal6a"/>
            </w:pPr>
            <w:r>
              <w:t>15.</w:t>
            </w:r>
            <w:r>
              <w:tab/>
            </w:r>
            <w:r>
              <w:rPr>
                <w:b/>
                <w:i/>
              </w:rPr>
              <w:t>Stresses the need</w:t>
            </w:r>
            <w:r>
              <w:t xml:space="preserve"> to protect journalists </w:t>
            </w:r>
            <w:r>
              <w:rPr>
                <w:b/>
                <w:i/>
              </w:rPr>
              <w:t>and civil society stakeholders from all forms of political pressure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on the Kyrgyz Government to protect journalists, non-governmental organisation workers and activists from intimidation and harassment, including those facing death threats and other threats to their safety while in prison;</w:t>
            </w:r>
          </w:p>
        </w:tc>
        <w:tc>
          <w:tcPr>
            <w:tcW w:w="4876" w:type="dxa"/>
            <w:tcBorders>
              <w:top w:val="nil"/>
              <w:left w:val="nil"/>
              <w:bottom w:val="nil"/>
              <w:right w:val="nil"/>
            </w:tcBorders>
          </w:tcPr>
          <w:p>
            <w:pPr>
              <w:pStyle w:val="Normal6a"/>
            </w:pPr>
            <w:r>
              <w:rPr>
                <w:i/>
              </w:rPr>
              <w:t>(Does not affect the English version.)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Is concerned by the high number of pre-trial detention cases, which has been highlighted by the Kyrgyz Ombudsperson Dzhamilia Dzhamanbaeva, and echoes the Ombudsperson’s call on the Kyrgyz’s law enforcement and judiciary bodies to adhere to international standards, such as the UN Standard Minimum Rules for Non-Custodial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Urges the Kyrgyz Government to refrain from criminalising the possession of ‘extremist’ materials, as human rights watchdogs have warned that this could lead to further deterioration of the freedom of speech in Kyrgyzstan, given the potential for abuse of the law; urges Kyrgyzstan’s Supreme Council to reject amendments submitted by the Cabinet of Ministers providing for administrative sanctions for the dissemination of ‘false information’ on social media, given that the legal category of ‘false information’ has already been used to target independent media and the opposition;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Urges</w:t>
            </w:r>
            <w:r>
              <w:t xml:space="preserve"> the Kyrgyz Government </w:t>
            </w:r>
            <w:r>
              <w:rPr>
                <w:b/>
                <w:i/>
              </w:rPr>
              <w:t>to refrain from criminalising</w:t>
            </w:r>
            <w:r>
              <w:t xml:space="preserve"> the possession of ‘extremist’ materials</w:t>
            </w:r>
            <w:r>
              <w:rPr>
                <w:b/>
                <w:i/>
              </w:rPr>
              <w:t>, as human rights watchdogs have warned that this could lead to further deterioration of the freedom of speech in Kyrgyzstan, given the potential for abuse of the law; urges Kyrgyzstan’s Supreme Council to reject amendments submitted by</w:t>
            </w:r>
            <w:r>
              <w:t xml:space="preserve"> the Cabinet of Ministers </w:t>
            </w:r>
            <w:r>
              <w:rPr>
                <w:b/>
                <w:i/>
              </w:rPr>
              <w:t>providing for</w:t>
            </w:r>
            <w:r>
              <w:t xml:space="preserve"> administrative sanctions for the dissemination of ‘false information’ on social media</w:t>
            </w:r>
            <w:r>
              <w:rPr>
                <w:b/>
                <w:i/>
              </w:rPr>
              <w:t>, given that the legal category of ‘false information’ has already been used to target independent media and the opposition</w:t>
            </w:r>
            <w:r>
              <w:t>;</w:t>
            </w:r>
          </w:p>
        </w:tc>
        <w:tc>
          <w:tcPr>
            <w:tcW w:w="4876" w:type="dxa"/>
            <w:tcBorders>
              <w:top w:val="nil"/>
              <w:left w:val="nil"/>
              <w:bottom w:val="nil"/>
              <w:right w:val="nil"/>
            </w:tcBorders>
          </w:tcPr>
          <w:p>
            <w:pPr>
              <w:pStyle w:val="Normal6a"/>
            </w:pPr>
            <w:r>
              <w:t>16.</w:t>
            </w:r>
            <w:r>
              <w:tab/>
            </w:r>
            <w:r>
              <w:rPr>
                <w:b/>
                <w:i/>
              </w:rPr>
              <w:t>Notes that concerns about Islamic extremism are rising in Central Asia and that law enforcement agencies are carrying out security operations aimed at rooting out suspected Islamic extremists in their countries; emphasises that is spurred by citizens of the Central Asian states' involvement in terrorist plots and acts outside the region; notes that in the fight against Islamic terrorism, the governments of Central Asian countries are trying to control what people say about Islam on social networks; notes that</w:t>
            </w:r>
            <w:r>
              <w:t xml:space="preserve"> the Kyrgyz Government </w:t>
            </w:r>
            <w:r>
              <w:rPr>
                <w:b/>
                <w:i/>
              </w:rPr>
              <w:t>wants to criminalise</w:t>
            </w:r>
            <w:r>
              <w:t xml:space="preserve"> the possession of ‘extremist’ materials </w:t>
            </w:r>
            <w:r>
              <w:rPr>
                <w:b/>
                <w:i/>
              </w:rPr>
              <w:t>and that</w:t>
            </w:r>
            <w:r>
              <w:t xml:space="preserve"> the Cabinet of Ministers </w:t>
            </w:r>
            <w:r>
              <w:rPr>
                <w:b/>
                <w:i/>
              </w:rPr>
              <w:t>has submitted amendments to the Supreme Council, introducing</w:t>
            </w:r>
            <w:r>
              <w:t xml:space="preserve"> administrative sanctions for the dissemination of ‘false information’ on social media;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Urges the Kyrgyz Government to refrain from criminalising the possession of ‘extremist’ materials, as human rights watchdogs have warned that this could lead to further deterioration of the freedom of speech in Kyrgyzstan, given the potential for abuse of the law; urges Kyrgyzstan’s Supreme Council to reject amendments submitted by the Cabinet of Ministers providing for administrative sanctions for the dissemination of ‘false information’ on social media, given that the legal category of ‘false information’ has already been used to target independent media and the opposition;</w:t>
            </w:r>
          </w:p>
        </w:tc>
        <w:tc>
          <w:tcPr>
            <w:tcW w:w="4876" w:type="dxa"/>
            <w:tcBorders>
              <w:top w:val="nil"/>
              <w:left w:val="nil"/>
              <w:bottom w:val="nil"/>
              <w:right w:val="nil"/>
            </w:tcBorders>
          </w:tcPr>
          <w:p>
            <w:pPr>
              <w:pStyle w:val="Normal6a"/>
            </w:pPr>
            <w:r>
              <w:t>16.</w:t>
            </w:r>
            <w:r>
              <w:tab/>
            </w:r>
            <w:r>
              <w:t xml:space="preserve">Urges the Kyrgyz Government to refrain from criminalising the possession of ‘extremist’ materials, as human rights watchdogs have warned that this could lead to further deterioration of the freedom of speech in Kyrgyzstan, given the potential for abuse of the law; </w:t>
            </w:r>
            <w:r>
              <w:rPr>
                <w:b/>
                <w:i/>
              </w:rPr>
              <w:t>strongly</w:t>
            </w:r>
            <w:r>
              <w:t xml:space="preserve"> urges Kyrgyzstan’s Supreme Council to </w:t>
            </w:r>
            <w:r>
              <w:rPr>
                <w:b/>
                <w:i/>
              </w:rPr>
              <w:t>defend freedom of expression and</w:t>
            </w:r>
            <w:r>
              <w:t xml:space="preserve"> reject amendments submitted by the Cabinet of Ministers providing for administrative sanctions for the dissemination of ‘false information’ on social media, given that the legal category of ‘false information’ has already been used to target independent media and the opposition;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Urges the Kyrgyz Government to refrain from criminalising the possession of ‘extremist’ materials, as human rights watchdogs have warned that this could lead to further deterioration of the freedom of speech in Kyrgyzstan, given the potential for abuse of the law; urges Kyrgyzstan’s Supreme Council to reject amendments submitted by the Cabinet of Ministers providing for administrative sanctions for the dissemination of ‘false information’ on social media, given that the legal category of ‘false information’ has already been used to target independent media </w:t>
            </w:r>
            <w:r>
              <w:rPr>
                <w:b/>
                <w:i/>
              </w:rPr>
              <w:t>and</w:t>
            </w:r>
            <w:r>
              <w:t xml:space="preserve"> the opposition;</w:t>
            </w:r>
          </w:p>
        </w:tc>
        <w:tc>
          <w:tcPr>
            <w:tcW w:w="4876" w:type="dxa"/>
            <w:tcBorders>
              <w:top w:val="nil"/>
              <w:left w:val="nil"/>
              <w:bottom w:val="nil"/>
              <w:right w:val="nil"/>
            </w:tcBorders>
          </w:tcPr>
          <w:p>
            <w:pPr>
              <w:pStyle w:val="Normal6a"/>
            </w:pPr>
            <w:r>
              <w:t>16.</w:t>
            </w:r>
            <w:r>
              <w:tab/>
            </w:r>
            <w:r>
              <w:t>Urges the Kyrgyz Government to refrain from criminalising the possession of ‘extremist’ materials, as human rights watchdogs have warned that this could lead to further deterioration of the freedom of speech in Kyrgyzstan, given the potential for abuse of the law; urges Kyrgyzstan’s Supreme Council to reject amendments submitted by the Cabinet of Ministers providing for administrative sanctions for the dissemination of ‘false information’ on social media, given that the legal category of ‘false information’ has already been used to target independent media</w:t>
            </w:r>
            <w:r>
              <w:rPr>
                <w:b/>
                <w:i/>
              </w:rPr>
              <w:t>,</w:t>
            </w:r>
            <w:r>
              <w:t xml:space="preserve"> the opposition </w:t>
            </w:r>
            <w:r>
              <w:rPr>
                <w:b/>
                <w:i/>
              </w:rPr>
              <w:t>and other critics of the government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Welcomes penitentiary system reforms undergone in recent years, mainly comprising the development of probation, the digitalisation of different processes, and the introduction of alternative preventive measures; regrets, however, cases of mistreatment of prisoners and encourages the Kyrgyz authorities to take all necessary steps to ensure that prisoners do not experience inhuman or degrading treatment or conditions, receive adequate health care in safety and security conditions;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Expresses its admiration for Kyrgyz civil society, which, despite persecution, repression and personal risks, remains one of the most vibrant and active civil societies in Central Asia; in addition to the human rights violations and corruption highlighted by Kyrgyz civil society and independent media, applauds the work of environmental activists in raising awareness and advocating environmentally and health-friendly approaches;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Calls for intensified dialogue and cooperation between Kyrgyz authorities to ensure the independence, accountability, quality, and efficiency of democratic institutions, judicial bodies, and law enforcement agencies, guaranteeing equal access to justice and the right to a fair trial for all;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Urges the Kyrgyz authorities to end the problematic practice of imposing blanket restrictions on peaceful assemblies, including the ongoing ban on protests in central areas of Bishkek, which was most recently extended from 1 April to 30 July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Is concerned about the entry into force of new legislation restricting freedom of religion or belief in Kyrgyzstan, which increases state surveillance and control over religious groups by creating a state registry for religious entities and buildings, introduces fines for wearing certain religious attire, such as the niqab, in State institutions and public places, and enhances oversight over religious education;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Is concerned by the entry into force of the new legislation restricting freedom of religion or belief notably by creating a state registry for religious communities and places of worship, baning sharing faith in public and increasing fines in case of violation;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Urges the Kyrgyz authorities to end the repression and persecution of civil society and to foster an environment of cooperation and involvement of civil society and local communities in public consultations and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Urges the Kyrgyzstan to prioritize public administration reform and e-governance initiatives to build transparent, accountable, and efficient governance systems at all levels, while combating corruption effectively;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c.</w:t>
            </w:r>
            <w:r>
              <w:tab/>
            </w:r>
            <w:r>
              <w:rPr>
                <w:b/>
                <w:i/>
              </w:rPr>
              <w:t>Calls on the EU and its Member States to support Kyrgyz civil society organisations, human rights defenders and lawyers, LGBTIQ+ and environmental activists, independent media and bloggers, and to use every opportunity to hold the Kyrgyz authorities to their international commitments, in particular under existing partnership and cooperation agreements with the EU; encourages appropriate restrictive measures, including sanctions under the EU’s Global Human Rights Sanctions Regime (EU Magnitsky Act), in the event of a lack of progress and continued human rights violations;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c.</w:t>
            </w:r>
            <w:r>
              <w:tab/>
            </w:r>
            <w:r>
              <w:rPr>
                <w:b/>
                <w:i/>
              </w:rPr>
              <w:t>Welcomes the efforts made by Kyrgyzstan to develop frameworks to aid with the promotion of women’s rights and gender equality; expresses, at the same time, concern about their implementation rate as the situation for women’s rights and gender equality in Kyrgyz society remain alarming; considers that addressing these inequalities is not just a matter of fairness, but also essential for the sustainable development and inclusive growth of the country;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c.</w:t>
            </w:r>
            <w:r>
              <w:tab/>
            </w:r>
            <w:r>
              <w:rPr>
                <w:b/>
                <w:i/>
              </w:rPr>
              <w:t>Calls on the Kyrgyz Government to ensure the right to peaceful assembly by lifting the ban on protests in the city centre of Bishkek initiated in response to a request from the Russian embassy to end anti-war protests outside its premises in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c.</w:t>
            </w:r>
            <w:r>
              <w:tab/>
            </w:r>
            <w:r>
              <w:rPr>
                <w:b/>
                <w:i/>
              </w:rPr>
              <w:t>Stresses the importance of improved information exchange on terrorist groups, individuals and their networks, in full compliance with international and national data protection laws, to strengthen regional and international cooperation;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Petras Auštrevičius, Dan Barna,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d.</w:t>
            </w:r>
            <w:r>
              <w:tab/>
            </w:r>
            <w:r>
              <w:rPr>
                <w:b/>
                <w:i/>
              </w:rPr>
              <w:t>Expects the EEAS and the EU Delegation in Kyrgyzstan to conduct active public diplomacy and to address false narratives spread by the Kyrgyz authorities, in particular those that misrepresent EU values and policies with the aim of discrediting independent media and civil society; urges EU and Member States’ diplomats in Kyrgyzstan to participate in politically motivated trials and to provide support to the unjustly persecuted and their families;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Mounir Satouri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d.</w:t>
            </w:r>
            <w:r>
              <w:tab/>
            </w:r>
            <w:r>
              <w:rPr>
                <w:b/>
                <w:i/>
              </w:rPr>
              <w:t>Welcomes the initial steps by the Kyrgyz government to improve the rights of and support for persons with disabilities; stresses though that the Kyrgyz government needs to urgently engage in a deinstitutionalisation reform and overhaul legislation and practice on legal capacity in line with international human rights standards;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d.</w:t>
            </w:r>
            <w:r>
              <w:tab/>
            </w:r>
            <w:r>
              <w:rPr>
                <w:b/>
                <w:i/>
              </w:rPr>
              <w:t>Asks the authorities to uphold the independence of the legal profession and ensure that lawyers are not subjected to interference or harassment as a result of fulfilling their professional duties, including their defence of clients in politically sensitive cases;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d.</w:t>
            </w:r>
            <w:r>
              <w:tab/>
            </w:r>
            <w:r>
              <w:rPr>
                <w:b/>
                <w:i/>
              </w:rPr>
              <w:t>Calls for Kyrgyzstan to enforce strict criminalization of terrorism financing and ensure compliance with international counter-terrorism financing standards, including Financial Action Task Force (FATF) guidelines;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e.</w:t>
            </w:r>
            <w:r>
              <w:tab/>
            </w:r>
            <w:r>
              <w:rPr>
                <w:b/>
                <w:i/>
              </w:rPr>
              <w:t>Expresses concern about the recriminalisation of libel and insult laws and calls on the Government not to abuse these provisions to target journalists and legitimate political opposition; invites the authorities to review this legislation in accordance with the Venice Commission’s recommendations;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e.</w:t>
            </w:r>
            <w:r>
              <w:tab/>
            </w:r>
            <w:r>
              <w:rPr>
                <w:b/>
                <w:i/>
              </w:rPr>
              <w:t>Emphasises the necessity of implementing robust measures to prevent the acquisition, transfer, and use of chemical, biological, radiological, and nuclear materials for terrorist purposes, as well as safeguarding high-risk facilities within Kyrgyzstan;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f.</w:t>
            </w:r>
            <w:r>
              <w:tab/>
            </w:r>
            <w:r>
              <w:rPr>
                <w:b/>
                <w:i/>
              </w:rPr>
              <w:t>Encourages Kyrgyzstan to enact comprehensive anti-discrimination legislation that includes sexual orientation and gender identity, as well as disability, as protected categories; welcomes the legislative acts to enhance protection against family, sexual, and gender-based violence; calls on the Government to ensure that the law is consistently enforced and perpetrators are indicted with the respective criminal charges, and to keep working on eliminating gender-based and domestic violence;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f.</w:t>
            </w:r>
            <w:r>
              <w:tab/>
            </w:r>
            <w:r>
              <w:rPr>
                <w:b/>
                <w:i/>
              </w:rPr>
              <w:t>Reaffirms the importance of ensuring the protection of freedom of religion and belief in Kyrgyzstan, in alignment with international human rights standards and commitments under the Universal Declaration of Human Rights and the International Covenant on Civil and Political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g.</w:t>
            </w:r>
            <w:r>
              <w:tab/>
            </w:r>
            <w:r>
              <w:rPr>
                <w:b/>
                <w:i/>
              </w:rPr>
              <w:t>Recommends Kyrgyzstan to maintain clear legal safeguards to prevent the misuse of laws penalising public calls for extremist activity and to ensure these measures do not disproportionately restrict legitimate expressions of opinion, particularly via the internet or mass media;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g.</w:t>
            </w:r>
            <w:r>
              <w:tab/>
            </w:r>
            <w:r>
              <w:rPr>
                <w:b/>
                <w:i/>
              </w:rPr>
              <w:t>Encourages the Kyrgyz Government to develop a National Action Plan for Human Rights with the involvement of civil society, in line with the recommendations made by the UN High Commissioner for Human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h.</w:t>
            </w:r>
            <w:r>
              <w:tab/>
            </w:r>
            <w:r>
              <w:rPr>
                <w:b/>
                <w:i/>
              </w:rPr>
              <w:t>Commends Kyrgyzstan’s participation in the Central Asia Rule of Law Programme, which supported national efforts to prevent and fight corruption and money laundering, raised the awareness of human rights standards among legal professionals, among others;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h.</w:t>
            </w:r>
            <w:r>
              <w:tab/>
            </w:r>
            <w:r>
              <w:rPr>
                <w:b/>
                <w:i/>
              </w:rPr>
              <w:t>Calls for the advancement of the Kyrgyz National Qualifications Framework to improve the transparency and recognition of qualifications, promoting alignment with the European Qualifications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i.</w:t>
            </w:r>
            <w:r>
              <w:tab/>
            </w:r>
            <w:r>
              <w:rPr>
                <w:b/>
                <w:i/>
              </w:rPr>
              <w:t>Notes the return of the controversial Land Code to Parliament by President Japarov, following public protests against 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j.</w:t>
            </w:r>
            <w:r>
              <w:tab/>
            </w:r>
            <w:r>
              <w:rPr>
                <w:b/>
                <w:i/>
              </w:rPr>
              <w:t>Calls on the European Union’s institutions to raise its grave concern with the deterioration of human rights in the country in all its exchanges with the authorities of Kyrgyzstan and to reassess the GSP+ benefits to the country, if it continues to violate its commitments to the international conventions;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773.109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96</w:t>
    </w:r>
    <w:r>
      <w:fldChar w:fldCharType="end"/>
    </w:r>
    <w:r>
      <w:t>/</w:t>
    </w:r>
    <w:r>
      <w:fldChar w:fldCharType="begin"/>
    </w:r>
    <w:r>
      <w:instrText xml:space="preserve"> NUMPAGES </w:instrText>
    </w:r>
    <w:r>
      <w:fldChar w:fldCharType="separate"/>
    </w:r>
    <w:r>
      <w:t>96</w:t>
    </w:r>
    <w:r>
      <w:fldChar w:fldCharType="end"/>
    </w:r>
    <w:r>
      <w:tab/>
    </w:r>
    <w:r>
      <w:rPr>
        <w:rStyle w:val="HideTWBExt"/>
      </w:rPr>
      <w:t>&lt;PathFdR&gt;</w:t>
    </w:r>
    <w:r>
      <w:t>AM\1320025EN.docx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AM\1320025EN.docx</w:t>
    </w:r>
    <w:r>
      <w:rPr>
        <w:rStyle w:val="HideTWBExt"/>
      </w:rPr>
      <w:t>&lt;/PathFdR&gt;</w:t>
    </w:r>
    <w:r>
      <w:tab/>
    </w:r>
    <w:r>
      <w:fldChar w:fldCharType="begin"/>
    </w:r>
    <w:r>
      <w:instrText xml:space="preserve"> PAGE </w:instrText>
    </w:r>
    <w:r>
      <w:fldChar w:fldCharType="separate"/>
    </w:r>
    <w:r>
      <w:t>95</w:t>
    </w:r>
    <w:r>
      <w:fldChar w:fldCharType="end"/>
    </w:r>
    <w:r>
      <w:t>/</w:t>
    </w:r>
    <w:r>
      <w:fldChar w:fldCharType="begin"/>
    </w:r>
    <w:r>
      <w:instrText xml:space="preserve"> NUMPAGES </w:instrText>
    </w:r>
    <w:r>
      <w:fldChar w:fldCharType="separate"/>
    </w:r>
    <w:r>
      <w:t>96</w:t>
    </w:r>
    <w:r>
      <w:fldChar w:fldCharType="end"/>
    </w:r>
    <w:r>
      <w:tab/>
    </w:r>
    <w:r>
      <w:t>PE</w:t>
    </w:r>
    <w:r>
      <w:rPr>
        <w:rStyle w:val="HideTWBExt"/>
      </w:rPr>
      <w:t>&lt;NoPE&gt;</w:t>
    </w:r>
    <w:r>
      <w:t>773.109</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AM\1320025EN.docx</w:t>
    </w:r>
    <w:r>
      <w:rPr>
        <w:rStyle w:val="HideTWBExt"/>
      </w:rPr>
      <w:t>&lt;/PathFdR&gt;</w:t>
    </w:r>
    <w:r>
      <w:tab/>
    </w:r>
    <w:r>
      <w:tab/>
    </w:r>
    <w:r>
      <w:t>PE</w:t>
    </w:r>
    <w:r>
      <w:rPr>
        <w:rStyle w:val="HideTWBExt"/>
      </w:rPr>
      <w:t>&lt;NoPE&gt;</w:t>
    </w:r>
    <w:r>
      <w:t>773.109</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val="0"/>
    </w:pPr>
    <w:rPr>
      <w:b/>
    </w:rPr>
  </w:style>
  <w:style w:type="paragraph" w:customStyle="1" w:styleId="AmColumnHeading">
    <w:name w:val="AmColumnHeading"/>
    <w:basedOn w:val="Normal"/>
    <w:pPr>
      <w:widowControl w:val="0"/>
      <w:spacing w:after="240"/>
      <w:jc w:val="center"/>
    </w:pPr>
    <w:rPr>
      <w:i/>
    </w:r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96</Pages>
  <Words>18507</Words>
  <Characters>105934</Characters>
  <Application>Microsoft Office Word</Application>
  <DocSecurity>0</DocSecurity>
  <Lines>1</Lines>
  <Paragraphs>1766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1320025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174787</vt:lpwstr>
  </property>
  <property fmtid="{D5CDD505-2E9C-101B-9397-08002B2CF9AE}" pid="7" name="dmxml.render.traceId">
    <vt:lpwstr>68187bf874fb162e89f794c387eb7976</vt:lpwstr>
  </property>
  <property fmtid="{D5CDD505-2E9C-101B-9397-08002B2CF9AE}" pid="8" name="FooterPath">
    <vt:lpwstr>AM\1320025EN.docx</vt:lpwstr>
  </property>
  <property fmtid="{D5CDD505-2E9C-101B-9397-08002B2CF9AE}" pid="9" name="PE Number">
    <vt:lpwstr>773.109</vt:lpwstr>
  </property>
  <property fmtid="{D5CDD505-2E9C-101B-9397-08002B2CF9AE}" pid="10" name="UID">
    <vt:lpwstr>eu.europa.europarl-DIN1-2025-0000087807_02.00-en-01.00_text-xml</vt:lpwstr>
  </property>
</Properties>
</file>