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Výbor pro zahraniční věci</w:t>
      </w:r>
      <w:r>
        <w:rPr>
          <w:rStyle w:val="HideTWBExt"/>
        </w:rPr>
        <w:t>&lt;/Commission&gt;</w:t>
      </w:r>
    </w:p>
    <w:p>
      <w:pPr>
        <w:pStyle w:val="LineBottom"/>
      </w:pPr>
      <w:r>
        <w:t xml:space="preserve"> </w:t>
      </w:r>
    </w:p>
    <w:p>
      <w:pPr>
        <w:pStyle w:val="CoverReference"/>
      </w:pPr>
      <w:r>
        <w:rPr>
          <w:rStyle w:val="HideTWBExt"/>
        </w:rPr>
        <w:t>&lt;RefProc&gt;</w:t>
      </w:r>
      <w:r>
        <w:t>2025/2083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{17/06/2025}</w:t>
      </w:r>
      <w:r>
        <w:t>17.6.2025</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398</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Davor Ivo Stier</w:t>
      </w:r>
      <w:r>
        <w:rPr>
          <w:rStyle w:val="HideTWBExt"/>
        </w:rPr>
        <w:t>&lt;/Rapporteur&gt;</w:t>
      </w:r>
    </w:p>
    <w:p>
      <w:pPr>
        <w:pStyle w:val="CoverNormal24a"/>
      </w:pPr>
      <w:r>
        <w:rPr>
          <w:rStyle w:val="HideTWBExt"/>
        </w:rPr>
        <w:t>&lt;DocRefPE&gt;</w:t>
      </w:r>
      <w:r>
        <w:t>(PE773.170v01-00)</w:t>
      </w:r>
      <w:r>
        <w:rPr>
          <w:rStyle w:val="HideTWBExt"/>
        </w:rPr>
        <w:t>&lt;/DocRefPE&gt;</w:t>
      </w:r>
    </w:p>
    <w:p>
      <w:pPr>
        <w:pStyle w:val="CoverNormal"/>
      </w:pPr>
      <w:r>
        <w:rPr>
          <w:rStyle w:val="HideTWBExt"/>
        </w:rPr>
        <w:t>&lt;Titre&gt;</w:t>
      </w:r>
      <w:r>
        <w:t>Politická strategie EU pro Latinskou Ameriku</w:t>
      </w:r>
      <w:r>
        <w:rPr>
          <w:rStyle w:val="HideTWBExt"/>
        </w:rPr>
        <w:t>&lt;/Titre&gt;</w:t>
      </w:r>
    </w:p>
    <w:p>
      <w:pPr>
        <w:pStyle w:val="CoverNormal24a"/>
      </w:pPr>
      <w:r>
        <w:rPr>
          <w:rStyle w:val="HideTWBExt"/>
        </w:rPr>
        <w:t>&lt;DocRef&gt;</w:t>
      </w:r>
      <w:r>
        <w:t>(2025/2083(INI))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Úmluvu Organizace spojených národů o mořském právu (UNCLOS),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článek 21 Smlouvy o Evropské unii (SEU),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svá usnesení o Venezuele, zejména na usnesení ze dne 21. ledna 2025 o situaci ve Venezuele po uzurpaci úřadu prezidenta dne 10. ledna 2025</w:t>
            </w:r>
            <w:r>
              <w:rPr>
                <w:b/>
                <w:i/>
                <w:vertAlign w:val="superscript"/>
              </w:rPr>
              <w:t>2</w:t>
            </w:r>
            <w:r>
              <w:rPr>
                <w:b/>
                <w:i/>
              </w:rPr>
              <w:t>a usnesení ze dne 19. září 2024 o situaci ve Venezuele</w:t>
            </w:r>
            <w:r>
              <w:rPr>
                <w:b/>
                <w:i/>
                <w:vertAlign w:val="superscript"/>
              </w:rPr>
              <w:t>3</w:t>
            </w:r>
            <w:r>
              <w:rPr>
                <w:b/>
                <w:i/>
              </w:rPr>
              <w:t>, na svá usnesení o Kubě, zejména na usnesení ze dne 12. července 2023 o stavu Dohody o politickém dialogu a spolupráci mezi EU a Kubou s ohledem na nedávnou návštěvu vysokého představitele na Kubě</w:t>
            </w:r>
            <w:r>
              <w:rPr>
                <w:b/>
                <w:i/>
                <w:vertAlign w:val="superscript"/>
              </w:rPr>
              <w:t>4</w:t>
            </w:r>
            <w:r>
              <w:rPr>
                <w:b/>
                <w:i/>
              </w:rPr>
              <w:t>a usnesení ze dne 19. září 2024 o případu Josého Daniela Ferrera Garcíi na Kubě</w:t>
            </w:r>
            <w:r>
              <w:rPr>
                <w:b/>
                <w:i/>
                <w:vertAlign w:val="superscript"/>
              </w:rPr>
              <w:t>5</w:t>
            </w:r>
            <w:r>
              <w:rPr>
                <w:b/>
                <w:i/>
              </w:rPr>
              <w:t>, a na usnesení o Nikaragui, zejména usnesení ze dne 13. února 2025 o represi režimu prezidenta Ortegy a viceprezidentky Murillové v Nikaragui zaměřené zejména na obránce lidských práv, politické oponenty a náboženské komunity</w:t>
            </w:r>
            <w:r>
              <w:rPr>
                <w:b/>
                <w:i/>
                <w:vertAlign w:val="superscript"/>
              </w:rPr>
              <w:t>6</w:t>
            </w:r>
            <w:r>
              <w:rPr>
                <w:b/>
                <w:i/>
              </w:rPr>
              <w:t>,</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Úř. věst. C, C/2025/2148, 23.4.2025, ELI:</w:t>
            </w:r>
            <w:r>
              <w:t xml:space="preserve"> </w:t>
            </w:r>
            <w:r>
              <w:rPr>
                <w:b/>
                <w:i/>
              </w:rPr>
              <w:t>http://data.europa.eu/eli/C/2025/2148/oj.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Úř. věst. C, C/2024/7215, 10.12.2024, ELI:</w:t>
            </w:r>
            <w:r>
              <w:t xml:space="preserve"> </w:t>
            </w:r>
            <w:r>
              <w:rPr>
                <w:b/>
                <w:i/>
              </w:rPr>
              <w:t>http://data.europa.eu/eli/C/2024/7215/oj.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Úř. věst. C, C/2024/4001, 17.7.2024, ELI:</w:t>
            </w:r>
            <w:r>
              <w:t xml:space="preserve"> </w:t>
            </w:r>
            <w:r>
              <w:rPr>
                <w:b/>
                <w:i/>
              </w:rPr>
              <w:t>http://data.europa.eu/eli/C/2024/4001/oj.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Úř. věst. C, C/2024/7213, 10.12.2024, ELI:</w:t>
            </w:r>
            <w:r>
              <w:t xml:space="preserve"> </w:t>
            </w:r>
            <w:r>
              <w:rPr>
                <w:b/>
                <w:i/>
              </w:rPr>
              <w:t>http://data.europa.eu/eli/C/2024/7213/oj.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Úř. věst. C, C/2025/2249, 29.4.2025, ELI:</w:t>
            </w:r>
            <w:r>
              <w:t xml:space="preserve"> </w:t>
            </w:r>
            <w:r>
              <w:rPr>
                <w:b/>
                <w:i/>
              </w:rPr>
              <w:t>http://data.europa.eu/eli/C/2025/2249/oj.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společné sdělení Komise a vysokého představitele Unie pro zahraniční věci a bezpečnostní politiku ze dne 1. prosince 2021 nazvané „Global Gateway“ (JOIN(2021)0030),</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společné prohlášení ministrů vnitra nebo bezpečnosti členských států Evropské unie a ministrů odpovědných za bezpečnostní otázky členských států Latinskoamerického výboru pro vnitřní bezpečnost, které bylo přijato dne 5. března 2025,</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Úmluvu Rady Evropy o prevenci a potírání násilí na ženách a domácího násilí (dále jen „Istanbulská úmluva“), která vstoupila v platnost dne 1. srpna 2014 a kterou Evropská unie podepsala dne 12. června 2017,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5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28. listopadu 2019 o přistoupení EU k Istanbulské úmluvě a dalších opatřeních pro boj proti násilí na základě pohlaví,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5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Evropskou zprávu o drogách za rok 2025, kterou zveřejnila Agentura Evropské unie pro drogy dne 5. června 2025,</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5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21. ledna 2021 o strategii EU pro rovnost žen a mužů,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6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rezoluci Valného shromáždění OSN ze dne 5. prosince 2024 nazvanou „Žádost o příměří v Gaze“ (A/ES-10/L.33),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třicet dva rezolucí Valného shromáždění OSN z let 1992 až 2024, včetně rezoluce A/RES/79/7 ze dne 1. listopadu 2024 o nezbytnosti ukončit hospodářské, obchodní a finanční embargo uvalené Spojenými státy americkými na Kubu,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Deklaraci o právech původních obyvatel, kterou přijalo Valné shromáždění OSN dne 13. září 2007,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regionální dohodu z Escazú ze dne 4. března 2018 o přístupu k informacím, účasti veřejnosti a spravedlnosti v záležitostech životního prostředí v Latinské Americe a Karibiku,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akt o kritických surovinách (nařízení (EU) 2024/1252),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vzhledem k tomu, že mezinárodní řád prochází hlubokou transformací, v níž je logika spolupráce, která po desetiletí utváří globální vztahy, nahrazována tvrdou strategickou konkurencí a v níž hrozí, že právo těch nejsilnějších nahradí mezinárodní právo jako hlavní zásadu;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mezinárodní systém, který po druhé světové válce zaručoval určitou stabilitu, byl během pouhých několika let otřesen rostoucím napětím, nacionalistickými impulsy a konfrontační dynamikou, která může narušit globální rovnováhu;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vzhledem k tomu, že Evropská unie, která je jedním z nejsilnějších architektů a obránců mnohostranného systému založeného na pravidlech, dnes čelí nepřátelskému a náročnému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vzhledem k tomu, že strukturální napětí mezi Spojenými státy a Čínou, zpochybňování demokratických hodnot v různých zeměpisných šířkách a pokušení bipolarity, která redukuje složitost světa na patovou situaci mezi mocnostmi, si od Evropy žádají pevnou a strategickou reakci;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vzhledem k tomu, že jen málo regionů nabízí takový potenciál, tolik harmonie a tolik příležitostí pro Evropu jako vztahy s Latinskou Amerikou a Karibikem;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mezi EU a národy Latinské Ameriky a Karibiku (LAK) existují dlouhodobé historické, kulturní a hospodářské vazby, které </w:t>
            </w:r>
            <w:r>
              <w:rPr>
                <w:b/>
                <w:i/>
              </w:rPr>
              <w:t>mezi nimi vytvářejí přirozenou alianci založenou</w:t>
            </w:r>
            <w:r>
              <w:t xml:space="preserve"> na demokracii, lidských právech a mnohostranné spolupráci;</w:t>
            </w:r>
          </w:p>
        </w:tc>
        <w:tc>
          <w:tcPr>
            <w:tcW w:w="4876" w:type="dxa"/>
            <w:tcBorders>
              <w:top w:val="nil"/>
              <w:left w:val="nil"/>
              <w:bottom w:val="nil"/>
              <w:right w:val="nil"/>
            </w:tcBorders>
          </w:tcPr>
          <w:p>
            <w:pPr>
              <w:pStyle w:val="Normal6a"/>
            </w:pPr>
            <w:r>
              <w:t>A.</w:t>
            </w:r>
            <w:r>
              <w:tab/>
            </w:r>
            <w:r>
              <w:t>vzhledem k tomu, že mezi EU a národy Latinské Ameriky a Karibiku (LAK) existují dlouhodobé historické, kulturní a hospodářské vazby</w:t>
            </w:r>
            <w:r>
              <w:rPr>
                <w:b/>
                <w:i/>
              </w:rPr>
              <w:t>;</w:t>
            </w:r>
            <w:r>
              <w:t xml:space="preserve"> </w:t>
            </w:r>
            <w:r>
              <w:rPr>
                <w:b/>
                <w:i/>
              </w:rPr>
              <w:t>vzhledem k tomu, že národy Latinské Ameriky a Karibiku zahrnují jak fungující demokracie, tak diktatury</w:t>
            </w:r>
            <w:r>
              <w:t xml:space="preserve">, které </w:t>
            </w:r>
            <w:r>
              <w:rPr>
                <w:b/>
                <w:i/>
              </w:rPr>
              <w:t>systematicky porušují lidská práva;</w:t>
            </w:r>
            <w:r>
              <w:t xml:space="preserve"> </w:t>
            </w:r>
            <w:r>
              <w:rPr>
                <w:b/>
                <w:i/>
              </w:rPr>
              <w:t>vzhledem k tomu, že aliance mezi zeměmi tohoto regionu a EU by se měly zakládat</w:t>
            </w:r>
            <w:r>
              <w:t xml:space="preserve"> na demokracii, lidských právech a mnohostranné spolupráci;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mezi EU a národy Latinské Ameriky a Karibiku (LAK) existují dlouhodobé historické, kulturní a hospodářské vazby</w:t>
            </w:r>
            <w:r>
              <w:rPr>
                <w:b/>
                <w:i/>
              </w:rPr>
              <w:t>, které mezi nimi vytvářejí přirozenou alianci založenou na demokracii, lidských právech a mnohostranné spolupráci</w:t>
            </w:r>
            <w:r>
              <w:t>;</w:t>
            </w:r>
          </w:p>
        </w:tc>
        <w:tc>
          <w:tcPr>
            <w:tcW w:w="4876" w:type="dxa"/>
            <w:tcBorders>
              <w:top w:val="nil"/>
              <w:left w:val="nil"/>
              <w:bottom w:val="nil"/>
              <w:right w:val="nil"/>
            </w:tcBorders>
          </w:tcPr>
          <w:p>
            <w:pPr>
              <w:pStyle w:val="Normal6a"/>
            </w:pPr>
            <w:r>
              <w:t>A.</w:t>
            </w:r>
            <w:r>
              <w:tab/>
            </w:r>
            <w:r>
              <w:t>vzhledem k tomu, že mezi EU a národy Latinské Ameriky a Karibiku (LAK) existují dlouhodobé historické, kulturní a hospodářské vazby;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mezi EU a národy Latinské Ameriky a Karibiku (LAK) existují dlouhodobé historické, kulturní </w:t>
            </w:r>
            <w:r>
              <w:rPr>
                <w:b/>
                <w:i/>
              </w:rPr>
              <w:t>a</w:t>
            </w:r>
            <w:r>
              <w:t xml:space="preserve"> hospodářské vazby, které mezi nimi vytvářejí přirozenou alianci založenou na demokracii, lidských právech a mnohostranné spolupráci;</w:t>
            </w:r>
          </w:p>
        </w:tc>
        <w:tc>
          <w:tcPr>
            <w:tcW w:w="4876" w:type="dxa"/>
            <w:tcBorders>
              <w:top w:val="nil"/>
              <w:left w:val="nil"/>
              <w:bottom w:val="nil"/>
              <w:right w:val="nil"/>
            </w:tcBorders>
          </w:tcPr>
          <w:p>
            <w:pPr>
              <w:pStyle w:val="Normal6a"/>
            </w:pPr>
            <w:r>
              <w:t>A.</w:t>
            </w:r>
            <w:r>
              <w:tab/>
            </w:r>
            <w:r>
              <w:t>vzhledem k tomu, že mezi EU a národy Latinské Ameriky a Karibiku (LAK) existují dlouhodobé historické, kulturní</w:t>
            </w:r>
            <w:r>
              <w:rPr>
                <w:b/>
                <w:i/>
              </w:rPr>
              <w:t>,</w:t>
            </w:r>
            <w:r>
              <w:t xml:space="preserve"> hospodářské </w:t>
            </w:r>
            <w:r>
              <w:rPr>
                <w:b/>
                <w:i/>
              </w:rPr>
              <w:t>a lidské</w:t>
            </w:r>
            <w:r>
              <w:t xml:space="preserve"> vazby, které mezi nimi vytvářejí přirozenou alianci založenou na demokracii, lidských právech a mnohostranné spolupráci;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mezi EU a národy Latinské Ameriky a Karibiku (LAK) existují dlouhodobé historické, kulturní a hospodářské vazby, které mezi nimi vytvářejí přirozenou alianci založenou na demokracii, lidských právech a mnohostranné spolupráci;</w:t>
            </w:r>
          </w:p>
        </w:tc>
        <w:tc>
          <w:tcPr>
            <w:tcW w:w="4876" w:type="dxa"/>
            <w:tcBorders>
              <w:top w:val="nil"/>
              <w:left w:val="nil"/>
              <w:bottom w:val="nil"/>
              <w:right w:val="nil"/>
            </w:tcBorders>
          </w:tcPr>
          <w:p>
            <w:pPr>
              <w:pStyle w:val="Normal6a"/>
            </w:pPr>
            <w:r>
              <w:t>A.</w:t>
            </w:r>
            <w:r>
              <w:tab/>
            </w:r>
            <w:r>
              <w:t>vzhledem k tomu, že mezi EU a národy Latinské Ameriky a Karibiku (LAK) existují dlouhodobé historické, kulturní</w:t>
            </w:r>
            <w:r>
              <w:rPr>
                <w:b/>
                <w:i/>
              </w:rPr>
              <w:t>, náboženské</w:t>
            </w:r>
            <w:r>
              <w:t xml:space="preserve"> a hospodářské vazby, které mezi nimi vytvářejí přirozenou alianci založenou na demokracii, lidských právech a mnohostranné spolupráci;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mezi EU a národy Latinské Ameriky a Karibiku (LAK) existují dlouhodobé historické, kulturní a hospodářské vazby, které mezi nimi vytvářejí přirozenou alianci založenou na demokracii, lidských právech a mnohostranné spolupráci;</w:t>
            </w:r>
          </w:p>
        </w:tc>
        <w:tc>
          <w:tcPr>
            <w:tcW w:w="4876" w:type="dxa"/>
            <w:tcBorders>
              <w:top w:val="nil"/>
              <w:left w:val="nil"/>
              <w:bottom w:val="nil"/>
              <w:right w:val="nil"/>
            </w:tcBorders>
          </w:tcPr>
          <w:p>
            <w:pPr>
              <w:pStyle w:val="Normal6a"/>
            </w:pPr>
            <w:r>
              <w:t>A.</w:t>
            </w:r>
            <w:r>
              <w:tab/>
            </w:r>
            <w:r>
              <w:t>vzhledem k tomu, že mezi EU a národy Latinské Ameriky a Karibiku (LAK) existují dlouhodobé historické, kulturní</w:t>
            </w:r>
            <w:r>
              <w:rPr>
                <w:b/>
                <w:i/>
              </w:rPr>
              <w:t>, náboženské</w:t>
            </w:r>
            <w:r>
              <w:t xml:space="preserve"> a hospodářské vazby, které mezi nimi vytvářejí přirozenou alianci založenou na demokracii, lidských právech a mnohostranné spolupráci;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mezi EU a </w:t>
            </w:r>
            <w:r>
              <w:rPr>
                <w:b/>
                <w:i/>
              </w:rPr>
              <w:t>národy Latinské Ameriky a Karibiku</w:t>
            </w:r>
            <w:r>
              <w:t xml:space="preserve"> (LAK) existují dlouhodobé historické, kulturní a hospodářské vazby, které mezi nimi vytvářejí přirozenou alianci založenou na demokracii, lidských právech a mnohostranné spolupráci;</w:t>
            </w:r>
          </w:p>
        </w:tc>
        <w:tc>
          <w:tcPr>
            <w:tcW w:w="4876" w:type="dxa"/>
            <w:tcBorders>
              <w:top w:val="nil"/>
              <w:left w:val="nil"/>
              <w:bottom w:val="nil"/>
              <w:right w:val="nil"/>
            </w:tcBorders>
          </w:tcPr>
          <w:p>
            <w:pPr>
              <w:pStyle w:val="Normal6a"/>
            </w:pPr>
            <w:r>
              <w:t>A.</w:t>
            </w:r>
            <w:r>
              <w:tab/>
            </w:r>
            <w:r>
              <w:t xml:space="preserve">vzhledem k tomu, že mezi EU a </w:t>
            </w:r>
            <w:r>
              <w:rPr>
                <w:b/>
                <w:i/>
              </w:rPr>
              <w:t>Latinskou Amerikou a Karibikem</w:t>
            </w:r>
            <w:r>
              <w:t xml:space="preserve"> (LAK) existují dlouhodobé historické, kulturní a hospodářské vazby, které mezi nimi vytvářejí přirozenou alianci založenou na demokracii, lidských právech a mnohostranné spolupráci;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je rovněž zásadní posílit a prohloubit evropskou spolupráci s latinskoamerickými partnery při řešení společných výzev, jako jsou suroviny a transformace energetiky, migrace, organizovaná trestná činnost a obchod s drogami, s cílem utvářet budoucí svobodu, bezpečnost a prosperitu;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Davor Ivo Stier,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spolupráci mezi těmito dvěma regiony mimoto posilují pevné dvoustranné vztahy a hlubší interakce </w:t>
            </w:r>
            <w:r>
              <w:rPr>
                <w:b/>
                <w:i/>
              </w:rPr>
              <w:t>se</w:t>
            </w:r>
            <w:r>
              <w:t xml:space="preserve"> subregionálními subjekty, jako je Mercosur, Andské společenství, Karibské společenství (CARICOM) / Fórum států AKT (CARIFORUM) a Tichomořská aliance;</w:t>
            </w:r>
          </w:p>
        </w:tc>
        <w:tc>
          <w:tcPr>
            <w:tcW w:w="4876" w:type="dxa"/>
            <w:tcBorders>
              <w:top w:val="nil"/>
              <w:left w:val="nil"/>
              <w:bottom w:val="nil"/>
              <w:right w:val="nil"/>
            </w:tcBorders>
          </w:tcPr>
          <w:p>
            <w:pPr>
              <w:pStyle w:val="Normal6a"/>
            </w:pPr>
            <w:r>
              <w:t>B.</w:t>
            </w:r>
            <w:r>
              <w:tab/>
            </w:r>
            <w:r>
              <w:t xml:space="preserve">vzhledem k tomu, že spolupráci mezi těmito dvěma regiony mimoto posilují pevné dvoustranné vztahy a hlubší interakce </w:t>
            </w:r>
            <w:r>
              <w:rPr>
                <w:b/>
                <w:i/>
              </w:rPr>
              <w:t>s biregionálními a</w:t>
            </w:r>
            <w:r>
              <w:t xml:space="preserve"> subregionálními subjekty, jako je </w:t>
            </w:r>
            <w:r>
              <w:rPr>
                <w:b/>
                <w:i/>
              </w:rPr>
              <w:t>Společenství latinskoamerických a karibských států (CELAC), Organizace amerických států (OAS),</w:t>
            </w:r>
            <w:r>
              <w:t xml:space="preserve"> Mercosur, Andské společenství, Karibské společenství (CARICOM) / Fórum států AKT (CARIFORUM) a Tichomořská aliance;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spolupráci mezi těmito dvěma regiony mimoto posilují pevné dvoustranné vztahy a hlubší interakce </w:t>
            </w:r>
            <w:r>
              <w:rPr>
                <w:b/>
                <w:i/>
              </w:rPr>
              <w:t>se</w:t>
            </w:r>
            <w:r>
              <w:t xml:space="preserve"> subregionálními subjekty, jako je Mercosur, Andské společenství, Karibské společenství (CARICOM) / Fórum států AKT (CARIFORUM) a Tichomořská aliance;</w:t>
            </w:r>
          </w:p>
        </w:tc>
        <w:tc>
          <w:tcPr>
            <w:tcW w:w="4876" w:type="dxa"/>
            <w:tcBorders>
              <w:top w:val="nil"/>
              <w:left w:val="nil"/>
              <w:bottom w:val="nil"/>
              <w:right w:val="nil"/>
            </w:tcBorders>
          </w:tcPr>
          <w:p>
            <w:pPr>
              <w:pStyle w:val="Normal6a"/>
            </w:pPr>
            <w:r>
              <w:t>B.</w:t>
            </w:r>
            <w:r>
              <w:tab/>
            </w:r>
            <w:r>
              <w:t xml:space="preserve">vzhledem k tomu, že spolupráci mezi těmito dvěma regiony mimoto posilují pevné dvoustranné vztahy a hlubší interakce </w:t>
            </w:r>
            <w:r>
              <w:rPr>
                <w:b/>
                <w:i/>
              </w:rPr>
              <w:t>s biregionálními a</w:t>
            </w:r>
            <w:r>
              <w:t xml:space="preserve"> subregionálními subjekty, jako je </w:t>
            </w:r>
            <w:r>
              <w:rPr>
                <w:b/>
                <w:i/>
              </w:rPr>
              <w:t>Společenství latinskoamerických a karibských států (CELAC), Organizace amerických států (OAS),</w:t>
            </w:r>
            <w:r>
              <w:t xml:space="preserve"> Mercosur, Andské společenství, Karibské společenství (CARICOM) / Fórum států AKT (CARIFORUM) a Tichomořská aliance;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w:t>
            </w:r>
            <w:r>
              <w:rPr>
                <w:b/>
                <w:i/>
              </w:rPr>
              <w:t>spolupráci</w:t>
            </w:r>
            <w:r>
              <w:t xml:space="preserve"> mezi těmito dvěma regiony </w:t>
            </w:r>
            <w:r>
              <w:rPr>
                <w:b/>
                <w:i/>
              </w:rPr>
              <w:t>mimoto posilují pevné dvoustranné vztahy a hlubší interakce se subregionálními subjekty</w:t>
            </w:r>
            <w:r>
              <w:t>, jako je Mercosur, Andské společenství, Karibské společenství (CARICOM) / Fórum států AKT (CARIFORUM) a Tichomořská aliance;</w:t>
            </w:r>
          </w:p>
        </w:tc>
        <w:tc>
          <w:tcPr>
            <w:tcW w:w="4876" w:type="dxa"/>
            <w:tcBorders>
              <w:top w:val="nil"/>
              <w:left w:val="nil"/>
              <w:bottom w:val="nil"/>
              <w:right w:val="nil"/>
            </w:tcBorders>
          </w:tcPr>
          <w:p>
            <w:pPr>
              <w:pStyle w:val="Normal6a"/>
            </w:pPr>
            <w:r>
              <w:t>B.</w:t>
            </w:r>
            <w:r>
              <w:tab/>
            </w:r>
            <w:r>
              <w:t xml:space="preserve">vzhledem k tomu, že </w:t>
            </w:r>
            <w:r>
              <w:rPr>
                <w:b/>
                <w:i/>
              </w:rPr>
              <w:t>spolupráce</w:t>
            </w:r>
            <w:r>
              <w:t xml:space="preserve"> mezi těmito dvěma regiony </w:t>
            </w:r>
            <w:r>
              <w:rPr>
                <w:b/>
                <w:i/>
              </w:rPr>
              <w:t>se vyznačuje kontroverzními obchodními rámci</w:t>
            </w:r>
            <w:r>
              <w:t>, jako je Mercosur, Andské společenství, Karibské společenství (CARICOM) / Fórum států AKT (CARIFORUM) a Tichomořská aliance</w:t>
            </w:r>
            <w:r>
              <w:rPr>
                <w:b/>
                <w:i/>
              </w:rPr>
              <w:t>, které mohou ohrozit evropské zemědělské, průmyslové a environmentální normy a nabízejí členským státům a občanům EU omezenou strategickou návratnost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spolupráci mezi těmito dvěma regiony mimoto posilují pevné dvoustranné vztahy a hlubší interakce se subregionálními subjekty, jako je </w:t>
            </w:r>
            <w:r>
              <w:rPr>
                <w:b/>
                <w:i/>
              </w:rPr>
              <w:t>Mercosur,</w:t>
            </w:r>
            <w:r>
              <w:t xml:space="preserve"> Andské společenství, Karibské společenství (CARICOM) / Fórum států AKT (CARIFORUM) a Tichomořská aliance;</w:t>
            </w:r>
          </w:p>
        </w:tc>
        <w:tc>
          <w:tcPr>
            <w:tcW w:w="4876" w:type="dxa"/>
            <w:tcBorders>
              <w:top w:val="nil"/>
              <w:left w:val="nil"/>
              <w:bottom w:val="nil"/>
              <w:right w:val="nil"/>
            </w:tcBorders>
          </w:tcPr>
          <w:p>
            <w:pPr>
              <w:pStyle w:val="Normal6a"/>
            </w:pPr>
            <w:r>
              <w:t>B.</w:t>
            </w:r>
            <w:r>
              <w:tab/>
            </w:r>
            <w:r>
              <w:t>vzhledem k tomu, že spolupráci mezi těmito dvěma regiony mimoto posilují pevné dvoustranné vztahy a hlubší interakce se subregionálními subjekty, jako je Andské společenství, Karibské společenství (CARICOM) / Fórum států AKT (CARIFORUM) a Tichomořská aliance;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dohromady žije v obou regionech více než 1 miliarda obyvatel;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podle údajů z roku 2023 dosahuje dvoustranný obchod se zbožím a službami výše 395 miliard EUR (nárůst o 54 % od roku 2013) a kumulativní přímé investice EU v Latinské Americe do roku 2022 činily více než 741 miliard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vzhledem k tomu, že Evropská unie a země Latinské Ameriky sdílejí závazek dosáhnout cílů OSN v oblasti udržitelného rozvoje prosazováním sociální spravedlnosti, rovnosti a udržitelného rozvoje;</w:t>
            </w:r>
            <w:r>
              <w:t xml:space="preserve"> </w:t>
            </w:r>
            <w:r>
              <w:rPr>
                <w:b/>
                <w:i/>
              </w:rPr>
              <w:t>vzhledem k tomu, že oba regiony čelí značným výzvám při řešení sociální nerovnosti, nerovnosti žen a mužů, nezaměstnanosti a chudoby;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vzhledem k tomu, že údaje z Rozvojového programu OSN (UNDP) ukazují, že je třeba více investovat do sociálního začleňování, přičemž Latinská Amerika je jedním z regionů s největšími rozdíly na světě, kde 58 % lidí ve venkovských oblastech, zejména původních obyvatel, žije pod hranicí chudoby ve srovnání s 26 % v městských oblastech;</w:t>
            </w:r>
            <w:r>
              <w:t xml:space="preserve"> </w:t>
            </w:r>
            <w:r>
              <w:rPr>
                <w:b/>
                <w:i/>
              </w:rPr>
              <w:t>vzhledem k tomu, že v roce 2023 čelilo 41 milionů lidí v Latinské Americe hladu a 187,6 milionu lidí zažívalo mírný až závažný nedostatek potravin;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vzhledem k tomu, že rostoucí sociální a hospodářská nerovnost v Evropě i Latinské Americe přispěla k větší nespokojenosti veřejnosti, sociální roztříštěnosti a k oslabování důvěry v demokratické instituce;</w:t>
            </w:r>
            <w:r>
              <w:t xml:space="preserve"> </w:t>
            </w:r>
            <w:r>
              <w:rPr>
                <w:b/>
                <w:i/>
              </w:rPr>
              <w:t>vzhledem k tomu, že tyto nerovnosti často vytvářejí živnou půdu pro vzestup populistických a autoritářských hnutí, která zneužívají křivdy, polarizují společnosti a podkopávají právní stát, demokratické normy a pluralitní diskusi;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Ce.</w:t>
            </w:r>
            <w:r>
              <w:tab/>
            </w:r>
            <w:r>
              <w:rPr>
                <w:b/>
                <w:i/>
              </w:rPr>
              <w:t>vzhledem k tomu, že oba regiony dohromady drží třetinu hlasovacích práv v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mnohostranný řád, který se opírá o pravidla a na němž je v posledních osmdesáti letech založen mír </w:t>
            </w:r>
            <w:r>
              <w:rPr>
                <w:b/>
                <w:i/>
              </w:rPr>
              <w:t>a</w:t>
            </w:r>
            <w:r>
              <w:t xml:space="preserve"> prosperita, stále více ohrožují autokracie v různých částech světa;</w:t>
            </w:r>
          </w:p>
        </w:tc>
        <w:tc>
          <w:tcPr>
            <w:tcW w:w="4876" w:type="dxa"/>
            <w:tcBorders>
              <w:top w:val="nil"/>
              <w:left w:val="nil"/>
              <w:bottom w:val="nil"/>
              <w:right w:val="nil"/>
            </w:tcBorders>
          </w:tcPr>
          <w:p>
            <w:pPr>
              <w:pStyle w:val="Normal6a"/>
            </w:pPr>
            <w:r>
              <w:t>D.</w:t>
            </w:r>
            <w:r>
              <w:tab/>
            </w:r>
            <w:r>
              <w:t>vzhledem k tomu, že mnohostranný řád, který se opírá o pravidla a na němž je v posledních osmdesáti letech založen mír</w:t>
            </w:r>
            <w:r>
              <w:rPr>
                <w:b/>
                <w:i/>
              </w:rPr>
              <w:t>,</w:t>
            </w:r>
            <w:r>
              <w:t xml:space="preserve"> prosperita</w:t>
            </w:r>
            <w:r>
              <w:rPr>
                <w:b/>
                <w:i/>
              </w:rPr>
              <w:t>, dodržování zásad právního státu, mezinárodního práva a lidských práv</w:t>
            </w:r>
            <w:r>
              <w:t>, stále více ohrožují autokracie v různých částech světa;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w:t>
            </w:r>
            <w:r>
              <w:rPr>
                <w:b/>
                <w:i/>
              </w:rPr>
              <w:t>mnohostranný řád</w:t>
            </w:r>
            <w:r>
              <w:t xml:space="preserve">, který se opírá o pravidla </w:t>
            </w:r>
            <w:r>
              <w:rPr>
                <w:b/>
                <w:i/>
              </w:rPr>
              <w:t>a na němž je v posledních osmdesáti letech založen mír a prosperita,</w:t>
            </w:r>
            <w:r>
              <w:t xml:space="preserve"> stále více </w:t>
            </w:r>
            <w:r>
              <w:rPr>
                <w:b/>
                <w:i/>
              </w:rPr>
              <w:t>ohrožují autokracie v různých částech světa</w:t>
            </w:r>
            <w:r>
              <w:t>;</w:t>
            </w:r>
          </w:p>
        </w:tc>
        <w:tc>
          <w:tcPr>
            <w:tcW w:w="4876" w:type="dxa"/>
            <w:tcBorders>
              <w:top w:val="nil"/>
              <w:left w:val="nil"/>
              <w:bottom w:val="nil"/>
              <w:right w:val="nil"/>
            </w:tcBorders>
          </w:tcPr>
          <w:p>
            <w:pPr>
              <w:pStyle w:val="Normal6a"/>
            </w:pPr>
            <w:r>
              <w:t>D.</w:t>
            </w:r>
            <w:r>
              <w:tab/>
            </w:r>
            <w:r>
              <w:t xml:space="preserve">vzhledem k tomu, že </w:t>
            </w:r>
            <w:r>
              <w:rPr>
                <w:b/>
                <w:i/>
              </w:rPr>
              <w:t>koncepce mnohostranného řádu</w:t>
            </w:r>
            <w:r>
              <w:t>, který se opírá o pravidla</w:t>
            </w:r>
            <w:r>
              <w:rPr>
                <w:b/>
                <w:i/>
              </w:rPr>
              <w:t>, se</w:t>
            </w:r>
            <w:r>
              <w:t xml:space="preserve"> stále více </w:t>
            </w:r>
            <w:r>
              <w:rPr>
                <w:b/>
                <w:i/>
              </w:rPr>
              <w:t>používá k ospravedlnění vnějších zásahů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mnohostranný řád, který se opírá o pravidla a na němž je v posledních osmdesáti letech založen mír a prosperita, stále více ohrožují </w:t>
            </w:r>
            <w:r>
              <w:rPr>
                <w:b/>
                <w:i/>
              </w:rPr>
              <w:t>autokracie</w:t>
            </w:r>
            <w:r>
              <w:t xml:space="preserve"> v různých částech světa;</w:t>
            </w:r>
          </w:p>
        </w:tc>
        <w:tc>
          <w:tcPr>
            <w:tcW w:w="4876" w:type="dxa"/>
            <w:tcBorders>
              <w:top w:val="nil"/>
              <w:left w:val="nil"/>
              <w:bottom w:val="nil"/>
              <w:right w:val="nil"/>
            </w:tcBorders>
          </w:tcPr>
          <w:p>
            <w:pPr>
              <w:pStyle w:val="Normal6a"/>
            </w:pPr>
            <w:r>
              <w:t>D.</w:t>
            </w:r>
            <w:r>
              <w:tab/>
            </w:r>
            <w:r>
              <w:t xml:space="preserve">vzhledem k tomu, že mnohostranný řád, který se opírá o pravidla a na němž je v posledních osmdesáti letech založen mír a prosperita, stále více ohrožují </w:t>
            </w:r>
            <w:r>
              <w:rPr>
                <w:b/>
                <w:i/>
              </w:rPr>
              <w:t>autokratické tendence</w:t>
            </w:r>
            <w:r>
              <w:t xml:space="preserve"> v různých částech světa;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vzhledem k tomu, že vojenská agrese Ruska vůči Ukrajině je zjevným porušením mezinárodního práva a hrozbou pro globální bezpečnost, což vyžaduje koordinovaný postoj demokratických partnerů, včetně partnerů v Latinské Americe a Karibiku;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vojenská agrese Ruska vůči Ukrajině je zjevným porušením mezinárodního práva a hrozbou pro globální bezpečnost, což vyžaduje koordinovaný postoj demokratických partnerů, včetně partnerů v Latinské Americe a Karibiku;</w:t>
            </w:r>
          </w:p>
        </w:tc>
        <w:tc>
          <w:tcPr>
            <w:tcW w:w="4876" w:type="dxa"/>
            <w:tcBorders>
              <w:top w:val="nil"/>
              <w:left w:val="nil"/>
              <w:bottom w:val="nil"/>
              <w:right w:val="nil"/>
            </w:tcBorders>
          </w:tcPr>
          <w:p>
            <w:pPr>
              <w:pStyle w:val="Normal6a"/>
            </w:pPr>
            <w:r>
              <w:t>E.</w:t>
            </w:r>
            <w:r>
              <w:tab/>
            </w:r>
            <w:r>
              <w:t xml:space="preserve">vzhledem k tomu, že vojenská agrese Ruska vůči Ukrajině je zjevným porušením mezinárodního práva a hrozbou pro globální bezpečnost, což vyžaduje koordinovaný postoj demokratických partnerů, včetně partnerů v Latinské Americe a Karibiku; </w:t>
            </w:r>
            <w:r>
              <w:rPr>
                <w:b/>
                <w:i/>
              </w:rPr>
              <w:t>vzhledem k tomu, že většina latinskoamerických a karibských zemí podpořila rezoluce OSN proti ruské agresi vůči Ukrajině;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vojenská agrese Ruska vůči Ukrajině </w:t>
            </w:r>
            <w:r>
              <w:rPr>
                <w:b/>
                <w:i/>
              </w:rPr>
              <w:t>je zjevným porušením</w:t>
            </w:r>
            <w:r>
              <w:t xml:space="preserve"> mezinárodního práva a hrozbou pro globální bezpečnost, což vyžaduje koordinovaný postoj demokratických partnerů, včetně partnerů v Latinské Americe a Karibiku;</w:t>
            </w:r>
          </w:p>
        </w:tc>
        <w:tc>
          <w:tcPr>
            <w:tcW w:w="4876" w:type="dxa"/>
            <w:tcBorders>
              <w:top w:val="nil"/>
              <w:left w:val="nil"/>
              <w:bottom w:val="nil"/>
              <w:right w:val="nil"/>
            </w:tcBorders>
          </w:tcPr>
          <w:p>
            <w:pPr>
              <w:pStyle w:val="Normal6a"/>
            </w:pPr>
            <w:r>
              <w:t>E.</w:t>
            </w:r>
            <w:r>
              <w:tab/>
            </w:r>
            <w:r>
              <w:t xml:space="preserve">vzhledem k tomu, že vojenská agrese Ruska vůči Ukrajině </w:t>
            </w:r>
            <w:r>
              <w:rPr>
                <w:b/>
                <w:i/>
              </w:rPr>
              <w:t>a genocida Palestinců ze strany Izraele jsou zjevnými porušeními</w:t>
            </w:r>
            <w:r>
              <w:t xml:space="preserve"> mezinárodního práva a hrozbou pro globální bezpečnost, což vyžaduje koordinovaný postoj demokratických partnerů, včetně partnerů v Latinské Americe a Karibiku;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w:t>
            </w:r>
            <w:r>
              <w:rPr>
                <w:b/>
                <w:i/>
              </w:rPr>
              <w:t>vojenská agrese</w:t>
            </w:r>
            <w:r>
              <w:t xml:space="preserve"> Ruska </w:t>
            </w:r>
            <w:r>
              <w:rPr>
                <w:b/>
                <w:i/>
              </w:rPr>
              <w:t>vůči</w:t>
            </w:r>
            <w:r>
              <w:t xml:space="preserve"> Ukrajině je zjevným porušením mezinárodního práva a hrozbou pro globální bezpečnost, což vyžaduje koordinovaný postoj demokratických partnerů, včetně partnerů v Latinské Americe a Karibiku;</w:t>
            </w:r>
          </w:p>
        </w:tc>
        <w:tc>
          <w:tcPr>
            <w:tcW w:w="4876" w:type="dxa"/>
            <w:tcBorders>
              <w:top w:val="nil"/>
              <w:left w:val="nil"/>
              <w:bottom w:val="nil"/>
              <w:right w:val="nil"/>
            </w:tcBorders>
          </w:tcPr>
          <w:p>
            <w:pPr>
              <w:pStyle w:val="Normal6a"/>
            </w:pPr>
            <w:r>
              <w:t>E.</w:t>
            </w:r>
            <w:r>
              <w:tab/>
            </w:r>
            <w:r>
              <w:t xml:space="preserve">vzhledem k tomu, že </w:t>
            </w:r>
            <w:r>
              <w:rPr>
                <w:b/>
                <w:i/>
              </w:rPr>
              <w:t>nelegální, neodůvodněná a nevyprovokovaná útočná válka</w:t>
            </w:r>
            <w:r>
              <w:t xml:space="preserve"> Ruska </w:t>
            </w:r>
            <w:r>
              <w:rPr>
                <w:b/>
                <w:i/>
              </w:rPr>
              <w:t>proti</w:t>
            </w:r>
            <w:r>
              <w:t xml:space="preserve"> Ukrajině je zjevným porušením mezinárodního práva a hrozbou pro globální bezpečnost, což vyžaduje koordinovaný postoj demokratických partnerů, včetně partnerů v Latinské Americe a Karibiku;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w:t>
            </w:r>
            <w:r>
              <w:rPr>
                <w:b/>
                <w:i/>
              </w:rPr>
              <w:t>vojenská agrese</w:t>
            </w:r>
            <w:r>
              <w:t xml:space="preserve"> Ruska vůči Ukrajině </w:t>
            </w:r>
            <w:r>
              <w:rPr>
                <w:b/>
                <w:i/>
              </w:rPr>
              <w:t>je zjevným porušením mezinárodního práva a hrozbou pro globální bezpečnost, což vyžaduje koordinovaný postoj demokratických partnerů</w:t>
            </w:r>
            <w:r>
              <w:t xml:space="preserve">, včetně </w:t>
            </w:r>
            <w:r>
              <w:rPr>
                <w:b/>
                <w:i/>
              </w:rPr>
              <w:t>partnerů v</w:t>
            </w:r>
            <w:r>
              <w:t xml:space="preserve"> Latinské </w:t>
            </w:r>
            <w:r>
              <w:rPr>
                <w:b/>
                <w:i/>
              </w:rPr>
              <w:t>Americe</w:t>
            </w:r>
            <w:r>
              <w:t xml:space="preserve"> a Karibiku;</w:t>
            </w:r>
          </w:p>
        </w:tc>
        <w:tc>
          <w:tcPr>
            <w:tcW w:w="4876" w:type="dxa"/>
            <w:tcBorders>
              <w:top w:val="nil"/>
              <w:left w:val="nil"/>
              <w:bottom w:val="nil"/>
              <w:right w:val="nil"/>
            </w:tcBorders>
          </w:tcPr>
          <w:p>
            <w:pPr>
              <w:pStyle w:val="Normal6a"/>
            </w:pPr>
            <w:r>
              <w:t>E.</w:t>
            </w:r>
            <w:r>
              <w:tab/>
            </w:r>
            <w:r>
              <w:t xml:space="preserve">vzhledem k tomu, že </w:t>
            </w:r>
            <w:r>
              <w:rPr>
                <w:b/>
                <w:i/>
              </w:rPr>
              <w:t>postoj EU k vojenské agresi</w:t>
            </w:r>
            <w:r>
              <w:t xml:space="preserve"> Ruska vůči Ukrajině </w:t>
            </w:r>
            <w:r>
              <w:rPr>
                <w:b/>
                <w:i/>
              </w:rPr>
              <w:t>by neměl být využíván k prosazování jednostranných zahraničněpolitických postojů vůči třetím zemím</w:t>
            </w:r>
            <w:r>
              <w:t xml:space="preserve">, včetně </w:t>
            </w:r>
            <w:r>
              <w:rPr>
                <w:b/>
                <w:i/>
              </w:rPr>
              <w:t>zemí</w:t>
            </w:r>
            <w:r>
              <w:t xml:space="preserve"> Latinské </w:t>
            </w:r>
            <w:r>
              <w:rPr>
                <w:b/>
                <w:i/>
              </w:rPr>
              <w:t>Ameriky</w:t>
            </w:r>
            <w:r>
              <w:t xml:space="preserve"> a Karibiku;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vojenská agrese Ruska vůči Ukrajině je zjevným porušením mezinárodního práva a hrozbou pro globální bezpečnost, což vyžaduje koordinovaný postoj demokratických partnerů, včetně partnerů v Latinské Americe a Karibiku;</w:t>
            </w:r>
          </w:p>
        </w:tc>
        <w:tc>
          <w:tcPr>
            <w:tcW w:w="4876" w:type="dxa"/>
            <w:tcBorders>
              <w:top w:val="nil"/>
              <w:left w:val="nil"/>
              <w:bottom w:val="nil"/>
              <w:right w:val="nil"/>
            </w:tcBorders>
          </w:tcPr>
          <w:p>
            <w:pPr>
              <w:pStyle w:val="Normal6a"/>
            </w:pPr>
            <w:r>
              <w:t>E.</w:t>
            </w:r>
            <w:r>
              <w:tab/>
            </w:r>
            <w:r>
              <w:t xml:space="preserve">vzhledem k tomu, že vojenská agrese Ruska vůči Ukrajině je zjevným porušením mezinárodního práva a hrozbou pro globální bezpečnost, což vyžaduje </w:t>
            </w:r>
            <w:r>
              <w:rPr>
                <w:b/>
                <w:i/>
              </w:rPr>
              <w:t>pevný, jednoznačný a</w:t>
            </w:r>
            <w:r>
              <w:t xml:space="preserve"> koordinovaný postoj demokratických partnerů, včetně partnerů v Latinské Americe a Karibiku;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vzhledem k tomu, že vnější aktéři, zejména Čína, Rusko a Írán, zanechávají v Latinské Americe a Karibiku hlubší stopy, neboť Peking rozšířil investice do infrastruktury, Moskva posílila svou diplomatickou a bezpečnostní přítomnost a Teherán zintenzivnil v tomto regionu zpravodajskou činnost;</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vnější aktéři, zejména Čína, Rusko a Írán, zanechávají v Latinské Americe a Karibiku hlubší stopy, neboť Peking rozšířil investice do infrastruktury, Moskva posílila svou diplomatickou a bezpečnostní přítomnost a Teherán zintenzivnil v tomto regionu zpravodajskou činnost;</w:t>
            </w:r>
          </w:p>
        </w:tc>
        <w:tc>
          <w:tcPr>
            <w:tcW w:w="4876" w:type="dxa"/>
            <w:tcBorders>
              <w:top w:val="nil"/>
              <w:left w:val="nil"/>
              <w:bottom w:val="nil"/>
              <w:right w:val="nil"/>
            </w:tcBorders>
          </w:tcPr>
          <w:p>
            <w:pPr>
              <w:pStyle w:val="Normal6a"/>
            </w:pPr>
            <w:r>
              <w:t>F.</w:t>
            </w:r>
            <w:r>
              <w:tab/>
            </w:r>
            <w:r>
              <w:t xml:space="preserve">vzhledem k tomu, že vnější aktéři, zejména Čína, Rusko a Írán, zanechávají v Latinské Americe a Karibiku hlubší stopy, neboť Peking rozšířil investice do infrastruktury, Moskva posílila svou diplomatickou a bezpečnostní přítomnost a Teherán zintenzivnil v tomto regionu zpravodajskou činnost; </w:t>
            </w:r>
            <w:r>
              <w:rPr>
                <w:b/>
                <w:i/>
              </w:rPr>
              <w:t>vzhledem k tomu, že podporují místní antidemokratické režimy, čímž často přispívají k úpadku demokracie v regionu;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vnější aktéři, zejména Čína, Rusko a Írán, zanechávají v Latinské Americe a Karibiku hlubší stopy, neboť Peking rozšířil investice do infrastruktury, Moskva posílila svou diplomatickou a bezpečnostní přítomnost a Teherán zintenzivnil v tomto regionu zpravodajskou činnost;</w:t>
            </w:r>
          </w:p>
        </w:tc>
        <w:tc>
          <w:tcPr>
            <w:tcW w:w="4876" w:type="dxa"/>
            <w:tcBorders>
              <w:top w:val="nil"/>
              <w:left w:val="nil"/>
              <w:bottom w:val="nil"/>
              <w:right w:val="nil"/>
            </w:tcBorders>
          </w:tcPr>
          <w:p>
            <w:pPr>
              <w:pStyle w:val="Normal6a"/>
            </w:pPr>
            <w:r>
              <w:t>F.</w:t>
            </w:r>
            <w:r>
              <w:tab/>
            </w:r>
            <w:r>
              <w:t xml:space="preserve">vzhledem k tomu, že vnější aktéři, zejména Čína, Rusko a Írán, zanechávají v Latinské Americe a Karibiku hlubší stopy, neboť Peking rozšířil investice do infrastruktury </w:t>
            </w:r>
            <w:r>
              <w:rPr>
                <w:b/>
                <w:i/>
              </w:rPr>
              <w:t>a projektů v oblasti surovin</w:t>
            </w:r>
            <w:r>
              <w:t>, Moskva posílila svou diplomatickou a bezpečnostní přítomnost a Teherán zintenzivnil v tomto regionu zpravodajskou činnost;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vnější aktéři, zejména Čína, Rusko a Írán, zanechávají v Latinské Americe a Karibiku hlubší stopy, neboť Peking rozšířil investice do infrastruktury, Moskva posílila </w:t>
            </w:r>
            <w:r>
              <w:rPr>
                <w:b/>
                <w:i/>
              </w:rPr>
              <w:t>svou diplomatickou</w:t>
            </w:r>
            <w:r>
              <w:t xml:space="preserve"> a bezpečnostní </w:t>
            </w:r>
            <w:r>
              <w:rPr>
                <w:b/>
                <w:i/>
              </w:rPr>
              <w:t>přítomnost</w:t>
            </w:r>
            <w:r>
              <w:t xml:space="preserve"> a Teherán zintenzivnil v tomto regionu zpravodajskou činnost;</w:t>
            </w:r>
          </w:p>
        </w:tc>
        <w:tc>
          <w:tcPr>
            <w:tcW w:w="4876" w:type="dxa"/>
            <w:tcBorders>
              <w:top w:val="nil"/>
              <w:left w:val="nil"/>
              <w:bottom w:val="nil"/>
              <w:right w:val="nil"/>
            </w:tcBorders>
          </w:tcPr>
          <w:p>
            <w:pPr>
              <w:pStyle w:val="Normal6a"/>
            </w:pPr>
            <w:r>
              <w:t>F.</w:t>
            </w:r>
            <w:r>
              <w:tab/>
            </w:r>
            <w:r>
              <w:t xml:space="preserve">vzhledem k tomu, že vnější aktéři, zejména Čína, Rusko a Írán, zanechávají v Latinské Americe a Karibiku hlubší stopy, neboť Peking rozšířil investice do infrastruktury </w:t>
            </w:r>
            <w:r>
              <w:rPr>
                <w:b/>
                <w:i/>
              </w:rPr>
              <w:t>a navazování vojenských vazeb</w:t>
            </w:r>
            <w:r>
              <w:t xml:space="preserve">, Moskva posílila </w:t>
            </w:r>
            <w:r>
              <w:rPr>
                <w:b/>
                <w:i/>
              </w:rPr>
              <w:t>svůj politický</w:t>
            </w:r>
            <w:r>
              <w:t xml:space="preserve"> a bezpečnostní </w:t>
            </w:r>
            <w:r>
              <w:rPr>
                <w:b/>
                <w:i/>
              </w:rPr>
              <w:t>vliv</w:t>
            </w:r>
            <w:r>
              <w:t xml:space="preserve"> a Teherán zintenzivnil v tomto regionu zpravodajskou činnost;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vnější aktéři, zejména Čína, Rusko a Írán, zanechávají v Latinské Americe a Karibiku hlubší stopy, neboť Peking rozšířil investice do infrastruktury, Moskva posílila svou diplomatickou a bezpečnostní přítomnost a Teherán zintenzivnil v tomto regionu zpravodajskou činnost;</w:t>
            </w:r>
          </w:p>
        </w:tc>
        <w:tc>
          <w:tcPr>
            <w:tcW w:w="4876" w:type="dxa"/>
            <w:tcBorders>
              <w:top w:val="nil"/>
              <w:left w:val="nil"/>
              <w:bottom w:val="nil"/>
              <w:right w:val="nil"/>
            </w:tcBorders>
          </w:tcPr>
          <w:p>
            <w:pPr>
              <w:pStyle w:val="Normal6a"/>
            </w:pPr>
            <w:r>
              <w:t>F.</w:t>
            </w:r>
            <w:r>
              <w:tab/>
            </w:r>
            <w:r>
              <w:t>vzhledem k tomu, že vnější aktéři, zejména Čína, Rusko a Írán, zanechávají v Latinské Americe a Karibiku hlubší stopy, neboť Peking rozšířil investice do infrastruktury, Moskva posílila svou diplomatickou</w:t>
            </w:r>
            <w:r>
              <w:rPr>
                <w:b/>
                <w:i/>
              </w:rPr>
              <w:t>, propagandistickou</w:t>
            </w:r>
            <w:r>
              <w:t xml:space="preserve"> a bezpečnostní přítomnost a Teherán zintenzivnil v tomto regionu zpravodajskou činnost;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vnější aktéři, zejména Čína, Rusko a Írán, zanechávají v Latinské Americe a Karibiku hlubší stopy, neboť Peking rozšířil investice do infrastruktury, Moskva posílila svou diplomatickou a bezpečnostní přítomnost a Teherán zintenzivnil v tomto regionu zpravodajskou činnost;</w:t>
            </w:r>
          </w:p>
        </w:tc>
        <w:tc>
          <w:tcPr>
            <w:tcW w:w="4876" w:type="dxa"/>
            <w:tcBorders>
              <w:top w:val="nil"/>
              <w:left w:val="nil"/>
              <w:bottom w:val="nil"/>
              <w:right w:val="nil"/>
            </w:tcBorders>
          </w:tcPr>
          <w:p>
            <w:pPr>
              <w:pStyle w:val="Normal6a"/>
            </w:pPr>
            <w:r>
              <w:t>F.</w:t>
            </w:r>
            <w:r>
              <w:tab/>
            </w:r>
            <w:r>
              <w:t>vzhledem k tomu, že vnější aktéři, zejména Čína, Rusko a Írán, zanechávají v Latinské Americe a Karibiku hlubší stopy, neboť Peking rozšířil investice do infrastruktury, Moskva posílila svou diplomatickou</w:t>
            </w:r>
            <w:r>
              <w:rPr>
                <w:b/>
                <w:i/>
              </w:rPr>
              <w:t>, propagandistickou</w:t>
            </w:r>
            <w:r>
              <w:t xml:space="preserve"> a bezpečnostní přítomnost a Teherán zintenzivnil v tomto regionu zpravodajskou činnost;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od roku 2018 nikaragujský režim systematicky, opakovaně a svévolně pronásleduje mimo jiné obránce lidských práv, opozici a náboženské představitele;</w:t>
            </w:r>
            <w:r>
              <w:t xml:space="preserve"> </w:t>
            </w:r>
            <w:r>
              <w:rPr>
                <w:b/>
                <w:i/>
              </w:rPr>
              <w:t>vzhledem k tomu, že bylo rozpuštěno více než 5 600 nevládních organizací, včetně náboženských skupin, zejména katolických, a jejich majetek byl zabaven;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Rusko využívá závislost zemí Latinské Ameriky a Karibiku na ruských hnojivech a motorové naftě ke zvýšení svého politického vlivu;</w:t>
            </w:r>
            <w:r>
              <w:t xml:space="preserve"> </w:t>
            </w:r>
            <w:r>
              <w:rPr>
                <w:b/>
                <w:i/>
              </w:rPr>
              <w:t>vzhledem k tomu, že přítomnost Ruska v Latinské Americe a Karibiku se rovněž vyznačuje dezinformačními kampaněmi za účelem destabilizace demokratických systémů;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Evropská unie ztrácí svou schopnost vyvíjet vliv v latinskoamerických a dalších regionech kvůli své podřízenosti zahraniční politice USA, v důsledku čehož přichází znepokojivým způsobem o důvěryhodnost jako globální hráč na mezinárodní scéně;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vzhledem k tomu, že přítomnost Číny v Latinské Americe a Karibiku vytváří hospodářské závislosti, které ovlivňují směřování zahraniční politiky zemí Latinské Ameriky a Karibiku;</w:t>
            </w:r>
            <w:r>
              <w:t xml:space="preserve"> </w:t>
            </w:r>
            <w:r>
              <w:rPr>
                <w:b/>
                <w:i/>
              </w:rPr>
              <w:t>v této souvislosti zdůrazňuje, že Čína je obzvláště aktivní při ovlivňování politického směřování zemí LAK, pokud jde o politiku jedné Číny;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kroky Trumpovy administrativy Spojených států amerických mění globální geopolitickou dynamiku </w:t>
            </w:r>
            <w:r>
              <w:rPr>
                <w:b/>
                <w:i/>
              </w:rPr>
              <w:t>a pro</w:t>
            </w:r>
            <w:r>
              <w:t xml:space="preserve"> strategické </w:t>
            </w:r>
            <w:r>
              <w:rPr>
                <w:b/>
                <w:i/>
              </w:rPr>
              <w:t>partnerství EU-LAK představují</w:t>
            </w:r>
            <w:r>
              <w:t xml:space="preserve"> jak výzvy, tak příležitosti k jeho zlepšení v roce 2025;</w:t>
            </w:r>
          </w:p>
        </w:tc>
        <w:tc>
          <w:tcPr>
            <w:tcW w:w="4876" w:type="dxa"/>
            <w:tcBorders>
              <w:top w:val="nil"/>
              <w:left w:val="nil"/>
              <w:bottom w:val="nil"/>
              <w:right w:val="nil"/>
            </w:tcBorders>
          </w:tcPr>
          <w:p>
            <w:pPr>
              <w:pStyle w:val="Normal6a"/>
            </w:pPr>
            <w:r>
              <w:t>G.</w:t>
            </w:r>
            <w:r>
              <w:tab/>
            </w:r>
            <w:r>
              <w:t>vzhledem k tomu, že kroky Trumpovy administrativy Spojených států amerických mění globální geopolitickou dynamiku</w:t>
            </w:r>
            <w:r>
              <w:rPr>
                <w:b/>
                <w:i/>
              </w:rPr>
              <w:t>, zejména upřednostňováním vztahů se zeměmi LAK, a to především v oblastech boje proti nelegální migraci, obchodu s drogami a organizovanému zločinu a také v otázkách lidských práv a rozvoje a bezpečnosti</w:t>
            </w:r>
            <w:r>
              <w:t xml:space="preserve"> strategické </w:t>
            </w:r>
            <w:r>
              <w:rPr>
                <w:b/>
                <w:i/>
              </w:rPr>
              <w:t>dopravní infrastruktury, mj. v kontextu omezování čínského vlivu, což dále představuje</w:t>
            </w:r>
            <w:r>
              <w:t xml:space="preserve"> jak výzvy, tak příležitosti k jeho zlepšení v roce 2025;</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w:t>
            </w:r>
            <w:r>
              <w:rPr>
                <w:b/>
                <w:i/>
              </w:rPr>
              <w:t>kroky Trumpovy administrativy</w:t>
            </w:r>
            <w:r>
              <w:t xml:space="preserve"> Spojených států </w:t>
            </w:r>
            <w:r>
              <w:rPr>
                <w:b/>
                <w:i/>
              </w:rPr>
              <w:t>amerických mění globální</w:t>
            </w:r>
            <w:r>
              <w:t xml:space="preserve"> geopolitickou dynamiku a </w:t>
            </w:r>
            <w:r>
              <w:rPr>
                <w:b/>
                <w:i/>
              </w:rPr>
              <w:t>pro strategické partnerství EU-LAK představují</w:t>
            </w:r>
            <w:r>
              <w:t xml:space="preserve"> jak výzvy, tak příležitosti k jeho zlepšení v roce 2025;</w:t>
            </w:r>
          </w:p>
        </w:tc>
        <w:tc>
          <w:tcPr>
            <w:tcW w:w="4876" w:type="dxa"/>
            <w:tcBorders>
              <w:top w:val="nil"/>
              <w:left w:val="nil"/>
              <w:bottom w:val="nil"/>
              <w:right w:val="nil"/>
            </w:tcBorders>
          </w:tcPr>
          <w:p>
            <w:pPr>
              <w:pStyle w:val="Normal6a"/>
            </w:pPr>
            <w:r>
              <w:t>G.</w:t>
            </w:r>
            <w:r>
              <w:tab/>
            </w:r>
            <w:r>
              <w:t xml:space="preserve">vzhledem k tomu, že </w:t>
            </w:r>
            <w:r>
              <w:rPr>
                <w:b/>
                <w:i/>
              </w:rPr>
              <w:t>znovuzvolení Donalda Trumpa prezidentem</w:t>
            </w:r>
            <w:r>
              <w:t xml:space="preserve"> Spojených států </w:t>
            </w:r>
            <w:r>
              <w:rPr>
                <w:b/>
                <w:i/>
              </w:rPr>
              <w:t>vytváří</w:t>
            </w:r>
            <w:r>
              <w:t xml:space="preserve"> geopolitickou </w:t>
            </w:r>
            <w:r>
              <w:rPr>
                <w:b/>
                <w:i/>
              </w:rPr>
              <w:t>nejistotu, která by mohla oslabit multilateralismus i globální demokratické standardy a bránit biregionální spolupráci, a tím zvyšuje potřebu silné a autonomní aliance mezi EU a Latinskou Amerikou a Karibikem;</w:t>
            </w:r>
            <w:r>
              <w:t xml:space="preserve"> </w:t>
            </w:r>
            <w:r>
              <w:rPr>
                <w:b/>
                <w:i/>
              </w:rPr>
              <w:t>vzhledem k tomu, že činnost jeho administrativy, včetně masových deportací, mění globální</w:t>
            </w:r>
            <w:r>
              <w:t xml:space="preserve"> dynamiku a </w:t>
            </w:r>
            <w:r>
              <w:rPr>
                <w:b/>
                <w:i/>
              </w:rPr>
              <w:t>představuje</w:t>
            </w:r>
            <w:r>
              <w:t xml:space="preserve"> jak výzvy, tak </w:t>
            </w:r>
            <w:r>
              <w:rPr>
                <w:b/>
                <w:i/>
              </w:rPr>
              <w:t>příležitosti pro partnerství a</w:t>
            </w:r>
            <w:r>
              <w:t xml:space="preserve"> příležitosti k jeho zlepšení v roce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kroky Trumpovy administrativy Spojených států amerických mění globální geopolitickou dynamiku a pro strategické partnerství EU-LAK představují jak výzvy, tak příležitosti k jeho zlepšení </w:t>
            </w:r>
            <w:r>
              <w:rPr>
                <w:b/>
                <w:i/>
              </w:rPr>
              <w:t>v roce 2025</w:t>
            </w:r>
            <w:r>
              <w:t>;</w:t>
            </w:r>
          </w:p>
        </w:tc>
        <w:tc>
          <w:tcPr>
            <w:tcW w:w="4876" w:type="dxa"/>
            <w:tcBorders>
              <w:top w:val="nil"/>
              <w:left w:val="nil"/>
              <w:bottom w:val="nil"/>
              <w:right w:val="nil"/>
            </w:tcBorders>
          </w:tcPr>
          <w:p>
            <w:pPr>
              <w:pStyle w:val="Normal6a"/>
            </w:pPr>
            <w:r>
              <w:t>G.</w:t>
            </w:r>
            <w:r>
              <w:tab/>
            </w:r>
            <w:r>
              <w:t xml:space="preserve">vzhledem k tomu, že kroky Trumpovy administrativy Spojených států amerických </w:t>
            </w:r>
            <w:r>
              <w:rPr>
                <w:b/>
                <w:i/>
              </w:rPr>
              <w:t>oslabují multilateralismus a</w:t>
            </w:r>
            <w:r>
              <w:t xml:space="preserve"> mění globální geopolitickou dynamiku a pro strategické partnerství EU-LAK představují jak výzvy, tak příležitosti k jeho zlepšení;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jak Evropská unie, tak země Latinské Ameriky sdílejí strategický zájem na posílení své strategické autonomie a na diverzifikaci svých dodavatelských řetězců;</w:t>
            </w:r>
            <w:r>
              <w:t xml:space="preserve"> </w:t>
            </w:r>
            <w:r>
              <w:rPr>
                <w:b/>
                <w:i/>
              </w:rPr>
              <w:t>vzhledem k tomu, že Latinská Amerika představuje přibližně 14 % celosvětové zemědělské produkce, 40 % celosvětové produkce mědi a má značné zásoby lithia a dalších kritických surovin nezbytných pro rozvoj technologií čisté energie a globální ekologickou transformaci;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cílem strategie Moskvy, Pekingu a Teheránu je oslabit společné hodnoty západní polokoule a nahradit je toxickou kombinací protidemokratických myšlenek, korupce a autoritářského populismu, což ohrožuje demokracii, mír a stabilitu v regionu;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od vytvoření společenství CELAC v roce 2010 se v letech 2013, 2015 a 2023 konaly tři summity EU a CELAC;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vzhledem k tomu, že Latinská Amerika je světovým lídrem ve výrobě udržitelné energie, neboť přibližně 69 % své elektřiny vyrábí z obnovitelných a čistých zdrojů – což je výrazně nad celosvětovým 39% průměrem – a prokazuje strategický význam a potenciál regionu v rámci celosvětové ekologické transformace;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Urmas Paet, Lucia Yar,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summit EU a společenství CELAC, který proběhne v listopadu 2025 v Kolumbii, bude klíčovou příležitostí k opětovnému potvrzení angažovanosti EU v Latinské Americe a Karibiku a k prokázání toho, že Evropa je spolehlivým partnerem;</w:t>
            </w:r>
          </w:p>
        </w:tc>
        <w:tc>
          <w:tcPr>
            <w:tcW w:w="4876" w:type="dxa"/>
            <w:tcBorders>
              <w:top w:val="nil"/>
              <w:left w:val="nil"/>
              <w:bottom w:val="nil"/>
              <w:right w:val="nil"/>
            </w:tcBorders>
          </w:tcPr>
          <w:p>
            <w:pPr>
              <w:pStyle w:val="Normal6a"/>
            </w:pPr>
            <w:r>
              <w:t>H.</w:t>
            </w:r>
            <w:r>
              <w:tab/>
            </w:r>
            <w:r>
              <w:rPr>
                <w:b/>
                <w:i/>
              </w:rPr>
              <w:t>vzhledem k tomu, že mezi EU a společenstvím CELAC existuje dlouhodobé strategické partnerství a síť dohod o přidružení a obchodních dohod;</w:t>
            </w:r>
            <w:r>
              <w:t xml:space="preserve"> </w:t>
            </w:r>
            <w:r>
              <w:rPr>
                <w:b/>
                <w:i/>
              </w:rPr>
              <w:t>vzhledem k tomu, že Komise dne 7. června 2023 přijala společné sdělení, v němž stanovila nový program pro vztahy mezi EU a Latinskou Amerikou a Karibikem;</w:t>
            </w:r>
            <w:r>
              <w:t xml:space="preserve"> vzhledem k tomu, že summit EU a společenství CELAC, který proběhne v listopadu 2025 v Kolumbii, bude klíčovou příležitostí k opětovnému potvrzení angažovanosti EU v Latinské Americe a Karibiku a k prokázání toho, že Evropa je spolehlivým partnerem;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summit EU a společenství CELAC, který proběhne v listopadu 2025 v Kolumbii, bude klíčovou příležitostí k opětovnému potvrzení angažovanosti EU v Latinské Americe a Karibiku a k prokázání toho, že Evropa je spolehlivým partnerem;</w:t>
            </w:r>
          </w:p>
        </w:tc>
        <w:tc>
          <w:tcPr>
            <w:tcW w:w="4876" w:type="dxa"/>
            <w:tcBorders>
              <w:top w:val="nil"/>
              <w:left w:val="nil"/>
              <w:bottom w:val="nil"/>
              <w:right w:val="nil"/>
            </w:tcBorders>
          </w:tcPr>
          <w:p>
            <w:pPr>
              <w:pStyle w:val="Normal6a"/>
            </w:pPr>
            <w:r>
              <w:t>H.</w:t>
            </w:r>
            <w:r>
              <w:tab/>
            </w:r>
            <w:r>
              <w:t>vzhledem k tomu, že summit EU a společenství CELAC, který proběhne v listopadu 2025 v Kolumbii, bude klíčovou příležitostí k opětovnému potvrzení angažovanosti EU v Latinské Americe a Karibiku a k prokázání toho, že Evropa je spolehlivým partnerem</w:t>
            </w:r>
            <w:r>
              <w:rPr>
                <w:b/>
                <w:i/>
              </w:rPr>
              <w:t>, a vzhledem k tomu, že se tím prokáže, že Evropa je spolehlivým partnerem a že oba regiony jsou pevně odhodlány vyvíjet biregionální spolupráci a dodržovat mezinárodní řád založený na pravidlech</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summit EU a společenství CELAC, který proběhne v listopadu 2025 v Kolumbii, bude klíčovou příležitostí k opětovnému potvrzení angažovanosti EU v Latinské Americe a Karibiku a k prokázání toho, že Evropa je spolehlivým partnerem;</w:t>
            </w:r>
          </w:p>
        </w:tc>
        <w:tc>
          <w:tcPr>
            <w:tcW w:w="4876" w:type="dxa"/>
            <w:tcBorders>
              <w:top w:val="nil"/>
              <w:left w:val="nil"/>
              <w:bottom w:val="nil"/>
              <w:right w:val="nil"/>
            </w:tcBorders>
          </w:tcPr>
          <w:p>
            <w:pPr>
              <w:pStyle w:val="Normal6a"/>
            </w:pPr>
            <w:r>
              <w:t>H.</w:t>
            </w:r>
            <w:r>
              <w:tab/>
            </w:r>
            <w:r>
              <w:t xml:space="preserve">vzhledem k tomu, že summit EU a společenství CELAC, který proběhne v listopadu 2025 v Kolumbii, bude klíčovou příležitostí k opětovnému potvrzení angažovanosti EU v Latinské Americe a Karibiku a k prokázání toho, že Evropa je </w:t>
            </w:r>
            <w:r>
              <w:rPr>
                <w:b/>
                <w:i/>
              </w:rPr>
              <w:t>strategickým a</w:t>
            </w:r>
            <w:r>
              <w:t xml:space="preserve"> spolehlivým partnerem </w:t>
            </w:r>
            <w:r>
              <w:rPr>
                <w:b/>
                <w:i/>
              </w:rPr>
              <w:t>a nabízí důvěryhodnou alternativu založenou na demokratické spolupráci a sdílené prosperitě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summit EU a společenství CELAC, který proběhne v listopadu 2025 v Kolumbii, bude klíčovou příležitostí k opětovnému potvrzení angažovanosti EU v Latinské Americe a Karibiku a k prokázání toho, že Evropa je spolehlivým partnerem;</w:t>
            </w:r>
          </w:p>
        </w:tc>
        <w:tc>
          <w:tcPr>
            <w:tcW w:w="4876" w:type="dxa"/>
            <w:tcBorders>
              <w:top w:val="nil"/>
              <w:left w:val="nil"/>
              <w:bottom w:val="nil"/>
              <w:right w:val="nil"/>
            </w:tcBorders>
          </w:tcPr>
          <w:p>
            <w:pPr>
              <w:pStyle w:val="Normal6a"/>
            </w:pPr>
            <w:r>
              <w:t>H.</w:t>
            </w:r>
            <w:r>
              <w:tab/>
            </w:r>
            <w:r>
              <w:t>vzhledem k tomu, že summit EU a společenství CELAC, který proběhne v listopadu 2025 v Kolumbii, bude klíčovou příležitostí k opětovnému potvrzení angažovanosti EU v Latinské Americe a Karibiku a k prokázání toho, že Evropa je spolehlivým partnerem</w:t>
            </w:r>
            <w:r>
              <w:rPr>
                <w:b/>
                <w:i/>
              </w:rPr>
              <w:t>, který může představovat alternativu k Číně a Rusku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summit EU a společenství CELAC, který proběhne v listopadu 2025 v Kolumbii, bude klíčovou příležitostí k opětovnému potvrzení angažovanosti EU v Latinské Americe a Karibiku a k prokázání toho, že Evropa je spolehlivým partnerem;</w:t>
            </w:r>
          </w:p>
        </w:tc>
        <w:tc>
          <w:tcPr>
            <w:tcW w:w="4876" w:type="dxa"/>
            <w:tcBorders>
              <w:top w:val="nil"/>
              <w:left w:val="nil"/>
              <w:bottom w:val="nil"/>
              <w:right w:val="nil"/>
            </w:tcBorders>
          </w:tcPr>
          <w:p>
            <w:pPr>
              <w:pStyle w:val="Normal6a"/>
            </w:pPr>
            <w:r>
              <w:t>H.</w:t>
            </w:r>
            <w:r>
              <w:tab/>
            </w:r>
            <w:r>
              <w:t xml:space="preserve">vzhledem k tomu, že summit EU a společenství CELAC, který proběhne v listopadu 2025 v Kolumbii, bude klíčovou příležitostí k opětovnému potvrzení angažovanosti EU v Latinské Americe a Karibiku a k prokázání toho, že Evropa je </w:t>
            </w:r>
            <w:r>
              <w:rPr>
                <w:b/>
                <w:i/>
              </w:rPr>
              <w:t>klíčovým a</w:t>
            </w:r>
            <w:r>
              <w:t xml:space="preserve"> spolehlivým partnerem;</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Evropský parlament vyjádřil v poslední době jednoznačně svůj postoj prostřednictvím řady usnesení, která se týkala nedodržování dohody o politickém dialogu a spolupráci mezi EU a Kubou, uznání Edmunda Gonzáleze Urrutii jako nově zvoleného prezidenta Venezuely po volbách konaných dne 28. července 2024, udělení Sacharovovy ceny za svobodu myšlení za rok 2024 vedoucí představitelce demokratické opozice ve Venezuele Maríi Corině Machadové a nově zvolenému prezidentovi Edmundu Gonzálezi Urrutiovi a uzurpace úřadu prezidenta Venezuely Nicolásem Madurem dne 10. ledna 2025, a opakovaným odsouzením režimu Daniela Ortegy a Rosario Murillové v Nikaragui;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miliony latinskoamerických občanů žijí, pracují nebo studují v Evropě a tisíce Evropanů našlo v Latinské Americe svůj domov, což vytváří mimořádně cennou síť osobních, jazykových, akademických a kulturních vazeb a jedinečný vztahový kapitál, který posiluje vzájemnou empatii a umožňuje tvorbu politik založenou na důvěře;</w:t>
            </w:r>
            <w:r>
              <w:t xml:space="preserve"> </w:t>
            </w:r>
            <w:r>
              <w:rPr>
                <w:b/>
                <w:i/>
              </w:rPr>
              <w:t>vzhledem k tomu, že mnoho občanů zemí Latinské Ameriky má rovněž občanství EU a naopak;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obchod s drogami představuje vážnou hrozbu pro bezpečnost Evropské unie;</w:t>
            </w:r>
            <w:r>
              <w:t xml:space="preserve"> </w:t>
            </w:r>
            <w:r>
              <w:rPr>
                <w:b/>
                <w:i/>
              </w:rPr>
              <w:t>vzhledem k tomu, že od roku 2020 se Unie stala největším světovým trhem s kokainem;</w:t>
            </w:r>
            <w:r>
              <w:t xml:space="preserve"> </w:t>
            </w:r>
            <w:r>
              <w:rPr>
                <w:b/>
                <w:i/>
              </w:rPr>
              <w:t>vzhledem k tomu, že tento kokain pochází převážně z Latinské Ameriky a vstupuje do EU zejména prostřednictvím evropských atlantických přístavů;</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v mnoha zemích Latinské Ameriky se zmenšuje občanský prostor, dochází v nich k nebývalému nárůstu útoků na lidskoprávní organizace a aktivisty a obránce lidských práv, což vede k vysídlování, násilí a beztrestnosti;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Venezuela opakovaně stupňovala napětí tím, že si nárokovala svrchovanost nad oblastí Guayana Esequiba;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vzhledem k tomu, že Latinská Amerika a Karibik mají významné nevyužité zásoby kritických nerostných surovin;</w:t>
            </w:r>
            <w:r>
              <w:t xml:space="preserve"> </w:t>
            </w:r>
            <w:r>
              <w:rPr>
                <w:b/>
                <w:i/>
              </w:rPr>
              <w:t>vzhledem k tomu, že Evropa je i nadále silně závislá, zejména pokud jde o vzácné zeminy s obsahem těžkých prvků, na omezeném počtu dodavatelských zemí, a proto naléhavě potřebuje diverzifikovat své dodávky;</w:t>
            </w:r>
            <w:r>
              <w:t xml:space="preserve"> </w:t>
            </w:r>
            <w:r>
              <w:rPr>
                <w:b/>
                <w:i/>
              </w:rPr>
              <w:t>vzhledem k tomu, že se očekává, že poptávka po lithiu a mědi v nadcházejících letech výrazně vzroste;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vzhledem k tomu, že strategická aliance EU-LAK má zásadní význam pro prosazování společných hodnot a zájmů, jako je multilateralismus a demokracie;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vzhledem k tomu, že několik členských států EU, včetně Francie, Polska, Rakouska a Nizozemska, vyjádřilo silný nesouhlas s dohodou o partnerství mezi EU a Mercosurem;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vzhledem k tomu, že region Latinské Ameriky a Karibiku je i nadále nedostatečně zastoupen v klíčových mezinárodních organizacích a fórech, včetně skupiny G-20 a mezinárodních finančních organizací;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Hd.</w:t>
            </w:r>
            <w:r>
              <w:tab/>
            </w:r>
            <w:r>
              <w:rPr>
                <w:b/>
                <w:i/>
              </w:rPr>
              <w:t>vzhledem k tomu, že Mexiko a Brazílie zaujímají v biregionálních vztazích zvláštní místo, neboť jsou dvěma největšími ekonomikami Latinské Ameriky, mají značný geopolitický vliv a jsou oficiálně označeny za strategické partnery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Hd.</w:t>
            </w:r>
            <w:r>
              <w:tab/>
            </w:r>
            <w:r>
              <w:rPr>
                <w:b/>
                <w:i/>
              </w:rPr>
              <w:t>vzhledem k tomu, že si EU udržuje přímou přítomnost v regionu Latinské Ameriky a Karibiku prostřednictvím francouzských zámořských území, zejména Francouzské Guyany a Karibiku;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He.</w:t>
            </w:r>
            <w:r>
              <w:tab/>
            </w:r>
            <w:r>
              <w:rPr>
                <w:b/>
                <w:i/>
              </w:rPr>
              <w:t>vzhledem k tomu, že Latinská Amerika a Karibik má zásadní strategický význam pro politiku EU pro oblast vesmíru, přičemž Kourou ve Francouzské Guyaně slouží jako jediný plně funkční kosmodrom sloužící misím EU/ESA;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Hf.</w:t>
            </w:r>
            <w:r>
              <w:tab/>
            </w:r>
            <w:r>
              <w:rPr>
                <w:b/>
                <w:i/>
              </w:rPr>
              <w:t>vzhledem k tomu, že nejvzdálenější regiony EU Guadeloupe, Martinik, Francouzská Guyana a Svatý Martin jsou stále častěji využívány jako tranzitní uzly pro nelegální migraci, zejména z Haiti;</w:t>
            </w:r>
            <w:r>
              <w:t xml:space="preserve"> </w:t>
            </w:r>
            <w:r>
              <w:rPr>
                <w:b/>
                <w:i/>
              </w:rPr>
              <w:t>vzhledem k tomu, že EU musí zvýšit své úsilí a posílit spolupráci se zeměmi Latinské Ameriky a Karibiku, aby tento problém účinně řešila;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Hg.</w:t>
            </w:r>
            <w:r>
              <w:tab/>
            </w:r>
            <w:r>
              <w:rPr>
                <w:b/>
                <w:i/>
              </w:rPr>
              <w:t>vzhledem k tomu, že u téměř všech záchytů kokainu v Evropě bylo, odhaleno, že pocházejí z Latinské Ameriky a Karibiku, převážně z Kolumbie a Peru</w:t>
            </w:r>
            <w:r>
              <w:rPr>
                <w:b/>
                <w:i/>
                <w:vertAlign w:val="superscript"/>
              </w:rPr>
              <w:t>1a</w:t>
            </w:r>
            <w:r>
              <w:rPr>
                <w:b/>
                <w:i/>
              </w:rPr>
              <w:t>;</w:t>
            </w:r>
            <w:r>
              <w:t xml:space="preserve"> </w:t>
            </w:r>
            <w:r>
              <w:rPr>
                <w:b/>
                <w:i/>
              </w:rPr>
              <w:t>vzhledem k tomu, že od roku 2021 setrvale rostou záchyty metamfetaminů, přičemž významný podíl z nich je údajně produkován mexickými kartely;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https://features.csis.org/tracking-transatlantic-drug-flows-cocaines-path-from-south-america-across-the-caribbean-to-europe/index.html?utm_source=chatgpt.com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uznává, že EU spojují s Latinskou Amerikou a Karibikem hluboké historické, kulturní a hospodářské vazby, které tvoří základ nejen pro přirozené spojenectví, ale také pro silné a trvalé partnerství, pro něž se obě strany rozhodly;</w:t>
            </w:r>
          </w:p>
        </w:tc>
        <w:tc>
          <w:tcPr>
            <w:tcW w:w="4876" w:type="dxa"/>
            <w:tcBorders>
              <w:top w:val="nil"/>
              <w:left w:val="nil"/>
              <w:bottom w:val="nil"/>
              <w:right w:val="nil"/>
            </w:tcBorders>
          </w:tcPr>
          <w:p>
            <w:pPr>
              <w:pStyle w:val="Normal6a"/>
            </w:pPr>
            <w:r>
              <w:t>1.</w:t>
            </w:r>
            <w:r>
              <w:tab/>
            </w:r>
            <w:r>
              <w:t xml:space="preserve">uznává, že EU spojují s Latinskou Amerikou a Karibikem hluboké historické, kulturní a hospodářské vazby, které tvoří základ nejen pro přirozené spojenectví, ale také pro silné a trvalé partnerství, pro něž se obě strany rozhodly; </w:t>
            </w:r>
            <w:r>
              <w:rPr>
                <w:b/>
                <w:i/>
              </w:rPr>
              <w:t>v této souvislosti zdůrazňuje významnou historickou úlohu Španělska a Portugalska při sbližování obou kontinentů;</w:t>
            </w:r>
            <w:r>
              <w:t xml:space="preserve"> </w:t>
            </w:r>
            <w:r>
              <w:rPr>
                <w:b/>
                <w:i/>
              </w:rPr>
              <w:t>zastává názor, že pro odkazování na tento převážně španělsky a portugalsky hovořící region je proto obzvláště vhodné označení „Iberoamerika“;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uznává, že EU spojují s Latinskou Amerikou a Karibikem hluboké historické, kulturní a hospodářské vazby, které tvoří základ nejen pro přirozené spojenectví, ale také pro silné a trvalé partnerství, pro něž se obě strany rozhodly;</w:t>
            </w:r>
          </w:p>
        </w:tc>
        <w:tc>
          <w:tcPr>
            <w:tcW w:w="4876" w:type="dxa"/>
            <w:tcBorders>
              <w:top w:val="nil"/>
              <w:left w:val="nil"/>
              <w:bottom w:val="nil"/>
              <w:right w:val="nil"/>
            </w:tcBorders>
          </w:tcPr>
          <w:p>
            <w:pPr>
              <w:pStyle w:val="Normal6a"/>
            </w:pPr>
            <w:r>
              <w:t>1.</w:t>
            </w:r>
            <w:r>
              <w:tab/>
            </w:r>
            <w:r>
              <w:t>uznává, že EU spojují s Latinskou Amerikou a Karibikem hluboké historické, kulturní</w:t>
            </w:r>
            <w:r>
              <w:rPr>
                <w:b/>
                <w:i/>
              </w:rPr>
              <w:t>, náboženské</w:t>
            </w:r>
            <w:r>
              <w:t xml:space="preserve"> a hospodářské vazby, které tvoří základ nejen pro přirozené spojenectví, ale také pro silné a trvalé partnerství, pro něž se obě strany rozhodly; </w:t>
            </w:r>
            <w:r>
              <w:rPr>
                <w:b/>
                <w:i/>
              </w:rPr>
              <w:t>připomíná, že vztahy s Latinskou Amerikou a Karibikem (LAK) pojímané jako strategické partnerství sahají do roku 1999, kdy se v Riu de Janeiru konal první biregionální summit EU-LAK;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uznává, že EU spojují s Latinskou Amerikou a Karibikem hluboké historické, kulturní </w:t>
            </w:r>
            <w:r>
              <w:rPr>
                <w:b/>
                <w:i/>
              </w:rPr>
              <w:t>a</w:t>
            </w:r>
            <w:r>
              <w:t xml:space="preserve"> hospodářské vazby, které tvoří základ nejen pro přirozené spojenectví, ale také pro silné a trvalé partnerství, pro něž se obě strany rozhodly;</w:t>
            </w:r>
          </w:p>
        </w:tc>
        <w:tc>
          <w:tcPr>
            <w:tcW w:w="4876" w:type="dxa"/>
            <w:tcBorders>
              <w:top w:val="nil"/>
              <w:left w:val="nil"/>
              <w:bottom w:val="nil"/>
              <w:right w:val="nil"/>
            </w:tcBorders>
          </w:tcPr>
          <w:p>
            <w:pPr>
              <w:pStyle w:val="Normal6a"/>
            </w:pPr>
            <w:r>
              <w:t>1.</w:t>
            </w:r>
            <w:r>
              <w:tab/>
            </w:r>
            <w:r>
              <w:t>uznává, že EU spojují s Latinskou Amerikou a Karibikem hluboké historické, kulturní</w:t>
            </w:r>
            <w:r>
              <w:rPr>
                <w:b/>
                <w:i/>
              </w:rPr>
              <w:t>,</w:t>
            </w:r>
            <w:r>
              <w:t xml:space="preserve"> hospodářské </w:t>
            </w:r>
            <w:r>
              <w:rPr>
                <w:b/>
                <w:i/>
              </w:rPr>
              <w:t>a mezilidské</w:t>
            </w:r>
            <w:r>
              <w:t xml:space="preserve"> vazby, které tvoří základ nejen pro přirozené spojenectví, ale také pro silné a trvalé partnerství, pro něž se obě strany rozhodly; </w:t>
            </w:r>
            <w:r>
              <w:rPr>
                <w:b/>
                <w:i/>
              </w:rPr>
              <w:t>je rovněž nezbytné upevnit tento vztah uznáním společných zájmů obou regionů;</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uznává, že EU spojují s Latinskou Amerikou a Karibikem hluboké historické, kulturní a hospodářské vazby</w:t>
            </w:r>
            <w:r>
              <w:rPr>
                <w:b/>
                <w:i/>
              </w:rPr>
              <w:t>, které tvoří základ nejen pro přirozené spojenectví, ale také pro silné a trvalé partnerství, pro něž se obě strany rozhodly</w:t>
            </w:r>
            <w:r>
              <w:t>;</w:t>
            </w:r>
          </w:p>
        </w:tc>
        <w:tc>
          <w:tcPr>
            <w:tcW w:w="4876" w:type="dxa"/>
            <w:tcBorders>
              <w:top w:val="nil"/>
              <w:left w:val="nil"/>
              <w:bottom w:val="nil"/>
              <w:right w:val="nil"/>
            </w:tcBorders>
          </w:tcPr>
          <w:p>
            <w:pPr>
              <w:pStyle w:val="Normal6a"/>
            </w:pPr>
            <w:r>
              <w:t>1.</w:t>
            </w:r>
            <w:r>
              <w:tab/>
            </w:r>
            <w:r>
              <w:t xml:space="preserve">uznává, že </w:t>
            </w:r>
            <w:r>
              <w:rPr>
                <w:b/>
                <w:i/>
              </w:rPr>
              <w:t>členské státy</w:t>
            </w:r>
            <w:r>
              <w:t xml:space="preserve"> EU spojují s Latinskou Amerikou a Karibikem hluboké historické, kulturní a hospodářské vazby;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uznává, že EU spojují s Latinskou Amerikou a Karibikem hluboké historické, kulturní a hospodářské vazby, které tvoří základ nejen pro přirozené spojenectví, ale také pro silné a trvalé partnerství, pro něž se obě strany rozhodly;</w:t>
            </w:r>
          </w:p>
        </w:tc>
        <w:tc>
          <w:tcPr>
            <w:tcW w:w="4876" w:type="dxa"/>
            <w:tcBorders>
              <w:top w:val="nil"/>
              <w:left w:val="nil"/>
              <w:bottom w:val="nil"/>
              <w:right w:val="nil"/>
            </w:tcBorders>
          </w:tcPr>
          <w:p>
            <w:pPr>
              <w:pStyle w:val="Normal6a"/>
            </w:pPr>
            <w:r>
              <w:t>1.</w:t>
            </w:r>
            <w:r>
              <w:tab/>
            </w:r>
            <w:r>
              <w:t>uznává, že EU spojují s Latinskou Amerikou a Karibikem hluboké historické, kulturní</w:t>
            </w:r>
            <w:r>
              <w:rPr>
                <w:b/>
                <w:i/>
              </w:rPr>
              <w:t>, náboženské</w:t>
            </w:r>
            <w:r>
              <w:t xml:space="preserve"> a hospodářské vazby, které tvoří základ nejen pro přirozené spojenectví, ale také pro silné a trvalé partnerství, pro něž se obě strany rozhodly;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uznává</w:t>
            </w:r>
            <w:r>
              <w:t>, že EU spojují s Latinskou Amerikou a Karibikem hluboké historické, kulturní a hospodářské vazby, které tvoří základ nejen pro přirozené spojenectví, ale také pro silné a trvalé partnerství, pro něž se obě strany rozhodly;</w:t>
            </w:r>
          </w:p>
        </w:tc>
        <w:tc>
          <w:tcPr>
            <w:tcW w:w="4876" w:type="dxa"/>
            <w:tcBorders>
              <w:top w:val="nil"/>
              <w:left w:val="nil"/>
              <w:bottom w:val="nil"/>
              <w:right w:val="nil"/>
            </w:tcBorders>
          </w:tcPr>
          <w:p>
            <w:pPr>
              <w:pStyle w:val="Normal6a"/>
            </w:pPr>
            <w:r>
              <w:t>1.</w:t>
            </w:r>
            <w:r>
              <w:tab/>
            </w:r>
            <w:r>
              <w:rPr>
                <w:b/>
                <w:i/>
              </w:rPr>
              <w:t>zdůrazňuje</w:t>
            </w:r>
            <w:r>
              <w:t>, že EU spojují s Latinskou Amerikou a Karibikem hluboké historické, kulturní a hospodářské vazby, které tvoří základ nejen pro přirozené spojenectví, ale také pro silné a trvalé partnerství, pro něž se obě strany rozhodly;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uznává, že EU spojují s Latinskou Amerikou a Karibikem hluboké historické, kulturní a hospodářské vazby, které tvoří základ nejen pro přirozené spojenectví, ale také pro silné a trvalé partnerství</w:t>
            </w:r>
            <w:r>
              <w:rPr>
                <w:b/>
                <w:i/>
              </w:rPr>
              <w:t>, pro něž se obě strany rozhodly</w:t>
            </w:r>
            <w:r>
              <w:t>;</w:t>
            </w:r>
          </w:p>
        </w:tc>
        <w:tc>
          <w:tcPr>
            <w:tcW w:w="4876" w:type="dxa"/>
            <w:tcBorders>
              <w:top w:val="nil"/>
              <w:left w:val="nil"/>
              <w:bottom w:val="nil"/>
              <w:right w:val="nil"/>
            </w:tcBorders>
          </w:tcPr>
          <w:p>
            <w:pPr>
              <w:pStyle w:val="Normal6a"/>
            </w:pPr>
            <w:r>
              <w:t>1.</w:t>
            </w:r>
            <w:r>
              <w:tab/>
            </w:r>
            <w:r>
              <w:t>uznává, že EU spojují s Latinskou Amerikou a Karibikem hluboké historické, kulturní a hospodářské vazby, které tvoří základ nejen pro přirozené spojenectví, ale také pro silné a trvalé partnerství;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podporuje politiku EU zaměřenou na povzbuzení regionální spolupráce a integrace Latinské Ameriky a Karibiku a předpokládá postupné vytvoření evropsko-latinskoamericko-transatlantického prostoru míru, demokracie a prosperity;</w:t>
            </w:r>
            <w:r>
              <w:t xml:space="preserve"> </w:t>
            </w:r>
            <w:r>
              <w:rPr>
                <w:b/>
                <w:i/>
              </w:rPr>
              <w:t>zdůrazňuje, že nový globální geopolitický kontext vyžaduje kvalitativní skok v partnerství EU-LAK s cílem dále rozvíjet strategickou alianci na obranu multilateralismu a jejích základních zásad, včetně dialogu, začleňování, mezinárodní solidarity a dodržování Charty OSN, lidských práv, humanitárního práva, jakož i Agendy pro udržitelný rozvoj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zdůrazňuje, že Latinská Amerika a Karibik se stávají klíčovými partnery Evropské unie, neboť jsou regiony s rozsáhlým mnohostranným zaměřením, vysoce komplementárními ekonomikami a společnou historií, které sdílejí více než jen hodnoty, zájmy a pohled na svět:</w:t>
            </w:r>
            <w:r>
              <w:t xml:space="preserve"> </w:t>
            </w:r>
            <w:r>
              <w:rPr>
                <w:b/>
                <w:i/>
              </w:rPr>
              <w:t>věří v demokracii, multilateralismus, udržitelný rozvoj a mezinárodní řád založený na pravidlech;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1a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vyjadřuje vážné znepokojení nad značným dopadem nedávných škrtů v zahraničním financování, zejména ze strany USAID, na schopnost nevládních organizací v Latinské Americe vykonávat svou činnost, což oslabuje schopnost občanské společnosti prosazovat lidská práva, demokracii a sociální rozvoj v regionu;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zdůrazňuje, že je důležité investovat do lidského kapitálu, a zejména do nových generací, a zachovat společné kulturní a jazykové vazby, včetně podpory občanských sdružení, která ctí odkaz evropské emigrace do Latinské Ameriky;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domnívá se, že EU a Latinská Amerika mají jako přirození strategičtí partneři historickou příležitost posílit své spojenectví v současném geopolitickém kontextu vyznačujícím se strategickou konkurencí;</w:t>
            </w:r>
            <w:r>
              <w:t xml:space="preserve"> </w:t>
            </w:r>
            <w:r>
              <w:rPr>
                <w:b/>
                <w:i/>
              </w:rPr>
              <w:t>domnívá se, že tyto vztahy mohou představovat významnou ochranu před tímto napětím a na obranu pluralitní vize světového řádu, která je vzdálena logice účelových spojenectví, a společně budovat zahraniční politiku založenou na strategické autonomii, spolupráci a vzájemném respektu;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zdůrazňuje, že vztahy mezi Evropou a Latinskou Amerikou jsou rovněž utkány z mezilidských kontaktů;</w:t>
            </w:r>
            <w:r>
              <w:t xml:space="preserve"> </w:t>
            </w:r>
            <w:r>
              <w:rPr>
                <w:b/>
                <w:i/>
              </w:rPr>
              <w:t>připomíná, že ve stále rozpojenějším světě je tato lidská blízkost, která zahrnuje společné jazyky a dědictví, strategickým přínosem;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konstatuje, že</w:t>
            </w:r>
            <w:r>
              <w:t xml:space="preserve"> angažovanost EU v tomto regionu </w:t>
            </w:r>
            <w:r>
              <w:rPr>
                <w:b/>
                <w:i/>
              </w:rPr>
              <w:t>nebyla v posledních desetiletích zdaleka optimální, čímž vzniknul prostor pro rostoucí vliv Číny a</w:t>
            </w:r>
            <w:r>
              <w:t xml:space="preserve"> Ruska;</w:t>
            </w:r>
          </w:p>
        </w:tc>
        <w:tc>
          <w:tcPr>
            <w:tcW w:w="4876" w:type="dxa"/>
            <w:tcBorders>
              <w:top w:val="nil"/>
              <w:left w:val="nil"/>
              <w:bottom w:val="nil"/>
              <w:right w:val="nil"/>
            </w:tcBorders>
          </w:tcPr>
          <w:p>
            <w:pPr>
              <w:pStyle w:val="Normal6a"/>
            </w:pPr>
            <w:r>
              <w:t>2.</w:t>
            </w:r>
            <w:r>
              <w:tab/>
            </w:r>
            <w:r>
              <w:rPr>
                <w:b/>
                <w:i/>
              </w:rPr>
              <w:t>zdůrazňuje obnovenou a rostoucí</w:t>
            </w:r>
            <w:r>
              <w:t xml:space="preserve"> angažovanost EU v tomto regionu</w:t>
            </w:r>
            <w:r>
              <w:rPr>
                <w:b/>
                <w:i/>
              </w:rPr>
              <w:t>, jejímž dokladem byl klíčový summit EU-CELAC v roce 2023, který představoval jasný zlomový moment po mnoha letech omezené spolupráce;</w:t>
            </w:r>
            <w:r>
              <w:t xml:space="preserve"> </w:t>
            </w:r>
            <w:r>
              <w:rPr>
                <w:b/>
                <w:i/>
              </w:rPr>
              <w:t>zdůrazňuje, že je třeba se trvale věnovat prosazování zájmů a hodnot EU a zároveň bojovat proti rostoucímu vlivu Číny,</w:t>
            </w:r>
            <w:r>
              <w:t xml:space="preserve"> Ruska </w:t>
            </w:r>
            <w:r>
              <w:rPr>
                <w:b/>
                <w:i/>
              </w:rPr>
              <w:t>a Íránu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konstatuje, že angažovanost EU v tomto regionu nebyla v posledních desetiletích zdaleka optimální, čímž </w:t>
            </w:r>
            <w:r>
              <w:rPr>
                <w:b/>
                <w:i/>
              </w:rPr>
              <w:t>vzniknul</w:t>
            </w:r>
            <w:r>
              <w:t xml:space="preserve"> prostor pro rostoucí vliv Číny </w:t>
            </w:r>
            <w:r>
              <w:rPr>
                <w:b/>
                <w:i/>
              </w:rPr>
              <w:t>a</w:t>
            </w:r>
            <w:r>
              <w:t xml:space="preserve"> Ruska;</w:t>
            </w:r>
          </w:p>
        </w:tc>
        <w:tc>
          <w:tcPr>
            <w:tcW w:w="4876" w:type="dxa"/>
            <w:tcBorders>
              <w:top w:val="nil"/>
              <w:left w:val="nil"/>
              <w:bottom w:val="nil"/>
              <w:right w:val="nil"/>
            </w:tcBorders>
          </w:tcPr>
          <w:p>
            <w:pPr>
              <w:pStyle w:val="Normal6a"/>
            </w:pPr>
            <w:r>
              <w:t>2.</w:t>
            </w:r>
            <w:r>
              <w:tab/>
            </w:r>
            <w:r>
              <w:t xml:space="preserve">konstatuje, že angažovanost EU v tomto regionu nebyla v posledních desetiletích zdaleka optimální, čímž </w:t>
            </w:r>
            <w:r>
              <w:rPr>
                <w:b/>
                <w:i/>
              </w:rPr>
              <w:t>vznikl</w:t>
            </w:r>
            <w:r>
              <w:t xml:space="preserve"> prostor pro rostoucí vliv Číny</w:t>
            </w:r>
            <w:r>
              <w:rPr>
                <w:b/>
                <w:i/>
              </w:rPr>
              <w:t>,</w:t>
            </w:r>
            <w:r>
              <w:t xml:space="preserve"> Ruska </w:t>
            </w:r>
            <w:r>
              <w:rPr>
                <w:b/>
                <w:i/>
              </w:rPr>
              <w:t>a Íránu</w:t>
            </w:r>
            <w:r>
              <w:t xml:space="preserve">; </w:t>
            </w:r>
            <w:r>
              <w:rPr>
                <w:b/>
                <w:i/>
              </w:rPr>
              <w:t>vyjadřuje politování nad tím, že toto sbližování s autoritářskými režimy v konečném důsledku podkopává demokracii v regionu;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konstatuje, že angažovanost EU v tomto regionu nebyla v posledních desetiletích zdaleka optimální</w:t>
            </w:r>
            <w:r>
              <w:rPr>
                <w:b/>
                <w:i/>
              </w:rPr>
              <w:t>, čímž vzniknul prostor pro rostoucí vliv Číny a Ruska</w:t>
            </w:r>
            <w:r>
              <w:t>;</w:t>
            </w:r>
          </w:p>
        </w:tc>
        <w:tc>
          <w:tcPr>
            <w:tcW w:w="4876" w:type="dxa"/>
            <w:tcBorders>
              <w:top w:val="nil"/>
              <w:left w:val="nil"/>
              <w:bottom w:val="nil"/>
              <w:right w:val="nil"/>
            </w:tcBorders>
          </w:tcPr>
          <w:p>
            <w:pPr>
              <w:pStyle w:val="Normal6a"/>
            </w:pPr>
            <w:r>
              <w:t>2.</w:t>
            </w:r>
            <w:r>
              <w:tab/>
            </w:r>
            <w:r>
              <w:t>konstatuje, že angažovanost EU v tomto regionu nebyla v posledních desetiletích zdaleka optimální;</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konstatuje, že angažovanost EU v </w:t>
            </w:r>
            <w:r>
              <w:rPr>
                <w:b/>
                <w:i/>
              </w:rPr>
              <w:t>tomto</w:t>
            </w:r>
            <w:r>
              <w:t xml:space="preserve"> regionu </w:t>
            </w:r>
            <w:r>
              <w:rPr>
                <w:b/>
                <w:i/>
              </w:rPr>
              <w:t>nebyla</w:t>
            </w:r>
            <w:r>
              <w:t xml:space="preserve"> v posledních desetiletích </w:t>
            </w:r>
            <w:r>
              <w:rPr>
                <w:b/>
                <w:i/>
              </w:rPr>
              <w:t>zdaleka optimální, čímž vzniknul prostor</w:t>
            </w:r>
            <w:r>
              <w:t xml:space="preserve"> pro rostoucí vliv Číny </w:t>
            </w:r>
            <w:r>
              <w:rPr>
                <w:b/>
                <w:i/>
              </w:rPr>
              <w:t>a</w:t>
            </w:r>
            <w:r>
              <w:t xml:space="preserve"> Ruska;</w:t>
            </w:r>
          </w:p>
        </w:tc>
        <w:tc>
          <w:tcPr>
            <w:tcW w:w="4876" w:type="dxa"/>
            <w:tcBorders>
              <w:top w:val="nil"/>
              <w:left w:val="nil"/>
              <w:bottom w:val="nil"/>
              <w:right w:val="nil"/>
            </w:tcBorders>
          </w:tcPr>
          <w:p>
            <w:pPr>
              <w:pStyle w:val="Normal6a"/>
            </w:pPr>
            <w:r>
              <w:t>2.</w:t>
            </w:r>
            <w:r>
              <w:tab/>
            </w:r>
            <w:r>
              <w:t xml:space="preserve">konstatuje, že angažovanost EU v regionu v posledních desetiletích </w:t>
            </w:r>
            <w:r>
              <w:rPr>
                <w:b/>
                <w:i/>
              </w:rPr>
              <w:t>poklesla, což vytvořilo suboptimální vakuum</w:t>
            </w:r>
            <w:r>
              <w:t xml:space="preserve"> pro rostoucí vliv Číny</w:t>
            </w:r>
            <w:r>
              <w:rPr>
                <w:b/>
                <w:i/>
              </w:rPr>
              <w:t>,</w:t>
            </w:r>
            <w:r>
              <w:t xml:space="preserve"> Ruska </w:t>
            </w:r>
            <w:r>
              <w:rPr>
                <w:b/>
                <w:i/>
              </w:rPr>
              <w:t>a Íránu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konstatuje, že angažovanost EU v tomto regionu nebyla v posledních desetiletích zdaleka optimální, čímž vzniknul prostor pro</w:t>
            </w:r>
            <w:r>
              <w:t xml:space="preserve"> rostoucí vliv Číny </w:t>
            </w:r>
            <w:r>
              <w:rPr>
                <w:b/>
                <w:i/>
              </w:rPr>
              <w:t>a</w:t>
            </w:r>
            <w:r>
              <w:t xml:space="preserve"> Ruska;</w:t>
            </w:r>
          </w:p>
        </w:tc>
        <w:tc>
          <w:tcPr>
            <w:tcW w:w="4876" w:type="dxa"/>
            <w:tcBorders>
              <w:top w:val="nil"/>
              <w:left w:val="nil"/>
              <w:bottom w:val="nil"/>
              <w:right w:val="nil"/>
            </w:tcBorders>
          </w:tcPr>
          <w:p>
            <w:pPr>
              <w:pStyle w:val="Normal6a"/>
            </w:pPr>
            <w:r>
              <w:t>2.</w:t>
            </w:r>
            <w:r>
              <w:tab/>
            </w:r>
            <w:r>
              <w:rPr>
                <w:b/>
                <w:i/>
              </w:rPr>
              <w:t>se znepokojením bere na vědomí</w:t>
            </w:r>
            <w:r>
              <w:t xml:space="preserve"> rostoucí vliv Číny</w:t>
            </w:r>
            <w:r>
              <w:rPr>
                <w:b/>
                <w:i/>
              </w:rPr>
              <w:t>,</w:t>
            </w:r>
            <w:r>
              <w:t xml:space="preserve"> Ruska </w:t>
            </w:r>
            <w:r>
              <w:rPr>
                <w:b/>
                <w:i/>
              </w:rPr>
              <w:t>a Íránu v regionu a vyzývá EU a její členské státy, aby na tuto výzvu reagovaly</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konstatuje, že angažovanost EU v tomto regionu nebyla v posledních desetiletích zdaleka optimální, čímž </w:t>
            </w:r>
            <w:r>
              <w:rPr>
                <w:b/>
                <w:i/>
              </w:rPr>
              <w:t>vzniknul</w:t>
            </w:r>
            <w:r>
              <w:t xml:space="preserve"> prostor pro rostoucí vliv </w:t>
            </w:r>
            <w:r>
              <w:rPr>
                <w:b/>
                <w:i/>
              </w:rPr>
              <w:t>Číny a Ruska</w:t>
            </w:r>
            <w:r>
              <w:t>;</w:t>
            </w:r>
          </w:p>
        </w:tc>
        <w:tc>
          <w:tcPr>
            <w:tcW w:w="4876" w:type="dxa"/>
            <w:tcBorders>
              <w:top w:val="nil"/>
              <w:left w:val="nil"/>
              <w:bottom w:val="nil"/>
              <w:right w:val="nil"/>
            </w:tcBorders>
          </w:tcPr>
          <w:p>
            <w:pPr>
              <w:pStyle w:val="Normal6a"/>
            </w:pPr>
            <w:r>
              <w:t>2.</w:t>
            </w:r>
            <w:r>
              <w:tab/>
            </w:r>
            <w:r>
              <w:t xml:space="preserve">konstatuje, že angažovanost EU v tomto regionu nebyla v posledních desetiletích zdaleka optimální, čímž </w:t>
            </w:r>
            <w:r>
              <w:rPr>
                <w:b/>
                <w:i/>
              </w:rPr>
              <w:t>vznikl</w:t>
            </w:r>
            <w:r>
              <w:t xml:space="preserve"> prostor pro rostoucí vliv </w:t>
            </w:r>
            <w:r>
              <w:rPr>
                <w:b/>
                <w:i/>
              </w:rPr>
              <w:t>jiných globálních aktérů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konstatuje, že angažovanost EU v tomto regionu </w:t>
            </w:r>
            <w:r>
              <w:rPr>
                <w:b/>
                <w:i/>
              </w:rPr>
              <w:t>nebyla</w:t>
            </w:r>
            <w:r>
              <w:t xml:space="preserve"> v posledních </w:t>
            </w:r>
            <w:r>
              <w:rPr>
                <w:b/>
                <w:i/>
              </w:rPr>
              <w:t>desetiletích zdaleka optimální, čímž vzniknul</w:t>
            </w:r>
            <w:r>
              <w:t xml:space="preserve"> prostor pro rostoucí vliv Číny </w:t>
            </w:r>
            <w:r>
              <w:rPr>
                <w:b/>
                <w:i/>
              </w:rPr>
              <w:t>a</w:t>
            </w:r>
            <w:r>
              <w:t xml:space="preserve"> Ruska;</w:t>
            </w:r>
          </w:p>
        </w:tc>
        <w:tc>
          <w:tcPr>
            <w:tcW w:w="4876" w:type="dxa"/>
            <w:tcBorders>
              <w:top w:val="nil"/>
              <w:left w:val="nil"/>
              <w:bottom w:val="nil"/>
              <w:right w:val="nil"/>
            </w:tcBorders>
          </w:tcPr>
          <w:p>
            <w:pPr>
              <w:pStyle w:val="Normal6a"/>
            </w:pPr>
            <w:r>
              <w:t>2.</w:t>
            </w:r>
            <w:r>
              <w:tab/>
            </w:r>
            <w:r>
              <w:t xml:space="preserve">konstatuje, že angažovanost EU v tomto regionu </w:t>
            </w:r>
            <w:r>
              <w:rPr>
                <w:b/>
                <w:i/>
              </w:rPr>
              <w:t>byla</w:t>
            </w:r>
            <w:r>
              <w:t xml:space="preserve"> v posledních </w:t>
            </w:r>
            <w:r>
              <w:rPr>
                <w:b/>
                <w:i/>
              </w:rPr>
              <w:t>letech omezená, čímž vznikl</w:t>
            </w:r>
            <w:r>
              <w:t xml:space="preserve"> prostor pro rostoucí vliv Číny</w:t>
            </w:r>
            <w:r>
              <w:rPr>
                <w:b/>
                <w:i/>
              </w:rPr>
              <w:t>,</w:t>
            </w:r>
            <w:r>
              <w:t xml:space="preserve"> Ruska </w:t>
            </w:r>
            <w:r>
              <w:rPr>
                <w:b/>
                <w:i/>
              </w:rPr>
              <w:t>a Íránu</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důrazně odsuzuje fungování režimů, které se v Latinské Americe hlásí ke komunistické ideologii, jako jsou režimy na Kubě, ve Venezuele a Nikaragui, které jsou odpovědné za systematické porušování lidských práv, pronásledování opozice, útlak katolické církve a ničení svobodných sdělovacích prostředků a všech známek nezávislosti na vládě;</w:t>
            </w:r>
            <w:r>
              <w:t xml:space="preserve"> </w:t>
            </w:r>
            <w:r>
              <w:rPr>
                <w:b/>
                <w:i/>
              </w:rPr>
              <w:t>požaduje jednoznačnou politiku EU vůči těmto režimům, která bude založena na hodnotách svobody, lidské důstojnosti a solidarity s pronásledovanými občany;</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uznává, že </w:t>
            </w:r>
            <w:r>
              <w:rPr>
                <w:b/>
                <w:i/>
              </w:rPr>
              <w:t>v reakci na nové geopolitické změny, na změnu klimatu, technologický pokrok a rostoucí nerovnosti</w:t>
            </w:r>
            <w:r>
              <w:t xml:space="preserve"> je naléhavě nutné obnovit a rozvíjet vztahy mezi EU a Latinskou Amerikou a Karibikem;</w:t>
            </w:r>
          </w:p>
        </w:tc>
        <w:tc>
          <w:tcPr>
            <w:tcW w:w="4876" w:type="dxa"/>
            <w:tcBorders>
              <w:top w:val="nil"/>
              <w:left w:val="nil"/>
              <w:bottom w:val="nil"/>
              <w:right w:val="nil"/>
            </w:tcBorders>
          </w:tcPr>
          <w:p>
            <w:pPr>
              <w:pStyle w:val="Normal6a"/>
            </w:pPr>
            <w:r>
              <w:t>3.</w:t>
            </w:r>
            <w:r>
              <w:tab/>
            </w:r>
            <w:r>
              <w:t xml:space="preserve">uznává, že je naléhavě nutné obnovit a rozvíjet vztahy mezi EU a Latinskou Amerikou a Karibikem </w:t>
            </w:r>
            <w:r>
              <w:rPr>
                <w:b/>
                <w:i/>
              </w:rPr>
              <w:t>v reakci na nové geopolitické změny, na změnu klimatu, technologický pokrok, rostoucí nerovnosti a bezpečnostní výzvy, jimž čelí oba regiony, zejména obchod s drogami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uznává, že v reakci na nové geopolitické změny, na změnu klimatu, technologický pokrok a rostoucí nerovnosti je </w:t>
            </w:r>
            <w:r>
              <w:rPr>
                <w:b/>
                <w:i/>
              </w:rPr>
              <w:t>naléhavě nutné obnovit a rozvíjet vztahy</w:t>
            </w:r>
            <w:r>
              <w:t xml:space="preserve"> mezi EU a Latinskou Amerikou a Karibikem;</w:t>
            </w:r>
          </w:p>
        </w:tc>
        <w:tc>
          <w:tcPr>
            <w:tcW w:w="4876" w:type="dxa"/>
            <w:tcBorders>
              <w:top w:val="nil"/>
              <w:left w:val="nil"/>
              <w:bottom w:val="nil"/>
              <w:right w:val="nil"/>
            </w:tcBorders>
          </w:tcPr>
          <w:p>
            <w:pPr>
              <w:pStyle w:val="Normal6a"/>
            </w:pPr>
            <w:r>
              <w:t>3.</w:t>
            </w:r>
            <w:r>
              <w:tab/>
            </w:r>
            <w:r>
              <w:t>uznává, že v reakci na nové geopolitické změny, na změnu klimatu, technologický pokrok a rostoucí nerovnosti je </w:t>
            </w:r>
            <w:r>
              <w:rPr>
                <w:b/>
                <w:i/>
              </w:rPr>
              <w:t>třeba pokračovat v modernizaci a rozvíjení vztahů</w:t>
            </w:r>
            <w:r>
              <w:t xml:space="preserve"> mezi EU a Latinskou Amerikou a Karibikem</w:t>
            </w:r>
            <w:r>
              <w:rPr>
                <w:b/>
                <w:i/>
              </w:rPr>
              <w:t> a zvýšit strategickou autonomii obou regionů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uznává, že v reakci na nové geopolitické změny, na změnu klimatu, technologický pokrok a rostoucí nerovnosti je naléhavě nutné obnovit a rozvíjet vztahy mezi EU a Latinskou Amerikou a Karibikem;</w:t>
            </w:r>
          </w:p>
        </w:tc>
        <w:tc>
          <w:tcPr>
            <w:tcW w:w="4876" w:type="dxa"/>
            <w:tcBorders>
              <w:top w:val="nil"/>
              <w:left w:val="nil"/>
              <w:bottom w:val="nil"/>
              <w:right w:val="nil"/>
            </w:tcBorders>
          </w:tcPr>
          <w:p>
            <w:pPr>
              <w:pStyle w:val="Normal6a"/>
            </w:pPr>
            <w:r>
              <w:t>3.</w:t>
            </w:r>
            <w:r>
              <w:tab/>
            </w:r>
            <w:r>
              <w:t>uznává, že v reakci na nové geopolitické změny, na změnu klimatu, technologický pokrok a rostoucí nerovnosti je naléhavě nutné obnovit a rozvíjet vztahy mezi EU a Latinskou Amerikou a Karibikem</w:t>
            </w:r>
            <w:r>
              <w:rPr>
                <w:b/>
                <w:i/>
              </w:rPr>
              <w:t>, jakož i zvýšit strategickou autonomii obou regionů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uznává, že v reakci na nové geopolitické změny, na změnu klimatu, technologický pokrok a rostoucí nerovnosti je naléhavě nutné obnovit a rozvíjet vztahy mezi EU a Latinskou Amerikou a Karibikem;</w:t>
            </w:r>
          </w:p>
        </w:tc>
        <w:tc>
          <w:tcPr>
            <w:tcW w:w="4876" w:type="dxa"/>
            <w:tcBorders>
              <w:top w:val="nil"/>
              <w:left w:val="nil"/>
              <w:bottom w:val="nil"/>
              <w:right w:val="nil"/>
            </w:tcBorders>
          </w:tcPr>
          <w:p>
            <w:pPr>
              <w:pStyle w:val="Normal6a"/>
            </w:pPr>
            <w:r>
              <w:t>3.</w:t>
            </w:r>
            <w:r>
              <w:tab/>
            </w:r>
            <w:r>
              <w:t>uznává, že v reakci na nové geopolitické změny</w:t>
            </w:r>
            <w:r>
              <w:rPr>
                <w:b/>
                <w:i/>
              </w:rPr>
              <w:t>, bezpečnostní výzvy</w:t>
            </w:r>
            <w:r>
              <w:t>, na změnu klimatu, technologický pokrok a rostoucí nerovnosti je naléhavě nutné obnovit a rozvíjet vztahy mezi EU a Latinskou Amerikou a Karibikem;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uznává, že v reakci na nové geopolitické změny, na změnu klimatu, technologický pokrok a rostoucí nerovnosti je</w:t>
            </w:r>
            <w:r>
              <w:t xml:space="preserve"> naléhavě nutné </w:t>
            </w:r>
            <w:r>
              <w:rPr>
                <w:b/>
                <w:i/>
              </w:rPr>
              <w:t>obnovit</w:t>
            </w:r>
            <w:r>
              <w:t xml:space="preserve"> a rozvíjet vztahy mezi EU a Latinskou Amerikou a Karibikem;</w:t>
            </w:r>
          </w:p>
        </w:tc>
        <w:tc>
          <w:tcPr>
            <w:tcW w:w="4876" w:type="dxa"/>
            <w:tcBorders>
              <w:top w:val="nil"/>
              <w:left w:val="nil"/>
              <w:bottom w:val="nil"/>
              <w:right w:val="nil"/>
            </w:tcBorders>
          </w:tcPr>
          <w:p>
            <w:pPr>
              <w:pStyle w:val="Normal6a"/>
            </w:pPr>
            <w:r>
              <w:t>3.</w:t>
            </w:r>
            <w:r>
              <w:tab/>
            </w:r>
            <w:r>
              <w:rPr>
                <w:b/>
                <w:i/>
              </w:rPr>
              <w:t>zpochybňuje, zda je s ohledem na domácí priority EU a potřebu snížit závislost na vnější pomoci</w:t>
            </w:r>
            <w:r>
              <w:t xml:space="preserve"> naléhavě nutné </w:t>
            </w:r>
            <w:r>
              <w:rPr>
                <w:b/>
                <w:i/>
              </w:rPr>
              <w:t>obnovovat</w:t>
            </w:r>
            <w:r>
              <w:t xml:space="preserve"> a rozvíjet vztahy mezi EU a Latinskou Amerikou a Karibikem;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bere na vědomí sílící regionální krize v oblasti migrace, zejména z Venezuely, Haiti a Nikaraguy, a jejich geopolitické důsledky;</w:t>
            </w:r>
            <w:r>
              <w:t xml:space="preserve"> </w:t>
            </w:r>
            <w:r>
              <w:rPr>
                <w:b/>
                <w:i/>
              </w:rPr>
              <w:t>vyzývá k hlubší spolupráci s partnery z Latinské Ameriky a Karibiku s cílem řešit základní příčiny nucené migrace a podpořit hostitelské země, zejména Kolumbii a Brazílii;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vyzývá EU a její členské státy, aby zintenzivnily diplomatické snahy v tomto regionu s cílem podpořit větší sbližování EU se zeměmi Latinské Ameriky a Karibiku v klíčových zahraničněpolitických otázkách, včetně pevnějšího postoje k útočné válce Ruska proti Ukrajině;</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vyzývá EU a její členské státy, aby zintenzivnily diplomatické snahy v tomto regionu s cílem podpořit větší sbližování EU se zeměmi Latinské Ameriky a Karibiku v klíčových zahraničněpolitických otázkách, včetně pevnějšího postoje k útočné válce Ruska proti Ukrajině;</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vyzývá EU a její členské státy, aby zintenzivnily diplomatické snahy v tomto regionu s cílem podpořit větší sbližování EU se zeměmi Latinské Ameriky a Karibiku v klíčových zahraničněpolitických otázkách</w:t>
            </w:r>
            <w:r>
              <w:rPr>
                <w:b/>
                <w:i/>
              </w:rPr>
              <w:t>, včetně pevnějšího postoje k útočné válce Ruska proti Ukrajině</w:t>
            </w:r>
            <w:r>
              <w:t>;</w:t>
            </w:r>
          </w:p>
        </w:tc>
        <w:tc>
          <w:tcPr>
            <w:tcW w:w="4876" w:type="dxa"/>
            <w:tcBorders>
              <w:top w:val="nil"/>
              <w:left w:val="nil"/>
              <w:bottom w:val="nil"/>
              <w:right w:val="nil"/>
            </w:tcBorders>
          </w:tcPr>
          <w:p>
            <w:pPr>
              <w:pStyle w:val="Normal6a"/>
            </w:pPr>
            <w:r>
              <w:t>4.</w:t>
            </w:r>
            <w:r>
              <w:tab/>
            </w:r>
            <w:r>
              <w:t>vyzývá EU a její členské státy, aby zintenzivnily diplomatické snahy v tomto regionu s cílem podpořit větší sbližování EU se zeměmi Latinské Ameriky a Karibiku v klíčových zahraničněpolitických otázkách</w:t>
            </w:r>
            <w:r>
              <w:rPr>
                <w:b/>
                <w:i/>
              </w:rPr>
              <w:t>;</w:t>
            </w:r>
            <w:r>
              <w:t xml:space="preserve"> </w:t>
            </w:r>
            <w:r>
              <w:rPr>
                <w:b/>
                <w:i/>
              </w:rPr>
              <w:t>zdůrazňuje, že současný mezinárodní kontext vyžaduje, aby partnerství mezi EU a Latinskou Amerikou a Karibikem bylo založeno na logice sdílené strategické autonomie, přičemž hlavními zásadami jsou diverzifikace spojenectví, snížení vnější závislosti a obrana mnohostranného řádu založeného na pravidlech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vyzývá EU a její členské státy, aby zintenzivnily diplomatické snahy v tomto regionu s cílem podpořit větší sbližování EU se zeměmi Latinské Ameriky a Karibiku v klíčových zahraničněpolitických otázkách, včetně pevnějšího postoje k útočné válce Ruska proti Ukrajině;</w:t>
            </w:r>
          </w:p>
        </w:tc>
        <w:tc>
          <w:tcPr>
            <w:tcW w:w="4876" w:type="dxa"/>
            <w:tcBorders>
              <w:top w:val="nil"/>
              <w:left w:val="nil"/>
              <w:bottom w:val="nil"/>
              <w:right w:val="nil"/>
            </w:tcBorders>
          </w:tcPr>
          <w:p>
            <w:pPr>
              <w:pStyle w:val="Normal6a"/>
            </w:pPr>
            <w:r>
              <w:t>4.</w:t>
            </w:r>
            <w:r>
              <w:tab/>
            </w:r>
            <w:r>
              <w:t xml:space="preserve">vyzývá EU a její členské státy, aby zintenzivnily diplomatické snahy v tomto regionu s cílem podpořit větší sbližování EU se zeměmi Latinské Ameriky a Karibiku v klíčových zahraničněpolitických otázkách, včetně pevnějšího postoje k útočné válce Ruska proti Ukrajině </w:t>
            </w:r>
            <w:r>
              <w:rPr>
                <w:b/>
                <w:i/>
              </w:rPr>
              <w:t>a trvalého příměří v Gaze, bezpodmínečného propuštění všech rukojmí a stažení izraelských obranných sil z Gazy a všech okupovaných území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vyzývá EU a její členské státy, aby zintenzivnily diplomatické snahy v tomto regionu s cílem podpořit větší sbližování EU se zeměmi Latinské Ameriky a Karibiku v klíčových zahraničněpolitických otázkách, včetně pevnějšího postoje k útočné válce Ruska proti Ukrajině;</w:t>
            </w:r>
          </w:p>
        </w:tc>
        <w:tc>
          <w:tcPr>
            <w:tcW w:w="4876" w:type="dxa"/>
            <w:tcBorders>
              <w:top w:val="nil"/>
              <w:left w:val="nil"/>
              <w:bottom w:val="nil"/>
              <w:right w:val="nil"/>
            </w:tcBorders>
          </w:tcPr>
          <w:p>
            <w:pPr>
              <w:pStyle w:val="Normal6a"/>
            </w:pPr>
            <w:r>
              <w:t>4.</w:t>
            </w:r>
            <w:r>
              <w:tab/>
            </w:r>
            <w:r>
              <w:t xml:space="preserve">vyzývá EU a její členské státy, aby zintenzivnily diplomatické snahy v tomto regionu s cílem podpořit větší sbližování EU se zeměmi Latinské Ameriky a Karibiku v klíčových zahraničněpolitických otázkách, včetně pevnějšího postoje k útočné válce Ruska proti Ukrajině; </w:t>
            </w:r>
            <w:r>
              <w:rPr>
                <w:b/>
                <w:i/>
              </w:rPr>
              <w:t>odsuzuje rovněž lhostejnost Kuby vůči tomu, že Rusko provádí nábor Kubánců do války na Ukrajině;</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vyzývá EU a její členské státy, aby zintenzivnily diplomatické snahy v tomto regionu s cílem podpořit větší sbližování EU se zeměmi Latinské Ameriky a Karibiku v klíčových zahraničněpolitických otázkách</w:t>
            </w:r>
            <w:r>
              <w:rPr>
                <w:b/>
                <w:i/>
              </w:rPr>
              <w:t>, včetně pevnějšího postoje k útočné válce Ruska proti Ukrajině</w:t>
            </w:r>
            <w:r>
              <w:t>;</w:t>
            </w:r>
          </w:p>
        </w:tc>
        <w:tc>
          <w:tcPr>
            <w:tcW w:w="4876" w:type="dxa"/>
            <w:tcBorders>
              <w:top w:val="nil"/>
              <w:left w:val="nil"/>
              <w:bottom w:val="nil"/>
              <w:right w:val="nil"/>
            </w:tcBorders>
          </w:tcPr>
          <w:p>
            <w:pPr>
              <w:pStyle w:val="Normal6a"/>
            </w:pPr>
            <w:r>
              <w:t>4.</w:t>
            </w:r>
            <w:r>
              <w:tab/>
            </w:r>
            <w:r>
              <w:t>vyzývá EU a její členské státy, aby zintenzivnily diplomatické snahy v tomto regionu s cílem podpořit větší sbližování EU se zeměmi Latinské Ameriky a Karibiku v klíčových zahraničněpolitických otázkách;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vyzývá </w:t>
            </w:r>
            <w:r>
              <w:rPr>
                <w:b/>
                <w:i/>
              </w:rPr>
              <w:t>EU a její</w:t>
            </w:r>
            <w:r>
              <w:t xml:space="preserve"> členské státy, aby zintenzivnily diplomatické snahy v tomto regionu s cílem podpořit větší sbližování EU se zeměmi Latinské Ameriky a Karibiku v klíčových zahraničněpolitických otázkách, včetně pevnějšího postoje k útočné válce Ruska proti Ukrajině;</w:t>
            </w:r>
          </w:p>
        </w:tc>
        <w:tc>
          <w:tcPr>
            <w:tcW w:w="4876" w:type="dxa"/>
            <w:tcBorders>
              <w:top w:val="nil"/>
              <w:left w:val="nil"/>
              <w:bottom w:val="nil"/>
              <w:right w:val="nil"/>
            </w:tcBorders>
          </w:tcPr>
          <w:p>
            <w:pPr>
              <w:pStyle w:val="Normal6a"/>
            </w:pPr>
            <w:r>
              <w:t>4.</w:t>
            </w:r>
            <w:r>
              <w:tab/>
            </w:r>
            <w:r>
              <w:t xml:space="preserve">vyzývá </w:t>
            </w:r>
            <w:r>
              <w:rPr>
                <w:b/>
                <w:i/>
              </w:rPr>
              <w:t>vysokou představitelku, předsedkyni Komise a</w:t>
            </w:r>
            <w:r>
              <w:t xml:space="preserve"> členské státy, aby zintenzivnily diplomatické snahy v tomto regionu s cílem podpořit větší sbližování EU se zeměmi Latinské Ameriky a Karibiku v klíčových zahraničněpolitických otázkách, včetně pevnějšího postoje k útočné válce Ruska proti Ukrajině;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vyzývá EU a její členské státy, aby zintenzivnily diplomatické snahy v tomto regionu s cílem podpořit větší sbližování EU se zeměmi Latinské Ameriky a Karibiku v klíčových zahraničněpolitických otázkách, </w:t>
            </w:r>
            <w:r>
              <w:rPr>
                <w:b/>
                <w:i/>
              </w:rPr>
              <w:t>včetně</w:t>
            </w:r>
            <w:r>
              <w:t xml:space="preserve"> pevnějšího postoje k útočné válce Ruska proti Ukrajině;</w:t>
            </w:r>
          </w:p>
        </w:tc>
        <w:tc>
          <w:tcPr>
            <w:tcW w:w="4876" w:type="dxa"/>
            <w:tcBorders>
              <w:top w:val="nil"/>
              <w:left w:val="nil"/>
              <w:bottom w:val="nil"/>
              <w:right w:val="nil"/>
            </w:tcBorders>
          </w:tcPr>
          <w:p>
            <w:pPr>
              <w:pStyle w:val="Normal6a"/>
            </w:pPr>
            <w:r>
              <w:t>4.</w:t>
            </w:r>
            <w:r>
              <w:tab/>
            </w:r>
            <w:r>
              <w:t xml:space="preserve">vyzývá EU a její členské státy, aby zintenzivnily diplomatické snahy v tomto regionu s cílem podpořit větší sbližování EU se zeměmi Latinské Ameriky a Karibiku v klíčových zahraničněpolitických otázkách, </w:t>
            </w:r>
            <w:r>
              <w:rPr>
                <w:b/>
                <w:i/>
              </w:rPr>
              <w:t>zejména v otázce</w:t>
            </w:r>
            <w:r>
              <w:t xml:space="preserve"> pevnějšího postoje k útočné válce Ruska proti Ukrajině;</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vybízí k hlubší spolupráci mezi EU a Latinskou Amerikou a Karibikem na mezinárodní scéně v zájmu prosazování a obrany mnohostranného světového řádu, mezinárodního práva a dodržování demokracie a lidských práv;</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vybízí k hlubší spolupráci mezi EU a Latinskou Amerikou a Karibikem na mezinárodní scéně v zájmu prosazování a obrany mnohostranného světového řádu, mezinárodního práva a dodržování demokracie a lidských práv;</w:t>
            </w:r>
          </w:p>
        </w:tc>
        <w:tc>
          <w:tcPr>
            <w:tcW w:w="4876" w:type="dxa"/>
            <w:tcBorders>
              <w:top w:val="nil"/>
              <w:left w:val="nil"/>
              <w:bottom w:val="nil"/>
              <w:right w:val="nil"/>
            </w:tcBorders>
          </w:tcPr>
          <w:p>
            <w:pPr>
              <w:pStyle w:val="Normal6a"/>
            </w:pPr>
            <w:r>
              <w:t>5.</w:t>
            </w:r>
            <w:r>
              <w:tab/>
            </w:r>
            <w:r>
              <w:t xml:space="preserve">vybízí k hlubší spolupráci mezi EU a Latinskou Amerikou a Karibikem na mezinárodní scéně v zájmu prosazování a obrany mnohostranného světového řádu, mezinárodního práva a dodržování demokracie a lidských práv; </w:t>
            </w:r>
            <w:r>
              <w:rPr>
                <w:b/>
                <w:i/>
              </w:rPr>
              <w:t>domnívá se však, že verbální sliby k podpoře liberálně-demokratického modelu nestačí;</w:t>
            </w:r>
            <w:r>
              <w:t xml:space="preserve"> </w:t>
            </w:r>
            <w:r>
              <w:rPr>
                <w:b/>
                <w:i/>
              </w:rPr>
              <w:t>v této souvislosti zdůrazňuje, že EU musí svým partnerům v Latinské Americe ukázat, že můžeme nabídnout lepší podmínky partnerství než Peking – transparentní a rovné;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vybízí k hlubší spolupráci mezi EU a Latinskou Amerikou a Karibikem na mezinárodní scéně v zájmu prosazování a obrany mnohostranného světového řádu, mezinárodního práva </w:t>
            </w:r>
            <w:r>
              <w:rPr>
                <w:b/>
                <w:i/>
              </w:rPr>
              <w:t>a dodržování</w:t>
            </w:r>
            <w:r>
              <w:t xml:space="preserve"> demokracie a lidských práv;</w:t>
            </w:r>
          </w:p>
        </w:tc>
        <w:tc>
          <w:tcPr>
            <w:tcW w:w="4876" w:type="dxa"/>
            <w:tcBorders>
              <w:top w:val="nil"/>
              <w:left w:val="nil"/>
              <w:bottom w:val="nil"/>
              <w:right w:val="nil"/>
            </w:tcBorders>
          </w:tcPr>
          <w:p>
            <w:pPr>
              <w:pStyle w:val="Normal6a"/>
            </w:pPr>
            <w:r>
              <w:t>5.</w:t>
            </w:r>
            <w:r>
              <w:tab/>
            </w:r>
            <w:r>
              <w:t>vybízí k hlubší spolupráci mezi EU a Latinskou Amerikou a Karibikem na mezinárodní scéně v zájmu prosazování a obrany mnohostranného světového řádu, mezinárodního práva</w:t>
            </w:r>
            <w:r>
              <w:rPr>
                <w:b/>
                <w:i/>
              </w:rPr>
              <w:t>,</w:t>
            </w:r>
            <w:r>
              <w:t xml:space="preserve"> demokracie a lidských práv</w:t>
            </w:r>
            <w:r>
              <w:rPr>
                <w:b/>
                <w:i/>
              </w:rPr>
              <w:t>, sociální spravedlnosti a udržitelného rozvoje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vyjadřuje hluboké znepokojení nad sílícím trendem autoritářské a populistické správy věcí veřejných v Latinské Americe, zejména za vlády Javiera Mileiho v Argentině, Nayiba Bukeleho v Salvadoru, Diny Boluarteové v Peru, a nad jejich kumulativním oslabováním demokratických institucí, multilateralismu, právního státu, základních práv a svobod, občanského prostoru a základní sociální ochrany;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je znepokojen úpadkem demokracie, k němuž v Latinské Americe a Karibiku dochází od roku 2019, a odsuzuje režimy v Nikaragui, na Kubě a ve Venezuele, které patří mezi nejvíce autoritářské režimy na světě;</w:t>
            </w:r>
            <w:r>
              <w:t xml:space="preserve"> </w:t>
            </w:r>
            <w:r>
              <w:rPr>
                <w:b/>
                <w:i/>
              </w:rPr>
              <w:t>připomíná, že nikaragujský režim udržuje pevné vazby s dalšími autokraciemi, například s režimy v Íránu, ve Venezuele a na Kubě;</w:t>
            </w:r>
            <w:r>
              <w:t xml:space="preserve"> </w:t>
            </w:r>
            <w:r>
              <w:rPr>
                <w:b/>
                <w:i/>
              </w:rPr>
              <w:t>odsuzuje systematické porušování a zneužívání lidských práv kubánským režimem;</w:t>
            </w:r>
            <w:r>
              <w:t xml:space="preserve"> </w:t>
            </w:r>
            <w:r>
              <w:rPr>
                <w:b/>
                <w:i/>
              </w:rPr>
              <w:t>důrazně odsuzuje a zcela odmítá volební podvody zosnované venezuelským režimem a žádá, aby Madurova vláda zastavila svou represivní politiku a útoky na občanskou společnost a opozici;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Íránu, ve Venezuele a na Kubě;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w:t>
            </w:r>
          </w:p>
        </w:tc>
        <w:tc>
          <w:tcPr>
            <w:tcW w:w="4876" w:type="dxa"/>
            <w:tcBorders>
              <w:top w:val="nil"/>
              <w:left w:val="nil"/>
              <w:bottom w:val="nil"/>
              <w:right w:val="nil"/>
            </w:tcBorders>
          </w:tcPr>
          <w:p>
            <w:pPr>
              <w:pStyle w:val="Normal6a"/>
            </w:pPr>
            <w:r>
              <w:t>6.</w:t>
            </w:r>
            <w:r>
              <w:tab/>
            </w:r>
            <w:r>
              <w:t xml:space="preserve">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Íránu, ve Venezuele a na Kubě; odsuzuje </w:t>
            </w:r>
            <w:r>
              <w:rPr>
                <w:b/>
                <w:i/>
              </w:rPr>
              <w:t>pokračující nátlak a věznění osob, které uplatňuje ortegovsko-murillovský režim vůči náboženské komunitě;</w:t>
            </w:r>
            <w:r>
              <w:t xml:space="preserve"> </w:t>
            </w:r>
            <w:r>
              <w:rPr>
                <w:b/>
                <w:i/>
              </w:rPr>
              <w:t>odsuzuje</w:t>
            </w:r>
            <w:r>
              <w:t xml:space="preserve"> systematické porušování a zneužívání lidských práv kubánským režimem</w:t>
            </w:r>
            <w:r>
              <w:rPr>
                <w:b/>
                <w:i/>
              </w:rPr>
              <w:t>;</w:t>
            </w:r>
            <w:r>
              <w:t xml:space="preserve"> </w:t>
            </w:r>
            <w:r>
              <w:rPr>
                <w:b/>
                <w:i/>
              </w:rPr>
              <w:t>vyzývá k urychlenému přezkumu dohody o politickém dialogu a spolupráci vzhledem k tomu, že kubánský diktátorský režim tuto dohodu nedodržuje;</w:t>
            </w:r>
            <w:r>
              <w:t xml:space="preserve"> </w:t>
            </w:r>
            <w:r>
              <w:rPr>
                <w:b/>
                <w:i/>
              </w:rPr>
              <w:t>vyjadřuje politování nad situací, v níž se obyvatelé Kuby v důsledku kroků současného režimu nacházejí;</w:t>
            </w:r>
            <w:r>
              <w:t xml:space="preserve"> </w:t>
            </w:r>
            <w:r>
              <w:rPr>
                <w:b/>
                <w:i/>
              </w:rPr>
              <w:t>odsuzuje nucenou účast kubánských vojáků na ruské vojenské kampani v předních liniích na Ukrajině</w:t>
            </w:r>
            <w:r>
              <w:t>; důrazně odsuzuje a zcela odmítá volební podvody zosnované venezuelským režimem a žádá, aby Madurova vláda zastavila svou represivní politiku a útoky na občanskou společnost a opozici</w:t>
            </w:r>
            <w:r>
              <w:rPr>
                <w:b/>
                <w:i/>
              </w:rPr>
              <w:t>,</w:t>
            </w:r>
            <w:r>
              <w:t xml:space="preserve"> </w:t>
            </w:r>
            <w:r>
              <w:rPr>
                <w:b/>
                <w:i/>
              </w:rPr>
              <w:t>v jejímž čele stojí Edmundo González Urrutia jakožto legitimně zvolený prezident Venezuely</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Íránu, ve Venezuele a na Kubě;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w:t>
            </w:r>
          </w:p>
        </w:tc>
        <w:tc>
          <w:tcPr>
            <w:tcW w:w="4876" w:type="dxa"/>
            <w:tcBorders>
              <w:top w:val="nil"/>
              <w:left w:val="nil"/>
              <w:bottom w:val="nil"/>
              <w:right w:val="nil"/>
            </w:tcBorders>
          </w:tcPr>
          <w:p>
            <w:pPr>
              <w:pStyle w:val="Normal6a"/>
            </w:pPr>
            <w:r>
              <w:t>6.</w:t>
            </w:r>
            <w:r>
              <w:tab/>
            </w:r>
            <w:r>
              <w:t xml:space="preserve">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w:t>
            </w:r>
            <w:r>
              <w:rPr>
                <w:b/>
                <w:i/>
              </w:rPr>
              <w:t>Rusku,</w:t>
            </w:r>
            <w:r>
              <w:t xml:space="preserve"> Íránu, ve Venezuele a na Kubě;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 </w:t>
            </w:r>
            <w:r>
              <w:rPr>
                <w:b/>
                <w:i/>
              </w:rPr>
              <w:t>důrazně odsuzuje a zcela odmítá volební podvody zosnované venezuelským režimem a žádá, aby Madurova vláda zastavila svou represivní politiku a útoky na občanskou společnost a opozici;</w:t>
            </w:r>
            <w:r>
              <w:t xml:space="preserve"> </w:t>
            </w:r>
            <w:r>
              <w:rPr>
                <w:b/>
                <w:i/>
              </w:rPr>
              <w:t>znovu potvrzuje, že uznává Edmunda Gonzáleze za legitimního prezidenta Venezuely;</w:t>
            </w:r>
            <w:r>
              <w:t xml:space="preserve"> </w:t>
            </w:r>
            <w:r>
              <w:rPr>
                <w:b/>
                <w:i/>
              </w:rPr>
              <w:t>odsuzuje a odmítá nedávnou frašku v podobě parlamentních a místních voleb ve Venezuele, kterým předcházela vlna svévolného zatýkání členů demokratické opozice, jako je Juan Pablo Guanipa, blízký spojenec vůdkyně opozice Marii Coriny Machadové;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Íránu, ve Venezuele a na Kubě; odsuzuje systematické porušování a zneužívání lidských práv kubánským režimem; důrazně odsuzuje a zcela odmítá volební podvody zosnované venezuelským režimem a žádá, aby </w:t>
            </w:r>
            <w:r>
              <w:rPr>
                <w:b/>
                <w:i/>
              </w:rPr>
              <w:t>Madurova vláda zastavila</w:t>
            </w:r>
            <w:r>
              <w:t xml:space="preserve"> svou represivní politiku a útoky na občanskou společnost a opozici;</w:t>
            </w:r>
          </w:p>
        </w:tc>
        <w:tc>
          <w:tcPr>
            <w:tcW w:w="4876" w:type="dxa"/>
            <w:tcBorders>
              <w:top w:val="nil"/>
              <w:left w:val="nil"/>
              <w:bottom w:val="nil"/>
              <w:right w:val="nil"/>
            </w:tcBorders>
          </w:tcPr>
          <w:p>
            <w:pPr>
              <w:pStyle w:val="Normal6a"/>
            </w:pPr>
            <w:r>
              <w:t>6.</w:t>
            </w:r>
            <w:r>
              <w:tab/>
            </w:r>
            <w:r>
              <w:t>je znepokojen úpadkem demokracie, k němuž v Latinské Americe a Karibiku dochází od roku 2019, a odsuzuje režimy v Nikaragui, na Kubě a ve Venezuele, které patří mezi nejvíce autoritářské režimy na světě</w:t>
            </w:r>
            <w:r>
              <w:rPr>
                <w:b/>
                <w:i/>
              </w:rPr>
              <w:t>, jakožto odpovědné za tuto regresi v regionu, a to prostřednictvím mezinárodních sítí, jako je Fórum São Paulo a skupina Puebla</w:t>
            </w:r>
            <w:r>
              <w:t xml:space="preserve">; připomíná, že nikaragujský režim udržuje pevné vazby s dalšími autokraciemi, například s režimy v Íránu, ve Venezuele a na Kubě; odsuzuje systematické porušování a zneužívání lidských práv kubánským režimem </w:t>
            </w:r>
            <w:r>
              <w:rPr>
                <w:b/>
                <w:i/>
              </w:rPr>
              <w:t>a vyzývá EU, aby okamžitě pozastavila dohodu o politickém dialogu a spolupráci</w:t>
            </w:r>
            <w:r>
              <w:t xml:space="preserve">; důrazně odsuzuje a zcela odmítá volební podvody zosnované venezuelským režimem a žádá, aby </w:t>
            </w:r>
            <w:r>
              <w:rPr>
                <w:b/>
                <w:i/>
              </w:rPr>
              <w:t>uzurpátor prezidentského úřadu Nicolás Maduro ukončil</w:t>
            </w:r>
            <w:r>
              <w:t> svou represivní politiku a útoky na občanskou společnost a opozici</w:t>
            </w:r>
            <w:r>
              <w:rPr>
                <w:b/>
                <w:i/>
              </w:rPr>
              <w:t>, okamžitě se vzdal moci a umožnil vytvoření legitimní vlády vedené vítězem posledních voleb Edmundem Gonzálezem Urrutiou</w:t>
            </w:r>
            <w:r>
              <w:t xml:space="preserve">; </w:t>
            </w:r>
            <w:r>
              <w:rPr>
                <w:b/>
                <w:i/>
              </w:rPr>
              <w:t>vyzývá EU a členské státy, aby bez dalšího odkladu uznaly Gonzáleze Urrutiu za legitimního prezidenta Venezuely;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Íránu, ve Venezuele a na Kubě;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w:t>
            </w:r>
          </w:p>
        </w:tc>
        <w:tc>
          <w:tcPr>
            <w:tcW w:w="4876" w:type="dxa"/>
            <w:tcBorders>
              <w:top w:val="nil"/>
              <w:left w:val="nil"/>
              <w:bottom w:val="nil"/>
              <w:right w:val="nil"/>
            </w:tcBorders>
          </w:tcPr>
          <w:p>
            <w:pPr>
              <w:pStyle w:val="Normal6a"/>
            </w:pPr>
            <w:r>
              <w:t>6.</w:t>
            </w:r>
            <w:r>
              <w:tab/>
            </w:r>
            <w:r>
              <w:t>je znepokojen úpadkem demokracie, k němuž v Latinské Americe a Karibiku dochází od roku 2019, a odsuzuje režimy v Nikaragui, na Kubě a ve Venezuele, které patří mezi nejvíce autoritářské režimy na světě</w:t>
            </w:r>
            <w:r>
              <w:rPr>
                <w:b/>
                <w:i/>
              </w:rPr>
              <w:t>;</w:t>
            </w:r>
            <w:r>
              <w:t xml:space="preserve"> </w:t>
            </w:r>
            <w:r>
              <w:rPr>
                <w:b/>
                <w:i/>
              </w:rPr>
              <w:t>co nejdůrazněji odsuzuje systematické porušování lidských práv ze strany režimu Ortegy a Murillové vůči svému obyvatelstvu, demokratické opozici, studentům a organizacím občanské společnosti, jakož i pronásledování katolické církve, a požaduje, aby byl zaručen právní stát a aby byly obnoveny svobody a práva všech osob v exilu, včetně jejich bezpečného návratu</w:t>
            </w:r>
            <w:r>
              <w:t>; připomíná, že nikaragujský režim udržuje pevné vazby s dalšími autokraciemi, například s režimy v Íránu, ve Venezuele a na Kubě;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je znepokojen úpadkem demokracie, k němuž v Latinské Americe a Karibiku </w:t>
            </w:r>
            <w:r>
              <w:rPr>
                <w:b/>
                <w:i/>
              </w:rPr>
              <w:t>dochází od roku 2019</w:t>
            </w:r>
            <w:r>
              <w:t xml:space="preserve">, a odsuzuje </w:t>
            </w:r>
            <w:r>
              <w:rPr>
                <w:b/>
                <w:i/>
              </w:rPr>
              <w:t>režimy</w:t>
            </w:r>
            <w:r>
              <w:t xml:space="preserve"> v Nikaragui, na Kubě a ve Venezuele</w:t>
            </w:r>
            <w:r>
              <w:rPr>
                <w:b/>
                <w:i/>
              </w:rPr>
              <w:t>, které patří mezi nejvíce autoritářské režimy na světě</w:t>
            </w:r>
            <w:r>
              <w:t xml:space="preserve">; </w:t>
            </w:r>
            <w:r>
              <w:rPr>
                <w:b/>
                <w:i/>
              </w:rPr>
              <w:t>připomíná, že nikaragujský režim udržuje pevné vazby s dalšími autokraciemi, například s režimy v Íránu, ve Venezuele a na Kubě;</w:t>
            </w:r>
            <w:r>
              <w:t xml:space="preserve"> </w:t>
            </w:r>
            <w:r>
              <w:rPr>
                <w:b/>
                <w:i/>
              </w:rPr>
              <w:t>odsuzuje systematické porušování a zneužívání lidských práv kubánským režimem;</w:t>
            </w:r>
            <w:r>
              <w:t xml:space="preserve"> </w:t>
            </w:r>
            <w:r>
              <w:rPr>
                <w:b/>
                <w:i/>
              </w:rPr>
              <w:t>důrazně odsuzuje a zcela odmítá volební podvody zosnované venezuelským režimem a žádá, aby Madurova vláda zastavila svou represivní politiku a útoky na občanskou společnost a opozici;</w:t>
            </w:r>
          </w:p>
        </w:tc>
        <w:tc>
          <w:tcPr>
            <w:tcW w:w="4876" w:type="dxa"/>
            <w:tcBorders>
              <w:top w:val="nil"/>
              <w:left w:val="nil"/>
              <w:bottom w:val="nil"/>
              <w:right w:val="nil"/>
            </w:tcBorders>
          </w:tcPr>
          <w:p>
            <w:pPr>
              <w:pStyle w:val="Normal6a"/>
            </w:pPr>
            <w:r>
              <w:t>6.</w:t>
            </w:r>
            <w:r>
              <w:tab/>
            </w:r>
            <w:r>
              <w:t xml:space="preserve">je znepokojen úpadkem demokracie, k němuž </w:t>
            </w:r>
            <w:r>
              <w:rPr>
                <w:b/>
                <w:i/>
              </w:rPr>
              <w:t>došlo</w:t>
            </w:r>
            <w:r>
              <w:t xml:space="preserve"> v Latinské Americe a Karibiku, a odsuzuje </w:t>
            </w:r>
            <w:r>
              <w:rPr>
                <w:b/>
                <w:i/>
              </w:rPr>
              <w:t>porušování lidských práv v regionu, zejména ze strany režimů</w:t>
            </w:r>
            <w:r>
              <w:t xml:space="preserve"> v Nikaragui, na Kubě a ve Venezuele;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Íránu, ve Venezuele a na Kubě;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w:t>
            </w:r>
          </w:p>
        </w:tc>
        <w:tc>
          <w:tcPr>
            <w:tcW w:w="4876" w:type="dxa"/>
            <w:tcBorders>
              <w:top w:val="nil"/>
              <w:left w:val="nil"/>
              <w:bottom w:val="nil"/>
              <w:right w:val="nil"/>
            </w:tcBorders>
          </w:tcPr>
          <w:p>
            <w:pPr>
              <w:pStyle w:val="Normal6a"/>
            </w:pPr>
            <w:r>
              <w:t>6.</w:t>
            </w:r>
            <w:r>
              <w:tab/>
            </w:r>
            <w:r>
              <w:t xml:space="preserve">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Íránu, ve Venezuele a na Kubě; </w:t>
            </w:r>
            <w:r>
              <w:rPr>
                <w:b/>
                <w:i/>
              </w:rPr>
              <w:t>je velmi znepokojen systematickým pronásledováním organizací občanské společnosti, obránců lidských práv a členů katolické církve v Nikaragui;</w:t>
            </w:r>
            <w:r>
              <w:t xml:space="preserve"> </w:t>
            </w:r>
            <w:r>
              <w:rPr>
                <w:b/>
                <w:i/>
              </w:rPr>
              <w:t>vyzývá EU, aby posílila své sankce vůči strůjcům represí v Nikaragui;</w:t>
            </w:r>
            <w:r>
              <w:t xml:space="preserve">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Íránu, ve Venezuele a na Kubě;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w:t>
            </w:r>
          </w:p>
        </w:tc>
        <w:tc>
          <w:tcPr>
            <w:tcW w:w="4876" w:type="dxa"/>
            <w:tcBorders>
              <w:top w:val="nil"/>
              <w:left w:val="nil"/>
              <w:bottom w:val="nil"/>
              <w:right w:val="nil"/>
            </w:tcBorders>
          </w:tcPr>
          <w:p>
            <w:pPr>
              <w:pStyle w:val="Normal6a"/>
            </w:pPr>
            <w:r>
              <w:t>6.</w:t>
            </w:r>
            <w:r>
              <w:tab/>
            </w:r>
            <w:r>
              <w:t xml:space="preserve">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Íránu, ve Venezuele a na Kubě;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 </w:t>
            </w:r>
            <w:r>
              <w:rPr>
                <w:b/>
                <w:i/>
              </w:rPr>
              <w:t>odsuzuje úzkou spolupráci komunistického režimu v Havaně s Ruskem a Běloruskem a vyzývá orgány v Havaně, aby zablokovaly rekrutování vojáků ruské armády z řad Kubánců pro potřeby ruské agrese;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Íránu, ve Venezuele a na Kubě;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w:t>
            </w:r>
          </w:p>
        </w:tc>
        <w:tc>
          <w:tcPr>
            <w:tcW w:w="4876" w:type="dxa"/>
            <w:tcBorders>
              <w:top w:val="nil"/>
              <w:left w:val="nil"/>
              <w:bottom w:val="nil"/>
              <w:right w:val="nil"/>
            </w:tcBorders>
          </w:tcPr>
          <w:p>
            <w:pPr>
              <w:pStyle w:val="Normal6a"/>
            </w:pPr>
            <w:r>
              <w:t>6.</w:t>
            </w:r>
            <w:r>
              <w:tab/>
            </w:r>
            <w:r>
              <w:t>je znepokojen úpadkem demokracie, k němuž v Latinské Americe a Karibiku dochází od roku 2019, a odsuzuje režimy v Nikaragui, na Kubě a ve Venezuele, které patří mezi nejvíce autoritářské režimy na světě</w:t>
            </w:r>
            <w:r>
              <w:rPr>
                <w:b/>
                <w:i/>
              </w:rPr>
              <w:t>;</w:t>
            </w:r>
            <w:r>
              <w:t xml:space="preserve"> </w:t>
            </w:r>
            <w:r>
              <w:rPr>
                <w:b/>
                <w:i/>
              </w:rPr>
              <w:t>je rovněž znepokojen erozí demokracie a institucionální nestabilitou v zemích, jako je Salvador, Guatemala a Bolívie, a naléhavě vyzývá k dodržování nezávislosti soudnictví, svobody tisku a transparentnosti voleb v celém regionu</w:t>
            </w:r>
            <w:r>
              <w:t>; připomíná, že nikaragujský režim udržuje pevné vazby s dalšími autokraciemi, například s režimy v Íránu, ve Venezuele a na Kubě;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Íránu, ve Venezuele a na Kubě;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w:t>
            </w:r>
          </w:p>
        </w:tc>
        <w:tc>
          <w:tcPr>
            <w:tcW w:w="4876" w:type="dxa"/>
            <w:tcBorders>
              <w:top w:val="nil"/>
              <w:left w:val="nil"/>
              <w:bottom w:val="nil"/>
              <w:right w:val="nil"/>
            </w:tcBorders>
          </w:tcPr>
          <w:p>
            <w:pPr>
              <w:pStyle w:val="Normal6a"/>
            </w:pPr>
            <w:r>
              <w:t>6.</w:t>
            </w:r>
            <w:r>
              <w:tab/>
            </w:r>
            <w:r>
              <w:t xml:space="preserve">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Íránu, ve Venezuele a na Kubě;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 </w:t>
            </w:r>
            <w:r>
              <w:rPr>
                <w:b/>
                <w:i/>
              </w:rPr>
              <w:t>vyzývá EU, aby zvýšila podporu nezávislých sdělovacích prostředků, nevládních organizací a obránců lidských práv napříč autoritářskými režimy v Latinské Americe a Karibiku;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Íránu, ve Venezuele a na Kubě;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w:t>
            </w:r>
          </w:p>
        </w:tc>
        <w:tc>
          <w:tcPr>
            <w:tcW w:w="4876" w:type="dxa"/>
            <w:tcBorders>
              <w:top w:val="nil"/>
              <w:left w:val="nil"/>
              <w:bottom w:val="nil"/>
              <w:right w:val="nil"/>
            </w:tcBorders>
          </w:tcPr>
          <w:p>
            <w:pPr>
              <w:pStyle w:val="Normal6a"/>
            </w:pPr>
            <w:r>
              <w:t>6.</w:t>
            </w:r>
            <w:r>
              <w:tab/>
            </w:r>
            <w:r>
              <w:t xml:space="preserve">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Íránu, ve Venezuele a na Kubě;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 </w:t>
            </w:r>
            <w:r>
              <w:rPr>
                <w:b/>
                <w:i/>
              </w:rPr>
              <w:t>požaduje okamžité propuštění všech osob, které jsou ve vězení z politických důvodů;</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Íránu, ve Venezuele a na Kubě;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w:t>
            </w:r>
          </w:p>
        </w:tc>
        <w:tc>
          <w:tcPr>
            <w:tcW w:w="4876" w:type="dxa"/>
            <w:tcBorders>
              <w:top w:val="nil"/>
              <w:left w:val="nil"/>
              <w:bottom w:val="nil"/>
              <w:right w:val="nil"/>
            </w:tcBorders>
          </w:tcPr>
          <w:p>
            <w:pPr>
              <w:pStyle w:val="Normal6a"/>
            </w:pPr>
            <w:r>
              <w:t>6.</w:t>
            </w:r>
            <w:r>
              <w:tab/>
            </w:r>
            <w:r>
              <w:t xml:space="preserve">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Íránu, ve Venezuele a na Kubě;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 </w:t>
            </w:r>
            <w:r>
              <w:rPr>
                <w:b/>
                <w:i/>
              </w:rPr>
              <w:t>připomíná nedávné pokusy o nezákonné zrušení volebních výsledků v regionu, a to i v Guatemale v roce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Íránu, ve Venezuele a na Kubě;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w:t>
            </w:r>
          </w:p>
        </w:tc>
        <w:tc>
          <w:tcPr>
            <w:tcW w:w="4876" w:type="dxa"/>
            <w:tcBorders>
              <w:top w:val="nil"/>
              <w:left w:val="nil"/>
              <w:bottom w:val="nil"/>
              <w:right w:val="nil"/>
            </w:tcBorders>
          </w:tcPr>
          <w:p>
            <w:pPr>
              <w:pStyle w:val="Normal6a"/>
            </w:pPr>
            <w:r>
              <w:t>6.</w:t>
            </w:r>
            <w:r>
              <w:tab/>
            </w:r>
            <w:r>
              <w:t xml:space="preserve">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w:t>
            </w:r>
            <w:r>
              <w:rPr>
                <w:b/>
                <w:i/>
              </w:rPr>
              <w:t>Rusku,</w:t>
            </w:r>
            <w:r>
              <w:t xml:space="preserve"> Íránu, ve Venezuele a na Kubě; odsuzuje systematické porušování a zneužívání lidských práv kubánským režimem </w:t>
            </w:r>
            <w:r>
              <w:rPr>
                <w:b/>
                <w:i/>
              </w:rPr>
              <w:t>a vyzývá k okamžitému pozastavení dohody o politickém dialogu a spolupráci za strany EU</w:t>
            </w:r>
            <w:r>
              <w:t>; důrazně odsuzuje a zcela odmítá volební podvody zosnované venezuelským režimem a žádá, aby Madurova vláda zastavila svou represivní politiku a útoky na občanskou společnost a opozici;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Íránu, ve Venezuele a na Kubě;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w:t>
            </w:r>
          </w:p>
        </w:tc>
        <w:tc>
          <w:tcPr>
            <w:tcW w:w="4876" w:type="dxa"/>
            <w:tcBorders>
              <w:top w:val="nil"/>
              <w:left w:val="nil"/>
              <w:bottom w:val="nil"/>
              <w:right w:val="nil"/>
            </w:tcBorders>
          </w:tcPr>
          <w:p>
            <w:pPr>
              <w:pStyle w:val="Normal6a"/>
            </w:pPr>
            <w:r>
              <w:t>6.</w:t>
            </w:r>
            <w:r>
              <w:tab/>
            </w:r>
            <w:r>
              <w:t xml:space="preserve">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Íránu, ve Venezuele a na Kubě; </w:t>
            </w:r>
            <w:r>
              <w:rPr>
                <w:b/>
                <w:i/>
              </w:rPr>
              <w:t>důrazně odsuzuje útoky nikaragujského režimu proti opozici, sdělovacím prostředkům a církvi;</w:t>
            </w:r>
            <w:r>
              <w:t xml:space="preserve"> </w:t>
            </w:r>
            <w:r>
              <w:rPr>
                <w:b/>
                <w:i/>
              </w:rPr>
              <w:t>ostře</w:t>
            </w:r>
            <w:r>
              <w:t xml:space="preserve">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je znepokojen úpadkem</w:t>
            </w:r>
            <w:r>
              <w:t xml:space="preserve"> demokracie, k němuž </w:t>
            </w:r>
            <w:r>
              <w:rPr>
                <w:b/>
                <w:i/>
              </w:rPr>
              <w:t>v Latinské Americe a Karibiku dochází od roku 2019, a odsuzuje režimy v Nikaragui, na Kubě a ve Venezuele, které patří mezi nejvíce autoritářské režimy na světě;</w:t>
            </w:r>
            <w:r>
              <w:t xml:space="preserve"> </w:t>
            </w:r>
            <w:r>
              <w:rPr>
                <w:b/>
                <w:i/>
              </w:rPr>
              <w:t>připomíná, že nikaragujský režim udržuje pevné vazby s dalšími autokraciemi, například s režimy v Íránu, ve Venezuele a na Kubě</w:t>
            </w:r>
            <w:r>
              <w:t xml:space="preserve">; odsuzuje systematické porušování </w:t>
            </w:r>
            <w:r>
              <w:rPr>
                <w:b/>
                <w:i/>
              </w:rPr>
              <w:t>a zneužívání</w:t>
            </w:r>
            <w:r>
              <w:t xml:space="preserve"> lidských práv </w:t>
            </w:r>
            <w:r>
              <w:rPr>
                <w:b/>
                <w:i/>
              </w:rPr>
              <w:t>kubánským režimem;</w:t>
            </w:r>
            <w:r>
              <w:t xml:space="preserve"> </w:t>
            </w:r>
            <w:r>
              <w:rPr>
                <w:b/>
                <w:i/>
              </w:rPr>
              <w:t>důrazně</w:t>
            </w:r>
            <w:r>
              <w:t xml:space="preserve"> odsuzuje </w:t>
            </w:r>
            <w:r>
              <w:rPr>
                <w:b/>
                <w:i/>
              </w:rPr>
              <w:t>a zcela odmítá volební podvody zosnované venezuelským režimem a žádá, aby Madurova vláda zastavila svou represivní politiku a útoky na občanskou společnost a opozici</w:t>
            </w:r>
            <w:r>
              <w:t>;</w:t>
            </w:r>
          </w:p>
        </w:tc>
        <w:tc>
          <w:tcPr>
            <w:tcW w:w="4876" w:type="dxa"/>
            <w:tcBorders>
              <w:top w:val="nil"/>
              <w:left w:val="nil"/>
              <w:bottom w:val="nil"/>
              <w:right w:val="nil"/>
            </w:tcBorders>
          </w:tcPr>
          <w:p>
            <w:pPr>
              <w:pStyle w:val="Normal6a"/>
            </w:pPr>
            <w:r>
              <w:t>6.</w:t>
            </w:r>
            <w:r>
              <w:tab/>
            </w:r>
            <w:r>
              <w:rPr>
                <w:b/>
                <w:i/>
              </w:rPr>
              <w:t>poukazuje na závažné zhoršení</w:t>
            </w:r>
            <w:r>
              <w:t xml:space="preserve"> demokracie, k němuž </w:t>
            </w:r>
            <w:r>
              <w:rPr>
                <w:b/>
                <w:i/>
              </w:rPr>
              <w:t>došlo v některých zemích tohoto regionu, a zdůrazňuje, že je třeba v této souvislosti posílit podporu demokratických aktérů a občanské společnosti</w:t>
            </w:r>
            <w:r>
              <w:t xml:space="preserve">; odsuzuje systematické </w:t>
            </w:r>
            <w:r>
              <w:rPr>
                <w:b/>
                <w:i/>
              </w:rPr>
              <w:t>omezování základních svobod a</w:t>
            </w:r>
            <w:r>
              <w:t xml:space="preserve"> porušování lidských práv </w:t>
            </w:r>
            <w:r>
              <w:rPr>
                <w:b/>
                <w:i/>
              </w:rPr>
              <w:t>v Nikaragui;</w:t>
            </w:r>
            <w:r>
              <w:t xml:space="preserve"> </w:t>
            </w:r>
            <w:r>
              <w:rPr>
                <w:b/>
                <w:i/>
              </w:rPr>
              <w:t>znovu potvrzuje závazek Evropské unie ke strategii vůči Kubě založené na kritickém dialogu, mezinárodní spolupráci a koordinovaném mnohostranném tlaku jako prostředku k podpoře skutečných demokratických reforem;</w:t>
            </w:r>
            <w:r>
              <w:t xml:space="preserve"> </w:t>
            </w:r>
            <w:r>
              <w:rPr>
                <w:b/>
                <w:i/>
              </w:rPr>
              <w:t>zdůrazňuje, že je třeba zajistit dodržování zásad právního státu a konání svobodných a transparentních voleb ve Venezuele, a</w:t>
            </w:r>
            <w:r>
              <w:t xml:space="preserve"> odsuzuje </w:t>
            </w:r>
            <w:r>
              <w:rPr>
                <w:b/>
                <w:i/>
              </w:rPr>
              <w:t>vážnou situaci, jíž čelí demokratická opozice v zemi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je znepokojen úpadkem demokracie, k němuž v Latinské Americe a Karibiku dochází od roku 2019, a odsuzuje </w:t>
            </w:r>
            <w:r>
              <w:rPr>
                <w:b/>
                <w:i/>
              </w:rPr>
              <w:t>režimy</w:t>
            </w:r>
            <w:r>
              <w:t xml:space="preserve"> v Nikaragui, na Kubě a ve Venezuele, které patří mezi nejvíce autoritářské režimy na světě; připomíná, že nikaragujský režim udržuje pevné vazby s dalšími autokraciemi, například s režimy v Íránu, ve Venezuele a na Kubě;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w:t>
            </w:r>
          </w:p>
        </w:tc>
        <w:tc>
          <w:tcPr>
            <w:tcW w:w="4876" w:type="dxa"/>
            <w:tcBorders>
              <w:top w:val="nil"/>
              <w:left w:val="nil"/>
              <w:bottom w:val="nil"/>
              <w:right w:val="nil"/>
            </w:tcBorders>
          </w:tcPr>
          <w:p>
            <w:pPr>
              <w:pStyle w:val="Normal6a"/>
            </w:pPr>
            <w:r>
              <w:t>6.</w:t>
            </w:r>
            <w:r>
              <w:tab/>
            </w:r>
            <w:r>
              <w:t xml:space="preserve">je znepokojen úpadkem demokracie, k němuž v Latinské Americe a Karibiku dochází od roku 2019, a odsuzuje </w:t>
            </w:r>
            <w:r>
              <w:rPr>
                <w:b/>
                <w:i/>
              </w:rPr>
              <w:t>porušování lidských práv v regionu, zejména ze strany režimů</w:t>
            </w:r>
            <w:r>
              <w:t xml:space="preserve"> v Nikaragui, na Kubě a ve Venezuele, které patří mezi nejvíce autoritářské režimy na světě; připomíná, že nikaragujský režim udržuje pevné vazby s dalšími autokraciemi, například s režimy v Íránu, ve Venezuele a na Kubě;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je znepokojen úpadkem demokracie, k němuž v Latinské Americe a Karibiku dochází od roku 2019, a odsuzuje režimy v Nikaragui, na Kubě a ve Venezuele, které patří mezi nejvíce autoritářské režimy na světě; </w:t>
            </w:r>
            <w:r>
              <w:rPr>
                <w:b/>
                <w:i/>
              </w:rPr>
              <w:t>připomíná, že nikaragujský režim udržuje pevné vazby s dalšími autokraciemi, například s režimy v Íránu, ve Venezuele a na Kubě;</w:t>
            </w:r>
            <w:r>
              <w:t xml:space="preserve"> </w:t>
            </w:r>
            <w:r>
              <w:rPr>
                <w:b/>
                <w:i/>
              </w:rPr>
              <w:t>odsuzuje systematické porušování a zneužívání</w:t>
            </w:r>
            <w:r>
              <w:t xml:space="preserve"> lidských práv </w:t>
            </w:r>
            <w:r>
              <w:rPr>
                <w:b/>
                <w:i/>
              </w:rPr>
              <w:t>kubánským režimem;</w:t>
            </w:r>
            <w:r>
              <w:t xml:space="preserve"> </w:t>
            </w:r>
            <w:r>
              <w:rPr>
                <w:b/>
                <w:i/>
              </w:rPr>
              <w:t>důrazně odsuzuje a zcela odmítá volební podvody zosnované venezuelským režimem a žádá, aby Madurova vláda zastavila svou represivní politiku a útoky na občanskou společnost a opozici</w:t>
            </w:r>
            <w:r>
              <w:t>;</w:t>
            </w:r>
          </w:p>
        </w:tc>
        <w:tc>
          <w:tcPr>
            <w:tcW w:w="4876" w:type="dxa"/>
            <w:tcBorders>
              <w:top w:val="nil"/>
              <w:left w:val="nil"/>
              <w:bottom w:val="nil"/>
              <w:right w:val="nil"/>
            </w:tcBorders>
          </w:tcPr>
          <w:p>
            <w:pPr>
              <w:pStyle w:val="Normal6a"/>
            </w:pPr>
            <w:r>
              <w:t>6.</w:t>
            </w:r>
            <w:r>
              <w:tab/>
            </w:r>
            <w:r>
              <w:t xml:space="preserve">je znepokojen úpadkem demokracie, k němuž v Latinské Americe a Karibiku dochází od roku 2019, a odsuzuje režimy v Nikaragui, na Kubě a ve Venezuele, které patří mezi nejvíce autoritářské režimy na světě; </w:t>
            </w:r>
            <w:r>
              <w:rPr>
                <w:b/>
                <w:i/>
              </w:rPr>
              <w:t>vyzývá EU, aby do přidělování finančních prostředků EU – a to i tehdy, jsou-li vynakládány prostřednictvím mnohostranných či finančních institucí – začleňovala konkrétní záruky dodržování</w:t>
            </w:r>
            <w:r>
              <w:t xml:space="preserve"> lidských práv </w:t>
            </w:r>
            <w:r>
              <w:rPr>
                <w:b/>
                <w:i/>
              </w:rPr>
              <w:t>a aby zajistila, aby tyto prostředky neposilovaly autoritářskou moc těchto režimů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Íránu, ve Venezuele a na Kubě;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w:t>
            </w:r>
          </w:p>
        </w:tc>
        <w:tc>
          <w:tcPr>
            <w:tcW w:w="4876" w:type="dxa"/>
            <w:tcBorders>
              <w:top w:val="nil"/>
              <w:left w:val="nil"/>
              <w:bottom w:val="nil"/>
              <w:right w:val="nil"/>
            </w:tcBorders>
          </w:tcPr>
          <w:p>
            <w:pPr>
              <w:pStyle w:val="Normal6a"/>
            </w:pPr>
            <w:r>
              <w:t>6.</w:t>
            </w:r>
            <w:r>
              <w:tab/>
            </w:r>
            <w:r>
              <w:t>je znepokojen úpadkem demokracie, k němuž v Latinské Americe a Karibiku dochází od roku 2019, a odsuzuje režimy v Nikaragui, na Kubě a ve Venezuele, které patří mezi nejvíce autoritářské režimy na světě; připomíná, že nikaragujský režim udržuje pevné vazby s dalšími autokraciemi, například s režimy v Íránu, ve Venezuele</w:t>
            </w:r>
            <w:r>
              <w:rPr>
                <w:b/>
                <w:i/>
              </w:rPr>
              <w:t>, Salvadoru</w:t>
            </w:r>
            <w:r>
              <w:t xml:space="preserve"> a na Kubě; odsuzuje systematické porušování a zneužívání lidských práv kubánským režimem; důrazně odsuzuje a zcela odmítá volební podvody zosnované venezuelským režimem a žádá, aby Madurova vláda zastavila svou represivní politiku a útoky na občanskou společnost a opozici;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 pododstavec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připomíná, že režim Daniela Ortegy a Rosario Murillové schválil v lednu 2025 reformu ústavy, která ruší dělbu moci a politický pluralismus a zřizuje spoluprezidentství Ortegy a Murillové, jež získává kontrolu nad všemi složkami státní moci, nezávislými institucemi i sdělovacími prostředky a ignoruje dodržování mezinárodních úmluv a smluv v oblasti lidských práv;</w:t>
            </w:r>
            <w:r>
              <w:t xml:space="preserve"> </w:t>
            </w:r>
            <w:r>
              <w:rPr>
                <w:b/>
                <w:i/>
              </w:rPr>
              <w:t>připomíná, že režim udržuje pevné vazby s dalšími autokraciemi, například s režimy v Íránu, ve Venezuele a na Kubě;</w:t>
            </w:r>
            <w:r>
              <w:t xml:space="preserve"> </w:t>
            </w:r>
            <w:r>
              <w:rPr>
                <w:b/>
                <w:i/>
              </w:rPr>
              <w:t>opakuje svůj požadavek, aby byla aktivována demokratická doložka dohody o přidružení EU, a odmítá jakoukoli možnost uspořádání jakéhokoli parlamentního dialogu se členy nikaragujského Národního shromáždění kontrolovaného tímto režimem;</w:t>
            </w:r>
            <w:r>
              <w:t xml:space="preserve"> </w:t>
            </w:r>
            <w:r>
              <w:rPr>
                <w:b/>
                <w:i/>
              </w:rPr>
              <w:t>opakuje také svou výzvu, aby byli na seznam osob, na něž se vztahují sankce, zapsání Ortega, Rosario Murillová a jejich nejbližší spolupracovníci;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 pododstavec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připomíná, že v současné době je na Kubě 1 155 politických vězňů;</w:t>
            </w:r>
            <w:r>
              <w:t xml:space="preserve"> </w:t>
            </w:r>
            <w:r>
              <w:rPr>
                <w:b/>
                <w:i/>
              </w:rPr>
              <w:t>odsuzuje systematické porušování a zneužívání lidských práv kubánským režimem;</w:t>
            </w:r>
            <w:r>
              <w:t xml:space="preserve"> </w:t>
            </w:r>
            <w:r>
              <w:rPr>
                <w:b/>
                <w:i/>
              </w:rPr>
              <w:t>vyzývá k aktivaci doložky o pozastavení dohody o politickém dialogu a spolupráci mezi EU a Kubou;</w:t>
            </w:r>
            <w:r>
              <w:t xml:space="preserve"> </w:t>
            </w:r>
            <w:r>
              <w:rPr>
                <w:b/>
                <w:i/>
              </w:rPr>
              <w:t>znovu vyzývá Radu, aby přijala sankce proti osobám odpovědným za soustavné porušování lidských práv na Kubě;</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důrazně odsuzuje komunistické pozůstatky v Latinské Americe, včetně stávajících režimů závislých na této kriminální ideologii, a poukazuje na jeho ničivý dopad na lidská práva, svobodu projevu a socioekonomický rozvoj;</w:t>
            </w:r>
            <w:r>
              <w:t xml:space="preserve"> </w:t>
            </w:r>
            <w:r>
              <w:rPr>
                <w:b/>
                <w:i/>
              </w:rPr>
              <w:t>vyzývá k posílení spolupráce mezi Evropskou unií a mladými vůdci a kulturními komunitami v Latinské Americe, kteří se staví proti autoritářským režimům;</w:t>
            </w:r>
            <w:r>
              <w:t xml:space="preserve"> </w:t>
            </w:r>
            <w:r>
              <w:rPr>
                <w:b/>
                <w:i/>
              </w:rPr>
              <w:t>zdůrazňuje, že je třeba podporovat společné vzdělávací, kulturní a občanské projekty, do nichž jsou zapojeni mladí lidé z Latinské Ameriky a mladí Bělorusové bojující za svobodu a Ukrajinci, kteří se staví proti ruské agresi, a zástupci vítězné antikomunistické opozice ze zemí EU;</w:t>
            </w:r>
            <w:r>
              <w:t xml:space="preserve"> </w:t>
            </w:r>
            <w:r>
              <w:rPr>
                <w:b/>
                <w:i/>
              </w:rPr>
              <w:t>vybízí členské státy, aby podporovaly instituce zapojené do dokumentování zločinů komunismu a rozšiřování historického vzdělávání, jako je Platforma evropské paměti a svědomí, a aby rozvíjely svou spolupráci s latinskoamerickými partnery;</w:t>
            </w:r>
            <w:r>
              <w:t xml:space="preserve"> </w:t>
            </w:r>
            <w:r>
              <w:rPr>
                <w:b/>
                <w:i/>
              </w:rPr>
              <w:t>vyzývá k aktivní podpoře hrdinů protikomunistického odporu v Evropě, jako je zesnulý kněz Jerzy Popiełuszko, jehož oběť a dědictví inspirují latinskoamerické společnosti bojující za svobodu a demokracii;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odsuzuje systematické porušování lidských práv a zneužívání, kterého se kubánský režim dopouští vůči demonstrantům, politickým disidentům, náboženským vůdcům a aktivistům v oblasti lidských práv;</w:t>
            </w:r>
            <w:r>
              <w:t xml:space="preserve"> </w:t>
            </w:r>
            <w:r>
              <w:rPr>
                <w:b/>
                <w:i/>
              </w:rPr>
              <w:t>zdůrazňuje, že počet politických vězňů není znám, ale spolehlivé zdroje uvádějí, že režim zadržuje více než tisíc vězňů, včetně nezletilých;</w:t>
            </w:r>
            <w:r>
              <w:t xml:space="preserve"> </w:t>
            </w:r>
            <w:r>
              <w:rPr>
                <w:b/>
                <w:i/>
              </w:rPr>
              <w:t>znovu vyzývá členské státy, aby uplatňovaly globální režim sankcí EU v oblasti lidských práv (unijní Magnitského zákon) a uvalily sankce na osoby, jež jsou za soustavné porušování lidských práv na Kubě odpovědné;</w:t>
            </w:r>
            <w:r>
              <w:t xml:space="preserve"> </w:t>
            </w:r>
            <w:r>
              <w:rPr>
                <w:b/>
                <w:i/>
              </w:rPr>
              <w:t>opakuje své předchozí postoje ohledně možnosti aktivace doložky o pozastavení platnosti dohody o politickém dialogu a spolupráci vzhledem k tomu, že kubánský režim soustavně porušuje základní doložky o lidských právech obsažené v této dohodě;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připomíná, že dne 19. září 2024 Parlament uznal Edmunda Gonzáleze Urrutiu za legitimního demokraticky zvoleného prezidenta Venezuely a Maríu Corinu Machadovou za vedoucí představitelku tamních demokratických sil;</w:t>
            </w:r>
            <w:r>
              <w:t xml:space="preserve"> </w:t>
            </w:r>
            <w:r>
              <w:rPr>
                <w:b/>
                <w:i/>
              </w:rPr>
              <w:t>zdůrazňuje, že Gonzáleze za vítěze prezidentských voleb uznalo mnoho demokratických států v regionu i ve světě;</w:t>
            </w:r>
            <w:r>
              <w:t xml:space="preserve"> </w:t>
            </w:r>
            <w:r>
              <w:rPr>
                <w:b/>
                <w:i/>
              </w:rPr>
              <w:t>vyjadřuje potěšení nad tím, že dne 17. prosince 2024 udělil Evropský parlament Sacharovovu cenu za svobodu myšlení za rok 2024 čelní představitelce demokratických sil ve Venezuele Maríi Corině Machadové a zvolenému prezidentovi Edmundu Gonzálezi Urrutiovi, kteří zastupují všechny Venezuelany bojující uvnitř země i v zahraničí za obnovení svobody a demokracie;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vyjadřuje politování nad tím, že závěrečné prohlášení 16. plenárního zasedání shromáždění EuroLat v Limě nezahrnovalo jasné odsouzení autoritářských režimů ve Venezuele, na Kubě a v Nikaragui ani důraznou výzvu k okamžitému a bezpodmínečnému propuštění všech politických vězňů zadržovaných režimy Madura, Díaze-Canela a Ortegy-Murillové;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vyzývá EU, aby zintenzivnila boj proti ruské propagandě v regionu;</w:t>
            </w:r>
            <w:r>
              <w:t xml:space="preserve"> </w:t>
            </w:r>
            <w:r>
              <w:rPr>
                <w:b/>
                <w:i/>
              </w:rPr>
              <w:t>připomíná, že je třeba, aby EU, jak bylo zdůrazněno v usnesení Evropského parlamentu ze dne 28. února 2024</w:t>
            </w:r>
            <w:r>
              <w:rPr>
                <w:b/>
                <w:i/>
                <w:vertAlign w:val="superscript"/>
              </w:rPr>
              <w:t>1a</w:t>
            </w:r>
            <w:r>
              <w:rPr>
                <w:b/>
                <w:i/>
              </w:rPr>
              <w:t>, zajistila, aby delegace EU měly nezbytné prostředky k boji proti dezinformacím;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Přijaté texty, P9_TA(2024)0104.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vyzývá k okamžitému zrušení hospodářské, obchodní a finanční blokády, kterou vůči Kubě uplatňují Spojené státy americké;</w:t>
            </w:r>
            <w:r>
              <w:t xml:space="preserve"> </w:t>
            </w:r>
            <w:r>
              <w:rPr>
                <w:b/>
                <w:i/>
              </w:rPr>
              <w:t>dále vyzývá orgány USA, aby Kubu vyškrtly ze seznamu „států podporujících terorismus“;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zdůrazňuje, že je důležité, aby Evropská komise mohla v případě neshod mezi státy Latinské Ameriky a Karibiku poskytovat kvalitní služby na podporu míru na základě mezinárodního práva;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podporuje nezávislost, územní celistvost a suverenitu všech latinskoamerických a karibských zemí a odmítá ambice globálních mocností nutit země do vztahu politické a hospodářské závislosti;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důrazně odsuzuje soudní pronásledování, které v Guatemale vedl guatemalský nejvyšší státní zástupce María Consuelo Porras Argueta proti prezidentovi Bernardu Arévalovi od jeho zvolení v roce 2023;</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váží si odhodlání venezuelského lidu budovat demokracii a dlouhodobé resistence demokratické opozice navzdory stále represivnějším politikám Madurova režimu;</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odsuzuje skutečnost, že mezinárodním pozorovatelům v oblasti lidských práv je vládními režimy v Nikaragui zapovězeno vykonávat svou činnost;</w:t>
            </w:r>
            <w:r>
              <w:t xml:space="preserve"> </w:t>
            </w:r>
            <w:r>
              <w:rPr>
                <w:b/>
                <w:i/>
              </w:rPr>
              <w:t>je znepokojen tím, že nikaragujská vláda zrušila od roku 2018 příslušný právní status více než 3 000 nevládním organizacím;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důrazně odsuzuje a plně odmítá volební podvody, které venezuelský režim organizoval jak při současných volbách v roce 2024, tak ve zmanipulovaných parlamentních volbách v květnu 2025;</w:t>
            </w:r>
            <w:r>
              <w:t xml:space="preserve"> </w:t>
            </w:r>
            <w:r>
              <w:rPr>
                <w:b/>
                <w:i/>
              </w:rPr>
              <w:t>žádá, aby Madurova vláda upustila od represí a útoků na občanskou společnost a opozici;</w:t>
            </w:r>
            <w:r>
              <w:t xml:space="preserve"> </w:t>
            </w:r>
            <w:r>
              <w:rPr>
                <w:b/>
                <w:i/>
              </w:rPr>
              <w:t>připomíná, že dne 19. září 2024 Parlament uznal Edmunda Gonzáleze Urrutiu za legitimního demokraticky zvoleného prezidenta Venezuely a Maríu Corinu Machadovou za vedoucí představitelku tamních demokratických sil;</w:t>
            </w:r>
            <w:r>
              <w:t xml:space="preserve"> </w:t>
            </w:r>
            <w:r>
              <w:rPr>
                <w:b/>
                <w:i/>
              </w:rPr>
              <w:t>zdůrazňuje, že Gonzáleze za vítěze prezidentských voleb uznalo mnoho demokratických států v regionu i ve světě;</w:t>
            </w:r>
            <w:r>
              <w:t xml:space="preserve"> </w:t>
            </w:r>
            <w:r>
              <w:rPr>
                <w:b/>
                <w:i/>
              </w:rPr>
              <w:t>připomíná, že dne 10. ledna 2025 měla proběhnout jeho inaugurace;</w:t>
            </w:r>
            <w:r>
              <w:t xml:space="preserve"> </w:t>
            </w:r>
            <w:r>
              <w:rPr>
                <w:b/>
                <w:i/>
              </w:rPr>
              <w:t>vyjadřuje uspokojení nad tím, že dne 17. prosince 2024 udělil Parlament čelní představitelce demokratických sil ve Venezuele Maríi Corině Machadové a vítězovi prezidentských voleb Edmundu Gonzálezi Urrutiovi, kteří zastupují všechny Venezuelany bojující uvnitř země i v zahraničí za obnovení svobody a demokracie, Sacharovovu cenu za svobodu myšlení za rok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důrazně odsuzuje skutečnost, že Ruská federace používá hybridní taktiky, mimo jiné vojenského, kybernetického, informačního a hospodářského charakteru, zejména v odvětví energetiky, a to i prostřednictvím obcházení sankcí a netransparentních postupů a korupce, jako nástroje pro expanzi, které narušují regionální bezpečnost, podporují vnitřní destabilizaci a vedou k vytvoření bloku, který ohrožuje demokracii, mír a mezinárodní právo;</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je zděšen pokusem o vraždu senátora a prezidentského kandidáta Miguela Uribeho, k němuž došlo dne 7. června;</w:t>
            </w:r>
            <w:r>
              <w:t xml:space="preserve"> </w:t>
            </w:r>
            <w:r>
              <w:rPr>
                <w:b/>
                <w:i/>
              </w:rPr>
              <w:t>připomíná, že navzdory mírovému procesu pokračuje násilí v mnoha oblastech Kolumbie a vyžaduje komplexní řešení ze strany kolumbijské vlády;</w:t>
            </w:r>
            <w:r>
              <w:t xml:space="preserve"> </w:t>
            </w:r>
            <w:r>
              <w:rPr>
                <w:b/>
                <w:i/>
              </w:rPr>
              <w:t>vyzývá EU, aby i nadále podporovala mírový proces v zemi; vyzývá kolumbijskou vládu, aby před volbami v roce 2026 zajistila bezpečnost a fyzickou integritu všech kandidátů;</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ostře odsuzuje pokus o vraždu Miguela Uribeho Turbayeho, senátora a kandidáta na kolumbijského prezidenta ve volbách v roce 2026, který bojuje o život poté, co byl postřelen na veřejném shromáždění v Bogotě;</w:t>
            </w:r>
            <w:r>
              <w:t xml:space="preserve"> </w:t>
            </w:r>
            <w:r>
              <w:rPr>
                <w:b/>
                <w:i/>
              </w:rPr>
              <w:t>zdůrazňuje, že tento závažný útok představuje rovněž útok na demokracii, a vyzývá kolumbijské orgány, aby plně objasnily, kdo za něj nese odpovědnost;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odsuzuje systematické porušování lidských práv kubánským režimem;</w:t>
            </w:r>
            <w:r>
              <w:t xml:space="preserve"> </w:t>
            </w:r>
            <w:r>
              <w:rPr>
                <w:b/>
                <w:i/>
              </w:rPr>
              <w:t>vyzývá Evropskou unii a země Latinské Ameriky, aby společně spolupracovaly s kubánským režimem a prosazovaly demokratické reformy;</w:t>
            </w:r>
            <w:r>
              <w:t xml:space="preserve"> </w:t>
            </w:r>
            <w:r>
              <w:rPr>
                <w:b/>
                <w:i/>
              </w:rPr>
              <w:t>důrazně vyzývá Spojené státy, aby zrušily své hospodářské, obchodní a finanční embargo vůči Kubě v plném souladu s příslušnými rezolucemi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podporuje provádění dohody z Escazú jako klíčového nástroje k posílení transparentnosti, účasti veřejnosti a přístupu ke spravedlnosti v záležitostech životního prostředí, čímž se podpoří kolektivní akce a činnost ekologických aktivistů;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vzdává hold bývalé prezidentce Nikaraguy Violetě Chamorroové, klíčové postavě v historii Nikaraguy, která představuje symbol naděje a změny;</w:t>
            </w:r>
            <w:r>
              <w:t xml:space="preserve"> </w:t>
            </w:r>
            <w:r>
              <w:rPr>
                <w:b/>
                <w:i/>
              </w:rPr>
              <w:t>zdůrazňuje, že Doña Violeta byla první demokraticky zvolenou prezidentkou země Střední Ameriky, která v letech 1990 až 1997 působila jako prezidentka Nikaraguy;</w:t>
            </w:r>
            <w:r>
              <w:t xml:space="preserve"> </w:t>
            </w:r>
            <w:r>
              <w:rPr>
                <w:b/>
                <w:i/>
              </w:rPr>
              <w:t>její odkaz je spojen zejména s koncem občanské války, začátkem období míru a národního usmíření, stabilizací hospodářství a obnovení mezinárodních vztahů;</w:t>
            </w:r>
            <w:r>
              <w:t xml:space="preserve"> </w:t>
            </w:r>
            <w:r>
              <w:rPr>
                <w:b/>
                <w:i/>
              </w:rPr>
              <w:t>poukazuje na to, že zemřela v exilu a její rodina byla v posledních letech vyhnána do exilu v Kostarice, stejně jako stovky tisíc dalších Nikaragujců prchajících před Ortegovými represemi;</w:t>
            </w:r>
            <w:r>
              <w:t xml:space="preserve"> </w:t>
            </w:r>
            <w:r>
              <w:rPr>
                <w:b/>
                <w:i/>
              </w:rPr>
              <w:t>připomíná rovněž, že její nadace, Nadace Violeta Barrios de Chamorro, která poskytovala školení novinářům a bránila svobodu projevu, ukončila v lednu 2021 v Nikaragui svou činnost v důsledku represivní strategie režimu Ortegy-Murillové, jejímž cílem je umlčet jakékoli kritické hlasy;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důrazně odsuzuje a zcela odmítá volební podvody zosnované venezuelským režimem a žádá, aby Madurova vláda zastavila svou represivní politiku a útoky na občanskou společnost a opozici;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zdůrazňuje, že je třeba zaujmout meziodvětvový feministický přístup ke všem opatřením a politikám v rámci vztahů mezi EU a CELAC;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vyjadřuje hlubokou soustrast více než 7 milionům Venezuelanů, kteří byli od roku 2015 nuceni uprchnout ze své země, přičemž přibližně 6 milionů z nich našlo nový domov v Latinské Americe a v Karibiku;</w:t>
            </w:r>
            <w:r>
              <w:t xml:space="preserve"> </w:t>
            </w:r>
            <w:r>
              <w:rPr>
                <w:b/>
                <w:i/>
              </w:rPr>
              <w:t>uznává, že toto bezprecedentní vysídlování vytvořilo značný tlak na sousední země a hostitelské komunity;</w:t>
            </w:r>
            <w:r>
              <w:t xml:space="preserve"> </w:t>
            </w:r>
            <w:r>
              <w:rPr>
                <w:b/>
                <w:i/>
              </w:rPr>
              <w:t>oceňuje solidaritu a velkorysost těchto zemí, zejména Kolumbie, za jejich úsilí poskytnout venezuelským uprchlíkům přístup ke zdravotní péči, vzdělání a pracovním příležitostem, což přispívá k regionální stabilitě a ochraně základních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vyzývá k urychlenému přijetí a provedení biregionálního paktu EU-LAK v oblasti péče založeného na zásadách evropské strategie v této oblasti a závazku z Buenos Aires týkajícího se pečovatelské společnosti s cílem podpořit transformační program v oblasti péče, který zajistí přístup k péči pro všechny, rovnost žen a mužů a uznání neplacené pečovatelské práce, její omezení a přerozdělení;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6e.</w:t>
            </w:r>
            <w:r>
              <w:tab/>
            </w:r>
            <w:r>
              <w:rPr>
                <w:b/>
                <w:i/>
              </w:rPr>
              <w:t>s hlubokým znepokojením připomíná, že značná část Haiti zůstává pod kontrolou ozbrojených zločineckých skupin odpovědných za rozsáhlé násilí a závažné porušování lidských práv;</w:t>
            </w:r>
            <w:r>
              <w:t xml:space="preserve"> </w:t>
            </w:r>
            <w:r>
              <w:rPr>
                <w:b/>
                <w:i/>
              </w:rPr>
              <w:t>vyzývá Evropskou unii, aby urychleně posílila svou politickou, humanitární a hospodářskou podporu Haiti v rámci partnerství mezi EU a Latinskou Amerikou a Karibikem, a uznává, že současné úsilí stále nestačí k řešení takto rozsáhlé krize a k podpoře haitského lidu při obnově stability, demokratické správy věcí veřejných a právního státu;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6e.</w:t>
            </w:r>
            <w:r>
              <w:tab/>
            </w:r>
            <w:r>
              <w:rPr>
                <w:b/>
                <w:i/>
              </w:rPr>
              <w:t>plně podporuje územní celistvost Guyany a vyzývá Venezuelu, aby respektovala mezinárodně uznávané hranice Guyany;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6f.</w:t>
            </w:r>
            <w:r>
              <w:tab/>
            </w:r>
            <w:r>
              <w:rPr>
                <w:b/>
                <w:i/>
              </w:rPr>
              <w:t>odsuzuje výhrůžky a nezákonné nároky amerického prezidenta Trumpa na Panamský průplav a vyzývá všechny země, aby respektovaly územní celistvost a svrchovanost Panamy;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6g.</w:t>
            </w:r>
            <w:r>
              <w:tab/>
            </w:r>
            <w:r>
              <w:rPr>
                <w:b/>
                <w:i/>
              </w:rPr>
              <w:t>zdůrazňuje, že Panama je důležitým partnerem EU v rámci dohody o přidružení mezi EU a Střední Amerikou;</w:t>
            </w:r>
            <w:r>
              <w:t xml:space="preserve"> </w:t>
            </w:r>
            <w:r>
              <w:rPr>
                <w:b/>
                <w:i/>
              </w:rPr>
              <w:t>dále zdůrazňuje, že Panama plní slib, který dala EU, že se zaměří na posílení právního a regulačního rámce s cílem splnit závazky strategického akčního plánu pro odstranění nedostatků zjištěných Finančním akčním výborem (FATF);</w:t>
            </w:r>
            <w:r>
              <w:t xml:space="preserve"> </w:t>
            </w:r>
            <w:r>
              <w:rPr>
                <w:b/>
                <w:i/>
              </w:rPr>
              <w:t>v této souvislosti naléhavě vyzývá Komisi, aby vyňala Panamu z přílohy směrnice 2018/843 o předcházení využívání finančního systému k praní peněz nebo financování terorismu a aby tak učinila revizí příloh na základě individuálního nebo regionálního přístupu;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6h.</w:t>
            </w:r>
            <w:r>
              <w:tab/>
            </w:r>
            <w:r>
              <w:rPr>
                <w:b/>
                <w:i/>
              </w:rPr>
              <w:t>vyjadřuje hluboké znepokojení nad oslabováním demokratických zásad a záměrným obcházením ústavních záruk v Salvadoru;</w:t>
            </w:r>
            <w:r>
              <w:t xml:space="preserve"> </w:t>
            </w:r>
            <w:r>
              <w:rPr>
                <w:b/>
                <w:i/>
              </w:rPr>
              <w:t>vyjadřuje znepokojení nad mírou nezávislosti soudnictví, nedostatečnou transparentností vládních opatření, nadměrným používáním síly, nepatřičnou militarizací a rostoucím omezováním svobody shromažďování a tisku;</w:t>
            </w:r>
            <w:r>
              <w:t xml:space="preserve"> </w:t>
            </w:r>
            <w:r>
              <w:rPr>
                <w:b/>
                <w:i/>
              </w:rPr>
              <w:t>je vážně znepokojen zprávami o rozsáhlém svévolném zadržování osob bez důkazů a jejich mučení, nad případy násilného zmizení civilistů a nad znepokojivém přeplnění věznic;</w:t>
            </w:r>
            <w:r>
              <w:t xml:space="preserve"> </w:t>
            </w:r>
            <w:r>
              <w:rPr>
                <w:b/>
                <w:i/>
              </w:rPr>
              <w:t>odsuzuje salvadorské orgány za to, že nenutí bezpečnostní síly k odpovědnosti za jejich činy a za to, že soustavně odmítají mezinárodní žádosti o provedení dohledu a vyšetřování;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i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6i.</w:t>
            </w:r>
            <w:r>
              <w:tab/>
            </w:r>
            <w:r>
              <w:rPr>
                <w:b/>
                <w:i/>
              </w:rPr>
              <w:t>konstatuje, že Ekvádor dosáhl značného pokroku a zavedl legislativní změny v rámci přípravy na zařazení na seznam třetích zemí, jejichž státní příslušníci jsou osvobozeni od vízové povinnosti, včetně zavedení biometrického pasu;</w:t>
            </w:r>
            <w:r>
              <w:t xml:space="preserve"> </w:t>
            </w:r>
            <w:r>
              <w:rPr>
                <w:b/>
                <w:i/>
              </w:rPr>
              <w:t>konstatuje, že dvoustranné vztahy mezi Ekvádorem a Unií se v posledních letech zintenzivnily, mimo jiné každoročním politickým dialogem na vysoké úrovni, že v Unii existuje velké společenství ekvádorských občanů a že Ekvádor soustavně prokazuje své odhodlání dodržovat lidská práva, ačkoli v různých oblastech přetrvávají obavy;</w:t>
            </w:r>
            <w:r>
              <w:t xml:space="preserve"> </w:t>
            </w:r>
            <w:r>
              <w:rPr>
                <w:b/>
                <w:i/>
              </w:rPr>
              <w:t>konstatuje, že s ohledem na výše uvedené skutečnosti a s ohledem na přínosy mezilidských kontaktů by státní příslušníci Ekvádoru měli být osvobozeni od vízové povinnosti pro pobyty, jejichž délka během jakéhokoli období 180 dnů nepřekročí 90 dnů, přičemž odkazy na tyto země by měly být přesunuty do přílohy II nařízení (EU) 2018/1806;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j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6j.</w:t>
            </w:r>
            <w:r>
              <w:tab/>
            </w:r>
            <w:r>
              <w:rPr>
                <w:b/>
                <w:i/>
              </w:rPr>
              <w:t>konstatuje, že Guyana aktivně usiluje o uvolnění vízového režimu s Evropskou unií a že diskuse na toto téma proběhly během summitu EU-CELAC v roce 2023;</w:t>
            </w:r>
            <w:r>
              <w:t xml:space="preserve"> </w:t>
            </w:r>
            <w:r>
              <w:rPr>
                <w:b/>
                <w:i/>
              </w:rPr>
              <w:t>podporuje diskuse v tomto směru a vyzývá k urychlenému pokroku v této otázce;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k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6k.</w:t>
            </w:r>
            <w:r>
              <w:tab/>
            </w:r>
            <w:r>
              <w:rPr>
                <w:b/>
                <w:i/>
              </w:rPr>
              <w:t>připomíná, že Dominikánská republika je jednou z nejstabilnějších a nejbezpečnějších zemí v Latinské Americe a Karibiku s nejnižším počtem vražd v celém regionu a vynikající dvoustrannou spoluprací v oblasti vnitřní bezpečnosti s mnoha evropskými členskými státy;</w:t>
            </w:r>
            <w:r>
              <w:t xml:space="preserve"> </w:t>
            </w:r>
            <w:r>
              <w:rPr>
                <w:b/>
                <w:i/>
              </w:rPr>
              <w:t>vyjadřuje však politování nad tím, že Dominikánská republika a Europol dosud nepodepsaly dohodu o spolupráci navzdory zájmu této země, protože nebyly Evropskou komisí prohlášeny za „země zájmu“;</w:t>
            </w:r>
            <w:r>
              <w:t xml:space="preserve"> </w:t>
            </w:r>
            <w:r>
              <w:rPr>
                <w:b/>
                <w:i/>
              </w:rPr>
              <w:t>vyzývá Evropskou komisi, aby na seznam zemí, které jsou předmětem zájmu Europolu, Dominikánskou republiku doplnila;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l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6l.</w:t>
            </w:r>
            <w:r>
              <w:tab/>
            </w:r>
            <w:r>
              <w:rPr>
                <w:b/>
                <w:i/>
              </w:rPr>
              <w:t>zdůrazňuje, že EU a EP velmi podporují mírový proces v Kolumbii, který byl ukončen v roce 2016, a soustavně monitorují jeho provádění;</w:t>
            </w:r>
            <w:r>
              <w:t xml:space="preserve"> </w:t>
            </w:r>
            <w:r>
              <w:rPr>
                <w:b/>
                <w:i/>
              </w:rPr>
              <w:t>připomíná, že tato mírová dohoda ukončila pět desetiletí trvající ozbrojený konflikt a že díky úsilí celé kolumbijské společnosti a vlády bylo dosaženo významného pokroku při omezování násilí a porušování lidských práv, při opětovném začleňování bojovníků do společnosti a provádění spravedlivé transformace, i když mnoho problémů přetrvává;</w:t>
            </w:r>
            <w:r>
              <w:t xml:space="preserve"> </w:t>
            </w:r>
            <w:r>
              <w:rPr>
                <w:b/>
                <w:i/>
              </w:rPr>
              <w:t>jasně zdůrazňuje, že je třeba, aby EU nadále podporovala plné provádění mírové dohody;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m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6m.</w:t>
            </w:r>
            <w:r>
              <w:tab/>
            </w:r>
            <w:r>
              <w:rPr>
                <w:b/>
                <w:i/>
              </w:rPr>
              <w:t>je znepokojen extrémní nestabilitou peruánského politického systému, vysokou mírou korupce a rozšířenou nedůvěrou občanů vůči hlavním institucím země;</w:t>
            </w:r>
            <w:r>
              <w:t xml:space="preserve"> </w:t>
            </w:r>
            <w:r>
              <w:rPr>
                <w:b/>
                <w:i/>
              </w:rPr>
              <w:t>vyzývá EU, aby s touto zemí konstruktivně spolupracovala s cílem posílit její demokracii, institucionální rámec, právní stát a politickou odpovědnost;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n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6n.</w:t>
            </w:r>
            <w:r>
              <w:tab/>
            </w:r>
            <w:r>
              <w:rPr>
                <w:b/>
                <w:i/>
              </w:rPr>
              <w:t>vítá plnou ratifikaci dohody o přidružení mezi EU a Střední Amerikou a vstup v platnost jejích tří pilířů týkajících se politického dialogu, spolupráce a obchodu v květnu 2024;</w:t>
            </w:r>
            <w:r>
              <w:t xml:space="preserve"> </w:t>
            </w:r>
            <w:r>
              <w:rPr>
                <w:b/>
                <w:i/>
              </w:rPr>
              <w:t>vyzývá EU a země Střední Ameriky, aby zajistily aktivní politiky a přidělení odpovídajících finančních prostředků s cílem optimalizovat její pozitivní dopad na prosazování cílů udržitelného rozvoje v obou regionech;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o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6o.</w:t>
            </w:r>
            <w:r>
              <w:tab/>
            </w:r>
            <w:r>
              <w:rPr>
                <w:b/>
                <w:i/>
              </w:rPr>
              <w:t>bere na vědomí úlohu Guatemaly jako klíčové země v oblasti migrace a její úsilí o podporu legální a bezpečné migrace;</w:t>
            </w:r>
            <w:r>
              <w:t xml:space="preserve"> </w:t>
            </w:r>
            <w:r>
              <w:rPr>
                <w:b/>
                <w:i/>
              </w:rPr>
              <w:t>konstatuje, že do země v roce 2023 přicestovalo více než milion migrantů a že země spolu se správními útvary předchozí vlády USA zřídila a rozvinula „úřady pro bezpečnou mobilitu“ s cílem podpořit legální migraci;</w:t>
            </w:r>
            <w:r>
              <w:t xml:space="preserve"> </w:t>
            </w:r>
            <w:r>
              <w:rPr>
                <w:b/>
                <w:i/>
              </w:rPr>
              <w:t>zdůrazňuje, že v zemi v rámci dohody zprostředkované USA dočasně pobývalo 135 nikaragujských politických vězňů;</w:t>
            </w:r>
            <w:r>
              <w:t xml:space="preserve"> </w:t>
            </w:r>
            <w:r>
              <w:rPr>
                <w:b/>
                <w:i/>
              </w:rPr>
              <w:t>bere na vědomí úsilí vlády o rozvoj a provádění demokratických reforem v zemi;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p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6p.</w:t>
            </w:r>
            <w:r>
              <w:tab/>
            </w:r>
            <w:r>
              <w:rPr>
                <w:b/>
                <w:i/>
              </w:rPr>
              <w:t>je mimořádně znepokojen úplným zhroucením řídících struktur, institucí a politického a socioekonomického systému Haiti;</w:t>
            </w:r>
            <w:r>
              <w:t xml:space="preserve"> </w:t>
            </w:r>
            <w:r>
              <w:rPr>
                <w:b/>
                <w:i/>
              </w:rPr>
              <w:t>vyzývá ke koordinované strategii mezi partnery z Latinské Ameriky a Karibiku, členskými státy EU a USA s cílem pokusit se tuto extrémní situaci řešit, podpořit obyvatelstvo Haiti a podpořit dotčené země v regionu, zejména sousedící Dominikánskou republikou;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1a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Strategičtí partneři a struktura dohod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q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6q.</w:t>
            </w:r>
            <w:r>
              <w:tab/>
            </w:r>
            <w:r>
              <w:rPr>
                <w:b/>
                <w:i/>
              </w:rPr>
              <w:t>připomíná zvláštní úlohu, kterou Mexiko a Brazílie hrají v bilaterálních regionálních vztazích s ohledem na jejich status strategických partnerů EU;</w:t>
            </w:r>
            <w:r>
              <w:t xml:space="preserve"> </w:t>
            </w:r>
            <w:r>
              <w:rPr>
                <w:b/>
                <w:i/>
              </w:rPr>
              <w:t>důrazně vybízí obě strany, aby lépe využívaly veškerý potenciál těchto strategických partnerství;</w:t>
            </w:r>
            <w:r>
              <w:t xml:space="preserve"> </w:t>
            </w:r>
            <w:r>
              <w:rPr>
                <w:b/>
                <w:i/>
              </w:rPr>
              <w:t>zdůrazňuje, že je třeba splnit závazek, aby obě země každé dva roky pořádaly bilaterální summity;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r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6r.</w:t>
            </w:r>
            <w:r>
              <w:tab/>
            </w:r>
            <w:r>
              <w:rPr>
                <w:b/>
                <w:i/>
              </w:rPr>
              <w:t>poukazuje na to, že s oběma zeměmi sdílíme globální zájmy v oblastech, jako je transformace energetiky, boj proti změně klimatu, reforma mezinárodního finančního systému a ochrana demokracie před vnějším vměšováním;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s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6s.</w:t>
            </w:r>
            <w:r>
              <w:tab/>
            </w:r>
            <w:r>
              <w:rPr>
                <w:b/>
                <w:i/>
              </w:rPr>
              <w:t>zdůrazňuje, že modernizace globální dohody s Mexikem, která v současné době čeká na ratifikaci, posílí politickou spolupráci, otevře nové obchodní příležitosti a posílí vazby ve strategických odvětvích, jako je digitalizace, inovace a bezpečnost;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t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6t.</w:t>
            </w:r>
            <w:r>
              <w:tab/>
            </w:r>
            <w:r>
              <w:rPr>
                <w:b/>
                <w:i/>
              </w:rPr>
              <w:t>připomíná, že Brazílie je klíčovým aktérem v mezinárodních debatách o správě klimatu a zajištění potravin, a poukazuje na to, že v rámci svého nedávného předsednictví skupiny G20 potvrdila své vedoucí postavení, závazek k multilateralismu a svou ochotu budovat mosty ve stále polarizovanějším světě;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u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6u.</w:t>
            </w:r>
            <w:r>
              <w:tab/>
            </w:r>
            <w:r>
              <w:rPr>
                <w:b/>
                <w:i/>
              </w:rPr>
              <w:t>vyzývá k podpisu a ratifikaci dohody mezi EU a Mercosurem, která by znamenala skutečnou změnu vztahů mezi oběma regiony, neboť by představovala největší obchodní dohodu, kterou kdy EU podepsala, pokud jde o počet obyvatel, protože by se vztahovala na více než 700 milionů občanů;</w:t>
            </w:r>
            <w:r>
              <w:t xml:space="preserve"> </w:t>
            </w:r>
            <w:r>
              <w:rPr>
                <w:b/>
                <w:i/>
              </w:rPr>
              <w:t>konstatuje, že hospodářský dopad této dohody by byl obrovský, ale její geopolitický přínos by byl ještě větší, jelikož by ukázala, že je možné vybudovat otevřený a spravedlivý světový řád, a to i v dobách nejistoty;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v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6v.</w:t>
            </w:r>
            <w:r>
              <w:tab/>
            </w:r>
            <w:r>
              <w:rPr>
                <w:b/>
                <w:i/>
              </w:rPr>
              <w:t>konstatuje, že modernizace globální dohody s Mexikem a vstup v platnost nové dohody s Chile přispívají k posílení politického a institucionálního rámce našich hospodářských vztahů a představují skvělé příklady toho, jakou může mít Evropa stabilizující, reformní a ambiciózní úlohu na západní polokouli;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w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w:t>
            </w:r>
            <w:r>
              <w:tab/>
            </w:r>
            <w:r>
              <w:rPr>
                <w:b/>
                <w:i/>
              </w:rPr>
              <w:t>připomíná, že na rozdíl od jiných globálních mocností EU neusiluje o nevyvážený vztah nebo vztah založený pouze na těžbě surovin, ale spíše o partnerství založená na reciprocitě, udržitelnosti a vytváření přidané hodnoty;</w:t>
            </w:r>
            <w:r>
              <w:t xml:space="preserve"> </w:t>
            </w:r>
            <w:r>
              <w:rPr>
                <w:b/>
                <w:i/>
              </w:rPr>
              <w:t>zdůrazňuje, že právě kvůli tomuto modelu spolupráce, který upřednostňuje dodržování svrchovanosti, transparentnosti a právního státu, je EU pro tento region přednostním partnerem;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1b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Multilateralismus a vztahy s globálním Jihem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x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6x.</w:t>
            </w:r>
            <w:r>
              <w:tab/>
            </w:r>
            <w:r>
              <w:rPr>
                <w:b/>
                <w:i/>
              </w:rPr>
              <w:t>oceňuje významný přínos zemí Latinské Ameriky pro mnohostranné organizace a jejich aktivní úlohu při řešení globálních výzev, včetně změny klimatu, míru a bezpečnosti a udržitelného rozvoje;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y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6y.</w:t>
            </w:r>
            <w:r>
              <w:tab/>
            </w:r>
            <w:r>
              <w:rPr>
                <w:b/>
                <w:i/>
              </w:rPr>
              <w:t>zdůrazňuje závazek obou regionů hájit Chartu OSN, lidská práva, zastupitelskou demokracii a silnou mnohostrannou správu věcí veřejných, a to nikoli pouze rétoricky a bez dvojích standardů;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z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6z.</w:t>
            </w:r>
            <w:r>
              <w:tab/>
            </w:r>
            <w:r>
              <w:rPr>
                <w:b/>
                <w:i/>
              </w:rPr>
              <w:t>důrazně vyzývá oba regiony, aby i nadále bránily multilateralismus, a to zejména posílením systému OSN s ohledem na závažné útoky, kterým čelí;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6aa.</w:t>
            </w:r>
            <w:r>
              <w:tab/>
            </w:r>
            <w:r>
              <w:rPr>
                <w:b/>
                <w:i/>
              </w:rPr>
              <w:t>vyzývá oba regiony, aby společně vedly reformu institucí globální správy, která posílí inkluzivnější a reprezentativnější multilateralismus,</w:t>
            </w:r>
            <w:r>
              <w:t xml:space="preserve"> </w:t>
            </w:r>
            <w:r>
              <w:rPr>
                <w:b/>
                <w:i/>
              </w:rPr>
              <w:t>se zvláštním ohledem na perspektivy a potřeby globálního Jihu;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6ab.</w:t>
            </w:r>
            <w:r>
              <w:tab/>
            </w:r>
            <w:r>
              <w:rPr>
                <w:b/>
                <w:i/>
              </w:rPr>
              <w:t>připomíná, že evropsko-latinskoamerické spojenectví představuje most mezi západem a globálním Jihem, který nejen brání nebezpečnému posunu směrem k uzavřeným a ideologizovaným blokům, ale také nabízí prostor pro mezinárodní dialog, který snižuje napětí a podporuje společná řešení;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vítá silné hospodářské a obchodní partnerství mezi EU a zeměmi Latinské Ameriky a Karibiku, které je založeno na společném zájmu o podporu udržitelného růstu, posilování hospodářské odolnosti a snižování nadměrné závislosti prostřednictvím diverzifikovaných obchodních vztahů;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vítá silné hospodářské a obchodní partnerství mezi EU a zeměmi Latinské Ameriky a Karibiku, které je založeno na společném zájmu o podporu udržitelného růstu, posilování hospodářské odolnosti a snižování nadměrné závislosti prostřednictvím diverzifikovaných obchodních vztahů;</w:t>
            </w:r>
          </w:p>
        </w:tc>
        <w:tc>
          <w:tcPr>
            <w:tcW w:w="4876" w:type="dxa"/>
            <w:tcBorders>
              <w:top w:val="nil"/>
              <w:left w:val="nil"/>
              <w:bottom w:val="nil"/>
              <w:right w:val="nil"/>
            </w:tcBorders>
          </w:tcPr>
          <w:p>
            <w:pPr>
              <w:pStyle w:val="Normal6a"/>
            </w:pPr>
            <w:r>
              <w:t>7.</w:t>
            </w:r>
            <w:r>
              <w:tab/>
            </w:r>
            <w:r>
              <w:t xml:space="preserve">vítá silné hospodářské a obchodní partnerství mezi EU a zeměmi Latinské Ameriky a Karibiku, které je založeno na společném zájmu o podporu udržitelného růstu </w:t>
            </w:r>
            <w:r>
              <w:rPr>
                <w:b/>
                <w:i/>
              </w:rPr>
              <w:t>a lidského rozvoje</w:t>
            </w:r>
            <w:r>
              <w:t>, posilování hospodářské odolnosti a snižování nadměrné závislosti prostřednictvím diverzifikovaných obchodních vztahů;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vítá</w:t>
            </w:r>
            <w:r>
              <w:t xml:space="preserve"> silné hospodářské a obchodní partnerství mezi EU a zeměmi Latinské Ameriky a Karibiku, které je založeno na společném zájmu o podporu udržitelného růstu, posilování hospodářské odolnosti a snižování nadměrné závislosti prostřednictvím diverzifikovaných obchodních vztahů;</w:t>
            </w:r>
          </w:p>
        </w:tc>
        <w:tc>
          <w:tcPr>
            <w:tcW w:w="4876" w:type="dxa"/>
            <w:tcBorders>
              <w:top w:val="nil"/>
              <w:left w:val="nil"/>
              <w:bottom w:val="nil"/>
              <w:right w:val="nil"/>
            </w:tcBorders>
          </w:tcPr>
          <w:p>
            <w:pPr>
              <w:pStyle w:val="Normal6a"/>
            </w:pPr>
            <w:r>
              <w:t>7.</w:t>
            </w:r>
            <w:r>
              <w:tab/>
            </w:r>
            <w:r>
              <w:rPr>
                <w:b/>
                <w:i/>
              </w:rPr>
              <w:t>uznává</w:t>
            </w:r>
            <w:r>
              <w:t xml:space="preserve"> silné hospodářské a obchodní partnerství mezi EU a zeměmi Latinské Ameriky a Karibiku, které je založeno na společném zájmu o podporu udržitelného růstu, posilování hospodářské odolnosti a snižování nadměrné závislosti prostřednictvím diverzifikovaných obchodních vztahů;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zdůrazňuje, že je důležité, aby se rámec, v němž EU rozvíjí své obchodní vztahy se zeměmi Latinské Ameriky a Karibiku, stal spravedlivější s ohledem na životní prostředí a obyvatele na obou stranách Atlantiku</w:t>
            </w:r>
            <w:r>
              <w:t xml:space="preserve"> </w:t>
            </w:r>
            <w:r>
              <w:rPr>
                <w:b/>
                <w:i/>
              </w:rPr>
              <w:t>a zakládal se na potřebě dekarbonizovat naše ekonomiky a bojovat proti celosvětové ekologické krizi, řešit prohlubující se nerovnosti,</w:t>
            </w:r>
            <w:r>
              <w:t xml:space="preserve"> </w:t>
            </w:r>
            <w:r>
              <w:rPr>
                <w:b/>
                <w:i/>
              </w:rPr>
              <w:t>podporovat mír a posílení demokratických procesů a institucí v obou regionech;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zdůrazňuje význam hospodářské spolupráce, která podporuje rovnost žen a mužů a posílení ekonomického postavení žen;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zdůrazňuje skutečnost, že EU je největším investorem v latinskoamerickém a karibském regionu a třetím největším obchodním partnerem tohoto regionu;</w:t>
            </w:r>
          </w:p>
        </w:tc>
        <w:tc>
          <w:tcPr>
            <w:tcW w:w="4876" w:type="dxa"/>
            <w:tcBorders>
              <w:top w:val="nil"/>
              <w:left w:val="nil"/>
              <w:bottom w:val="nil"/>
              <w:right w:val="nil"/>
            </w:tcBorders>
          </w:tcPr>
          <w:p>
            <w:pPr>
              <w:pStyle w:val="Normal6a"/>
            </w:pPr>
            <w:r>
              <w:t>8.</w:t>
            </w:r>
            <w:r>
              <w:tab/>
            </w:r>
            <w:r>
              <w:t xml:space="preserve">zdůrazňuje skutečnost, že EU je největším investorem v latinskoamerickém a karibském regionu a třetím největším obchodním partnerem tohoto regionu; </w:t>
            </w:r>
            <w:r>
              <w:rPr>
                <w:b/>
                <w:i/>
              </w:rPr>
              <w:t>konstatuje, že Latinská Amerika je pátým největším obchodním partnerem EU;</w:t>
            </w:r>
            <w:r>
              <w:t xml:space="preserve"> </w:t>
            </w:r>
            <w:r>
              <w:rPr>
                <w:b/>
                <w:i/>
              </w:rPr>
              <w:t>zdůrazňuje, že tato silná hospodářská spolupráce by neměla sloužit pouze zájmům velkých finančních subjektů, ale měla by zajistit, aby z ní měli prospěch všichni, zejména malé a střední podniky, pracovníci, zranitelné osoby a obyvatelstvo z venkovských a odlehlých oblastí;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se znepokojením konstatuje, že Čína od roku 2005 poskytla vládám zemí Latinské Ameriky a Karibiku půjčky v celkové výši více než 120 milionů dolarů – často výměnou za dodávky ropy nebo na financování projektů v oblasti energetiky a infrastruktury – v rámci tzv. dluhové diplomacie, jejímž cílem je zvýšit geopolitický vliv Číny tím, že se země stanou závislé na čínském kapitálu, a zároveň prostřednictvím investic snižovat environmentální a pracovní standardy;</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zdůrazňuje ambici EU stát v čele celosvětové ekologické transformace a skutečnost, že v rámci tohoto úsilí považuje Latinskou Ameriku za klíčového partnera;</w:t>
            </w:r>
            <w:r>
              <w:t xml:space="preserve"> </w:t>
            </w:r>
            <w:r>
              <w:rPr>
                <w:b/>
                <w:i/>
              </w:rPr>
              <w:t>vyzývá EU a její členské státy, aby zajistily, že všechny evropské investice a obchodní dohody v regionu budou podléhat transparentnímu posouzení dopadů a důkladné náležité péči, přičemž budou plně dodržována lidská a pracovní práva, normy v oblasti životního prostředí a platné právní předpisy a mezinárodní dohody;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bere na vědomí spletitou síť dohod mezi oběma regiony a zdůrazňuje, že z geopolitického hlediska je zásadní uzavřít nové a ambicióznější dohody a partnerství;</w:t>
            </w:r>
          </w:p>
        </w:tc>
        <w:tc>
          <w:tcPr>
            <w:tcW w:w="4876" w:type="dxa"/>
            <w:tcBorders>
              <w:top w:val="nil"/>
              <w:left w:val="nil"/>
              <w:bottom w:val="nil"/>
              <w:right w:val="nil"/>
            </w:tcBorders>
          </w:tcPr>
          <w:p>
            <w:pPr>
              <w:pStyle w:val="Normal6a"/>
            </w:pPr>
            <w:r>
              <w:t>9.</w:t>
            </w:r>
            <w:r>
              <w:tab/>
            </w:r>
            <w:r>
              <w:t>bere na vědomí spletitou síť dohod mezi oběma regiony a zdůrazňuje, že z geopolitického hlediska je zásadní uzavřít nové a ambicióznější dohody a partnerství</w:t>
            </w:r>
            <w:r>
              <w:rPr>
                <w:b/>
                <w:i/>
              </w:rPr>
              <w:t>, které musí být výhodné pro obě strany</w:t>
            </w:r>
            <w:r>
              <w:t xml:space="preserve">; </w:t>
            </w:r>
            <w:r>
              <w:rPr>
                <w:b/>
                <w:i/>
              </w:rPr>
              <w:t>zároveň vyzývá, aby byly naléhavě revidovány stávající kontroverzní dohody, jako např. dohoda o politickém dialogu a spolupráci s Kubou;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bere na vědomí spletitou síť dohod mezi oběma regiony a zdůrazňuje, že z geopolitického hlediska je zásadní uzavřít nové a ambicióznější dohody a partnerství;</w:t>
            </w:r>
          </w:p>
        </w:tc>
        <w:tc>
          <w:tcPr>
            <w:tcW w:w="4876" w:type="dxa"/>
            <w:tcBorders>
              <w:top w:val="nil"/>
              <w:left w:val="nil"/>
              <w:bottom w:val="nil"/>
              <w:right w:val="nil"/>
            </w:tcBorders>
          </w:tcPr>
          <w:p>
            <w:pPr>
              <w:pStyle w:val="Normal6a"/>
            </w:pPr>
            <w:r>
              <w:t>9.</w:t>
            </w:r>
            <w:r>
              <w:tab/>
            </w:r>
            <w:r>
              <w:t xml:space="preserve">bere na vědomí spletitou síť dohod mezi oběma regiony a zdůrazňuje, že z geopolitického hlediska je zásadní uzavřít nové a ambicióznější dohody a partnerství; </w:t>
            </w:r>
            <w:r>
              <w:rPr>
                <w:b/>
                <w:i/>
              </w:rPr>
              <w:t>zdůrazňuje rovněž, že je třeba pozastavit dohodu o spolupráci z komunistickým režimem na Kubě kvůli rozsáhlým represím proti kubánské populaci;</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bere na vědomí spletitou síť dohod mezi oběma regiony a zdůrazňuje, že z geopolitického hlediska je zásadní uzavřít </w:t>
            </w:r>
            <w:r>
              <w:rPr>
                <w:b/>
                <w:i/>
              </w:rPr>
              <w:t>nové</w:t>
            </w:r>
            <w:r>
              <w:t xml:space="preserve"> a ambicióznější dohody a partnerství;</w:t>
            </w:r>
          </w:p>
        </w:tc>
        <w:tc>
          <w:tcPr>
            <w:tcW w:w="4876" w:type="dxa"/>
            <w:tcBorders>
              <w:top w:val="nil"/>
              <w:left w:val="nil"/>
              <w:bottom w:val="nil"/>
              <w:right w:val="nil"/>
            </w:tcBorders>
          </w:tcPr>
          <w:p>
            <w:pPr>
              <w:pStyle w:val="Normal6a"/>
            </w:pPr>
            <w:r>
              <w:t>9.</w:t>
            </w:r>
            <w:r>
              <w:tab/>
            </w:r>
            <w:r>
              <w:t xml:space="preserve">bere na vědomí spletitou síť dohod mezi oběma regiony a zdůrazňuje, že z geopolitického hlediska je zásadní uzavřít </w:t>
            </w:r>
            <w:r>
              <w:rPr>
                <w:b/>
                <w:i/>
              </w:rPr>
              <w:t>spravedlivější</w:t>
            </w:r>
            <w:r>
              <w:t xml:space="preserve"> a ambicióznější dohody a partnerství</w:t>
            </w:r>
            <w:r>
              <w:rPr>
                <w:b/>
                <w:i/>
              </w:rPr>
              <w:t>, pokud jde o boj proti celosvětové ekologické krizi a porušování lidských práv v obou regionech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bere na vědomí spletitou síť dohod mezi oběma regiony a zdůrazňuje, že z geopolitického hlediska je zásadní </w:t>
            </w:r>
            <w:r>
              <w:rPr>
                <w:b/>
                <w:i/>
              </w:rPr>
              <w:t>uzavřít nové</w:t>
            </w:r>
            <w:r>
              <w:t xml:space="preserve"> a ambicióznější </w:t>
            </w:r>
            <w:r>
              <w:rPr>
                <w:b/>
                <w:i/>
              </w:rPr>
              <w:t>dohody a</w:t>
            </w:r>
            <w:r>
              <w:t xml:space="preserve"> partnerství;</w:t>
            </w:r>
          </w:p>
        </w:tc>
        <w:tc>
          <w:tcPr>
            <w:tcW w:w="4876" w:type="dxa"/>
            <w:tcBorders>
              <w:top w:val="nil"/>
              <w:left w:val="nil"/>
              <w:bottom w:val="nil"/>
              <w:right w:val="nil"/>
            </w:tcBorders>
          </w:tcPr>
          <w:p>
            <w:pPr>
              <w:pStyle w:val="Normal6a"/>
            </w:pPr>
            <w:r>
              <w:t>9.</w:t>
            </w:r>
            <w:r>
              <w:tab/>
            </w:r>
            <w:r>
              <w:t xml:space="preserve">bere na vědomí spletitou síť dohod mezi oběma regiony a zdůrazňuje, že z geopolitického hlediska je zásadní </w:t>
            </w:r>
            <w:r>
              <w:rPr>
                <w:b/>
                <w:i/>
              </w:rPr>
              <w:t>prosazovat nová</w:t>
            </w:r>
            <w:r>
              <w:t xml:space="preserve"> a ambicióznější partnerství</w:t>
            </w:r>
            <w:r>
              <w:rPr>
                <w:b/>
                <w:i/>
              </w:rPr>
              <w:t>, která jsou inkluzivní, vzájemně přínosná, založená na sdílených hodnotách a důsledném dodržování lidských práv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bere na vědomí spletitou síť dohod mezi oběma regiony a zdůrazňuje, že </w:t>
            </w:r>
            <w:r>
              <w:rPr>
                <w:b/>
                <w:i/>
              </w:rPr>
              <w:t>z geopolitického hlediska</w:t>
            </w:r>
            <w:r>
              <w:t xml:space="preserve"> je zásadní </w:t>
            </w:r>
            <w:r>
              <w:rPr>
                <w:b/>
                <w:i/>
              </w:rPr>
              <w:t>uzavřít nové a ambicióznější dohody a partnerství</w:t>
            </w:r>
            <w:r>
              <w:t>;</w:t>
            </w:r>
          </w:p>
        </w:tc>
        <w:tc>
          <w:tcPr>
            <w:tcW w:w="4876" w:type="dxa"/>
            <w:tcBorders>
              <w:top w:val="nil"/>
              <w:left w:val="nil"/>
              <w:bottom w:val="nil"/>
              <w:right w:val="nil"/>
            </w:tcBorders>
          </w:tcPr>
          <w:p>
            <w:pPr>
              <w:pStyle w:val="Normal6a"/>
            </w:pPr>
            <w:r>
              <w:t>9.</w:t>
            </w:r>
            <w:r>
              <w:tab/>
            </w:r>
            <w:r>
              <w:t xml:space="preserve">bere na vědomí spletitou síť dohod mezi oběma regiony a zdůrazňuje, že je zásadní </w:t>
            </w:r>
            <w:r>
              <w:rPr>
                <w:b/>
                <w:i/>
              </w:rPr>
              <w:t>účinně chránit vnitrostátní výrobu, průmysl a hospodářství před negativními vnějšími efekty globalizace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bere na vědomí spletitou síť dohod mezi oběma regiony a </w:t>
            </w:r>
            <w:r>
              <w:rPr>
                <w:b/>
                <w:i/>
              </w:rPr>
              <w:t>zdůrazňuje, že z geopolitického hlediska je zásadní uzavřít</w:t>
            </w:r>
            <w:r>
              <w:t xml:space="preserve"> nové a ambicióznější dohody a partnerství;</w:t>
            </w:r>
          </w:p>
        </w:tc>
        <w:tc>
          <w:tcPr>
            <w:tcW w:w="4876" w:type="dxa"/>
            <w:tcBorders>
              <w:top w:val="nil"/>
              <w:left w:val="nil"/>
              <w:bottom w:val="nil"/>
              <w:right w:val="nil"/>
            </w:tcBorders>
          </w:tcPr>
          <w:p>
            <w:pPr>
              <w:pStyle w:val="Normal6a"/>
            </w:pPr>
            <w:r>
              <w:t>9.</w:t>
            </w:r>
            <w:r>
              <w:tab/>
            </w:r>
            <w:r>
              <w:t xml:space="preserve">bere na vědomí spletitou síť dohod mezi oběma regiony a </w:t>
            </w:r>
            <w:r>
              <w:rPr>
                <w:b/>
                <w:i/>
              </w:rPr>
              <w:t>vyzývá k tomu, aby nebyly uzavírány</w:t>
            </w:r>
            <w:r>
              <w:t xml:space="preserve"> nové a ambicióznější dohody a partnerství</w:t>
            </w:r>
            <w:r>
              <w:rPr>
                <w:b/>
                <w:i/>
              </w:rPr>
              <w:t>, které by mohly představovat další zátěž pro členské státy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oceňuje uzavření pokročilé rámcové dohody mezi EU a Chile a vyzývá k její rychlé a úplné ratifikaci;</w:t>
            </w:r>
            <w:r>
              <w:t xml:space="preserve"> </w:t>
            </w:r>
            <w:r>
              <w:rPr>
                <w:b/>
                <w:i/>
              </w:rPr>
              <w:t>vítá ukončení jednání o dohodě o partnerství mezi EU a Mercosurem a o globální dohodě mezi EU a Mexikem a vyzývá k urychlenému podpisu a ratifikaci těchto dohod;</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oceňuje uzavření pokročilé rámcové dohody mezi EU a Chile a vyzývá k její rychlé a úplné ratifikaci; vítá ukončení jednání o dohodě o partnerství mezi EU a Mercosurem a o globální dohodě mezi EU a Mexikem a vyzývá k urychlenému podpisu a ratifikaci těchto dohod;</w:t>
            </w:r>
          </w:p>
        </w:tc>
        <w:tc>
          <w:tcPr>
            <w:tcW w:w="4876" w:type="dxa"/>
            <w:tcBorders>
              <w:top w:val="nil"/>
              <w:left w:val="nil"/>
              <w:bottom w:val="nil"/>
              <w:right w:val="nil"/>
            </w:tcBorders>
          </w:tcPr>
          <w:p>
            <w:pPr>
              <w:pStyle w:val="Normal6a"/>
            </w:pPr>
            <w:r>
              <w:t>10.</w:t>
            </w:r>
            <w:r>
              <w:tab/>
            </w:r>
            <w:r>
              <w:t xml:space="preserve">oceňuje uzavření pokročilé rámcové dohody mezi EU a Chile a vyzývá k její rychlé a úplné ratifikaci; vítá ukončení jednání o dohodě o partnerství mezi EU a Mercosurem a o globální dohodě mezi EU a Mexikem a vyzývá k urychlenému podpisu a ratifikaci těchto dohod; </w:t>
            </w:r>
            <w:r>
              <w:rPr>
                <w:b/>
                <w:i/>
              </w:rPr>
              <w:t>zdůrazňuje, že dohoda o partnerství mezi EU a Mercosurem by se podílela na strategii EU pro uzavírání nových dohod s podobně smýšlejícími partnery a přispěla by k vyvážení vlivu konkurentů EU v tomto regionu;</w:t>
            </w:r>
            <w:r>
              <w:t xml:space="preserve"> </w:t>
            </w:r>
            <w:r>
              <w:rPr>
                <w:b/>
                <w:i/>
              </w:rPr>
              <w:t>zdůrazňuje, že dohoda o partnerství mezi EU a Mercosurem by byla přínosná i s ohledem na strategii EU zaměřenou na diverzifikaci dodávek kritických surovin;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oceňuje uzavření pokročilé rámcové dohody mezi EU a Chile a vyzývá k její rychlé a úplné ratifikaci; vítá ukončení jednání o </w:t>
            </w:r>
            <w:r>
              <w:rPr>
                <w:b/>
                <w:i/>
              </w:rPr>
              <w:t>dohodě o partnerství mezi EU a Mercosurem a o</w:t>
            </w:r>
            <w:r>
              <w:t xml:space="preserve"> globální dohodě mezi EU a Mexikem a vyzývá k urychlenému podpisu a ratifikaci </w:t>
            </w:r>
            <w:r>
              <w:rPr>
                <w:b/>
                <w:i/>
              </w:rPr>
              <w:t>těchto dohod</w:t>
            </w:r>
            <w:r>
              <w:t>;</w:t>
            </w:r>
          </w:p>
        </w:tc>
        <w:tc>
          <w:tcPr>
            <w:tcW w:w="4876" w:type="dxa"/>
            <w:tcBorders>
              <w:top w:val="nil"/>
              <w:left w:val="nil"/>
              <w:bottom w:val="nil"/>
              <w:right w:val="nil"/>
            </w:tcBorders>
          </w:tcPr>
          <w:p>
            <w:pPr>
              <w:pStyle w:val="Normal6a"/>
            </w:pPr>
            <w:r>
              <w:t>10.</w:t>
            </w:r>
            <w:r>
              <w:tab/>
            </w:r>
            <w:r>
              <w:t xml:space="preserve">oceňuje uzavření pokročilé rámcové dohody mezi EU a Chile a vyzývá k její rychlé a úplné ratifikaci; vítá ukončení jednání o globální dohodě mezi EU a Mexikem a vyzývá k urychlenému podpisu a ratifikaci </w:t>
            </w:r>
            <w:r>
              <w:rPr>
                <w:b/>
                <w:i/>
              </w:rPr>
              <w:t>této dohody</w:t>
            </w:r>
            <w:r>
              <w:t xml:space="preserve">; </w:t>
            </w:r>
            <w:r>
              <w:rPr>
                <w:b/>
                <w:i/>
              </w:rPr>
              <w:t>bere na vědomí ukončení jednání o dohodě o partnerství mezi EU a Merkosurem a vyzývá Komisi, aby zahájila rozsáhlé konzultace ohledně dopadu případného vstupu dohody v platnost, zejména s ohledem na odvětví zemědělství;</w:t>
            </w:r>
            <w:r>
              <w:t xml:space="preserve"> </w:t>
            </w:r>
            <w:r>
              <w:rPr>
                <w:b/>
                <w:i/>
              </w:rPr>
              <w:t>vyžaduje, aby byl při schvalování dohody dodržen požadavek jednomyslnosti v Radě a ratifikace vnitrostátními parlamenty;</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oceňuje uzavření pokročilé rámcové dohody mezi EU a Chile a vyzývá k její rychlé a úplné ratifikaci; </w:t>
            </w:r>
            <w:r>
              <w:rPr>
                <w:b/>
                <w:i/>
              </w:rPr>
              <w:t>vítá</w:t>
            </w:r>
            <w:r>
              <w:t xml:space="preserve"> ukončení jednání o dohodě o partnerství mezi EU a Mercosurem a o globální dohodě mezi EU a Mexikem a vyzývá k urychlenému podpisu a ratifikaci </w:t>
            </w:r>
            <w:r>
              <w:rPr>
                <w:b/>
                <w:i/>
              </w:rPr>
              <w:t>těchto dohod</w:t>
            </w:r>
            <w:r>
              <w:t>;</w:t>
            </w:r>
          </w:p>
        </w:tc>
        <w:tc>
          <w:tcPr>
            <w:tcW w:w="4876" w:type="dxa"/>
            <w:tcBorders>
              <w:top w:val="nil"/>
              <w:left w:val="nil"/>
              <w:bottom w:val="nil"/>
              <w:right w:val="nil"/>
            </w:tcBorders>
          </w:tcPr>
          <w:p>
            <w:pPr>
              <w:pStyle w:val="Normal6a"/>
            </w:pPr>
            <w:r>
              <w:t>10.</w:t>
            </w:r>
            <w:r>
              <w:tab/>
            </w:r>
            <w:r>
              <w:t xml:space="preserve">oceňuje uzavření pokročilé rámcové dohody mezi EU a Chile a vyzývá k její rychlé a úplné ratifikaci; </w:t>
            </w:r>
            <w:r>
              <w:rPr>
                <w:b/>
                <w:i/>
              </w:rPr>
              <w:t>konstatuje</w:t>
            </w:r>
            <w:r>
              <w:t xml:space="preserve"> ukončení jednání o dohodě o partnerství mezi EU a Mercosurem a </w:t>
            </w:r>
            <w:r>
              <w:rPr>
                <w:b/>
                <w:i/>
              </w:rPr>
              <w:t>vyzývá k rozsáhlé revizi zemědělského aspektu s cílem chránit evropské zemědělství a zemědělce;</w:t>
            </w:r>
            <w:r>
              <w:t xml:space="preserve"> </w:t>
            </w:r>
            <w:r>
              <w:rPr>
                <w:b/>
                <w:i/>
              </w:rPr>
              <w:t>vítá ukončení jednání</w:t>
            </w:r>
            <w:r>
              <w:t xml:space="preserve"> o globální dohodě mezi EU a Mexikem a vyzývá k urychlenému podpisu a ratifikaci </w:t>
            </w:r>
            <w:r>
              <w:rPr>
                <w:b/>
                <w:i/>
              </w:rPr>
              <w:t>této dohody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oceňuje uzavření pokročilé rámcové dohody mezi EU a Chile a vyzývá k její rychlé a úplné ratifikaci; vítá ukončení jednání o dohodě o partnerství mezi EU a Mercosurem a o globální dohodě mezi EU a Mexikem </w:t>
            </w:r>
            <w:r>
              <w:rPr>
                <w:b/>
                <w:i/>
              </w:rPr>
              <w:t>a vyzývá k urychlenému podpisu a ratifikaci těchto dohod</w:t>
            </w:r>
            <w:r>
              <w:t>;</w:t>
            </w:r>
          </w:p>
        </w:tc>
        <w:tc>
          <w:tcPr>
            <w:tcW w:w="4876" w:type="dxa"/>
            <w:tcBorders>
              <w:top w:val="nil"/>
              <w:left w:val="nil"/>
              <w:bottom w:val="nil"/>
              <w:right w:val="nil"/>
            </w:tcBorders>
          </w:tcPr>
          <w:p>
            <w:pPr>
              <w:pStyle w:val="Normal6a"/>
            </w:pPr>
            <w:r>
              <w:t>10.</w:t>
            </w:r>
            <w:r>
              <w:tab/>
            </w:r>
            <w:r>
              <w:t>oceňuje uzavření pokročilé rámcové dohody mezi EU a Chile a vyzývá k její rychlé a úplné ratifikaci; vítá ukončení jednání o dohodě o partnerství mezi EU a Mercosurem a o globální dohodě mezi EU a Mexikem</w:t>
            </w:r>
            <w:r>
              <w:rPr>
                <w:b/>
                <w:i/>
              </w:rPr>
              <w:t>, které Komise oznámila dne 17. ledna 2025, přičemž Parlament musí vyslovit s uzavřením dohody souhlas;</w:t>
            </w:r>
            <w:r>
              <w:t xml:space="preserve"> </w:t>
            </w:r>
            <w:r>
              <w:rPr>
                <w:b/>
                <w:i/>
              </w:rPr>
              <w:t>zdůrazňuje, že tato dohoda by posílila strategické partnerství EU s Mexikem a uznala klíčovou úlohu této země v Latinské Americe, a poukazuje na její ambici diverzifikovat obchodní a politická partnerství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oceňuje uzavření pokročilé rámcové dohody mezi EU a Chile a vyzývá k její rychlé a úplné ratifikaci; vítá ukončení jednání o dohodě o partnerství mezi EU a Mercosurem a o globální dohodě mezi EU a Mexikem a vyzývá k urychlenému podpisu a ratifikaci těchto dohod;</w:t>
            </w:r>
          </w:p>
        </w:tc>
        <w:tc>
          <w:tcPr>
            <w:tcW w:w="4876" w:type="dxa"/>
            <w:tcBorders>
              <w:top w:val="nil"/>
              <w:left w:val="nil"/>
              <w:bottom w:val="nil"/>
              <w:right w:val="nil"/>
            </w:tcBorders>
          </w:tcPr>
          <w:p>
            <w:pPr>
              <w:pStyle w:val="Normal6a"/>
            </w:pPr>
            <w:r>
              <w:t>10.</w:t>
            </w:r>
            <w:r>
              <w:tab/>
            </w:r>
            <w:r>
              <w:t xml:space="preserve">oceňuje uzavření pokročilé rámcové dohody mezi EU a Chile a vyzývá k její rychlé a úplné ratifikaci; vítá ukončení jednání o dohodě o partnerství mezi EU a Mercosurem a o globální dohodě mezi EU a Mexikem a vyzývá k urychlenému podpisu a ratifikaci těchto dohod; </w:t>
            </w:r>
            <w:r>
              <w:rPr>
                <w:b/>
                <w:i/>
              </w:rPr>
              <w:t>uznává současnou politickou dynamiku a vybízí všechny strany, aby využily této příležitosti k výraznému posílení vztahů mezi EU a Mercosurem, mimo jiné plným prováděním dohody o partnerství mezi EU a Mercosurem po jejím podpisu a ratifikaci;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oceňuje uzavření pokročilé rámcové dohody mezi EU a Chile a</w:t>
            </w:r>
            <w:r>
              <w:t xml:space="preserve"> vyzývá k </w:t>
            </w:r>
            <w:r>
              <w:rPr>
                <w:b/>
                <w:i/>
              </w:rPr>
              <w:t>její rychlé a úplné ratifikaci;</w:t>
            </w:r>
            <w:r>
              <w:t xml:space="preserve"> </w:t>
            </w:r>
            <w:r>
              <w:rPr>
                <w:b/>
                <w:i/>
              </w:rPr>
              <w:t>vítá ukončení jednání o dohodě</w:t>
            </w:r>
            <w:r>
              <w:t xml:space="preserve"> o partnerství mezi EU a Mercosurem </w:t>
            </w:r>
            <w:r>
              <w:rPr>
                <w:b/>
                <w:i/>
              </w:rPr>
              <w:t>a o globální dohodě mezi EU a Mexikem a vyzývá k urychlenému podpisu a ratifikaci těchto dohod</w:t>
            </w:r>
            <w:r>
              <w:t>;</w:t>
            </w:r>
          </w:p>
        </w:tc>
        <w:tc>
          <w:tcPr>
            <w:tcW w:w="4876" w:type="dxa"/>
            <w:tcBorders>
              <w:top w:val="nil"/>
              <w:left w:val="nil"/>
              <w:bottom w:val="nil"/>
              <w:right w:val="nil"/>
            </w:tcBorders>
          </w:tcPr>
          <w:p>
            <w:pPr>
              <w:pStyle w:val="Normal6a"/>
            </w:pPr>
            <w:r>
              <w:t>10.</w:t>
            </w:r>
            <w:r>
              <w:tab/>
            </w:r>
            <w:r>
              <w:t xml:space="preserve">vyzývá k </w:t>
            </w:r>
            <w:r>
              <w:rPr>
                <w:b/>
                <w:i/>
              </w:rPr>
              <w:t>tomu, aby dohoda</w:t>
            </w:r>
            <w:r>
              <w:t xml:space="preserve"> o partnerství mezi EU a Mercosurem </w:t>
            </w:r>
            <w:r>
              <w:rPr>
                <w:b/>
                <w:i/>
              </w:rPr>
              <w:t>nebyla ratifikována a aby byla okamžitě pozastavena jednání o kapitole o zemědělství;</w:t>
            </w:r>
            <w:r>
              <w:t xml:space="preserve"> </w:t>
            </w:r>
            <w:r>
              <w:rPr>
                <w:b/>
                <w:i/>
              </w:rPr>
              <w:t>zdůrazňuje, že dohodu nelze uzavřít, pokud budou právní předpisy EU i nadále výrazně přísnější než vnitrostátní právní předpisy v oblasti zemědělství v zemích Mercosur, což zvyšuje tlak na evropské zemědělce a vystavuje je nekalé hospodářské soutěži</w:t>
            </w:r>
            <w:r>
              <w:t xml:space="preserve">; </w:t>
            </w:r>
            <w:r>
              <w:rPr>
                <w:b/>
                <w:i/>
              </w:rPr>
              <w:t>zdůrazňuje, že za současné bezpečnostní situace by bylo obzvláště nezodpovědné dále oslabovat potravinovou soběstačnost Evropy;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oceňuje uzavření pokročilé rámcové dohody mezi EU a Chile a vyzývá k její rychlé a úplné ratifikaci; </w:t>
            </w:r>
            <w:r>
              <w:rPr>
                <w:b/>
                <w:i/>
              </w:rPr>
              <w:t>vítá ukončení jednání o dohodě o partnerství mezi EU a Mercosurem a o globální dohodě mezi EU a Mexikem a vyzývá k urychlenému podpisu a ratifikaci těchto dohod;</w:t>
            </w:r>
          </w:p>
        </w:tc>
        <w:tc>
          <w:tcPr>
            <w:tcW w:w="4876" w:type="dxa"/>
            <w:tcBorders>
              <w:top w:val="nil"/>
              <w:left w:val="nil"/>
              <w:bottom w:val="nil"/>
              <w:right w:val="nil"/>
            </w:tcBorders>
          </w:tcPr>
          <w:p>
            <w:pPr>
              <w:pStyle w:val="Normal6a"/>
            </w:pPr>
            <w:r>
              <w:t>10.</w:t>
            </w:r>
            <w:r>
              <w:tab/>
            </w:r>
            <w:r>
              <w:t>oceňuje uzavření pokročilé rámcové dohody mezi EU a Chile a vyzývá k její rychlé a úplné ratifikaci;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oceňuje uzavření</w:t>
            </w:r>
            <w:r>
              <w:t xml:space="preserve"> pokročilé rámcové dohody mezi EU a Chile </w:t>
            </w:r>
            <w:r>
              <w:rPr>
                <w:b/>
                <w:i/>
              </w:rPr>
              <w:t>a vyzývá k její rychlé a úplné ratifikaci;</w:t>
            </w:r>
            <w:r>
              <w:t xml:space="preserve"> </w:t>
            </w:r>
            <w:r>
              <w:rPr>
                <w:b/>
                <w:i/>
              </w:rPr>
              <w:t>vítá ukončení jednání o dohodě</w:t>
            </w:r>
            <w:r>
              <w:t xml:space="preserve"> o partnerství mezi EU a Mercosurem a </w:t>
            </w:r>
            <w:r>
              <w:rPr>
                <w:b/>
                <w:i/>
              </w:rPr>
              <w:t>o</w:t>
            </w:r>
            <w:r>
              <w:t xml:space="preserve"> globální </w:t>
            </w:r>
            <w:r>
              <w:rPr>
                <w:b/>
                <w:i/>
              </w:rPr>
              <w:t>dohodě</w:t>
            </w:r>
            <w:r>
              <w:t xml:space="preserve"> mezi EU a Mexikem </w:t>
            </w:r>
            <w:r>
              <w:rPr>
                <w:b/>
                <w:i/>
              </w:rPr>
              <w:t>a vyzývá k urychlenému podpisu a ratifikaci těchto dohod</w:t>
            </w:r>
            <w:r>
              <w:t>;</w:t>
            </w:r>
          </w:p>
        </w:tc>
        <w:tc>
          <w:tcPr>
            <w:tcW w:w="4876" w:type="dxa"/>
            <w:tcBorders>
              <w:top w:val="nil"/>
              <w:left w:val="nil"/>
              <w:bottom w:val="nil"/>
              <w:right w:val="nil"/>
            </w:tcBorders>
          </w:tcPr>
          <w:p>
            <w:pPr>
              <w:pStyle w:val="Normal6a"/>
            </w:pPr>
            <w:r>
              <w:t>10.</w:t>
            </w:r>
            <w:r>
              <w:tab/>
            </w:r>
            <w:r>
              <w:rPr>
                <w:b/>
                <w:i/>
              </w:rPr>
              <w:t>naléhavě vyzývá k revizi</w:t>
            </w:r>
            <w:r>
              <w:t xml:space="preserve"> pokročilé rámcové dohody mezi EU a Chile</w:t>
            </w:r>
            <w:r>
              <w:rPr>
                <w:b/>
                <w:i/>
              </w:rPr>
              <w:t>, dohody</w:t>
            </w:r>
            <w:r>
              <w:t xml:space="preserve"> o partnerství mezi EU a Mercosurem a globální </w:t>
            </w:r>
            <w:r>
              <w:rPr>
                <w:b/>
                <w:i/>
              </w:rPr>
              <w:t>dohody</w:t>
            </w:r>
            <w:r>
              <w:t xml:space="preserve"> mezi EU a Mexikem </w:t>
            </w:r>
            <w:r>
              <w:rPr>
                <w:b/>
                <w:i/>
              </w:rPr>
              <w:t>s cílem podpořit symetričtější obchodní partnerství s dotčenými zeměmi Latinské Ameriky a Karibiku a předejít tomu, aby společnosti žalovaly země za ochranu jejich životního prostředí a práv jejich obyvatel,</w:t>
            </w:r>
            <w:r>
              <w:t xml:space="preserve"> </w:t>
            </w:r>
            <w:r>
              <w:rPr>
                <w:b/>
                <w:i/>
              </w:rPr>
              <w:t>a zajistit dodržování závazků v oblasti lidských práv a norem v oblasti životního prostředí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oceňuje uzavření</w:t>
            </w:r>
            <w:r>
              <w:t xml:space="preserve"> pokročilé rámcové dohody mezi EU a Chile </w:t>
            </w:r>
            <w:r>
              <w:rPr>
                <w:b/>
                <w:i/>
              </w:rPr>
              <w:t>a vyzývá k její rychlé a úplné ratifikaci;</w:t>
            </w:r>
            <w:r>
              <w:t xml:space="preserve"> </w:t>
            </w:r>
            <w:r>
              <w:rPr>
                <w:b/>
                <w:i/>
              </w:rPr>
              <w:t>vítá</w:t>
            </w:r>
            <w:r>
              <w:t xml:space="preserve"> ukončení jednání o dohodě o partnerství mezi EU a Mercosurem a </w:t>
            </w:r>
            <w:r>
              <w:rPr>
                <w:b/>
                <w:i/>
              </w:rPr>
              <w:t>o</w:t>
            </w:r>
            <w:r>
              <w:t xml:space="preserve"> globální dohodě mezi EU a Mexikem </w:t>
            </w:r>
            <w:r>
              <w:rPr>
                <w:b/>
                <w:i/>
              </w:rPr>
              <w:t>a vyzývá k urychlenému podpisu a ratifikaci</w:t>
            </w:r>
            <w:r>
              <w:t xml:space="preserve"> těchto dohod;</w:t>
            </w:r>
          </w:p>
        </w:tc>
        <w:tc>
          <w:tcPr>
            <w:tcW w:w="4876" w:type="dxa"/>
            <w:tcBorders>
              <w:top w:val="nil"/>
              <w:left w:val="nil"/>
              <w:bottom w:val="nil"/>
              <w:right w:val="nil"/>
            </w:tcBorders>
          </w:tcPr>
          <w:p>
            <w:pPr>
              <w:pStyle w:val="Normal6a"/>
            </w:pPr>
            <w:r>
              <w:t>10.</w:t>
            </w:r>
            <w:r>
              <w:tab/>
            </w:r>
            <w:r>
              <w:rPr>
                <w:b/>
                <w:i/>
              </w:rPr>
              <w:t>bere na vědomí podepsání</w:t>
            </w:r>
            <w:r>
              <w:t xml:space="preserve"> pokročilé rámcové dohody mezi EU a Chile</w:t>
            </w:r>
            <w:r>
              <w:rPr>
                <w:b/>
                <w:i/>
              </w:rPr>
              <w:t>;</w:t>
            </w:r>
            <w:r>
              <w:t xml:space="preserve"> </w:t>
            </w:r>
            <w:r>
              <w:rPr>
                <w:b/>
                <w:i/>
              </w:rPr>
              <w:t>uznává</w:t>
            </w:r>
            <w:r>
              <w:t xml:space="preserve"> ukončení jednání o dohodě o partnerství mezi EU a Mercosurem a globální dohodě mezi EU a Mexikem</w:t>
            </w:r>
            <w:r>
              <w:rPr>
                <w:b/>
                <w:i/>
              </w:rPr>
              <w:t>;</w:t>
            </w:r>
            <w:r>
              <w:t xml:space="preserve"> </w:t>
            </w:r>
            <w:r>
              <w:rPr>
                <w:b/>
                <w:i/>
              </w:rPr>
              <w:t>zdůrazňuje, že je třeba posílit a rychle aktualizovat rozměr udržitelnosti</w:t>
            </w:r>
            <w:r>
              <w:t xml:space="preserve"> těchto dohod;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oceňuje uzavření pokročilé rámcové dohody mezi EU a Chile a vyzývá k její rychlé a úplné ratifikaci; vítá ukončení jednání o </w:t>
            </w:r>
            <w:r>
              <w:rPr>
                <w:b/>
                <w:i/>
              </w:rPr>
              <w:t>dohodě o partnerství mezi EU a Mercosurem a o</w:t>
            </w:r>
            <w:r>
              <w:t xml:space="preserve"> globální dohodě mezi EU a Mexikem a vyzývá k urychlenému podpisu a ratifikaci </w:t>
            </w:r>
            <w:r>
              <w:rPr>
                <w:b/>
                <w:i/>
              </w:rPr>
              <w:t>těchto dohod</w:t>
            </w:r>
            <w:r>
              <w:t>;</w:t>
            </w:r>
          </w:p>
        </w:tc>
        <w:tc>
          <w:tcPr>
            <w:tcW w:w="4876" w:type="dxa"/>
            <w:tcBorders>
              <w:top w:val="nil"/>
              <w:left w:val="nil"/>
              <w:bottom w:val="nil"/>
              <w:right w:val="nil"/>
            </w:tcBorders>
          </w:tcPr>
          <w:p>
            <w:pPr>
              <w:pStyle w:val="Normal6a"/>
            </w:pPr>
            <w:r>
              <w:t>10.</w:t>
            </w:r>
            <w:r>
              <w:tab/>
            </w:r>
            <w:r>
              <w:t xml:space="preserve">oceňuje uzavření pokročilé rámcové dohody mezi EU a Chile a vyzývá k její rychlé a úplné ratifikaci; vítá ukončení jednání o globální dohodě mezi EU a Mexikem a vyzývá k urychlenému podpisu a ratifikaci </w:t>
            </w:r>
            <w:r>
              <w:rPr>
                <w:b/>
                <w:i/>
              </w:rPr>
              <w:t>této dohody</w:t>
            </w:r>
            <w:r>
              <w:t xml:space="preserve">; </w:t>
            </w:r>
            <w:r>
              <w:rPr>
                <w:b/>
                <w:i/>
              </w:rPr>
              <w:t>bere na vědomí dohodu o partnerství mezi EU a Mercosurem;</w:t>
            </w:r>
            <w:r>
              <w:t xml:space="preserve"> </w:t>
            </w:r>
            <w:r>
              <w:rPr>
                <w:b/>
                <w:i/>
              </w:rPr>
              <w:t>zdůrazňuje, že dohoda vyvolává mezi evropskými zemědělci vážné obavy;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oceňuje uzavření pokročilé rámcové dohody mezi EU a Chile a vyzývá k její rychlé a úplné ratifikaci; vítá ukončení jednání o dohodě o partnerství mezi EU a Mercosurem a o globální dohodě mezi EU a Mexikem a vyzývá k urychlenému podpisu a ratifikaci </w:t>
            </w:r>
            <w:r>
              <w:rPr>
                <w:b/>
                <w:i/>
              </w:rPr>
              <w:t>těchto dohod</w:t>
            </w:r>
            <w:r>
              <w:t>;</w:t>
            </w:r>
          </w:p>
        </w:tc>
        <w:tc>
          <w:tcPr>
            <w:tcW w:w="4876" w:type="dxa"/>
            <w:tcBorders>
              <w:top w:val="nil"/>
              <w:left w:val="nil"/>
              <w:bottom w:val="nil"/>
              <w:right w:val="nil"/>
            </w:tcBorders>
          </w:tcPr>
          <w:p>
            <w:pPr>
              <w:pStyle w:val="Normal6a"/>
            </w:pPr>
            <w:r>
              <w:t>10.</w:t>
            </w:r>
            <w:r>
              <w:tab/>
            </w:r>
            <w:r>
              <w:t xml:space="preserve">oceňuje uzavření pokročilé rámcové dohody mezi EU a Chile a vyzývá k její rychlé a úplné ratifikaci; vítá ukončení jednání o dohodě o partnerství mezi EU a Mercosurem a o globální dohodě mezi EU a Mexikem a vyzývá k </w:t>
            </w:r>
            <w:r>
              <w:rPr>
                <w:b/>
                <w:i/>
              </w:rPr>
              <w:t>jejich</w:t>
            </w:r>
            <w:r>
              <w:t xml:space="preserve"> urychlenému podpisu a ratifikaci </w:t>
            </w:r>
            <w:r>
              <w:rPr>
                <w:b/>
                <w:i/>
              </w:rPr>
              <w:t>s ohledem na další hospodářskou integraci, která by vedla k vytvoření prostoru sdílené prosperity a zvýšené hospodářské bezpečnosti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oceňuje uzavření pokročilé rámcové dohody mezi EU a Chile a vyzývá k její rychlé a úplné ratifikaci; vítá ukončení jednání o dohodě o partnerství mezi EU a Mercosurem a o globální dohodě mezi EU a Mexikem a vyzývá k urychlenému podpisu a ratifikaci </w:t>
            </w:r>
            <w:r>
              <w:rPr>
                <w:b/>
                <w:i/>
              </w:rPr>
              <w:t>těchto dohod</w:t>
            </w:r>
            <w:r>
              <w:t>;</w:t>
            </w:r>
          </w:p>
        </w:tc>
        <w:tc>
          <w:tcPr>
            <w:tcW w:w="4876" w:type="dxa"/>
            <w:tcBorders>
              <w:top w:val="nil"/>
              <w:left w:val="nil"/>
              <w:bottom w:val="nil"/>
              <w:right w:val="nil"/>
            </w:tcBorders>
          </w:tcPr>
          <w:p>
            <w:pPr>
              <w:pStyle w:val="Normal6a"/>
            </w:pPr>
            <w:r>
              <w:t>10.</w:t>
            </w:r>
            <w:r>
              <w:tab/>
            </w:r>
            <w:r>
              <w:t xml:space="preserve">oceňuje uzavření pokročilé rámcové dohody mezi EU a Chile a vyzývá k její rychlé a úplné ratifikaci; vítá ukončení jednání o dohodě o partnerství mezi EU a Mercosurem a o globální dohodě mezi EU a Mexikem a vyzývá k </w:t>
            </w:r>
            <w:r>
              <w:rPr>
                <w:b/>
                <w:i/>
              </w:rPr>
              <w:t>jejich</w:t>
            </w:r>
            <w:r>
              <w:t xml:space="preserve"> urychlenému podpisu a ratifikaci </w:t>
            </w:r>
            <w:r>
              <w:rPr>
                <w:b/>
                <w:i/>
              </w:rPr>
              <w:t>s ohledem na další hospodářskou integraci, která by vedla k vytvoření prostoru sdílené prosperity a zvýšené hospodářské bezpečnosti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oceňuje uzavření pokročilé rámcové dohody mezi EU a Chile a vyzývá k její rychlé a úplné ratifikaci;</w:t>
            </w:r>
            <w:r>
              <w:t xml:space="preserve"> </w:t>
            </w:r>
            <w:r>
              <w:rPr>
                <w:b/>
                <w:i/>
              </w:rPr>
              <w:t>vítá ukončení</w:t>
            </w:r>
            <w:r>
              <w:t xml:space="preserve"> jednání o dohodě o partnerství mezi EU a Mercosurem </w:t>
            </w:r>
            <w:r>
              <w:rPr>
                <w:b/>
                <w:i/>
              </w:rPr>
              <w:t>a o globální dohodě mezi EU a Mexikem a vyzývá k urychlenému podpisu a ratifikaci těchto dohod</w:t>
            </w:r>
            <w:r>
              <w:t>;</w:t>
            </w:r>
          </w:p>
        </w:tc>
        <w:tc>
          <w:tcPr>
            <w:tcW w:w="4876" w:type="dxa"/>
            <w:tcBorders>
              <w:top w:val="nil"/>
              <w:left w:val="nil"/>
              <w:bottom w:val="nil"/>
              <w:right w:val="nil"/>
            </w:tcBorders>
          </w:tcPr>
          <w:p>
            <w:pPr>
              <w:pStyle w:val="Normal6a"/>
            </w:pPr>
            <w:r>
              <w:t>10.</w:t>
            </w:r>
            <w:r>
              <w:tab/>
            </w:r>
            <w:r>
              <w:rPr>
                <w:b/>
                <w:i/>
              </w:rPr>
              <w:t>vyjadřuje politování nad ukončením</w:t>
            </w:r>
            <w:r>
              <w:t xml:space="preserve"> jednání o dohodě o partnerství mezi EU a Mercosurem</w:t>
            </w:r>
            <w:r>
              <w:rPr>
                <w:b/>
                <w:i/>
              </w:rPr>
              <w:t>, která nedostatečně chrání zájmy členských států a občanů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oceňuje uzavření pokročilé rámcové dohody mezi EU a Chile a vyzývá k její rychlé a úplné ratifikaci; vítá ukončení jednání o </w:t>
            </w:r>
            <w:r>
              <w:rPr>
                <w:b/>
                <w:i/>
              </w:rPr>
              <w:t>dohodě o partnerství mezi EU a Mercosurem a o</w:t>
            </w:r>
            <w:r>
              <w:t xml:space="preserve"> globální dohodě mezi EU a Mexikem a vyzývá k urychlenému podpisu a ratifikaci </w:t>
            </w:r>
            <w:r>
              <w:rPr>
                <w:b/>
                <w:i/>
              </w:rPr>
              <w:t>těchto dohod</w:t>
            </w:r>
            <w:r>
              <w:t>;</w:t>
            </w:r>
          </w:p>
        </w:tc>
        <w:tc>
          <w:tcPr>
            <w:tcW w:w="4876" w:type="dxa"/>
            <w:tcBorders>
              <w:top w:val="nil"/>
              <w:left w:val="nil"/>
              <w:bottom w:val="nil"/>
              <w:right w:val="nil"/>
            </w:tcBorders>
          </w:tcPr>
          <w:p>
            <w:pPr>
              <w:pStyle w:val="Normal6a"/>
            </w:pPr>
            <w:r>
              <w:t>10.</w:t>
            </w:r>
            <w:r>
              <w:tab/>
            </w:r>
            <w:r>
              <w:t xml:space="preserve">oceňuje uzavření pokročilé rámcové dohody mezi EU a Chile a vyzývá k její rychlé a úplné ratifikaci; vítá ukončení jednání o globální dohodě mezi EU a Mexikem a vyzývá k urychlenému podpisu a ratifikaci </w:t>
            </w:r>
            <w:r>
              <w:rPr>
                <w:b/>
                <w:i/>
              </w:rPr>
              <w:t>této dohody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oceňuje uzavření pokročilé rámcové dohody mezi EU a Chile a vyzývá k její rychlé a úplné ratifikaci; vítá ukončení jednání o dohodě o partnerství mezi EU a Mercosurem a o globální dohodě mezi EU a Mexikem a vyzývá k urychlenému podpisu a ratifikaci těchto dohod;</w:t>
            </w:r>
          </w:p>
        </w:tc>
        <w:tc>
          <w:tcPr>
            <w:tcW w:w="4876" w:type="dxa"/>
            <w:tcBorders>
              <w:top w:val="nil"/>
              <w:left w:val="nil"/>
              <w:bottom w:val="nil"/>
              <w:right w:val="nil"/>
            </w:tcBorders>
          </w:tcPr>
          <w:p>
            <w:pPr>
              <w:pStyle w:val="Normal6a"/>
            </w:pPr>
            <w:r>
              <w:rPr>
                <w:i/>
              </w:rPr>
              <w:t>(Netýká se českého znění.)</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zdůrazňuje, že dohoda o partnerství mezi EU a Mercosurem je nejdůležitější dohodou, kterou Evropská unie ve své historii vyjednala, pokud jde o rozsah, hospodářský dopad a geopolitický význam dohody;</w:t>
            </w:r>
            <w:r>
              <w:t xml:space="preserve"> </w:t>
            </w:r>
            <w:r>
              <w:rPr>
                <w:b/>
                <w:i/>
              </w:rPr>
              <w:t>zdůrazňuje, že posílí naše politické vazby a rovněž spolupráci mezi oběma regiony s cílem včas a společně reagovat na společné výzvy, což by umožnilo čelit rostoucímu vlivu dalších aktérů v regionu;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vyjadřuje znepokojení nad možným negativním dopadem dohody o partnerství mezi EU a Mercosurem na normy EU v oblasti udržitelnosti a bezpečnosti a na konkurenceschopnost zemědělsko-potravinářského odvětví EU a zdůrazňuje, že Parlament musí předtím, než bude možné uvažovat o ratifikaci, přezkoumat, zda dohoda splňuje normy EU v oblasti udržitelnosti a je v souladu se zásadou vzájemnosti;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uznává pozitivní hospodářský vývoj Argentiny, který je výsledkem ambiciózní deregulace a škrtů ve vládních výdajích;</w:t>
            </w:r>
            <w:r>
              <w:t xml:space="preserve"> </w:t>
            </w:r>
            <w:r>
              <w:rPr>
                <w:b/>
                <w:i/>
              </w:rPr>
              <w:t>vyzývá EU, aby se inspirovala reformním úsilím Argentiny a zintenzívnila své vlastní reformní úsilí odstraněním zbytečných administrativních překážek pro podniky;</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důrazně připomíná význam cílů stanovených Pařížskou dohodou o klimatu;</w:t>
            </w:r>
            <w:r>
              <w:t xml:space="preserve"> </w:t>
            </w:r>
            <w:r>
              <w:rPr>
                <w:b/>
                <w:i/>
              </w:rPr>
              <w:t>vítá, že do dohody mezi EU a Mercosurem byla začleněna závazná doložka o dodržování závazků Pařížské dohody o klimatu;</w:t>
            </w:r>
            <w:r>
              <w:t xml:space="preserve"> </w:t>
            </w:r>
            <w:r>
              <w:rPr>
                <w:b/>
                <w:i/>
              </w:rPr>
              <w:t>vyjadřuje podporu zemím Latinské Ameriky a Karibiku v jejich úsilí o ochranu klimatu a biologické rozmanitosti, a rovněž pokud jde o iniciativy zaměřené na obnovu;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vyzývá k odstoupení od dohody s Mercosur v její současné podobě z důvodu chybějících závazných zrcadlových doložek, zejména v zemědělsko-potravinářském odvětví, což může narušit hospodářskou soutěž, oslabit výrobní normy EU a poškodit zájmy evropských zemědělců;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 velkým uspokojením vítá „ekonomický zázrak“, kterého dosáhla vláda Javiera Mileie v Argentině, která snížila zadlužení a inflaci a – v souladu s údaji UNICEF – jen za poslední rok pozvedla 1,7 milionu dětí z chudoby;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vyzývá k zajištění spolehlivých a inkluzivních mechanismů pro účast občanské společnosti na provádění a monitorování dohody o přidružení mezi EU a Střední Amerikou, které budou dodržovat demokratické zásady, transparentnost a sociální soudržnost;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připomíná, že podniky EU mají v souvislosti s rozvojem své činnosti povinnosti týkající se náležité péče a ochrany životního prostředí a zároveň se zavazují k prohlubování tohoto právního rámce;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vyzývá Komisi, aby zintenzivnila dialog se zeměmi Latinské Ameriky a Karibiku o dopadech právních předpisů EU na jejich místní hospodářství;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zdůrazňuje, že země Latinské Ameriky a Karibiku mohou být klíčovým partnerem při diverzifikaci dodavatelských řetězců kritických nerostných surovin a uhlovodíků;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zdůrazňuje, že jak Lettova zpráva o budoucnosti jednotného trhu, tak Draghiho zpráva o budoucnosti evropské konkurenceschopnosti zdůrazňují potřebu zintenzivnit úsilí o zajištění dodávek kritických surovin do EU;</w:t>
            </w:r>
            <w:r>
              <w:t xml:space="preserve"> </w:t>
            </w:r>
            <w:r>
              <w:rPr>
                <w:b/>
                <w:i/>
              </w:rPr>
              <w:t>v tomto smyslu vítá podepsání memorand o porozumění s Argentinou a Chile o kritických surovinách;</w:t>
            </w:r>
            <w:r>
              <w:t xml:space="preserve"> </w:t>
            </w:r>
            <w:r>
              <w:rPr>
                <w:b/>
                <w:i/>
              </w:rPr>
              <w:t>zdůrazňuje, že memoranda mají zásadní význam pro dosažení větší diverzifikace dodavatelských řetězců EU;</w:t>
            </w:r>
            <w:r>
              <w:t xml:space="preserve"> </w:t>
            </w:r>
            <w:r>
              <w:rPr>
                <w:b/>
                <w:i/>
              </w:rPr>
              <w:t>domnívá se, že tato memoranda o porozumění spolu s prohloubením hospodářské a politické spolupráce prostřednictvím dvoustranných dohod povedou ke zvýšení investic do odvětví kritických surovin, což bude přínosné pro oba regiony;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je znepokojen rychlým odlesňováním v Amazonii, které je často spojeno s nezákonnou činností;</w:t>
            </w:r>
            <w:r>
              <w:t xml:space="preserve"> </w:t>
            </w:r>
            <w:r>
              <w:rPr>
                <w:b/>
                <w:i/>
              </w:rPr>
              <w:t>vyzývá Evropskou unii a Mercosur, aby zvýšily finanční podporu Amazonského fondu;</w:t>
            </w:r>
            <w:r>
              <w:t xml:space="preserve"> </w:t>
            </w:r>
            <w:r>
              <w:rPr>
                <w:b/>
                <w:i/>
              </w:rPr>
              <w:t>podporuje země Latinské Ameriky a Karibiku v boji proti nezákonnému odlesňování a při vypracovávání projektů opětovného zalesňování se zaměřením na biologicky bohaté oblasti;</w:t>
            </w:r>
            <w:r>
              <w:t xml:space="preserve"> </w:t>
            </w:r>
            <w:r>
              <w:rPr>
                <w:b/>
                <w:i/>
              </w:rPr>
              <w:t>vybízí k posílení práv původních obyvatel a ochraně jejich půdy;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vyjadřuje hluboké znepokojení nad vyvlastněním aktiv v odvětví energetiky a těžby v Mexiku, včetně aktiv patřících evropským společnostem, a nad podobnými opatřeními navrhovanými v Chile;</w:t>
            </w:r>
            <w:r>
              <w:t xml:space="preserve"> </w:t>
            </w:r>
            <w:r>
              <w:rPr>
                <w:b/>
                <w:i/>
              </w:rPr>
              <w:t>zdůrazňuje, že tato opatření jsou kontraproduktivní, pokud jde o zahraniční investice, dlouhodobý hospodářský růst v Latinské Americe a Karibiku a řádnou a spravedlivou hospodářskou spolupráci s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vybízí k posílení právních předpisů a transparentnosti v klíčových hospodářských oblastech, jako je těžební průmysl v Bolívii, kde nedostatečná regulace v současné době vede ke konfliktům a střetům mezi zaměstnanci konkurenčních společností;</w:t>
            </w:r>
            <w:r>
              <w:t xml:space="preserve"> </w:t>
            </w:r>
            <w:r>
              <w:rPr>
                <w:b/>
                <w:i/>
              </w:rPr>
              <w:t>vyjadřuje znepokojení nad zvýšenou zranitelností pracovníků ve vnitřních regionech Guyany, kde nejednotné prosazování předpisů – zejména v neformálním a těžebním průmyslu – vede k vykořisťování;</w:t>
            </w:r>
            <w:r>
              <w:t xml:space="preserve"> </w:t>
            </w:r>
            <w:r>
              <w:rPr>
                <w:b/>
                <w:i/>
              </w:rPr>
              <w:t>vyzývá země Latinské Ameriky a Karibiku, aby posílily pracovní práva, a vybízí k podpoře družstev a dalších iniciativ, které podporují účast pracovníků a posílení jejich postavení v hospodářství;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vítá úsilí Argentiny o zvýšení její přitažlivosti pro zahraniční investory, zejména prostřednictvím nedávno přijatého režimu podpory investic RIGI a stabilnějšího hospodářského výhledu;</w:t>
            </w:r>
            <w:r>
              <w:t xml:space="preserve"> </w:t>
            </w:r>
            <w:r>
              <w:rPr>
                <w:b/>
                <w:i/>
              </w:rPr>
              <w:t>zdůrazňuje, že Argentina může sloužit jako klíčový partner při snižování nadměrné závislosti na třetích zemích, pokud jde o kritické suroviny;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vyjadřuje názor, že politiky měnové a fiskální konsolidace zaměřené na snížení nadměrného zadlužení by neměly oslabovat dlouhodobou konkurenceschopnost hospodářství, prohlubovat chudobu, nerovnost nebo omezovat přístup k základním veřejným službám, zejména pro zranitelné skupiny obyvatel, jako jsou starší lidé, rodiče samoživitelé, mladí lidé a nezaměstnaní;</w:t>
            </w:r>
            <w:r>
              <w:t xml:space="preserve"> </w:t>
            </w:r>
            <w:r>
              <w:rPr>
                <w:b/>
                <w:i/>
              </w:rPr>
              <w:t>podporuje požadavek zemí Latinské Ameriky a Karibiku reformovat strukturu mezinárodních finančních institucí a restrukturalizaci dluhu;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Spolupráce na společném programu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zdůrazňuje význam posílení postavení žen jak v politice, tak v hospodářství;</w:t>
            </w:r>
            <w:r>
              <w:t xml:space="preserve"> </w:t>
            </w:r>
            <w:r>
              <w:rPr>
                <w:b/>
                <w:i/>
              </w:rPr>
              <w:t>vyzývá k provádění účinných politik a právních předpisů zaměřených na odstranění rozdílů v odměňování žen a mužů;</w:t>
            </w:r>
            <w:r>
              <w:t xml:space="preserve"> </w:t>
            </w:r>
            <w:r>
              <w:rPr>
                <w:b/>
                <w:i/>
              </w:rPr>
              <w:t>odsuzuje vysoké riziko zhoršení práv žen, zejména v důsledku útoků na jejich sexuální a reprodukční práva v obou regionech;</w:t>
            </w:r>
            <w:r>
              <w:t xml:space="preserve"> </w:t>
            </w:r>
            <w:r>
              <w:rPr>
                <w:b/>
                <w:i/>
              </w:rPr>
              <w:t>vyzývá země Latinské Ameriky, aby posílily začlenění žen a jejich přístup ke vzdělání;</w:t>
            </w:r>
            <w:r>
              <w:t xml:space="preserve"> </w:t>
            </w:r>
            <w:r>
              <w:rPr>
                <w:b/>
                <w:i/>
              </w:rPr>
              <w:t>důrazně odsuzuje rostoucí politické násilí páchané na ženách, které vážně brání jejich účasti a integraci v institucích tvořících politiky, a podporuje další kroky k posílení účasti žen na vedoucích pozicích a většímu zastoupení žen v zákonodárných sborech;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10f.</w:t>
            </w:r>
            <w:r>
              <w:tab/>
            </w:r>
            <w:r>
              <w:rPr>
                <w:b/>
                <w:i/>
              </w:rPr>
              <w:t>je znepokojen rostoucím počtem lidí v EU a zemích Latinské Ameriky a Karibiku, kteří trpí nedostatkem potravin a potýkají se s obtížemi při uspokojování základních potravinových potřeb v důsledku vysokých životních nákladů;</w:t>
            </w:r>
            <w:r>
              <w:t xml:space="preserve"> </w:t>
            </w:r>
            <w:r>
              <w:rPr>
                <w:b/>
                <w:i/>
              </w:rPr>
              <w:t>zdůrazňuje závažný dopad útočné války Ruské federace proti Ukrajině na celosvětový nedostatek potravin a zdůrazňuje význam biregionálního obchodu mezi EU a Latinskou Amerikou pro posílení a diverzifikaci potravinových systémů;</w:t>
            </w:r>
            <w:r>
              <w:t xml:space="preserve"> </w:t>
            </w:r>
            <w:r>
              <w:rPr>
                <w:b/>
                <w:i/>
              </w:rPr>
              <w:t>znovu potvrzuje potřebu mnohostranných řešení na fórech, jako je WTO, s cílem zajistit spravedlivý, transparentní a spravedlivý obchod s potravinami;</w:t>
            </w:r>
            <w:r>
              <w:t xml:space="preserve"> </w:t>
            </w:r>
            <w:r>
              <w:rPr>
                <w:b/>
                <w:i/>
              </w:rPr>
              <w:t>naléhavě vyzývá EU, aby zvýšila rozvojovou pomoc zranitelným zemím Latinské Ameriky a více využívala nástroj Globální Evropa (NDICI) k řešení potravinové krize;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10g.</w:t>
            </w:r>
            <w:r>
              <w:tab/>
            </w:r>
            <w:r>
              <w:rPr>
                <w:b/>
                <w:i/>
              </w:rPr>
              <w:t>odsuzuje genderově podmíněné násilí a diskriminaci LGBTIQ+ osob v obou regionech;</w:t>
            </w:r>
            <w:r>
              <w:t xml:space="preserve"> </w:t>
            </w:r>
            <w:r>
              <w:rPr>
                <w:b/>
                <w:i/>
              </w:rPr>
              <w:t>vyzývá země Latinské Ameriky a Karibiku a vlády EU, aby posílily politiky v oblasti boje proti genderově podmíněnému násilí a podpory rovnosti žen a mužů, a to ve spolupráci s příslušnými místními a regionálními organizacemi;</w:t>
            </w:r>
            <w:r>
              <w:t xml:space="preserve"> </w:t>
            </w:r>
            <w:r>
              <w:rPr>
                <w:b/>
                <w:i/>
              </w:rPr>
              <w:t>podporuje úsilí a politiky posilující práva LGBTIQ+ osob v obou regionech;</w:t>
            </w:r>
            <w:r>
              <w:t xml:space="preserve"> </w:t>
            </w:r>
            <w:r>
              <w:rPr>
                <w:b/>
                <w:i/>
              </w:rPr>
              <w:t>odsuzuje omezení přístupu k reprodukčním právům a podporuje úsilí o posílení reprodukčních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10h.</w:t>
            </w:r>
            <w:r>
              <w:tab/>
            </w:r>
            <w:r>
              <w:rPr>
                <w:b/>
                <w:i/>
              </w:rPr>
              <w:t>zdůrazňuje, že migranti z tohoto regionu mají pozitivní přínos pro společnost a hospodářství, plní zásadní úlohu v mnoha hospodářských oblastech a obohacují naši kulturu;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i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10i.</w:t>
            </w:r>
            <w:r>
              <w:tab/>
            </w:r>
            <w:r>
              <w:rPr>
                <w:b/>
                <w:i/>
              </w:rPr>
              <w:t>odsuzuje praxi některých tranzitních zemí, kdy ukládají migrantům, kteří cestují přes Střední Ameriku na trase na hranici mezi USA a Mexikem, poplatky za přepravu, což je ještě ve větší míře vystavuje vykořisťování, obchodování s lidmi a násilí ze strany zločineckých sítí, které postihují zejména ženy, děti a domorodá společenství;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j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10j.</w:t>
            </w:r>
            <w:r>
              <w:tab/>
            </w:r>
            <w:r>
              <w:rPr>
                <w:b/>
                <w:i/>
              </w:rPr>
              <w:t>je znepokojen tím, že v celém regionu jsou porušována a systematicky diskriminována práva původních obyvatel a menšin, včetně práva na jejich půdu, což je v rozporu s Deklarací OSN o právech původních obyvatel;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k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10k.</w:t>
            </w:r>
            <w:r>
              <w:tab/>
            </w:r>
            <w:r>
              <w:rPr>
                <w:b/>
                <w:i/>
              </w:rPr>
              <w:t>vyzývá k posílení dvoustranné a mnohostranné spolupráce mezi EU a zeměmi Latinské Ameriky a Karibiku s cílem sladit regulační rámce v digitální oblasti, zejména prostřednictvím dialogu o ochraně údajů, regulaci platforem, etice umělé inteligence a kybernetické bezpečnosti;</w:t>
            </w:r>
            <w:r>
              <w:t xml:space="preserve"> </w:t>
            </w:r>
            <w:r>
              <w:rPr>
                <w:b/>
                <w:i/>
              </w:rPr>
              <w:t>vybízí k zavedení společných norem, které chrání občanské svobody, podporují digitální práva a zajišťují spravedlivý přístup malých a středních podniků a začínajících podniků na digitální trhy;</w:t>
            </w:r>
            <w:r>
              <w:t xml:space="preserve"> </w:t>
            </w:r>
            <w:r>
              <w:rPr>
                <w:b/>
                <w:i/>
              </w:rPr>
              <w:t>zdůrazňuje, že je třeba na mezinárodních fórech společně usilovat o zachování demokratické digitální správy a předcházení monopolním praktikám, které mohou prohlubovat digitální propast;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l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10l.</w:t>
            </w:r>
            <w:r>
              <w:tab/>
            </w:r>
            <w:r>
              <w:rPr>
                <w:b/>
                <w:i/>
              </w:rPr>
              <w:t>zdůrazňuje, že je třeba, aby oba regiony pokračovaly v ochraně demokracie zlepšováním své spolupráce proti hybridním hrozbám, narůstajícímu autoritářství a vnějšímu vměšování do volebních procesů;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m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10m.</w:t>
            </w:r>
            <w:r>
              <w:tab/>
            </w:r>
            <w:r>
              <w:rPr>
                <w:b/>
                <w:i/>
              </w:rPr>
              <w:t>připomíná význam spravedlivého a udržitelného obchodu a potřebu dosáhnout vyvážených obchodních dohod, jasných pravidel, zelených investic a odolných hodnotových řetězců;</w:t>
            </w:r>
            <w:r>
              <w:t xml:space="preserve"> </w:t>
            </w:r>
            <w:r>
              <w:rPr>
                <w:b/>
                <w:i/>
              </w:rPr>
              <w:t>poukazuje na to, že obchod s vysokými standardy je nástrojem společného rozvoje a vzájemné prosperity, na rozdíl od těch aktérů, kteří jej využívají jako nástroj tlaku na základě logiky nulového součtu;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Spolupráce mezi EU a zeměmi Latinské Ameriky a Karibiku v kontextu iniciativy Global Gateway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zdůrazňuje, že EU přispívá k rozvojové spolupráci v Latinské Americe a Karibiku nejvíce ze všech zapojených aktérů, a vyzývá EU a její členské státy, aby využily významných iniciativ, jako je Global Gateway, ke zvýšení investic v Latinské Americe a Karibiku a aby tak vzhledem k rostoucí čínské přítomnosti v regionu zajistily, že EU bude i nadále silným a konkurenceschopným partnerem zemí Latinské Ameriky a Karibiku;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že EU přispívá k rozvojové spolupráci v Latinské Americe a Karibiku nejvíce ze všech zapojených aktérů, a vyzývá EU a její členské státy, aby využily významných iniciativ, jako je Global Gateway, ke zvýšení investic v Latinské Americe a Karibiku a aby tak vzhledem k rostoucí čínské přítomnosti v regionu zajistily, že EU bude i nadále silným a konkurenceschopným partnerem zemí Latinské Ameriky a Karibiku;</w:t>
            </w:r>
          </w:p>
        </w:tc>
        <w:tc>
          <w:tcPr>
            <w:tcW w:w="4876" w:type="dxa"/>
            <w:tcBorders>
              <w:top w:val="nil"/>
              <w:left w:val="nil"/>
              <w:bottom w:val="nil"/>
              <w:right w:val="nil"/>
            </w:tcBorders>
          </w:tcPr>
          <w:p>
            <w:pPr>
              <w:pStyle w:val="Normal6a"/>
            </w:pPr>
            <w:r>
              <w:t>11.</w:t>
            </w:r>
            <w:r>
              <w:tab/>
            </w:r>
            <w:r>
              <w:t>zdůrazňuje, že EU přispívá k rozvojové spolupráci v Latinské Americe a Karibiku nejvíce ze všech zapojených aktérů, a vyzývá EU a její členské státy, aby využily významných iniciativ, jako je Global Gateway, ke zvýšení investic v Latinské Americe a Karibiku a aby tak vzhledem k rostoucí čínské přítomnosti v regionu zajistily, že EU bude i nadále silným a konkurenceschopným partnerem zemí Latinské Ameriky a Karibiku</w:t>
            </w:r>
            <w:r>
              <w:rPr>
                <w:b/>
                <w:i/>
              </w:rPr>
              <w:t>, neboť Čína využívá svou aktivitu v tomto regionu k dosažení geopolitických cílů, jako je další izolace Tchaj-wanu, a k tomu, aby podporovala autoritářské režimy, mj. na Kubě a ve Venezuele, podrývala demokracii v dalších zemích a přebírala kontrolu nad strategickou infrastrukturou, především, přístavy, a k tomu, a si zajistila a kontrolovala přístup ke zdrojům kritických materiálů, včetně vzácných zemin</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že EU přispívá k rozvojové spolupráci v Latinské Americe a Karibiku nejvíce ze všech zapojených aktérů, a vyzývá EU a její členské státy, aby využily významných iniciativ, jako je Global Gateway, ke zvýšení investic v Latinské Americe a Karibiku a aby tak vzhledem k rostoucí čínské přítomnosti v regionu zajistily, že EU bude i nadále silným a konkurenceschopným partnerem zemí Latinské Ameriky a Karibiku;</w:t>
            </w:r>
          </w:p>
        </w:tc>
        <w:tc>
          <w:tcPr>
            <w:tcW w:w="4876" w:type="dxa"/>
            <w:tcBorders>
              <w:top w:val="nil"/>
              <w:left w:val="nil"/>
              <w:bottom w:val="nil"/>
              <w:right w:val="nil"/>
            </w:tcBorders>
          </w:tcPr>
          <w:p>
            <w:pPr>
              <w:pStyle w:val="Normal6a"/>
            </w:pPr>
            <w:r>
              <w:t>11.</w:t>
            </w:r>
            <w:r>
              <w:tab/>
            </w:r>
            <w:r>
              <w:t xml:space="preserve">zdůrazňuje, že EU přispívá k rozvojové spolupráci v Latinské Americe a Karibiku nejvíce ze všech zapojených aktérů, a vyzývá EU a její členské státy, aby využily významných iniciativ, jako je Global Gateway, ke zvýšení investic v Latinské Americe a Karibiku a aby tak vzhledem k rostoucí čínské přítomnosti v regionu zajistily, že EU bude i nadále silným a konkurenceschopným partnerem zemí Latinské Ameriky a Karibiku; </w:t>
            </w:r>
            <w:r>
              <w:rPr>
                <w:b/>
                <w:i/>
              </w:rPr>
              <w:t>zdůrazňuje, že je důležité uplatňovat přísné normy finanční způsobilosti v rámci strategie Global Gateway, a zdůrazňuje, že rozvojové iniciativy by se měly řídit jasnými očekáváními přijímajících zemí ohledně politické a finanční stability;</w:t>
            </w:r>
            <w:r>
              <w:t xml:space="preserve"> </w:t>
            </w:r>
            <w:r>
              <w:rPr>
                <w:b/>
                <w:i/>
              </w:rPr>
              <w:t>zdůrazňuje, že tyto podmínky mají zásadní význam pro to, aby se země Latinské Ameriky a Karibiku nedostaly do dluhové pasti, a pro podporu dlouhodobého hospodářského růstu;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že EU přispívá k rozvojové spolupráci v Latinské Americe a Karibiku nejvíce ze všech zapojených aktérů, a vyzývá EU a její členské státy, aby využily významných iniciativ, jako je Global Gateway, ke zvýšení investic v Latinské Americe a Karibiku a aby tak vzhledem k rostoucí čínské přítomnosti v regionu zajistily, že EU bude i nadále silným a konkurenceschopným partnerem zemí Latinské Ameriky a Karibiku;</w:t>
            </w:r>
          </w:p>
        </w:tc>
        <w:tc>
          <w:tcPr>
            <w:tcW w:w="4876" w:type="dxa"/>
            <w:tcBorders>
              <w:top w:val="nil"/>
              <w:left w:val="nil"/>
              <w:bottom w:val="nil"/>
              <w:right w:val="nil"/>
            </w:tcBorders>
          </w:tcPr>
          <w:p>
            <w:pPr>
              <w:pStyle w:val="Normal6a"/>
            </w:pPr>
            <w:r>
              <w:t>11.</w:t>
            </w:r>
            <w:r>
              <w:tab/>
            </w:r>
            <w:r>
              <w:t>zdůrazňuje, že EU přispívá k rozvojové spolupráci v Latinské Americe a Karibiku nejvíce ze všech zapojených aktérů, a vyzývá EU a její členské státy, aby využily významných iniciativ, jako je Global Gateway, ke zvýšení investic v Latinské Americe a Karibiku a aby tak vzhledem k rostoucí čínské přítomnosti v regionu zajistily, že EU bude i nadále silným a konkurenceschopným partnerem zemí Latinské Ameriky a Karibiku</w:t>
            </w:r>
            <w:r>
              <w:rPr>
                <w:b/>
                <w:i/>
              </w:rPr>
              <w:t>, jak ukazují především závazky Číny učiněné během fóra Číny a společenství CELAC, které se konalo dne 13. května 2025</w:t>
            </w:r>
            <w:r>
              <w:t xml:space="preserve">; </w:t>
            </w:r>
            <w:r>
              <w:rPr>
                <w:b/>
                <w:i/>
              </w:rPr>
              <w:t>zdůrazňuje, že zvýšení investic EU v Latinské Americe je ještě důležitější s ohledem na zintenzivnění iniciativy „Jeden pás, jedna cesta“ v Latinské Americe, kdy se k této iniciativě na fóru Čína-CELAC dne 13. května 2025 připojila Kolumbie;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že EU přispívá k rozvojové spolupráci v Latinské Americe a Karibiku nejvíce ze všech zapojených aktérů, a vyzývá EU a její členské státy, aby využily významných iniciativ, jako je Global Gateway, ke zvýšení investic v Latinské Americe a Karibiku a aby tak vzhledem k rostoucí čínské přítomnosti v regionu zajistily, že EU bude i nadále silným a konkurenceschopným partnerem zemí Latinské Ameriky a Karibiku;</w:t>
            </w:r>
          </w:p>
        </w:tc>
        <w:tc>
          <w:tcPr>
            <w:tcW w:w="4876" w:type="dxa"/>
            <w:tcBorders>
              <w:top w:val="nil"/>
              <w:left w:val="nil"/>
              <w:bottom w:val="nil"/>
              <w:right w:val="nil"/>
            </w:tcBorders>
          </w:tcPr>
          <w:p>
            <w:pPr>
              <w:pStyle w:val="Normal6a"/>
            </w:pPr>
            <w:r>
              <w:t>11.</w:t>
            </w:r>
            <w:r>
              <w:tab/>
            </w:r>
            <w:r>
              <w:t xml:space="preserve">zdůrazňuje, že EU přispívá k rozvojové spolupráci v Latinské Americe a Karibiku nejvíce ze všech zapojených aktérů, a vyzývá EU a její členské státy, aby využily významných iniciativ, jako je Global Gateway, ke zvýšení investic v Latinské Americe a Karibiku a aby tak vzhledem k rostoucí čínské přítomnosti v regionu zajistily, že EU bude i nadále silným a konkurenceschopným partnerem zemí Latinské Ameriky a Karibiku; </w:t>
            </w:r>
            <w:r>
              <w:rPr>
                <w:b/>
                <w:i/>
              </w:rPr>
              <w:t>zdůrazňuje, že spolupráce a investice Evropy nejen podporují hospodářský rozvoj v tomto regionu, ale přispívají také k míru tím, že vytvářejí ekonomické alternativy pro mladé lidi na tomto kontinentu.</w:t>
            </w:r>
            <w:r>
              <w:t xml:space="preserve"> </w:t>
            </w:r>
            <w:r>
              <w:rPr>
                <w:b/>
                <w:i/>
              </w:rPr>
              <w:t>To má zásadní význam v boji proti organizované trestné činnosti.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zdůrazňuje, že EU přispívá k rozvojové spolupráci v Latinské Americe a Karibiku nejvíce ze všech zapojených aktérů, a vyzývá EU a její členské státy, aby využily významných iniciativ, jako je Global Gateway, ke zvýšení investic v Latinské Americe a Karibiku a aby </w:t>
            </w:r>
            <w:r>
              <w:rPr>
                <w:b/>
                <w:i/>
              </w:rPr>
              <w:t>tak vzhledem k rostoucí čínské přítomnosti v regionu</w:t>
            </w:r>
            <w:r>
              <w:t xml:space="preserve"> zajistily, že EU bude i nadále silným a konkurenceschopným partnerem zemí Latinské Ameriky a Karibiku;</w:t>
            </w:r>
          </w:p>
        </w:tc>
        <w:tc>
          <w:tcPr>
            <w:tcW w:w="4876" w:type="dxa"/>
            <w:tcBorders>
              <w:top w:val="nil"/>
              <w:left w:val="nil"/>
              <w:bottom w:val="nil"/>
              <w:right w:val="nil"/>
            </w:tcBorders>
          </w:tcPr>
          <w:p>
            <w:pPr>
              <w:pStyle w:val="Normal6a"/>
            </w:pPr>
            <w:r>
              <w:t>11.</w:t>
            </w:r>
            <w:r>
              <w:tab/>
            </w:r>
            <w:r>
              <w:t xml:space="preserve">zdůrazňuje, že EU přispívá k rozvojové spolupráci v Latinské Americe a Karibiku nejvíce ze všech zapojených aktérů, a vyzývá EU a její členské státy, aby využily významných iniciativ, jako je Global Gateway, ke zvýšení investic v Latinské Americe a Karibiku a aby zajistily, že EU bude i nadále silným a konkurenceschopným partnerem zemí Latinské Ameriky a Karibiku; </w:t>
            </w:r>
            <w:r>
              <w:rPr>
                <w:b/>
                <w:i/>
              </w:rPr>
              <w:t>zdůrazňuje, že strategie Global Gateway musí být prováděna transparentním a participativním způsobem a musí upřednostňovat projekty, které podporují udržitelný rozvoj, inkluzivní digitální transformaci a spravedlivou transformaci energetiky, a to s územním a genderově citlivým přístupem;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zdůrazňuje, že EU přispívá k rozvojové spolupráci v Latinské Americe a Karibiku nejvíce ze všech zapojených aktérů, a vyzývá EU a její členské státy, aby využily významných iniciativ, jako je Global Gateway, </w:t>
            </w:r>
            <w:r>
              <w:rPr>
                <w:b/>
                <w:i/>
              </w:rPr>
              <w:t>ke</w:t>
            </w:r>
            <w:r>
              <w:t xml:space="preserve"> zvýšení investic v Latinské Americe a Karibiku a aby tak vzhledem k rostoucí čínské přítomnosti v regionu zajistily, že EU bude i nadále silným a konkurenceschopným partnerem zemí Latinské Ameriky a Karibiku;</w:t>
            </w:r>
          </w:p>
        </w:tc>
        <w:tc>
          <w:tcPr>
            <w:tcW w:w="4876" w:type="dxa"/>
            <w:tcBorders>
              <w:top w:val="nil"/>
              <w:left w:val="nil"/>
              <w:bottom w:val="nil"/>
              <w:right w:val="nil"/>
            </w:tcBorders>
          </w:tcPr>
          <w:p>
            <w:pPr>
              <w:pStyle w:val="Normal6a"/>
            </w:pPr>
            <w:r>
              <w:t>11.</w:t>
            </w:r>
            <w:r>
              <w:tab/>
            </w:r>
            <w:r>
              <w:rPr>
                <w:b/>
                <w:i/>
              </w:rPr>
              <w:t>připomíná, že hlavním cílem politiky rozvojové spolupráce:EU je snížení a vymýcení chudoby;</w:t>
            </w:r>
            <w:r>
              <w:t xml:space="preserve"> zdůrazňuje, že EU přispívá k rozvojové spolupráci v Latinské Americe a Karibiku nejvíce ze všech zapojených aktérů, a vyzývá EU a její členské státy, aby </w:t>
            </w:r>
            <w:r>
              <w:rPr>
                <w:b/>
                <w:i/>
              </w:rPr>
              <w:t>jako ústřední bod své agendy vytyčily snížení nerovností a splnění rozvojových cílů tisíciletí a</w:t>
            </w:r>
            <w:r>
              <w:t xml:space="preserve"> využily významných iniciativ, jako je Global Gateway, </w:t>
            </w:r>
            <w:r>
              <w:rPr>
                <w:b/>
                <w:i/>
              </w:rPr>
              <w:t>k odpovídajícímu</w:t>
            </w:r>
            <w:r>
              <w:t xml:space="preserve"> zvýšení investic v Latinské Americe a Karibiku a aby tak vzhledem k rostoucí čínské přítomnosti v regionu zajistily, že EU bude i nadále silným a konkurenceschopným partnerem zemí Latinské Ameriky a Karibiku;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že EU přispívá k rozvojové spolupráci v Latinské Americe a Karibiku nejvíce ze všech zapojených aktérů, a vyzývá EU a její členské státy, aby využily významných iniciativ, jako je Global Gateway, ke zvýšení investic v Latinské Americe a Karibiku a aby tak vzhledem k rostoucí čínské přítomnosti v regionu zajistily, že EU bude i nadále silným a konkurenceschopným partnerem zemí Latinské Ameriky a Karibiku;</w:t>
            </w:r>
          </w:p>
        </w:tc>
        <w:tc>
          <w:tcPr>
            <w:tcW w:w="4876" w:type="dxa"/>
            <w:tcBorders>
              <w:top w:val="nil"/>
              <w:left w:val="nil"/>
              <w:bottom w:val="nil"/>
              <w:right w:val="nil"/>
            </w:tcBorders>
          </w:tcPr>
          <w:p>
            <w:pPr>
              <w:pStyle w:val="Normal6a"/>
            </w:pPr>
            <w:r>
              <w:t>11.</w:t>
            </w:r>
            <w:r>
              <w:tab/>
            </w:r>
            <w:r>
              <w:t xml:space="preserve">zdůrazňuje, že EU přispívá k rozvojové spolupráci v Latinské Americe a Karibiku nejvíce ze všech zapojených aktérů, a vyzývá EU a její členské státy, aby využily významných iniciativ, jako je Global Gateway, ke zvýšení investic v Latinské Americe a Karibiku a aby tak vzhledem k rostoucí čínské přítomnosti v regionu zajistily, že EU bude i nadále silným a konkurenceschopným partnerem zemí Latinské Ameriky a Karibiku; </w:t>
            </w:r>
            <w:r>
              <w:rPr>
                <w:b/>
                <w:i/>
              </w:rPr>
              <w:t>zdůrazňuje, že první prioritou je účinné využívání zdrojů, které se soustředí na omezený počet strategických iniciativ, zejména na posílení infrastruktury;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že EU přispívá k rozvojové spolupráci v Latinské Americe a Karibiku nejvíce ze všech zapojených aktérů, a vyzývá EU a její členské státy, aby využily významných iniciativ</w:t>
            </w:r>
            <w:r>
              <w:rPr>
                <w:b/>
                <w:i/>
              </w:rPr>
              <w:t>, jako je Global Gateway, ke zvýšení investic v Latinské Americe a Karibiku a aby tak vzhledem k rostoucí čínské přítomnosti v regionu zajistily</w:t>
            </w:r>
            <w:r>
              <w:t>, že EU bude i nadále silným a konkurenceschopným partnerem zemí Latinské Ameriky a Karibiku;</w:t>
            </w:r>
          </w:p>
        </w:tc>
        <w:tc>
          <w:tcPr>
            <w:tcW w:w="4876" w:type="dxa"/>
            <w:tcBorders>
              <w:top w:val="nil"/>
              <w:left w:val="nil"/>
              <w:bottom w:val="nil"/>
              <w:right w:val="nil"/>
            </w:tcBorders>
          </w:tcPr>
          <w:p>
            <w:pPr>
              <w:pStyle w:val="Normal6a"/>
            </w:pPr>
            <w:r>
              <w:t>11.</w:t>
            </w:r>
            <w:r>
              <w:tab/>
            </w:r>
            <w:r>
              <w:t xml:space="preserve">zdůrazňuje, že EU přispívá k rozvojové spolupráci v Latinské Americe a Karibiku nejvíce ze všech zapojených aktérů, a vyzývá EU a její členské státy, aby využily významných iniciativ </w:t>
            </w:r>
            <w:r>
              <w:rPr>
                <w:b/>
                <w:i/>
              </w:rPr>
              <w:t>k zajištění toho</w:t>
            </w:r>
            <w:r>
              <w:t>, že EU bude i nadále silným a konkurenceschopným partnerem zemí Latinské Ameriky a Karibiku;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že EU přispívá k rozvojové spolupráci v Latinské Americe a Karibiku nejvíce ze všech zapojených aktérů</w:t>
            </w:r>
            <w:r>
              <w:rPr>
                <w:b/>
                <w:i/>
              </w:rPr>
              <w:t>, a vyzývá EU a její členské státy, aby využily významných iniciativ, jako je</w:t>
            </w:r>
            <w:r>
              <w:t xml:space="preserve"> Global Gateway</w:t>
            </w:r>
            <w:r>
              <w:rPr>
                <w:b/>
                <w:i/>
              </w:rPr>
              <w:t>, ke zvýšení investic v Latinské Americe a Karibiku a aby tak vzhledem k rostoucí čínské přítomnosti v regionu zajistily, že EU bude i nadále silným a konkurenceschopným partnerem zemí Latinské Ameriky a Karibiku</w:t>
            </w:r>
            <w:r>
              <w:t>;</w:t>
            </w:r>
          </w:p>
        </w:tc>
        <w:tc>
          <w:tcPr>
            <w:tcW w:w="4876" w:type="dxa"/>
            <w:tcBorders>
              <w:top w:val="nil"/>
              <w:left w:val="nil"/>
              <w:bottom w:val="nil"/>
              <w:right w:val="nil"/>
            </w:tcBorders>
          </w:tcPr>
          <w:p>
            <w:pPr>
              <w:pStyle w:val="Normal6a"/>
            </w:pPr>
            <w:r>
              <w:t>11.</w:t>
            </w:r>
            <w:r>
              <w:tab/>
            </w:r>
            <w:r>
              <w:t>zdůrazňuje, že EU přispívá k rozvojové spolupráci v Latinské Americe a Karibiku nejvíce ze všech zapojených aktérů</w:t>
            </w:r>
            <w:r>
              <w:rPr>
                <w:b/>
                <w:i/>
              </w:rPr>
              <w:t>;</w:t>
            </w:r>
            <w:r>
              <w:t xml:space="preserve"> </w:t>
            </w:r>
            <w:r>
              <w:rPr>
                <w:b/>
                <w:i/>
              </w:rPr>
              <w:t>zpochybňuje využívání strategie</w:t>
            </w:r>
            <w:r>
              <w:t xml:space="preserve"> Global Gateway </w:t>
            </w:r>
            <w:r>
              <w:rPr>
                <w:b/>
                <w:i/>
              </w:rPr>
              <w:t>jako finančního a ideologického nástroje a vyzývá k pozastavení jiných než základních programů pomoci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zdůrazňuje, že EU přispívá k rozvojové spolupráci v Latinské Americe a Karibiku nejvíce ze všech zapojených aktérů, a vyzývá EU a její členské státy, aby využily významných iniciativ, jako je Global Gateway, ke zvýšení investic v Latinské Americe a Karibiku a aby </w:t>
            </w:r>
            <w:r>
              <w:rPr>
                <w:b/>
                <w:i/>
              </w:rPr>
              <w:t>tak vzhledem k rostoucí čínské přítomnosti v regionu</w:t>
            </w:r>
            <w:r>
              <w:t xml:space="preserve"> zajistily, že EU bude i nadále silným a konkurenceschopným partnerem zemí Latinské Ameriky a Karibiku;</w:t>
            </w:r>
          </w:p>
        </w:tc>
        <w:tc>
          <w:tcPr>
            <w:tcW w:w="4876" w:type="dxa"/>
            <w:tcBorders>
              <w:top w:val="nil"/>
              <w:left w:val="nil"/>
              <w:bottom w:val="nil"/>
              <w:right w:val="nil"/>
            </w:tcBorders>
          </w:tcPr>
          <w:p>
            <w:pPr>
              <w:pStyle w:val="Normal6a"/>
            </w:pPr>
            <w:r>
              <w:t>11.</w:t>
            </w:r>
            <w:r>
              <w:tab/>
            </w:r>
            <w:r>
              <w:t>zdůrazňuje, že EU přispívá k rozvojové spolupráci v Latinské Americe a Karibiku nejvíce ze všech zapojených aktérů, a vyzývá EU a její členské státy, aby využily významných iniciativ, jako je Global Gateway, ke zvýšení investic v Latinské Americe a Karibiku a aby zajistily, že EU bude i nadále silným a konkurenceschopným partnerem zemí Latinské Ameriky a Karibiku;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že EU přispívá k rozvojové spolupráci v Latinské Americe a Karibiku nejvíce ze všech zapojených aktérů, a vyzývá EU a její členské státy, aby využily významných iniciativ, jako je Global Gateway, ke zvýšení investic v Latinské Americe a Karibiku a aby tak vzhledem k rostoucí čínské přítomnosti v regionu zajistily, že EU bude i nadále silným a konkurenceschopným partnerem zemí Latinské Ameriky a Karibiku;</w:t>
            </w:r>
          </w:p>
        </w:tc>
        <w:tc>
          <w:tcPr>
            <w:tcW w:w="4876" w:type="dxa"/>
            <w:tcBorders>
              <w:top w:val="nil"/>
              <w:left w:val="nil"/>
              <w:bottom w:val="nil"/>
              <w:right w:val="nil"/>
            </w:tcBorders>
          </w:tcPr>
          <w:p>
            <w:pPr>
              <w:pStyle w:val="Normal6a"/>
            </w:pPr>
            <w:r>
              <w:t>11.</w:t>
            </w:r>
            <w:r>
              <w:tab/>
            </w:r>
            <w:r>
              <w:t xml:space="preserve">zdůrazňuje, že EU přispívá k rozvojové spolupráci v Latinské Americe a Karibiku nejvíce ze všech zapojených aktérů, a vyzývá EU a její členské státy, aby využily významných iniciativ, jako je Global Gateway, ke zvýšení investic v Latinské Americe a Karibiku a aby tak vzhledem k rostoucí čínské </w:t>
            </w:r>
            <w:r>
              <w:rPr>
                <w:b/>
                <w:i/>
              </w:rPr>
              <w:t>a ruské</w:t>
            </w:r>
            <w:r>
              <w:t xml:space="preserve"> přítomnosti v regionu zajistily, že EU bude i nadále silným a konkurenceschopným partnerem zemí Latinské Ameriky a Karibiku;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zdůrazňuje</w:t>
            </w:r>
            <w:r>
              <w:t>, že EU přispívá k rozvojové spolupráci v Latinské Americe a Karibiku nejvíce ze všech zapojených aktérů</w:t>
            </w:r>
            <w:r>
              <w:rPr>
                <w:b/>
                <w:i/>
              </w:rPr>
              <w:t>, a</w:t>
            </w:r>
            <w:r>
              <w:t xml:space="preserve"> vyzývá EU a její členské státy, aby </w:t>
            </w:r>
            <w:r>
              <w:rPr>
                <w:b/>
                <w:i/>
              </w:rPr>
              <w:t>využily významných iniciativ, jako je Global Gateway, ke zvýšení investic v Latinské Americe a Karibiku a aby tak vzhledem k</w:t>
            </w:r>
            <w:r>
              <w:t xml:space="preserve"> rostoucí </w:t>
            </w:r>
            <w:r>
              <w:rPr>
                <w:b/>
                <w:i/>
              </w:rPr>
              <w:t>čínské přítomnosti v</w:t>
            </w:r>
            <w:r>
              <w:t xml:space="preserve"> regionu </w:t>
            </w:r>
            <w:r>
              <w:rPr>
                <w:b/>
                <w:i/>
              </w:rPr>
              <w:t>zajistily</w:t>
            </w:r>
            <w:r>
              <w:t xml:space="preserve">, že EU </w:t>
            </w:r>
            <w:r>
              <w:rPr>
                <w:b/>
                <w:i/>
              </w:rPr>
              <w:t>bude</w:t>
            </w:r>
            <w:r>
              <w:t xml:space="preserve"> i nadále silným a konkurenceschopným partnerem zemí Latinské Ameriky a Karibiku;</w:t>
            </w:r>
          </w:p>
        </w:tc>
        <w:tc>
          <w:tcPr>
            <w:tcW w:w="4876" w:type="dxa"/>
            <w:tcBorders>
              <w:top w:val="nil"/>
              <w:left w:val="nil"/>
              <w:bottom w:val="nil"/>
              <w:right w:val="nil"/>
            </w:tcBorders>
          </w:tcPr>
          <w:p>
            <w:pPr>
              <w:pStyle w:val="Normal6a"/>
            </w:pPr>
            <w:r>
              <w:t>11.</w:t>
            </w:r>
            <w:r>
              <w:tab/>
            </w:r>
            <w:r>
              <w:rPr>
                <w:b/>
                <w:i/>
              </w:rPr>
              <w:t>konstatuje</w:t>
            </w:r>
            <w:r>
              <w:t>, že EU přispívá k rozvojové spolupráci v Latinské Americe a Karibiku nejvíce ze všech zapojených aktérů</w:t>
            </w:r>
            <w:r>
              <w:rPr>
                <w:b/>
                <w:i/>
              </w:rPr>
              <w:t>;</w:t>
            </w:r>
            <w:r>
              <w:t xml:space="preserve"> </w:t>
            </w:r>
            <w:r>
              <w:rPr>
                <w:b/>
                <w:i/>
              </w:rPr>
              <w:t>domnívá se, že rozvojová spolupráce nesmí být v žádném případě „bezplatná“, ale musí EU a jejím členským státům prokazatelnou přidanou hodnotu;</w:t>
            </w:r>
            <w:r>
              <w:t xml:space="preserve"> vyzývá EU a její členské státy, aby </w:t>
            </w:r>
            <w:r>
              <w:rPr>
                <w:b/>
                <w:i/>
              </w:rPr>
              <w:t>reagovaly na</w:t>
            </w:r>
            <w:r>
              <w:t xml:space="preserve"> rostoucí </w:t>
            </w:r>
            <w:r>
              <w:rPr>
                <w:b/>
                <w:i/>
              </w:rPr>
              <w:t>přítomnost Číny v tomto</w:t>
            </w:r>
            <w:r>
              <w:t xml:space="preserve"> regionu </w:t>
            </w:r>
            <w:r>
              <w:rPr>
                <w:b/>
                <w:i/>
              </w:rPr>
              <w:t>tím, že prokáží</w:t>
            </w:r>
            <w:r>
              <w:t xml:space="preserve">, že EU </w:t>
            </w:r>
            <w:r>
              <w:rPr>
                <w:b/>
                <w:i/>
              </w:rPr>
              <w:t>je</w:t>
            </w:r>
            <w:r>
              <w:t xml:space="preserve"> i nadále silným a konkurenceschopným partnerem zemí Latinské Ameriky a Karibiku;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zdůrazňuje, že hlavním cílem strategie Global Gateway jakožto součásti souboru nástrojů vnější činnosti EU by měla být podpora mnohostranného systému založeného na pravidlech, udržitelného rozvoje, demokracie, lidských práv, genderové rovnosti a právního státu;</w:t>
            </w:r>
            <w:r>
              <w:t xml:space="preserve"> </w:t>
            </w:r>
            <w:r>
              <w:rPr>
                <w:b/>
                <w:i/>
              </w:rPr>
              <w:t>zdůrazňuje, že je třeba, aby do všech fází přípravy, realizace a hodnocení projektů byly systematicky zapojeny občanská společnost a místní komunity, a zajistilo se tak, že projekty strategie Global Gateway budou reagovat na místní potřeby, zohledňovat genderové aspekty a přinášet smysluplné výsledky v oblasti rozvoje;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vyzývá k posílení úlohy Evropského parlamentu při dohledu nad iniciativou Global Gateway a jejím strategickém řízení, zejména pokud jde o její provádění v Latinské Americe a Karibiku, s cílem zajistit transparentnost, demokratickou odpovědnost, soulad s hodnotami EU a účinné využívání zdrojů;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připomíná význam sociálního začleňování a rovnosti žen a mužů v rámci spolupráce EU s tímto regionem, pokud jde o dosahování cílů udržitelného rozvoje;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je znepokojen nedávným rozhodnutím Kolumbie připojit se k čínské iniciativě „Jeden pás, jedna cesta“;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připomíná závažná omezení růstu a rozvoje způsobená vysokou úrovní veřejného dluhu a jeho důsledky, pokud jde o fiskální prostor, který mají latinskoamerické země k dispozici;</w:t>
            </w:r>
            <w:r>
              <w:t xml:space="preserve"> </w:t>
            </w:r>
            <w:r>
              <w:rPr>
                <w:b/>
                <w:i/>
              </w:rPr>
              <w:t>připomíná, že dluhová krize způsobuje vážné hospodářské a sociální náklady s dlouhodobými dopady na chudobu a nerovnost;</w:t>
            </w:r>
            <w:r>
              <w:t xml:space="preserve"> </w:t>
            </w:r>
            <w:r>
              <w:rPr>
                <w:b/>
                <w:i/>
              </w:rPr>
              <w:t>v této souvislosti se znepokojením konstatuje, že hrozí, že strategie Global Gateway prohloubí dluhovou krizi v zemích Latinské Ameriky a Karibiku, a zdůrazňuje, že strategie Global Gateway musí být průběžně vyhodnocována s cílem posoudit její účinnost a strategické směřování;</w:t>
            </w:r>
            <w:r>
              <w:t xml:space="preserve"> </w:t>
            </w:r>
            <w:r>
              <w:rPr>
                <w:b/>
                <w:i/>
              </w:rPr>
              <w:t>v této souvislosti znovu připomíná, že je třeba prosazovat parlamentní výsady, pokud jde o demokratickou kontrolu a řízení iniciativ strategie Global Gateway;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zdůrazňuje, že je důležité posílit partnerství mezi EU a Latinskou Amerikou a Karibikem v digitálním odvětví rozšířením bezpečné a udržitelné digitální infrastruktury, mimo jiné prostřednictvím strategie Global Gateway;</w:t>
            </w:r>
            <w:r>
              <w:t xml:space="preserve"> </w:t>
            </w:r>
            <w:r>
              <w:rPr>
                <w:b/>
                <w:i/>
              </w:rPr>
              <w:t>zdůrazňuje, že cílem těchto investic by mělo být zajištění všeobecného a cenově dostupného digitálního přístupu, zejména pro nejzranitelnější skupiny obyvatelstva a odlehlé oblasti;</w:t>
            </w:r>
            <w:r>
              <w:t xml:space="preserve"> </w:t>
            </w:r>
            <w:r>
              <w:rPr>
                <w:b/>
                <w:i/>
              </w:rPr>
              <w:t>vyzývá k tomu, aby se digitální transformace řídila zásadami inkluzivnosti, přístupnosti a environmentální udržitelnosti a aby se zajistilo, že přispěje ke snížení – a nikoli ke zvyšování – sociálních a hospodářských nerovností;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připomíná význam sociálního začleňování a rovnosti žen a mužů v rámci spolupráce EU s tímto regionem, pokud jde o dosahování cílů udržitelného rozvoje;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vítá memorandum o porozumění za účelem posílení spolupráce v oblasti integrovaného řízení rizik katastrof, které v květnu 2024 podepsala Evropská unie a různé regionální a vnitrostátní subjekty na Barbadosu, a důrazně vybízí k uzavření probíhajících procesů podpisu;</w:t>
            </w:r>
            <w:r>
              <w:t xml:space="preserve"> </w:t>
            </w:r>
            <w:r>
              <w:rPr>
                <w:b/>
                <w:i/>
              </w:rPr>
              <w:t>uznává pokračující solidární úsilí zemí Latinské Ameriky a Karibiku a Evropské unie v reakci na dopady změny klimatu a vnějších otřesů, které neúměrně postihly nejzranitelnější země Karibiku a Střední Ameriky;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zdůrazňuje, že vedle iniciativy Global Gateway musí být zachovány tradiční kanály spolupráce v zemích Latinské Ameriky a Karibiku.</w:t>
            </w:r>
            <w:r>
              <w:t xml:space="preserve"> </w:t>
            </w:r>
            <w:r>
              <w:rPr>
                <w:b/>
                <w:i/>
              </w:rPr>
              <w:t>Vyzývá EU, aby navýšila finanční prostředky na programy v oblasti lidských práv, demokracie a občanské společnosti v tomto regionu a aby zajistila, že prostředky určené pro Latinskou Ameriku a Karibik, které jsou v současné době na nejnižší úrovni v rámci všech regionů, budou přinejmenším zachovány;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Spolupráce v oblasti bezpečnosti</w:t>
            </w:r>
          </w:p>
        </w:tc>
        <w:tc>
          <w:tcPr>
            <w:tcW w:w="4876" w:type="dxa"/>
            <w:tcBorders>
              <w:top w:val="nil"/>
              <w:left w:val="nil"/>
              <w:bottom w:val="nil"/>
              <w:right w:val="nil"/>
            </w:tcBorders>
          </w:tcPr>
          <w:p>
            <w:pPr>
              <w:pStyle w:val="Normal6a"/>
            </w:pPr>
            <w:r>
              <w:t xml:space="preserve">Spolupráce v oblasti bezpečnosti </w:t>
            </w:r>
            <w:r>
              <w:rPr>
                <w:b/>
                <w:i/>
              </w:rPr>
              <w:t>a boje proti obchodu s drogami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je znepokojen nárůstem organizované trestné činnosti a obchodu s drogami v Latinské Americe a Karibiku a nebývalým množstvím nelegálních drog, které se nezákonně prodávají z tohoto regionu do EU; zdůrazňuje, že je třeba posílit mnohostrannou spolupráci v boji proti těmto hrozbám prostřednictvím iniciativ, jako je partnerství EU s Latinskou Amerikou a Karibikem v oblasti spravedlnosti a bezpečnosti a program EL PAcCTO 2.0;</w:t>
            </w:r>
          </w:p>
        </w:tc>
        <w:tc>
          <w:tcPr>
            <w:tcW w:w="4876" w:type="dxa"/>
            <w:tcBorders>
              <w:top w:val="nil"/>
              <w:left w:val="nil"/>
              <w:bottom w:val="nil"/>
              <w:right w:val="nil"/>
            </w:tcBorders>
          </w:tcPr>
          <w:p>
            <w:pPr>
              <w:pStyle w:val="Normal6a"/>
            </w:pPr>
            <w:r>
              <w:t>12.</w:t>
            </w:r>
            <w:r>
              <w:tab/>
            </w:r>
            <w:r>
              <w:t>je znepokojen nárůstem organizované trestné činnosti a obchodu s drogami v Latinské Americe a Karibiku a nebývalým množstvím nelegálních drog, které se nezákonně prodávají z tohoto regionu do EU</w:t>
            </w:r>
            <w:r>
              <w:rPr>
                <w:b/>
                <w:i/>
              </w:rPr>
              <w:t>;</w:t>
            </w:r>
            <w:r>
              <w:t xml:space="preserve"> </w:t>
            </w:r>
            <w:r>
              <w:rPr>
                <w:b/>
                <w:i/>
              </w:rPr>
              <w:t>zdůrazňuje odpovědnost takzvaného „socialismu 21. století“ při vzestupu narkostátů, zejména v případě Venezuely pod vedením Nicoláse Madura, která stojí v čele Kartelu Sluncí;</w:t>
            </w:r>
            <w:r>
              <w:t xml:space="preserve"> </w:t>
            </w:r>
            <w:r>
              <w:rPr>
                <w:b/>
                <w:i/>
              </w:rPr>
              <w:t>zdůrazňuje, že se Španělsko stává bránou do Evropy pro tyto zločinecké sítě s politickou záštitou;</w:t>
            </w:r>
            <w:r>
              <w:t xml:space="preserve"> </w:t>
            </w:r>
            <w:r>
              <w:rPr>
                <w:b/>
                <w:i/>
              </w:rPr>
              <w:t>v tomto ohledu si klade otázku, proč španělská vláda v září 2022 rozpustila útvar pro koordinaci jižních protidrogových operací (OCON-Sur)</w:t>
            </w:r>
            <w:r>
              <w:t>; zdůrazňuje, že je třeba posílit mnohostrannou spolupráci v boji proti těmto hrozbám prostřednictvím iniciativ, jako je partnerství EU s Latinskou Amerikou a Karibikem v oblasti spravedlnosti a bezpečnosti a program EL PAcCTO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je znepokojen nárůstem organizované trestné činnosti a obchodu s drogami v Latinské Americe a Karibiku a nebývalým množstvím nelegálních drog, které se nezákonně prodávají z tohoto regionu do EU; zdůrazňuje, že je třeba posílit mnohostrannou spolupráci v boji proti těmto hrozbám prostřednictvím iniciativ, jako je partnerství EU s Latinskou Amerikou a Karibikem v oblasti spravedlnosti a bezpečnosti a program EL PAcCTO 2.0;</w:t>
            </w:r>
          </w:p>
        </w:tc>
        <w:tc>
          <w:tcPr>
            <w:tcW w:w="4876" w:type="dxa"/>
            <w:tcBorders>
              <w:top w:val="nil"/>
              <w:left w:val="nil"/>
              <w:bottom w:val="nil"/>
              <w:right w:val="nil"/>
            </w:tcBorders>
          </w:tcPr>
          <w:p>
            <w:pPr>
              <w:pStyle w:val="Normal6a"/>
            </w:pPr>
            <w:r>
              <w:t>12.</w:t>
            </w:r>
            <w:r>
              <w:tab/>
            </w:r>
            <w:r>
              <w:t xml:space="preserve">je znepokojen nárůstem organizované trestné činnosti a obchodu s drogami v Latinské Americe a Karibiku a nebývalým množstvím nelegálních drog, které se nezákonně prodávají z tohoto regionu do EU; zdůrazňuje, že je třeba posílit mnohostrannou spolupráci v boji proti těmto hrozbám prostřednictvím iniciativ, jako je partnerství EU s Latinskou Amerikou a Karibikem v oblasti spravedlnosti a bezpečnosti a program EL PAcCTO 2.0; </w:t>
            </w:r>
            <w:r>
              <w:rPr>
                <w:b/>
                <w:i/>
              </w:rPr>
              <w:t>poukazuje na znepokojivou mírou spolupráce mezi mexickými drogovými kartely a aktery v Čínské lidové republice, pokud jde o výrobu fentanylu a jeho pašování do Spojených států;</w:t>
            </w:r>
            <w:r>
              <w:t xml:space="preserve"> </w:t>
            </w:r>
            <w:r>
              <w:rPr>
                <w:b/>
                <w:i/>
              </w:rPr>
              <w:t>žádá orgány EU, členské státy a partnery ze zemí Latinské Ameriky a Karibiku, aby přijali rozhodná a koordinovaná opatření proti takovýmto smrtelně nebezpečným praktikám;</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je znepokojen nárůstem organizované trestné činnosti a obchodu s drogami v Latinské Americe a Karibiku a nebývalým množstvím nelegálních drog, které se nezákonně prodávají z tohoto regionu do EU; zdůrazňuje, že je třeba posílit mnohostrannou spolupráci v boji proti těmto hrozbám prostřednictvím iniciativ, jako je partnerství EU s Latinskou Amerikou a Karibikem v oblasti spravedlnosti a bezpečnosti a program EL PAcCTO 2.0;</w:t>
            </w:r>
          </w:p>
        </w:tc>
        <w:tc>
          <w:tcPr>
            <w:tcW w:w="4876" w:type="dxa"/>
            <w:tcBorders>
              <w:top w:val="nil"/>
              <w:left w:val="nil"/>
              <w:bottom w:val="nil"/>
              <w:right w:val="nil"/>
            </w:tcBorders>
          </w:tcPr>
          <w:p>
            <w:pPr>
              <w:pStyle w:val="Normal6a"/>
            </w:pPr>
            <w:r>
              <w:t>12.</w:t>
            </w:r>
            <w:r>
              <w:tab/>
            </w:r>
            <w:r>
              <w:t xml:space="preserve">je znepokojen nárůstem organizované trestné činnosti a obchodu s drogami v Latinské Americe a Karibiku a nebývalým množstvím nelegálních drog, které se nezákonně prodávají z tohoto regionu do </w:t>
            </w:r>
            <w:r>
              <w:rPr>
                <w:b/>
                <w:i/>
              </w:rPr>
              <w:t>EU;</w:t>
            </w:r>
            <w:r>
              <w:t xml:space="preserve"> </w:t>
            </w:r>
            <w:r>
              <w:rPr>
                <w:b/>
                <w:i/>
              </w:rPr>
              <w:t>zdůrazňuje, že koordinace mezi zločineckými organizacemi Latinské Ameriky a EU ohrožuje bezpečnost</w:t>
            </w:r>
            <w:r>
              <w:t xml:space="preserve"> EU; zdůrazňuje, že je třeba posílit mnohostrannou spolupráci v boji proti těmto hrozbám prostřednictvím iniciativ, jako je partnerství EU s Latinskou Amerikou a Karibikem v oblasti spravedlnosti a bezpečnosti a program EL PAcCTO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je znepokojen nárůstem organizované trestné činnosti a obchodu s drogami v Latinské Americe a Karibiku a nebývalým množstvím nelegálních drog, které se nezákonně prodávají z tohoto regionu do EU; zdůrazňuje, že je třeba posílit mnohostrannou spolupráci v boji proti těmto hrozbám prostřednictvím iniciativ, jako je partnerství EU s Latinskou Amerikou a Karibikem v oblasti spravedlnosti a bezpečnosti a program EL PAcCTO 2.0;</w:t>
            </w:r>
          </w:p>
        </w:tc>
        <w:tc>
          <w:tcPr>
            <w:tcW w:w="4876" w:type="dxa"/>
            <w:tcBorders>
              <w:top w:val="nil"/>
              <w:left w:val="nil"/>
              <w:bottom w:val="nil"/>
              <w:right w:val="nil"/>
            </w:tcBorders>
          </w:tcPr>
          <w:p>
            <w:pPr>
              <w:pStyle w:val="Normal6a"/>
            </w:pPr>
            <w:r>
              <w:t>12.</w:t>
            </w:r>
            <w:r>
              <w:tab/>
            </w:r>
            <w:r>
              <w:t xml:space="preserve">je znepokojen nárůstem organizované trestné činnosti a obchodu s drogami v Latinské Americe a Karibiku a nebývalým množstvím nelegálních drog, které se nezákonně prodávají z tohoto regionu do EU; zdůrazňuje, že je třeba posílit mnohostrannou spolupráci v boji proti těmto hrozbám prostřednictvím iniciativ, jako je partnerství EU s Latinskou Amerikou a Karibikem v oblasti spravedlnosti a bezpečnosti a program EL PAcCTO 2.0; </w:t>
            </w:r>
            <w:r>
              <w:rPr>
                <w:b/>
                <w:i/>
              </w:rPr>
              <w:t>vyjadřuje své rozhořčení nad rozmachem organizovaných zločineckých skupin na Haiti;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je znepokojen nárůstem organizované trestné činnosti a obchodu s drogami v Latinské Americe a Karibiku a nebývalým množstvím nelegálních drog, které se nezákonně prodávají z tohoto regionu do EU; zdůrazňuje, že je třeba posílit mnohostrannou spolupráci v boji proti těmto hrozbám prostřednictvím </w:t>
            </w:r>
            <w:r>
              <w:rPr>
                <w:b/>
                <w:i/>
              </w:rPr>
              <w:t>iniciativ, jako je</w:t>
            </w:r>
            <w:r>
              <w:t xml:space="preserve"> partnerství </w:t>
            </w:r>
            <w:r>
              <w:rPr>
                <w:b/>
                <w:i/>
              </w:rPr>
              <w:t>EU s</w:t>
            </w:r>
            <w:r>
              <w:t xml:space="preserve"> Latinskou Amerikou a Karibikem v oblasti spravedlnosti a bezpečnosti a </w:t>
            </w:r>
            <w:r>
              <w:rPr>
                <w:b/>
                <w:i/>
              </w:rPr>
              <w:t>program</w:t>
            </w:r>
            <w:r>
              <w:t xml:space="preserve"> EL PAcCTO 2.0;</w:t>
            </w:r>
          </w:p>
        </w:tc>
        <w:tc>
          <w:tcPr>
            <w:tcW w:w="4876" w:type="dxa"/>
            <w:tcBorders>
              <w:top w:val="nil"/>
              <w:left w:val="nil"/>
              <w:bottom w:val="nil"/>
              <w:right w:val="nil"/>
            </w:tcBorders>
          </w:tcPr>
          <w:p>
            <w:pPr>
              <w:pStyle w:val="Normal6a"/>
            </w:pPr>
            <w:r>
              <w:t>12.</w:t>
            </w:r>
            <w:r>
              <w:tab/>
            </w:r>
            <w:r>
              <w:t xml:space="preserve">je znepokojen nárůstem organizované trestné činnosti a obchodu s drogami v Latinské Americe a Karibiku a nebývalým množstvím nelegálních drog, které se nezákonně prodávají z tohoto regionu do EU; zdůrazňuje, že je třeba posílit mnohostrannou spolupráci v boji proti těmto hrozbám prostřednictvím </w:t>
            </w:r>
            <w:r>
              <w:rPr>
                <w:b/>
                <w:i/>
              </w:rPr>
              <w:t>posíleného</w:t>
            </w:r>
            <w:r>
              <w:t xml:space="preserve"> partnerství </w:t>
            </w:r>
            <w:r>
              <w:rPr>
                <w:b/>
                <w:i/>
              </w:rPr>
              <w:t>mezi EU a</w:t>
            </w:r>
            <w:r>
              <w:t xml:space="preserve"> Latinskou Amerikou a Karibikem v oblasti spravedlnosti a bezpečnosti a </w:t>
            </w:r>
            <w:r>
              <w:rPr>
                <w:b/>
                <w:i/>
              </w:rPr>
              <w:t>vycházet z programů, jako je</w:t>
            </w:r>
            <w:r>
              <w:t xml:space="preserve"> EL PAcCTO 2.0</w:t>
            </w:r>
            <w:r>
              <w:rPr>
                <w:b/>
                <w:i/>
              </w:rPr>
              <w:t>, COPOLAD, EUROFRONT a Globální program pro nezákonné toky (GFIP)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je znepokojen </w:t>
            </w:r>
            <w:r>
              <w:rPr>
                <w:b/>
                <w:i/>
              </w:rPr>
              <w:t>nárůstem organizované trestné činnosti a</w:t>
            </w:r>
            <w:r>
              <w:t xml:space="preserve"> obchodu s drogami </w:t>
            </w:r>
            <w:r>
              <w:rPr>
                <w:b/>
                <w:i/>
              </w:rPr>
              <w:t>v Latinské Americe a Karibiku a nebývalým množstvím nelegálních drog, které se nezákonně prodávají z tohoto regionu do EU</w:t>
            </w:r>
            <w:r>
              <w:t xml:space="preserve">; zdůrazňuje, že je třeba posílit mnohostrannou spolupráci v boji proti těmto hrozbám prostřednictvím </w:t>
            </w:r>
            <w:r>
              <w:rPr>
                <w:b/>
                <w:i/>
              </w:rPr>
              <w:t>iniciativ, jako je</w:t>
            </w:r>
            <w:r>
              <w:t xml:space="preserve"> partnerství </w:t>
            </w:r>
            <w:r>
              <w:rPr>
                <w:b/>
                <w:i/>
              </w:rPr>
              <w:t>EU s</w:t>
            </w:r>
            <w:r>
              <w:t xml:space="preserve"> Latinskou Amerikou a Karibikem v oblasti spravedlnosti a bezpečnosti a </w:t>
            </w:r>
            <w:r>
              <w:rPr>
                <w:b/>
                <w:i/>
              </w:rPr>
              <w:t>program</w:t>
            </w:r>
            <w:r>
              <w:t xml:space="preserve"> EL PAcCTO 2.0;</w:t>
            </w:r>
          </w:p>
        </w:tc>
        <w:tc>
          <w:tcPr>
            <w:tcW w:w="4876" w:type="dxa"/>
            <w:tcBorders>
              <w:top w:val="nil"/>
              <w:left w:val="nil"/>
              <w:bottom w:val="nil"/>
              <w:right w:val="nil"/>
            </w:tcBorders>
          </w:tcPr>
          <w:p>
            <w:pPr>
              <w:pStyle w:val="Normal6a"/>
            </w:pPr>
            <w:r>
              <w:t>12.</w:t>
            </w:r>
            <w:r>
              <w:tab/>
            </w:r>
            <w:r>
              <w:t xml:space="preserve">je znepokojen </w:t>
            </w:r>
            <w:r>
              <w:rPr>
                <w:b/>
                <w:i/>
              </w:rPr>
              <w:t>rostoucím problémem nadnárodních zločineckých sítí, které těží z</w:t>
            </w:r>
            <w:r>
              <w:t xml:space="preserve"> obchodu s drogami </w:t>
            </w:r>
            <w:r>
              <w:rPr>
                <w:b/>
                <w:i/>
              </w:rPr>
              <w:t>a jiných zločineckých a nezákonných trhů</w:t>
            </w:r>
            <w:r>
              <w:t xml:space="preserve">; zdůrazňuje, že je třeba posílit mnohostrannou spolupráci v boji proti těmto hrozbám prostřednictvím </w:t>
            </w:r>
            <w:r>
              <w:rPr>
                <w:b/>
                <w:i/>
              </w:rPr>
              <w:t>posíleného</w:t>
            </w:r>
            <w:r>
              <w:t xml:space="preserve"> partnerství </w:t>
            </w:r>
            <w:r>
              <w:rPr>
                <w:b/>
                <w:i/>
              </w:rPr>
              <w:t>mezi EU a</w:t>
            </w:r>
            <w:r>
              <w:t xml:space="preserve"> Latinskou Amerikou a Karibikem v oblasti spravedlnosti a bezpečnosti a </w:t>
            </w:r>
            <w:r>
              <w:rPr>
                <w:b/>
                <w:i/>
              </w:rPr>
              <w:t>vycházet z programů, jako je</w:t>
            </w:r>
            <w:r>
              <w:t xml:space="preserve"> EL PAcCTO 2.0</w:t>
            </w:r>
            <w:r>
              <w:rPr>
                <w:b/>
                <w:i/>
              </w:rPr>
              <w:t>, COPOLAD, EUROFRONT a Globální program pro nezákonné toky (GFIP)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je znepokojen nárůstem organizované trestné činnosti a obchodu s drogami v Latinské Americe a Karibiku a nebývalým množstvím nelegálních drog, které se nezákonně prodávají z tohoto regionu do EU; zdůrazňuje, že je třeba posílit mnohostrannou spolupráci v boji proti těmto hrozbám prostřednictvím iniciativ, jako je partnerství EU s Latinskou Amerikou a Karibikem v oblasti spravedlnosti a bezpečnosti a program EL </w:t>
            </w:r>
            <w:r>
              <w:rPr>
                <w:b/>
                <w:i/>
              </w:rPr>
              <w:t>PAcCTO</w:t>
            </w:r>
            <w:r>
              <w:t xml:space="preserve"> 2.0;</w:t>
            </w:r>
          </w:p>
        </w:tc>
        <w:tc>
          <w:tcPr>
            <w:tcW w:w="4876" w:type="dxa"/>
            <w:tcBorders>
              <w:top w:val="nil"/>
              <w:left w:val="nil"/>
              <w:bottom w:val="nil"/>
              <w:right w:val="nil"/>
            </w:tcBorders>
          </w:tcPr>
          <w:p>
            <w:pPr>
              <w:pStyle w:val="Normal6a"/>
            </w:pPr>
            <w:r>
              <w:t>12.</w:t>
            </w:r>
            <w:r>
              <w:tab/>
            </w:r>
            <w:r>
              <w:t>je znepokojen nárůstem organizované trestné činnosti a obchodu s drogami v Latinské Americe a Karibiku a nebývalým množstvím nelegálních drog, které se nezákonně prodávají z tohoto regionu do EU</w:t>
            </w:r>
            <w:r>
              <w:rPr>
                <w:b/>
                <w:i/>
              </w:rPr>
              <w:t>;</w:t>
            </w:r>
            <w:r>
              <w:t xml:space="preserve"> </w:t>
            </w:r>
            <w:r>
              <w:rPr>
                <w:b/>
                <w:i/>
              </w:rPr>
              <w:t>jakož i možnou úloh společností z EU v tomto nárůstu</w:t>
            </w:r>
            <w:r>
              <w:t xml:space="preserve">; zdůrazňuje, že je třeba posílit mnohostrannou spolupráci v boji proti těmto hrozbám prostřednictvím iniciativ, jako je partnerství EU s Latinskou Amerikou a Karibikem v oblasti spravedlnosti a bezpečnosti a program EL </w:t>
            </w:r>
            <w:r>
              <w:rPr>
                <w:b/>
                <w:i/>
              </w:rPr>
              <w:t>PACTO</w:t>
            </w:r>
            <w:r>
              <w:t xml:space="preserve">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je znepokojen nárůstem organizované trestné činnosti a obchodu s drogami v Latinské Americe a Karibiku a nebývalým množstvím nelegálních drog, které se nezákonně prodávají z tohoto regionu do EU; zdůrazňuje, že je třeba posílit mnohostrannou spolupráci v boji proti těmto hrozbám prostřednictvím iniciativ, jako je partnerství EU s Latinskou Amerikou a Karibikem v oblasti spravedlnosti a bezpečnosti a program EL PAcCTO 2.0;</w:t>
            </w:r>
          </w:p>
        </w:tc>
        <w:tc>
          <w:tcPr>
            <w:tcW w:w="4876" w:type="dxa"/>
            <w:tcBorders>
              <w:top w:val="nil"/>
              <w:left w:val="nil"/>
              <w:bottom w:val="nil"/>
              <w:right w:val="nil"/>
            </w:tcBorders>
          </w:tcPr>
          <w:p>
            <w:pPr>
              <w:pStyle w:val="Normal6a"/>
            </w:pPr>
            <w:r>
              <w:t>12.</w:t>
            </w:r>
            <w:r>
              <w:tab/>
            </w:r>
            <w:r>
              <w:t xml:space="preserve">je znepokojen nárůstem organizované trestné činnosti a obchodu s drogami v Latinské Americe a Karibiku a nebývalým množstvím nelegálních drog, které se nezákonně prodávají z tohoto regionu do EU </w:t>
            </w:r>
            <w:r>
              <w:rPr>
                <w:b/>
                <w:i/>
              </w:rPr>
              <w:t>a které na její území vstupují zejména prostřednictvím evropských přístavů</w:t>
            </w:r>
            <w:r>
              <w:t>; zdůrazňuje, že je třeba posílit mnohostrannou spolupráci v boji proti těmto hrozbám prostřednictvím iniciativ, jako je partnerství EU s Latinskou Amerikou a Karibikem v oblasti spravedlnosti a bezpečnosti a program EL PAcCTO 2.0;</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je znepokojen nárůstem organizované trestné činnosti a obchodu s drogami v Latinské Americe a Karibiku a nebývalým množstvím nelegálních drog, které se nezákonně </w:t>
            </w:r>
            <w:r>
              <w:rPr>
                <w:b/>
                <w:i/>
              </w:rPr>
              <w:t>prodávají</w:t>
            </w:r>
            <w:r>
              <w:t xml:space="preserve"> z tohoto regionu do EU; zdůrazňuje, že je třeba posílit mnohostrannou spolupráci v boji proti těmto hrozbám prostřednictvím iniciativ, jako je partnerství EU s Latinskou Amerikou a Karibikem v oblasti spravedlnosti a bezpečnosti </w:t>
            </w:r>
            <w:r>
              <w:rPr>
                <w:b/>
                <w:i/>
              </w:rPr>
              <w:t>a</w:t>
            </w:r>
            <w:r>
              <w:t xml:space="preserve"> program EL PAcCTO 2.0;</w:t>
            </w:r>
          </w:p>
        </w:tc>
        <w:tc>
          <w:tcPr>
            <w:tcW w:w="4876" w:type="dxa"/>
            <w:tcBorders>
              <w:top w:val="nil"/>
              <w:left w:val="nil"/>
              <w:bottom w:val="nil"/>
              <w:right w:val="nil"/>
            </w:tcBorders>
          </w:tcPr>
          <w:p>
            <w:pPr>
              <w:pStyle w:val="Normal6a"/>
            </w:pPr>
            <w:r>
              <w:t>12.</w:t>
            </w:r>
            <w:r>
              <w:tab/>
            </w:r>
            <w:r>
              <w:t xml:space="preserve">je znepokojen nárůstem organizované trestné činnosti a obchodu s drogami v Latinské Americe a Karibiku a nebývalým množstvím nelegálních drog, které se nezákonně </w:t>
            </w:r>
            <w:r>
              <w:rPr>
                <w:b/>
                <w:i/>
              </w:rPr>
              <w:t>pašují</w:t>
            </w:r>
            <w:r>
              <w:t xml:space="preserve"> z tohoto regionu do EU</w:t>
            </w:r>
            <w:r>
              <w:rPr>
                <w:b/>
                <w:i/>
              </w:rPr>
              <w:t>, a to zejména prostřednictvím unijních přístavů</w:t>
            </w:r>
            <w:r>
              <w:t>; zdůrazňuje, že je třeba posílit mnohostrannou spolupráci v boji proti těmto hrozbám prostřednictvím iniciativ, jako je partnerství EU s Latinskou Amerikou a Karibikem v oblasti spravedlnosti a bezpečnosti</w:t>
            </w:r>
            <w:r>
              <w:rPr>
                <w:b/>
                <w:i/>
              </w:rPr>
              <w:t>,</w:t>
            </w:r>
            <w:r>
              <w:t xml:space="preserve"> program EL PAcCTO 2.0 </w:t>
            </w:r>
            <w:r>
              <w:rPr>
                <w:b/>
                <w:i/>
              </w:rPr>
              <w:t>a Evropská aliance přístavů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je znepokojen nárůstem organizované trestné činnosti a obchodu s drogami v Latinské </w:t>
            </w:r>
            <w:r>
              <w:rPr>
                <w:b/>
                <w:i/>
              </w:rPr>
              <w:t>Americe</w:t>
            </w:r>
            <w:r>
              <w:t xml:space="preserve"> a Karibiku a nebývalým množstvím nelegálních drog, které se nezákonně prodávají z tohoto regionu do EU; zdůrazňuje, že je třeba posílit mnohostrannou spolupráci v boji proti těmto hrozbám prostřednictvím iniciativ, jako je partnerství EU s Latinskou Amerikou a Karibikem v oblasti spravedlnosti a bezpečnosti a program EL PAcCTO 2.0;</w:t>
            </w:r>
          </w:p>
        </w:tc>
        <w:tc>
          <w:tcPr>
            <w:tcW w:w="4876" w:type="dxa"/>
            <w:tcBorders>
              <w:top w:val="nil"/>
              <w:left w:val="nil"/>
              <w:bottom w:val="nil"/>
              <w:right w:val="nil"/>
            </w:tcBorders>
          </w:tcPr>
          <w:p>
            <w:pPr>
              <w:pStyle w:val="Normal6a"/>
            </w:pPr>
            <w:r>
              <w:t>12.</w:t>
            </w:r>
            <w:r>
              <w:tab/>
            </w:r>
            <w:r>
              <w:t xml:space="preserve">je znepokojen nárůstem organizované trestné činnosti a obchodu s drogami v </w:t>
            </w:r>
            <w:r>
              <w:rPr>
                <w:b/>
                <w:i/>
              </w:rPr>
              <w:t>zemích EU a</w:t>
            </w:r>
            <w:r>
              <w:t xml:space="preserve"> Latinské </w:t>
            </w:r>
            <w:r>
              <w:rPr>
                <w:b/>
                <w:i/>
              </w:rPr>
              <w:t>Ameriky</w:t>
            </w:r>
            <w:r>
              <w:t xml:space="preserve"> a Karibiku a nebývalým množstvím nelegálních drog, které se nezákonně prodávají z tohoto regionu do EU; zdůrazňuje, že je třeba posílit mnohostrannou spolupráci v boji proti těmto hrozbám prostřednictvím iniciativ, jako je partnerství EU s Latinskou Amerikou a Karibikem v oblasti spravedlnosti a bezpečnosti a program EL PAcCTO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vyzývá orgány Dominikánské republiky, aby pomohly objasnit skutečný rozsah sítě „Ábalos“ , pokud jde o korupci zasahující do španělské vlády a Španělské socialistické strany pracujících (PSOE);</w:t>
            </w:r>
            <w:r>
              <w:t xml:space="preserve"> </w:t>
            </w:r>
            <w:r>
              <w:rPr>
                <w:b/>
                <w:i/>
              </w:rPr>
              <w:t>připomíná, že tuto síť údajně vytvořilo v Karibské zemi nejméně 14 společností;</w:t>
            </w:r>
            <w:r>
              <w:t xml:space="preserve"> </w:t>
            </w:r>
            <w:r>
              <w:rPr>
                <w:b/>
                <w:i/>
              </w:rPr>
              <w:t>vyjadřuje údiv nad počtem zastávek (118 přistání v letech 2021 až 2024) uskutečněných oficiálními letadly španělské vlády Falcon a Airbus v Dominikánské republice, a to navzdory neexistenci dohody o doplňování paliva mezi oběma zeměmi;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vyjadřuje znepokojení nad nezákonným rýžováním zlata ve Francouzské Guyaně, která je nejvzdálenějším regionem EU;</w:t>
            </w:r>
            <w:r>
              <w:t xml:space="preserve"> </w:t>
            </w:r>
            <w:r>
              <w:rPr>
                <w:b/>
                <w:i/>
              </w:rPr>
              <w:t>vyzývá vlády Brazílie a Surinamu, aby posílily spolupráci s francouzskými orgány při řešení tohoto problému, který má má ničivý dopad na životní prostředí, včetně znečištění rtutí a kyanidem a nezákonného odlesňování;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vyjadřuje znepokojení nad důvěryhodnými zprávami o tom, že Ruská federace najímá jednotlivce z Latinské Ameriky a Karibiku k účasti na válce na Ukrajině, často však plně neinformuje o skutečné povaze a rizicích spojených s nabízenými úlohami;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zdůrazňuje význam strategických kontaktů ministrů vnitra nebo bezpečnosti členských států EU s ministry odpovědnými za bezpečnostní otázky v členských státech Latinskoamerického výboru pro vnitřní bezpečnost a posílení operativní spolupráce v oblasti prosazování práva mezi EU a zeměmi Latinské Ameriky a Karibiku;</w:t>
            </w:r>
          </w:p>
        </w:tc>
        <w:tc>
          <w:tcPr>
            <w:tcW w:w="4876" w:type="dxa"/>
            <w:tcBorders>
              <w:top w:val="nil"/>
              <w:left w:val="nil"/>
              <w:bottom w:val="nil"/>
              <w:right w:val="nil"/>
            </w:tcBorders>
          </w:tcPr>
          <w:p>
            <w:pPr>
              <w:pStyle w:val="Normal6a"/>
            </w:pPr>
            <w:r>
              <w:t>13.</w:t>
            </w:r>
            <w:r>
              <w:tab/>
            </w:r>
            <w:r>
              <w:t>zdůrazňuje význam strategických kontaktů ministrů vnitra nebo bezpečnosti členských států EU s ministry odpovědnými za bezpečnostní otázky v členských státech Latinskoamerického výboru pro vnitřní bezpečnost a posílení operativní spolupráce v oblasti prosazování práva mezi EU a zeměmi Latinské Ameriky a Karibiku</w:t>
            </w:r>
            <w:r>
              <w:rPr>
                <w:b/>
                <w:i/>
              </w:rPr>
              <w:t>, mj. společné iniciativy v oblasti vymáhání a sdílení zpravodajských informací</w:t>
            </w:r>
            <w:r>
              <w:t xml:space="preserve">; </w:t>
            </w:r>
            <w:r>
              <w:rPr>
                <w:b/>
                <w:i/>
              </w:rPr>
              <w:t>vítá konkrétní příspěvky členských států v tomto smyslu, jako je italská iniciativa „Falcone-Borsellino“, jejímž cílem je pomoci zemím Latinské Ameriky a Karibiku bojovat proti nadnárodnímu organizovanému zločinu a poskytovat technickou podporu a pomoc, odbornou přípravu a osvědčené postupy v oblasti spravedlnosti a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zdůrazňuje význam strategických kontaktů ministrů vnitra nebo bezpečnosti členských států EU s ministry odpovědnými za bezpečnostní otázky v členských státech Latinskoamerického výboru pro vnitřní bezpečnost a posílení operativní spolupráce v oblasti prosazování práva mezi EU a zeměmi Latinské Ameriky a Karibiku;</w:t>
            </w:r>
          </w:p>
        </w:tc>
        <w:tc>
          <w:tcPr>
            <w:tcW w:w="4876" w:type="dxa"/>
            <w:tcBorders>
              <w:top w:val="nil"/>
              <w:left w:val="nil"/>
              <w:bottom w:val="nil"/>
              <w:right w:val="nil"/>
            </w:tcBorders>
          </w:tcPr>
          <w:p>
            <w:pPr>
              <w:pStyle w:val="Normal6a"/>
            </w:pPr>
            <w:r>
              <w:t>13.</w:t>
            </w:r>
            <w:r>
              <w:tab/>
            </w:r>
            <w:r>
              <w:t xml:space="preserve">zdůrazňuje význam strategických kontaktů ministrů vnitra nebo bezpečnosti členských států EU s ministry odpovědnými za bezpečnostní otázky v členských státech Latinskoamerického výboru pro vnitřní bezpečnost a posílení operativní spolupráce v oblasti prosazování práva mezi EU a zeměmi Latinské Ameriky a Karibiku; </w:t>
            </w:r>
            <w:r>
              <w:rPr>
                <w:b/>
                <w:i/>
              </w:rPr>
              <w:t>vyjadřuje své rozhořčení nad jmenováním Armanda Benedettiho novým ministrem vnitra Kolumbie, a to s ohledem na obvinění z domácího násilí, k němuž došlo dne 30. června 2024 v hotelu v Madridu ve Španělsku;</w:t>
            </w:r>
            <w:r>
              <w:t xml:space="preserve"> </w:t>
            </w:r>
            <w:r>
              <w:rPr>
                <w:b/>
                <w:i/>
              </w:rPr>
              <w:t>vyzývá španělské orgány, aby objasnily, co se v tento den stalo;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zdůrazňuje význam strategických kontaktů ministrů vnitra nebo bezpečnosti členských států EU s ministry odpovědnými za bezpečnostní otázky v členských státech Latinskoamerického výboru pro vnitřní bezpečnost a posílení operativní spolupráce v oblasti prosazování práva mezi EU a zeměmi Latinské Ameriky a Karibiku;</w:t>
            </w:r>
          </w:p>
        </w:tc>
        <w:tc>
          <w:tcPr>
            <w:tcW w:w="4876" w:type="dxa"/>
            <w:tcBorders>
              <w:top w:val="nil"/>
              <w:left w:val="nil"/>
              <w:bottom w:val="nil"/>
              <w:right w:val="nil"/>
            </w:tcBorders>
          </w:tcPr>
          <w:p>
            <w:pPr>
              <w:pStyle w:val="Normal6a"/>
            </w:pPr>
            <w:r>
              <w:t>13.</w:t>
            </w:r>
            <w:r>
              <w:tab/>
            </w:r>
            <w:r>
              <w:t>zdůrazňuje význam strategických kontaktů ministrů vnitra nebo bezpečnosti členských států EU s ministry odpovědnými za bezpečnostní otázky v členských státech Latinskoamerického výboru pro vnitřní bezpečnost a posílení operativní spolupráce v oblasti prosazování práva mezi EU a zeměmi Latinské Ameriky a Karibiku</w:t>
            </w:r>
            <w:r>
              <w:rPr>
                <w:b/>
                <w:i/>
              </w:rPr>
              <w:t>, přičemž vyzývá k vytvoření obdobného mechanismu v oblasti justiční spolupráce a koordinace řízení hranic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zdůrazňuje význam strategických kontaktů ministrů vnitra nebo bezpečnosti členských států EU s ministry odpovědnými za bezpečnostní otázky v členských státech Latinskoamerického výboru pro vnitřní bezpečnost a posílení operativní spolupráce v oblasti prosazování práva mezi EU a zeměmi Latinské Ameriky a Karibiku;</w:t>
            </w:r>
          </w:p>
        </w:tc>
        <w:tc>
          <w:tcPr>
            <w:tcW w:w="4876" w:type="dxa"/>
            <w:tcBorders>
              <w:top w:val="nil"/>
              <w:left w:val="nil"/>
              <w:bottom w:val="nil"/>
              <w:right w:val="nil"/>
            </w:tcBorders>
          </w:tcPr>
          <w:p>
            <w:pPr>
              <w:pStyle w:val="Normal6a"/>
            </w:pPr>
            <w:r>
              <w:t>13.</w:t>
            </w:r>
            <w:r>
              <w:tab/>
            </w:r>
            <w:r>
              <w:t>zdůrazňuje význam strategických kontaktů ministrů vnitra nebo bezpečnosti členských států EU s ministry odpovědnými za bezpečnostní otázky v členských státech Latinskoamerického výboru pro vnitřní bezpečnost a posílení operativní spolupráce v oblasti prosazování práva mezi EU a zeměmi Latinské Ameriky a Karibiku</w:t>
            </w:r>
            <w:r>
              <w:rPr>
                <w:b/>
                <w:i/>
              </w:rPr>
              <w:t>, přičemž vyzývá k vytvoření obdobného mechanismu v oblasti justiční spolupráce a kordinace řízení hranic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považuje za pozitivní, že se na třetím ministerském zasedání EU-LAK, které se konalo dne 6. března, podařilo přijmout společné prohlášení a plán pro priority operativní spolupráce na období 2025–2026; </w:t>
            </w:r>
            <w:r>
              <w:t xml:space="preserve"> </w:t>
            </w:r>
            <w:r>
              <w:rPr>
                <w:b/>
                <w:i/>
              </w:rPr>
              <w:t>vítá myšlenku navázání partnerství mezi latinskoamerickými přístavy a Evropskou aliancí přístavů;</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vyjadřuje hluboké znepokojení nad dohodami o spolupráci v oblasti shromažďování zpravodajských informací, kontrašpionáže a energetiky, které byly podepsány v listopadu 2024 mezi Ruskou federací a Venezuelou, protože mají geopolitickým důsledky a potenciální rizika pro regionální a mezinárodní bezpečnost</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https://www.themoscowtimes.com/2024/11/08/russia-signs-security-energy-deals-with-venezuela-a86944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vyjadřuje hluboké znepokojení nad dohodou o strategickém partnerství podepsanou v květnu 2025 mezi Ruskou federací a Venezuelou, zejména s ohledem na její potenciál oslabit regionální bezpečnost, rozšířit geopolitický vliv Ruska v Latinské Americe a zpochybnit stávající mezinárodní bezpečnostní strukturu</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https://www.reuters.com/business/energy/putin-maduro-sign-strategic-partnership-agreement-2025-05-07/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s velkým znepokojením zdůrazňuje, že Ruská federace využívá protiimperialistickou rétoriku s cílem dále destabilizovat situaci na Haiti a podněcovat protiamerické nálady, čímž zhoršuje regionální napětí a podkopává úsilí o demokratickou stabilitu a mezinárodní spolupráci</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https://www.express.co.uk/news/world/1884027/haiti-russian-flag-putin-gangs-port-au-prince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vítá úsilí o posílení regionální bezpečnostní spolupráce rozšířením Latinskoamerického výboru pro vnitřní bezpečnost a zřízením policejního společenství amerického kontinentu (AMERIPOL) jakožto formalizovaného orgánu pro prosazování práva, který usnadňuje přeshraniční koordinaci;</w:t>
            </w:r>
          </w:p>
        </w:tc>
        <w:tc>
          <w:tcPr>
            <w:tcW w:w="4876" w:type="dxa"/>
            <w:tcBorders>
              <w:top w:val="nil"/>
              <w:left w:val="nil"/>
              <w:bottom w:val="nil"/>
              <w:right w:val="nil"/>
            </w:tcBorders>
          </w:tcPr>
          <w:p>
            <w:pPr>
              <w:pStyle w:val="Normal6a"/>
            </w:pPr>
            <w:r>
              <w:t>14.</w:t>
            </w:r>
            <w:r>
              <w:tab/>
            </w:r>
            <w:r>
              <w:t xml:space="preserve">vítá úsilí o posílení regionální bezpečnostní spolupráce rozšířením Latinskoamerického výboru pro vnitřní bezpečnost a zřízením policejního společenství amerického kontinentu (AMERIPOL) jakožto formalizovaného orgánu pro prosazování práva, který usnadňuje přeshraniční koordinaci; </w:t>
            </w:r>
            <w:r>
              <w:rPr>
                <w:b/>
                <w:i/>
              </w:rPr>
              <w:t>zdůrazňuje, že má-li být smlouva o zřízení Ameripolu plně účinná, je třeba ji ratifikovat, a vyzývá signatářské země, aby zahájily ratifikační postupy v souladu s vlastním ústavním pořádkem;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vítá úsilí o posílení regionální </w:t>
            </w:r>
            <w:r>
              <w:rPr>
                <w:b/>
                <w:i/>
              </w:rPr>
              <w:t>bezpečnostní</w:t>
            </w:r>
            <w:r>
              <w:t xml:space="preserve"> spolupráce </w:t>
            </w:r>
            <w:r>
              <w:rPr>
                <w:b/>
                <w:i/>
              </w:rPr>
              <w:t>rozšířením Latinskoamerického výboru pro vnitřní bezpečnost a zřízením policejního společenství amerického kontinentu (AMERIPOL) jakožto formalizovaného orgánu pro prosazování práva, který usnadňuje přeshraniční koordinaci</w:t>
            </w:r>
            <w:r>
              <w:t>;</w:t>
            </w:r>
          </w:p>
        </w:tc>
        <w:tc>
          <w:tcPr>
            <w:tcW w:w="4876" w:type="dxa"/>
            <w:tcBorders>
              <w:top w:val="nil"/>
              <w:left w:val="nil"/>
              <w:bottom w:val="nil"/>
              <w:right w:val="nil"/>
            </w:tcBorders>
          </w:tcPr>
          <w:p>
            <w:pPr>
              <w:pStyle w:val="Normal6a"/>
            </w:pPr>
            <w:r>
              <w:t>14.</w:t>
            </w:r>
            <w:r>
              <w:tab/>
            </w:r>
            <w:r>
              <w:t xml:space="preserve">vítá úsilí o posílení regionální spolupráce </w:t>
            </w:r>
            <w:r>
              <w:rPr>
                <w:b/>
                <w:i/>
              </w:rPr>
              <w:t>při budování míru a o podporu a ochranu lidských práv, zejména pokud jde o migranty, uprchlíky, ženy, LGTBIQ+, původní obyvatelstvo a obránce lidských práv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zdůrazňuje, že je třeba, aby EU posílila spolupráci v boji proti obchodu s drogami nejen se zeměmi produkujícími drogy, ale také s tranzitními zeměmi Latinské Ameriky, jako je Argentina, Uruguay a Brazílie, s cílem společně předcházet obchodu s drogami do Evropy;</w:t>
            </w:r>
            <w:r>
              <w:t xml:space="preserve"> </w:t>
            </w:r>
            <w:r>
              <w:rPr>
                <w:b/>
                <w:i/>
              </w:rPr>
              <w:t>vybízí k rozvoji operačních partnerství a sdílení zpravodajských informací s těmito zeměmi v rámci koordinované strategie pro rozbití drogových sítí;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odmítá deportace občanů Latinské Ameriky a Karibiku z USA, které provádí prezident Trump bez ohledu na lidskou důstojnost nebo život, a zavazuje se ke spolupráci se zeměmi Latinské Ameriky a Karibiku s cílem odvrátit dopady této nelidské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vyzývá Komisi, aby posílila podporu a rozšířila spolupráci a zlepšila pracovní ujednání partnerských zemí Latinské Ameriky a Karibiku s příslušnými agenturami EU, včetně Europolu, EUROJUSTu a agentury EUDA;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vyzývá Evropskou komisi, aby podporovala a rozšířila spolupráci a aby posílila pracovní ujednání partnerských zemí Latinské Ameriky a Karibiku s příslušnými agenturami EU, včetně Europolu, EUROJUSTu a agentury EUDA;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uznává význam latinskoamerického výboru pro vnitřní bezpečnost CLASI při vytváření společné a sdílené bezpečnostní struktury v Latinské Americe a Karibiku;</w:t>
            </w:r>
            <w:r>
              <w:t xml:space="preserve"> </w:t>
            </w:r>
            <w:r>
              <w:rPr>
                <w:b/>
                <w:i/>
              </w:rPr>
              <w:t>zdůrazňuje, že CLASI je klíčovým nástrojem k prohloubení integrace a účinnosti v boji proti trestné činnosti v regionu, který má velký rozvojový potenciál;</w:t>
            </w:r>
            <w:r>
              <w:t xml:space="preserve"> </w:t>
            </w:r>
            <w:r>
              <w:rPr>
                <w:b/>
                <w:i/>
              </w:rPr>
              <w:t>vítá pokračující spolupráci mezi EU a výborem CLASI na technické a ministerské úrovni, stejně jako na setkání, které se konalo dne 6. března 2025, neboť se jedná o nejlepší způsob, jak zajistit co nejlepší součinnost v bezpečnostních záležitostech mezi našimi regiony;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zdůrazňuje, že je nezbytné řešit základní příčiny organizované trestné činnosti, včetně korupce, nedostatečné správy věcí veřejných a sociálních nerovností, a hájí přístup, který kombinuje prosazování práva s dlouhodobými sociálními politikami;</w:t>
            </w:r>
          </w:p>
        </w:tc>
        <w:tc>
          <w:tcPr>
            <w:tcW w:w="4876" w:type="dxa"/>
            <w:tcBorders>
              <w:top w:val="nil"/>
              <w:left w:val="nil"/>
              <w:bottom w:val="nil"/>
              <w:right w:val="nil"/>
            </w:tcBorders>
          </w:tcPr>
          <w:p>
            <w:pPr>
              <w:pStyle w:val="Normal6a"/>
            </w:pPr>
            <w:r>
              <w:t>15.</w:t>
            </w:r>
            <w:r>
              <w:tab/>
            </w:r>
            <w:r>
              <w:t xml:space="preserve">zdůrazňuje, že je nezbytné řešit základní příčiny organizované trestné činnosti, včetně korupce, nedostatečné správy věcí veřejných a sociálních nerovností, a hájí přístup, který kombinuje prosazování práva s dlouhodobými sociálními politikami </w:t>
            </w:r>
            <w:r>
              <w:rPr>
                <w:b/>
                <w:i/>
              </w:rPr>
              <w:t>a dalšími meziodvětvovými strategiemi zaměřenými na meziresortní a celospolečenský přístup k bezpečnosti občanů</w:t>
            </w:r>
            <w:r>
              <w:t xml:space="preserve">; </w:t>
            </w:r>
            <w:r>
              <w:rPr>
                <w:b/>
                <w:i/>
              </w:rPr>
              <w:t>poukazuje na výhody dohod o přidružení a dalších dvoustranných dohod mezi EU a zeměmi Latinské Ameriky, které jsou základními nástroji pro spolupráci s partnerskými zeměmi při řešení základních příčin organizované trestné činnosti a v boji proti obchodování s nelegálními omamnými látkami;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zdůrazňuje, že je nezbytné řešit základní příčiny organizované trestné činnosti, včetně korupce, nedostatečné správy věcí veřejných a sociálních nerovností, a hájí přístup, který kombinuje prosazování práva s dlouhodobými sociálními politikami;</w:t>
            </w:r>
          </w:p>
        </w:tc>
        <w:tc>
          <w:tcPr>
            <w:tcW w:w="4876" w:type="dxa"/>
            <w:tcBorders>
              <w:top w:val="nil"/>
              <w:left w:val="nil"/>
              <w:bottom w:val="nil"/>
              <w:right w:val="nil"/>
            </w:tcBorders>
          </w:tcPr>
          <w:p>
            <w:pPr>
              <w:pStyle w:val="Normal6a"/>
            </w:pPr>
            <w:r>
              <w:t>15.</w:t>
            </w:r>
            <w:r>
              <w:tab/>
            </w:r>
            <w:r>
              <w:t xml:space="preserve">zdůrazňuje, že je nezbytné řešit základní příčiny organizované trestné činnosti, včetně korupce, nedostatečné správy věcí veřejných a sociálních nerovností, a hájí přístup, který kombinuje prosazování práva s dlouhodobými sociálními politikami </w:t>
            </w:r>
            <w:r>
              <w:rPr>
                <w:b/>
                <w:i/>
              </w:rPr>
              <w:t>a dalšími meziodvětvovými strategiemi zaměřenými na meziresortní a celospolečenský přístup k bezpečnosti občanů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zdůrazňuje, že je nezbytné řešit základní příčiny organizované trestné činnosti, včetně korupce, nedostatečné správy věcí veřejných a sociálních nerovností, a hájí přístup</w:t>
            </w:r>
            <w:r>
              <w:rPr>
                <w:b/>
                <w:i/>
              </w:rPr>
              <w:t>, který kombinuje prosazování práva s dlouhodobými sociálními politikami</w:t>
            </w:r>
            <w:r>
              <w:t>;</w:t>
            </w:r>
          </w:p>
        </w:tc>
        <w:tc>
          <w:tcPr>
            <w:tcW w:w="4876" w:type="dxa"/>
            <w:tcBorders>
              <w:top w:val="nil"/>
              <w:left w:val="nil"/>
              <w:bottom w:val="nil"/>
              <w:right w:val="nil"/>
            </w:tcBorders>
          </w:tcPr>
          <w:p>
            <w:pPr>
              <w:pStyle w:val="Normal6a"/>
            </w:pPr>
            <w:r>
              <w:t>15.</w:t>
            </w:r>
            <w:r>
              <w:tab/>
            </w:r>
            <w:r>
              <w:t xml:space="preserve">zdůrazňuje, že je nezbytné řešit základní příčiny organizované trestné činnosti, včetně korupce, nedostatečné správy věcí veřejných a sociálních nerovností, a hájí přístup </w:t>
            </w:r>
            <w:r>
              <w:rPr>
                <w:b/>
                <w:i/>
              </w:rPr>
              <w:t>založený na lidských právech a o okamžité a dlouhodobé sociální politiky s cílem snížit chudobu, nerovnost a neformální zaměstnání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bere na vědomí důležité podobnosti mezi výzvami, jimž čelí Evropská unie, a situací v Latinské Americe a Karibiku, mimo jiné účelové využívání migrace autoritářskými režimy, destabilizace příhraničních regionů, rostoucího vlivu vnějších autokratických aktérů a represivní politiky orgánů na Kubě, Venezuele a Nikaragui;</w:t>
            </w:r>
            <w:r>
              <w:t xml:space="preserve"> </w:t>
            </w:r>
            <w:r>
              <w:rPr>
                <w:b/>
                <w:i/>
              </w:rPr>
              <w:t>zdůrazňuje, že tyto režimy využívají masovou migraci jako nástroj k vyvíjení geopolitického tlaku, zejména ve vztahu k Spojeným státům, jako příklad hybridního tlaku, který je uplatňován i na EU;</w:t>
            </w:r>
            <w:r>
              <w:t xml:space="preserve"> </w:t>
            </w:r>
            <w:r>
              <w:rPr>
                <w:b/>
                <w:i/>
              </w:rPr>
              <w:t>vyzývá ke společné strategii EU pro tento region zaměřené na boj proti autoritářství, podporu občanské společnosti a spolupráci se zeměmi Latinské Ameriky a Karibiku, které sdílejí hodnoty demokracie, svobody a právního státu;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poukazuje na význam Comisión Mixta Bilateral Dominico-Haitiana jakožto klíčového mechanismu mezinárodní spolupráce, solidarity a mezikulturního dialogu mezi oběma zeměmi a vyjadřuje politování nad jeho současnou nečinností;</w:t>
            </w:r>
            <w:r>
              <w:t xml:space="preserve"> </w:t>
            </w:r>
            <w:r>
              <w:rPr>
                <w:b/>
                <w:i/>
              </w:rPr>
              <w:t>vyzývá k opětovné aktivaci a posílení tohoto orgánu;</w:t>
            </w:r>
            <w:r>
              <w:t xml:space="preserve"> </w:t>
            </w:r>
            <w:r>
              <w:rPr>
                <w:b/>
                <w:i/>
              </w:rPr>
              <w:t>zdůrazňuje, že je třeba zajistit účinnou, strukturovanou a transparentní účast všech příslušných zúčastněných stran, se zvláštním zaměřením na nevládní organizace, a že Comisión Mixta Bilateral Dominico-Haitiana by měla zahrnovat stálou pracovní skupinu pro mezikulturní dialog a lidská práva s cílem podpořit porozumění a spolupráci mezi oběma zeměmi;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konstatuje, že „Bukeleho metoda“ policejní práce ukončila hrůzovládu zločineckých gangů v Salvadoru a přeměnila tuto středoamerickou zemi na jedno z nejbezpečnějších míst na světě, kde dochází k pouhým 1,9 vraždám na 100 000 obyvatel;</w:t>
            </w:r>
            <w:r>
              <w:t xml:space="preserve"> </w:t>
            </w:r>
            <w:r>
              <w:rPr>
                <w:b/>
                <w:i/>
              </w:rPr>
              <w:t>vítá dohodu o migraci mezi salvadorskými vládami a Spojenými státy, která by měla sloužit pro EU jako vzor v současném kontextu akutní migrační krize;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vyzývá k posílení spolupráce mezi EU a zeměmi Latinské Ameriky a Karibiku v boji proti dezinformačním kampaním a hybridním hrozbám, zejména těm, které pocházejí z autoritářských států, jako je Rusko a Čína, jež se snaží podkopat demokratické instituce, narušit integritu voleb a podlomit důvěru veřejnosti v obou regionech;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vyzývá k posílení partnerství mezi EU a Latinskou Amerikou a Karibikem na základě vzájemného respektu, udržitelného rozvoje a sdílených hodnotách s cílem zabránit novým formám závislosti nebo vykořisťování a minimalizovat vnější vlivy, které by mohly vést k asymetrickým vztahům;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Podporuje spolupráci mezi EU a zeměmi Latinské Ameriky a Karibiku s cílem posílit politickou stabilitu a demokracii v celém regionu a okolním světě;</w:t>
            </w:r>
            <w:r>
              <w:t xml:space="preserve"> </w:t>
            </w:r>
            <w:r>
              <w:rPr>
                <w:b/>
                <w:i/>
              </w:rPr>
              <w:t>zdůrazňuje význam boje proti politickým vazbám na korupci a organizovanou trestnou činnost;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vyjadřuje znepokojení nad stále agresivnější rétorikou venezuelské vlády týkající se Guyany;</w:t>
            </w:r>
            <w:r>
              <w:t xml:space="preserve"> </w:t>
            </w:r>
            <w:r>
              <w:rPr>
                <w:b/>
                <w:i/>
              </w:rPr>
              <w:t>vyzývá Venezuelu, aby respektovala mezinárodně uznávanou územní celistvost Guyany;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zdůrazňuje, že rostoucí represe, zhoršující se podmínky v autokratických režimech a prohlubující se hospodářská nestabilita v některých částech Latinské Ameriky nutí mnohé k útěku při hledání ochrany, hospodářských příležitostí a základních práv;</w:t>
            </w:r>
            <w:r>
              <w:t xml:space="preserve"> </w:t>
            </w:r>
            <w:r>
              <w:rPr>
                <w:b/>
                <w:i/>
              </w:rPr>
              <w:t>se znepokojením si všímá velkého počtu vysídlených osob a přeshraniční migrace v rámci regionu, která je výsledkem této situace;</w:t>
            </w:r>
            <w:r>
              <w:t xml:space="preserve"> </w:t>
            </w:r>
            <w:r>
              <w:rPr>
                <w:b/>
                <w:i/>
              </w:rPr>
              <w:t>poukazuje na to, že tato sitauce vytváří stále větší humanitární, sociální a institucionální tlaky na demokratické země, které přijímají značný počet migrantů a žadatelů o azyl;</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vítá nedávné úsilí Mexika o zintenzivnění boje proti organizované trestné činnosti poté, co předchozí vláda selhala ve své politice „objetí, ne kulky“, a bere na vědomí pozitivní výsledky, jichž bylo od změny přístupu dosud dosaženo;</w:t>
            </w:r>
            <w:r>
              <w:t xml:space="preserve"> </w:t>
            </w:r>
            <w:r>
              <w:rPr>
                <w:b/>
                <w:i/>
              </w:rPr>
              <w:t>zdůrazňuje, že boj proti organizované trestné činnosti musí zůstat zakotven v právních rámcích, a zdůrazňuje, že extrateritoriální zásahy třetích zemí by nebyly žádoucí ani produktivní;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důrazně odsuzuje skutečnost, že spolupráce mezi autoritářskými režimy v Havaně, Moskvě a Minsku se postupně prohlubuje a zahrnuje nyní i intenzivní politickou spolupráci, poskytování vojenské podpory a užší hospodářské vazby, včetně účasti Kuby jako pozorovatele ve strukturách Euroasijské hospodářské unie (EAEU), což Kubu ještě více vzdaluje od mezinárodních norem demokracie a lidských práv;</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podporuje společné úsilí EU a Latinské Ameriky a Karibiku v boji proti obchodu s drogami;</w:t>
            </w:r>
            <w:r>
              <w:t xml:space="preserve"> </w:t>
            </w:r>
            <w:r>
              <w:rPr>
                <w:b/>
                <w:i/>
              </w:rPr>
              <w:t>zdůrazňuje, že je důležité pokročit v technologiích umělé inteligence a posílit spolupráci přístavů a státních orgánů v potírání obchodu s omamnými látkami;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zdůrazňuje, že základními pilíři partnerství EU-LAK jsou demokracie, právní stát a integrita a transparentnost volebních procesů;</w:t>
            </w:r>
            <w:r>
              <w:t xml:space="preserve"> </w:t>
            </w:r>
            <w:r>
              <w:rPr>
                <w:b/>
                <w:i/>
              </w:rPr>
              <w:t>zdůrazňuje, že tváří v tvář rostoucím hybridním hrozbám a misinformacím je důležité posílit programy digitální gramotnosti, aby občané získali dovednosti pro kritické hodnocení informací na internetu;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konstatuje, že v Latinské Americe dochází k znepokojivému růstu počtu případů feminicidy, v nichž se odráží přetrvávající vzorec genderově podmíněného násilí umocněný strukturální nerovností, beztrestností a neúčinnou právní ochranou žen a dívek;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vítá pokračující spolupráci mezi EU a zeměmi Latinské Ameriky a Karibiku, jejímž účelem je prosazování demokracie, </w:t>
            </w:r>
            <w:r>
              <w:rPr>
                <w:b/>
                <w:i/>
              </w:rPr>
              <w:t>lidských práv a řádné správy věcí veřejných, přičemž volební pozorovatelské mise EU</w:t>
            </w:r>
            <w:r>
              <w:t xml:space="preserve"> hrají klíčovou úlohu při podpoře spravedlivých voleb a zajišťování transparentnosti;</w:t>
            </w:r>
          </w:p>
        </w:tc>
        <w:tc>
          <w:tcPr>
            <w:tcW w:w="4876" w:type="dxa"/>
            <w:tcBorders>
              <w:top w:val="nil"/>
              <w:left w:val="nil"/>
              <w:bottom w:val="nil"/>
              <w:right w:val="nil"/>
            </w:tcBorders>
          </w:tcPr>
          <w:p>
            <w:pPr>
              <w:pStyle w:val="Normal6a"/>
            </w:pPr>
            <w:r>
              <w:t>16.</w:t>
            </w:r>
            <w:r>
              <w:tab/>
            </w:r>
            <w:r>
              <w:t xml:space="preserve">vítá pokračující spolupráci mezi EU a zeměmi Latinské Ameriky a Karibiku, jejímž účelem je prosazování </w:t>
            </w:r>
            <w:r>
              <w:rPr>
                <w:b/>
                <w:i/>
              </w:rPr>
              <w:t>a podpora</w:t>
            </w:r>
            <w:r>
              <w:t xml:space="preserve"> demokracie, </w:t>
            </w:r>
            <w:r>
              <w:rPr>
                <w:b/>
                <w:i/>
              </w:rPr>
              <w:t>mimo jiné prostřednictvím pozorovatelských misí EU, které</w:t>
            </w:r>
            <w:r>
              <w:t xml:space="preserve"> hrají klíčovou úlohu při podpoře spravedlivých voleb a zajišťování transparentnosti</w:t>
            </w:r>
            <w:r>
              <w:rPr>
                <w:b/>
                <w:i/>
              </w:rPr>
              <w:t>, jak prokázaly nedávné mise v Guatemale, Paraguayi a Ekvádory, a jak je plánováno u příštích misí do Bolívie, Guayany a Hondurasu v roce 2024, a do Peru a Kolumbie v roce 2026</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vítá pokračující spolupráci mezi EU a zeměmi Latinské Ameriky a Karibiku, jejímž účelem je prosazování demokracie, lidských práv a řádné správy věcí veřejných, přičemž volební pozorovatelské mise EU hrají klíčovou úlohu při podpoře spravedlivých voleb a zajišťování transparentnosti;</w:t>
            </w:r>
          </w:p>
        </w:tc>
        <w:tc>
          <w:tcPr>
            <w:tcW w:w="4876" w:type="dxa"/>
            <w:tcBorders>
              <w:top w:val="nil"/>
              <w:left w:val="nil"/>
              <w:bottom w:val="nil"/>
              <w:right w:val="nil"/>
            </w:tcBorders>
          </w:tcPr>
          <w:p>
            <w:pPr>
              <w:pStyle w:val="Normal6a"/>
            </w:pPr>
            <w:r>
              <w:t>16.</w:t>
            </w:r>
            <w:r>
              <w:tab/>
            </w:r>
            <w:r>
              <w:t xml:space="preserve">vítá pokračující spolupráci mezi EU a zeměmi Latinské Ameriky a Karibiku, jejímž účelem je prosazování demokracie, lidských práv a řádné správy věcí veřejných, přičemž volební pozorovatelské mise EU hrají klíčovou úlohu při podpoře spravedlivých voleb a zajišťování transparentnosti; </w:t>
            </w:r>
            <w:r>
              <w:rPr>
                <w:b/>
                <w:i/>
              </w:rPr>
              <w:t>vyzývá Komisi, aby v dohodách o přidružení uplatňovala doložky o lidských právech, kdykoli odhalí zjevné porušování lidských práv;</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vítá pokračující spolupráci mezi EU a zeměmi Latinské Ameriky a Karibiku, jejímž účelem je prosazování demokracie, lidských práv a řádné správy věcí veřejných, přičemž volební pozorovatelské mise EU hrají klíčovou úlohu při podpoře spravedlivých voleb a zajišťování transparentnosti;</w:t>
            </w:r>
          </w:p>
        </w:tc>
        <w:tc>
          <w:tcPr>
            <w:tcW w:w="4876" w:type="dxa"/>
            <w:tcBorders>
              <w:top w:val="nil"/>
              <w:left w:val="nil"/>
              <w:bottom w:val="nil"/>
              <w:right w:val="nil"/>
            </w:tcBorders>
          </w:tcPr>
          <w:p>
            <w:pPr>
              <w:pStyle w:val="Normal6a"/>
            </w:pPr>
            <w:r>
              <w:t>16.</w:t>
            </w:r>
            <w:r>
              <w:tab/>
            </w:r>
            <w:r>
              <w:t xml:space="preserve">vítá pokračující spolupráci mezi EU a zeměmi Latinské Ameriky a Karibiku, jejímž účelem je prosazování demokracie, lidských práv a řádné správy věcí veřejných, přičemž volební pozorovatelské mise EU hrají klíčovou úlohu při podpoře spravedlivých voleb a zajišťování transparentnosti; </w:t>
            </w:r>
            <w:r>
              <w:rPr>
                <w:b/>
                <w:i/>
              </w:rPr>
              <w:t>zdůrazňuje, že je třeba, aby spolupráce v oblasti lidských práv zahrnovala také posílení institucí, nezávislost soudnictví a všeobecný přístup ke spravedlnosti, včetně ochrany obránců lidských práv a novinářů;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vítá pokračující spolupráci mezi EU a zeměmi Latinské Ameriky a Karibiku, jejímž účelem je prosazování demokracie, lidských práv a řádné správy věcí veřejných, </w:t>
            </w:r>
            <w:r>
              <w:rPr>
                <w:b/>
                <w:i/>
              </w:rPr>
              <w:t>přičemž volební pozorovatelské mise EU</w:t>
            </w:r>
            <w:r>
              <w:t xml:space="preserve"> hrají klíčovou úlohu při podpoře spravedlivých voleb a zajišťování transparentnosti;</w:t>
            </w:r>
          </w:p>
        </w:tc>
        <w:tc>
          <w:tcPr>
            <w:tcW w:w="4876" w:type="dxa"/>
            <w:tcBorders>
              <w:top w:val="nil"/>
              <w:left w:val="nil"/>
              <w:bottom w:val="nil"/>
              <w:right w:val="nil"/>
            </w:tcBorders>
          </w:tcPr>
          <w:p>
            <w:pPr>
              <w:pStyle w:val="Normal6a"/>
            </w:pPr>
            <w:r>
              <w:t>16.</w:t>
            </w:r>
            <w:r>
              <w:tab/>
            </w:r>
            <w:r>
              <w:t xml:space="preserve">vítá pokračující spolupráci mezi EU a zeměmi Latinské Ameriky a Karibiku, jejímž účelem je prosazování </w:t>
            </w:r>
            <w:r>
              <w:rPr>
                <w:b/>
                <w:i/>
              </w:rPr>
              <w:t>a podpora</w:t>
            </w:r>
            <w:r>
              <w:t xml:space="preserve"> demokracie, lidských práv a řádné správy věcí veřejných, </w:t>
            </w:r>
            <w:r>
              <w:rPr>
                <w:b/>
                <w:i/>
              </w:rPr>
              <w:t>mimo jiné prostřednictvím volebních pozorovatelských misí EU, které</w:t>
            </w:r>
            <w:r>
              <w:t xml:space="preserve"> hrají klíčovou úlohu při podpoře spravedlivých voleb a zajišťování transparentnosti;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vítá pokračující spolupráci mezi EU a zeměmi Latinské Ameriky a Karibiku, jejímž účelem je prosazování demokracie, lidských práv a řádné správy věcí veřejných, přičemž volební pozorovatelské mise EU hrají klíčovou úlohu při podpoře spravedlivých voleb a zajišťování transparentnosti</w:t>
            </w:r>
            <w:r>
              <w:t>;</w:t>
            </w:r>
          </w:p>
        </w:tc>
        <w:tc>
          <w:tcPr>
            <w:tcW w:w="4876" w:type="dxa"/>
            <w:tcBorders>
              <w:top w:val="nil"/>
              <w:left w:val="nil"/>
              <w:bottom w:val="nil"/>
              <w:right w:val="nil"/>
            </w:tcBorders>
          </w:tcPr>
          <w:p>
            <w:pPr>
              <w:pStyle w:val="Normal6a"/>
            </w:pPr>
            <w:r>
              <w:t>16.</w:t>
            </w:r>
            <w:r>
              <w:tab/>
            </w:r>
            <w:r>
              <w:rPr>
                <w:b/>
                <w:i/>
              </w:rPr>
              <w:t>staví se proti vysílání volebních pozorovatelských misí EU mimo území EU a považuje je za zneužití finančních prostředků a vměšování do svrchovaných záležitostí třetích zemí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důrazně odsuzuje pokus o vraždu kolumbijského předběžného kandidáta na prezidenta Miguela Uribeho Turbayho během politického setkání v Bogotě v červnu 2025;</w:t>
            </w:r>
            <w:r>
              <w:t xml:space="preserve"> </w:t>
            </w:r>
            <w:r>
              <w:rPr>
                <w:b/>
                <w:i/>
              </w:rPr>
              <w:t>v této souvislosti s lítostí připomíná vraždu ekvádorského prezidentského kandidáta Fernanda Villavicencia v roce 2023 a vyjadřuje politování nad tím, že pachatelé dosud nebyli odhaleni;</w:t>
            </w:r>
            <w:r>
              <w:t xml:space="preserve"> </w:t>
            </w:r>
            <w:r>
              <w:rPr>
                <w:b/>
                <w:i/>
              </w:rPr>
              <w:t>připomíná rovněž útok nožem na tehdejší kandidáta na prezidenta Jaira Bolsonara v Brazílii v roce 2018;</w:t>
            </w:r>
            <w:r>
              <w:t xml:space="preserve"> </w:t>
            </w:r>
            <w:r>
              <w:rPr>
                <w:b/>
                <w:i/>
              </w:rPr>
              <w:t>odsuzuje normalizaci a romantizaci násilné rétoriky proti pravicovým politikům přítomným na obou stranách Atlantiku, která k těmto útokům podněcuje a následně je ospravedlňuje;</w:t>
            </w:r>
            <w:r>
              <w:t xml:space="preserve"> </w:t>
            </w:r>
            <w:r>
              <w:rPr>
                <w:b/>
                <w:i/>
              </w:rPr>
              <w:t>za nejvýznamnější příklad těchto incidentů považuje pokusu o vraždu prezidentského kandidáta Donalda Trumpa během zasedání v Pensylvánii v červenci 2024;</w:t>
            </w:r>
            <w:r>
              <w:t xml:space="preserve"> </w:t>
            </w:r>
            <w:r>
              <w:rPr>
                <w:b/>
                <w:i/>
              </w:rPr>
              <w:t>připomíná, že k podobným útokům bohužel došlo i v EU - jako příklad lze citovat pokus o vraždu slovenského premiéra Roberta Fica v květnu 2024 a opakované útoky na politiky z německé strany AfD, a naposledy incident z června 2024, kdy byl v Mannheimu pobodán místní kandidát AfD;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konstatuje, že Evropská unie je i nadále neúčinná při provádění zásad a cílů dohody o politickém dialogu a spolupráci s Kubou, včetně celé hlavy II této dohody o demokracii, lidských právech a řádné správě věcí veřejných;</w:t>
            </w:r>
            <w:r>
              <w:t xml:space="preserve"> </w:t>
            </w:r>
            <w:r>
              <w:rPr>
                <w:b/>
                <w:i/>
              </w:rPr>
              <w:t>vyzývá k jeho pozastavení s ohledem na pokračující porušování základních lidských práv kubánským režimem a absenci jakéhokoli demokratického pokroku;</w:t>
            </w:r>
            <w:r>
              <w:t xml:space="preserve"> </w:t>
            </w:r>
            <w:r>
              <w:rPr>
                <w:b/>
                <w:i/>
              </w:rPr>
              <w:t>vyzývá Evropský účetní dvůr, aby provedl důkladný audit provádění dohody se zvláštním zaměřením na to, zda finanční prostředky z rozpočtu EU přímo či nepřímo nekončí v rukou komunistického režimu na Kubě a zda ustanovení dohody o politickém dialogu a spolupráci v konečném důsledku neslouží k politické nebo ekonomické podpoře režimu;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vzhledem k tomu, že svoboda projevu a shromažďování jsou klíčovými prvky a předpoklady demokratických, svobodných a participativních společností;</w:t>
            </w:r>
            <w:r>
              <w:t xml:space="preserve"> </w:t>
            </w:r>
            <w:r>
              <w:rPr>
                <w:b/>
                <w:i/>
              </w:rPr>
              <w:t>zdůrazňuje, že oslabení nezávislosti soudnictví a právního státu, útoky proti opozičním hlasům a svobodným sdělovacím prostředkům a celkové zhoršení demokracie v autokratických a neliberálních režimech jsou faktory, které umožňuje těmto režimů provádět legitimizační strategie, mimo jiné odstraněním účinných kontrol prosazování represivních zákonů;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zdůrazňuje zásadní úlohu občanské společnosti, obránců lidských práv a životního prostředí, původních obyvatel a novinářů ve vztazích mezi EU a Latinskou Amerikou a Karibikem;</w:t>
            </w:r>
            <w:r>
              <w:t xml:space="preserve"> </w:t>
            </w:r>
            <w:r>
              <w:rPr>
                <w:b/>
                <w:i/>
              </w:rPr>
              <w:t>vyjadřuje hluboké znepokojení nad cíleným pronásledováním, kriminalizací, svévolným zadržováním a systematickým potlačováním členů opozice, původních obyvatel, studentů, nevládních organizací a náboženských vůdců v několika zemích;</w:t>
            </w:r>
            <w:r>
              <w:t xml:space="preserve"> </w:t>
            </w:r>
            <w:r>
              <w:rPr>
                <w:b/>
                <w:i/>
              </w:rPr>
              <w:t>a odsuzuje zneužívání trestního práva k umlčení nesouhlasu a potlačení legitimní kritiky;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vyzývá k účinnému provádění politik rovnosti žen a mužů, které umožní začlenění žen do všech oblastí politického, hospodářského a společenského života;</w:t>
            </w:r>
            <w:r>
              <w:t xml:space="preserve"> </w:t>
            </w:r>
            <w:r>
              <w:rPr>
                <w:b/>
                <w:i/>
              </w:rPr>
              <w:t>zdůrazňuje, že je naléhavě nutné bojovat proti vraždám žen, zaručit jejich fyzickou a psychickou bezpečnost, usnadnit ženám vlastnictví půdy a zaměstnanost, zaručit přístup ke vzdělání a zajistit jejich sexuální a reprodukční zdraví a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důrazně odsuzuje vraždy obránců lidských práv a systematické porušování svobody tisku, svobody projevu, svobody sdružování a zákroky pro odborovým organizacím;</w:t>
            </w:r>
            <w:r>
              <w:t xml:space="preserve"> </w:t>
            </w:r>
            <w:r>
              <w:rPr>
                <w:b/>
                <w:i/>
              </w:rPr>
              <w:t>vyzývá státy obou regionů, aby spolupracovaly na ochraně obránců lidských práv a jejich práce na svých územích;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zdůrazňuje, že je důležité, aby reformy soudnictví v zemích Latinské Ameriky respektovaly nezávislost soudnictví a byly v souladu s mezinárodními standardy právního státu;</w:t>
            </w:r>
            <w:r>
              <w:t xml:space="preserve"> </w:t>
            </w:r>
            <w:r>
              <w:rPr>
                <w:b/>
                <w:i/>
              </w:rPr>
              <w:t>vybízí k tomu, aby tyto reformy přispívaly k posílení demokratické správy věcí veřejných a k zachování integrity soudnictví;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poukazuje na závažnost situace na Kubě, kde si stát udržuje monopol na sociální a politické zastoupení, což systematicky brání vytváření nezávislých organizací občanské společnosti;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domnívá se, že EU hraje důležitou úlohu při posilování podpory demokratických hnutí v represivních komunistických a socialistických státech, jako je Kuba, Venezuela a Nikaragua;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zdůrazňuje, že je třeba pokračovat ve spolupráci na zaručení práv žen a osob LGTBIQ+ na to, aby mohli žít bez strachu ze sexistického násilí a útoků vůči osobám LGBT;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vyzývá Evropskou komisi, aby rozšířila zrušení vízové povinnosti pro krátkodobé pobyty na občany Ekvádorské republiky;</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důrazně odsuzuje nedávné legislativní kroky, které omezují provoz, financování a nezávislost nevládních organizací, jako jsou: — přijetí zákona o regulaci zahraničních agentů (Ley de Agentes Extranjeros) v Salvadoru, který ukládá nadměrnou regulační zátěž, svévolné hospodářské sankce a punitivní zdanění organizací, které jsou příjemci mezinárodního financování; — schválení zákona o dohledu, regulaci, výkonu a financování nevládních a spřízněných organizací ve Venezuele (Ley de Fiscalización, Regularización, Actuación y Financiamiento de las Organizaciones No Gubernamentales y Afines), který výrazně omezuje autonomii občanské společnosti prostřednictvím rozsáhlých registračních a ohlašovacích povinností; — novela zákona č. 27692 v Peru, která rozšiřuje pravomoci peruánské agentury pro mezinárodní spolupráci (APCI) monitorovat a cenzurovat nevládní organizace podle svého uvážení a svévolně postihovat nevládní organizace, které poskytují poradenství, pomoc nebo financování správních nebo soudních řízení proti peruánskému státu; — přijetí tzv. Ley Garrote v Paraguayi, který zavádí nepřiměřená omezení práva na pokojný protest a svobodu shromažďování, což představuje další krok zpět pro občanské a demokratické svobody v regionu;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odsuzuje soudní perzekuci, jíž je vystaven bývalý brazilský prezident Jair Bolsonaro, jeho stoupenci a stoupenci opozice proti vládě Luly da Silvy a které se dopouší soudce Nejvyššího federálního soudu Brazílie Alexandre de Moraes;</w:t>
            </w:r>
            <w:r>
              <w:t xml:space="preserve"> </w:t>
            </w:r>
            <w:r>
              <w:rPr>
                <w:b/>
                <w:i/>
              </w:rPr>
              <w:t>odsuzuje zneužívání justice, které je na obou stranách Atlantiku používáno proti kandidátům z vlasteneckých a suverenistických kruhů;</w:t>
            </w:r>
            <w:r>
              <w:t xml:space="preserve"> </w:t>
            </w:r>
            <w:r>
              <w:rPr>
                <w:b/>
                <w:i/>
              </w:rPr>
              <w:t>kritizuje rozsudek nad Marine Le Penovou, kterým jí bylo uloženo domácí a vězení a zakázáno vykonávat veřejné funkce, jako součást strategie, která jí má zabránit v tom, aby kandidovala ve francouzských prezidentských volbách v roce 2027 a vést kampaň ve prospěch kandidátů Národního shromáždění;</w:t>
            </w:r>
            <w:r>
              <w:t xml:space="preserve"> </w:t>
            </w:r>
            <w:r>
              <w:rPr>
                <w:b/>
                <w:i/>
              </w:rPr>
              <w:t>odsuzuje rovněž vyloučení vítěze rumunských prezidentských voleb v roce 2024 Calina Georgescua a bezprecedentní zrušení těchto voleb;</w:t>
            </w:r>
            <w:r>
              <w:t xml:space="preserve"> </w:t>
            </w:r>
            <w:r>
              <w:rPr>
                <w:b/>
                <w:i/>
              </w:rPr>
              <w:t>se znepokojením bere na vědomí prohlášení bývalého komisaře pro vnitřní trh Thierryho Bretona, podle něhož volby v Rumunsku zrušila EU a mohla by tak učinit znovu v Německu v reakci na vzestup Alternativy pro Německo;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požaduje, aby orgány v Havaně okamžitě a bezpodmínečně propustily všech více než tisíc politických vězňů, včetně Josého Daniela Ferrera, a všechny občany uvězněné pouze za pokojné vyjadřování názorů a opozici vůči represivním opatřením režimu;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kritizuje zavedení přísných předpisů proti nevládním organizacím v některých státech v regionu, zejména v Paraguayi a Nikaragui, které nevládní organizace přísně regulují a v některých případech mohou zcela zastavit jejich činnost;</w:t>
            </w:r>
            <w:r>
              <w:t xml:space="preserve"> </w:t>
            </w:r>
            <w:r>
              <w:rPr>
                <w:b/>
                <w:i/>
              </w:rPr>
              <w:t>podporuje důležitou práci a činnost nevládních organizací v Latinské Americe a Karibiku a vyzývá k jejich ochraně;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vyzývá EU, aby vůči osobám odpovědným za porušování lidských práv využívala svůj globální režim sankcí v oblasti lidských práv a aby více využívala restriktivní opatření EU k postihování osob, které skrytě, avšak systematicky narušují demokracii a právní stát;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vyzývá Komisi, aby zajistila oficiální a institucionální zapojení nezávislých zástupců občanské společnosti do dialogu o lidských právech mezi EU a Kubou;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zdůrazňuje, že je nezbytné vypracovat strategie, které zaručí práva potomků a původních obyvatel v Latinské Americe;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znovu odsuzuje používání osob bez státní příslušnosti a exilu jako zbraně proti disentu v Nikaragui;</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důrazně odsuzuje nedávné násilí vůči politickým oponentům v Kolumbii, včetně útoku na senátora Miguela Uribeho Turbayho ze středopravicové strany Centro Democrático (Demokratické centrum), největší opoziční strany v zemi, která nedávno oznámila svůj záměr kandidovat ve volbách v příštím roce;</w:t>
            </w:r>
            <w:r>
              <w:t xml:space="preserve"> </w:t>
            </w:r>
            <w:r>
              <w:rPr>
                <w:b/>
                <w:i/>
              </w:rPr>
              <w:t>domnívá se, že takové útoky představují přímou hrozbu pro základy demokracie;</w:t>
            </w:r>
            <w:r>
              <w:t xml:space="preserve"> </w:t>
            </w:r>
            <w:r>
              <w:rPr>
                <w:b/>
                <w:i/>
              </w:rPr>
              <w:t>vyzývá kolumbijské orgány, aby nepoužívaly štvavou rétoriku proti politickým oponentům, neboť tyto narativy způsobují další polarizaci a stupňují sociální napětí;</w:t>
            </w:r>
            <w:r>
              <w:t xml:space="preserve"> </w:t>
            </w:r>
            <w:r>
              <w:rPr>
                <w:b/>
                <w:i/>
              </w:rPr>
              <w:t>vyzývá k nezávislému a transparentnímu vyšetřování s cílem odhalit pachatele i objednatele tohoto útoku a dalších politicky motivovaných vražd, k nimž došlo v poslední době;</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požaduje okamžité propuštění bývalého bolívijského prezidenta a finalistky Sacharovovy ceny Jeanine Áñezové, která je od roku 2021 nespravedlivě vězněna, a propuštění guvernéra oblasti Santa Cruz Luise Fernanda Camacha, který se od roku 2022 nachází ve vyšetřovací vazbě, propuštění aktivisty za lidská práva Fernanda Hamdana, který byl zatčen v roce 2024, a propuštění přibližně 300 politických vězňů v zemi;</w:t>
            </w:r>
            <w:r>
              <w:t xml:space="preserve"> </w:t>
            </w:r>
            <w:r>
              <w:rPr>
                <w:b/>
                <w:i/>
              </w:rPr>
              <w:t>požaduje, aby režim Luise Arceho ukončil politickou a soudní represi;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odsuzuje a kategoricky odmítá rozsáhlé pronásledování a represe ze strany Ortegova režimu, zejména vůči křesťanským skupinám v zemi;</w:t>
            </w:r>
            <w:r>
              <w:t xml:space="preserve"> </w:t>
            </w:r>
            <w:r>
              <w:rPr>
                <w:b/>
                <w:i/>
              </w:rPr>
              <w:t>zdůrazňuje, že je třeba respektovat svobodu náboženského vyznání, a vyzývá Nikaraguu, aby represe vůči křesťanům v zemi zastavila;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vyzývá orgány, aby dodržovaly zásady právního státu a právo na pokojné shromažďování, respektovaly řádný proces a zaručily bezpečnost a integritu soudců a zadržovaných osob v Guatemale;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zdůrazňuje, že je nezbytné vypracovat strategie pro lepší ochranu životů a práv obránců lidských práv a ekologických aktivistů v celém regionu;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vyzdvihuje mimořádně negativní dopad politické korupce a význam nezávislosti soudnictví;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odsuzuje pronásledování opozice a nezávislých institucí, zejména Národní volební rady (CNE), které zahájila honduraská prezidentka Xiomara Castrová;</w:t>
            </w:r>
            <w:r>
              <w:t xml:space="preserve"> </w:t>
            </w:r>
            <w:r>
              <w:rPr>
                <w:b/>
                <w:i/>
              </w:rPr>
              <w:t>důrazně odsuzuje vyhrožování smrtí dvěma ze tří radních CNE, Cossette Lópezové a Aně Paole Hallové;</w:t>
            </w:r>
            <w:r>
              <w:t xml:space="preserve"> </w:t>
            </w:r>
            <w:r>
              <w:rPr>
                <w:b/>
                <w:i/>
              </w:rPr>
              <w:t>odsuzuje zejména nátlak, který na Lópezovou vyvíjí její spolučlen rady CNE Marlon Ochoa a náčelník generálního štábu armády Roosevelt Hernández;</w:t>
            </w:r>
            <w:r>
              <w:t xml:space="preserve"> </w:t>
            </w:r>
            <w:r>
              <w:rPr>
                <w:b/>
                <w:i/>
              </w:rPr>
              <w:t>obává se, že cílem této kampaně nátlaku a vměšování proti volebnímu orgánu je položit základy pro podvody ve všeobecných volbách naplánovaných na 30. listopadu 2025 ve prospěch Rixie Moncadaové, stávající tajemnice obrany a kandidátky podporované vládou;</w:t>
            </w:r>
            <w:r>
              <w:t xml:space="preserve"> </w:t>
            </w:r>
            <w:r>
              <w:rPr>
                <w:b/>
                <w:i/>
              </w:rPr>
              <w:t>připomíná, že EU je klíčovým partnerem při poskytování finanční pomoci Hondurasu a že pouze na období 2021–2024 vyčlenila pro Honduras v rámci víceletého orientačního programu 128 milionů EUR;</w:t>
            </w:r>
            <w:r>
              <w:t xml:space="preserve"> </w:t>
            </w:r>
            <w:r>
              <w:rPr>
                <w:b/>
                <w:i/>
              </w:rPr>
              <w:t>vyzývá Komisi, aby pozastavila pomoc Hondurasu, pokud vláda Castrové neukončí útoky na demokratickou opozici a právní stát obecně, a zejména na Národní volební radu;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vyzývá k přijetí silnějších závazků k prosazování práv původních obyvatel ve všech dimenzích spolupráce EU a společenství CELAC;</w:t>
            </w:r>
            <w:r>
              <w:t xml:space="preserve"> </w:t>
            </w:r>
            <w:r>
              <w:rPr>
                <w:b/>
                <w:i/>
              </w:rPr>
              <w:t>zdůrazňuje, že je naléhavě nutné zajistit svobodný, předchozí a informovaný souhlas v souladu s mezinárodními normami a že všechny projekty a iniciativy, ať už veřejné nebo soukromé, které přímo či nepřímo ovlivňují původní území a komunity, práva nebo způsoby života, musí zaručit smysluplné, transparentní a inkluzivní konzultace;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zdůrazňuje, že je nezbytné usilovat o demokratičtější a spravedlivější rozdělení půdy v zemích Latinské Ameriky a Karibiku a posílit hnutí rolníků;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je hluboce znepokojen budoucností Hondurasu s ohledem na nedávná prohlášení prezidentské kandidátky Rixie Moncadaové, která uvedla, že obdivuje „nejen Kubu, ale i Fidela Castra, symbolického vůdce světa“, jakož i „boj“ a „vládu“ kubánského lidu;</w:t>
            </w:r>
            <w:r>
              <w:t xml:space="preserve"> </w:t>
            </w:r>
            <w:r>
              <w:rPr>
                <w:b/>
                <w:i/>
              </w:rPr>
              <w:t>připomíná paní Moncadaové, že Fidel Castro zavedl diktaturu, která naprosto ignoruje lidská práva a již více než šest desetiletí Kubu tyranizuje a že jediným bojem kubánského lidu je se od této nadvlády osvobodit;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zavazuje se, že bude podporovat úsilí zemí Latinské Ameriky a Karibiku o budování míru, posílení justičních institucí a usilování o pravdu, spravedlnost a odškodnění;</w:t>
            </w:r>
            <w:r>
              <w:t xml:space="preserve"> </w:t>
            </w:r>
            <w:r>
              <w:rPr>
                <w:b/>
                <w:i/>
              </w:rPr>
              <w:t>konstatuje, že je třeba i nadále podporovat provádění mírových dohod s ozbrojenými silami FARC a úsilí kolumbijské vlády o ukončení násilí a dosažení spravedlivého a dlouhodobého míru v konfliktu;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16f.</w:t>
            </w:r>
            <w:r>
              <w:tab/>
            </w:r>
            <w:r>
              <w:rPr>
                <w:b/>
                <w:i/>
              </w:rPr>
              <w:t>zavazuje se, že bude vyvíjet větší politické a diplomatické úsilí o zrušení nespravedlivého hospodářského embarga USA na Kubě, jak několikrát vyjádřilo Valné shromáždění OSN;</w:t>
            </w:r>
            <w:r>
              <w:t xml:space="preserve"> </w:t>
            </w:r>
            <w:r>
              <w:rPr>
                <w:b/>
                <w:i/>
              </w:rPr>
              <w:t>a o odstranění názvu ostrova z tzv. seznamu států podporujících terorismus, který vedou Spojené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Parlamentní spolupráce</w:t>
            </w:r>
          </w:p>
        </w:tc>
        <w:tc>
          <w:tcPr>
            <w:tcW w:w="4876" w:type="dxa"/>
            <w:tcBorders>
              <w:top w:val="nil"/>
              <w:left w:val="nil"/>
              <w:bottom w:val="nil"/>
              <w:right w:val="nil"/>
            </w:tcBorders>
          </w:tcPr>
          <w:p>
            <w:pPr>
              <w:pStyle w:val="Normal6a"/>
            </w:pPr>
            <w:r>
              <w:t xml:space="preserve">Parlamentní spolupráce </w:t>
            </w:r>
            <w:r>
              <w:rPr>
                <w:b/>
                <w:i/>
              </w:rPr>
              <w:t>a mezilidské vztahy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Parlamentní spolupráce</w:t>
            </w:r>
          </w:p>
        </w:tc>
        <w:tc>
          <w:tcPr>
            <w:tcW w:w="4876" w:type="dxa"/>
            <w:tcBorders>
              <w:top w:val="nil"/>
              <w:left w:val="nil"/>
              <w:bottom w:val="nil"/>
              <w:right w:val="nil"/>
            </w:tcBorders>
          </w:tcPr>
          <w:p>
            <w:pPr>
              <w:pStyle w:val="Normal6a"/>
            </w:pPr>
            <w:r>
              <w:t xml:space="preserve">Parlamentní spolupráce </w:t>
            </w:r>
            <w:r>
              <w:rPr>
                <w:b/>
                <w:i/>
              </w:rPr>
              <w:t>a mezilidské vztahy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vítá nadcházející zřízení Smíšeného parlamentního shromáždění mezi Střední Amerikou a Evropskou unií, které poskytne cennou platformu pro posílení vazeb a prohloubení spolupráce mezi oběma regiony;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oceňuje prohloubení parlamentní spolupráce mezi EU a Latinskou Amerikou a Karibikem, zejména prostřednictvím Parlamentního shromáždění EU – Latinská Amerika, které podporuje dialog o klíčových otázkách, jako je obchod, bezpečnost a udržitelný rozvoj;</w:t>
            </w:r>
          </w:p>
        </w:tc>
        <w:tc>
          <w:tcPr>
            <w:tcW w:w="4876" w:type="dxa"/>
            <w:tcBorders>
              <w:top w:val="nil"/>
              <w:left w:val="nil"/>
              <w:bottom w:val="nil"/>
              <w:right w:val="nil"/>
            </w:tcBorders>
          </w:tcPr>
          <w:p>
            <w:pPr>
              <w:pStyle w:val="Normal6a"/>
            </w:pPr>
            <w:r>
              <w:t>17.</w:t>
            </w:r>
            <w:r>
              <w:tab/>
            </w:r>
            <w:r>
              <w:t xml:space="preserve">oceňuje prohloubení parlamentní spolupráce mezi EU a Latinskou Amerikou a Karibikem, zejména prostřednictvím Parlamentního shromáždění EU – Latinská Amerika, které podporuje dialog o klíčových otázkách, jako je obchod, bezpečnost a udržitelný rozvoj; </w:t>
            </w:r>
            <w:r>
              <w:rPr>
                <w:b/>
                <w:i/>
              </w:rPr>
              <w:t>vítá uspořádání 16. plenární zasedání shromáždění Eurolat v Limě ve dnech 1. až 3. června 2025 a jeho výsledek;</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oceňuje prohloubení parlamentní spolupráce mezi EU a Latinskou Amerikou a Karibikem, zejména prostřednictvím Parlamentního shromáždění EU – Latinská Amerika</w:t>
            </w:r>
            <w:r>
              <w:rPr>
                <w:b/>
                <w:i/>
              </w:rPr>
              <w:t>, které</w:t>
            </w:r>
            <w:r>
              <w:t xml:space="preserve"> podporuje dialog o klíčových otázkách, jako je obchod, bezpečnost a udržitelný rozvoj;</w:t>
            </w:r>
          </w:p>
        </w:tc>
        <w:tc>
          <w:tcPr>
            <w:tcW w:w="4876" w:type="dxa"/>
            <w:tcBorders>
              <w:top w:val="nil"/>
              <w:left w:val="nil"/>
              <w:bottom w:val="nil"/>
              <w:right w:val="nil"/>
            </w:tcBorders>
          </w:tcPr>
          <w:p>
            <w:pPr>
              <w:pStyle w:val="Normal6a"/>
            </w:pPr>
            <w:r>
              <w:t>17.</w:t>
            </w:r>
            <w:r>
              <w:tab/>
            </w:r>
            <w:r>
              <w:t xml:space="preserve">oceňuje prohloubení parlamentní spolupráce mezi EU a Latinskou Amerikou a Karibikem, zejména prostřednictvím Parlamentního shromáždění EU – Latinská Amerika </w:t>
            </w:r>
            <w:r>
              <w:rPr>
                <w:b/>
                <w:i/>
              </w:rPr>
              <w:t>a Parlamentního výboru pro přidružení EU-Střední Amerika a smíšených parlamentních výborů s Chile a Mexikem, což</w:t>
            </w:r>
            <w:r>
              <w:t xml:space="preserve"> podporuje dialog o klíčových otázkách, jako je obchod, bezpečnost a udržitelný rozvoj;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oceňuje prohloubení parlamentní spolupráce mezi EU a Latinskou Amerikou a Karibikem, zejména prostřednictvím Parlamentního shromáždění EU – Latinská Amerika, které podporuje dialog o klíčových otázkách, jako je obchod, bezpečnost a udržitelný rozvoj;</w:t>
            </w:r>
          </w:p>
        </w:tc>
        <w:tc>
          <w:tcPr>
            <w:tcW w:w="4876" w:type="dxa"/>
            <w:tcBorders>
              <w:top w:val="nil"/>
              <w:left w:val="nil"/>
              <w:bottom w:val="nil"/>
              <w:right w:val="nil"/>
            </w:tcBorders>
          </w:tcPr>
          <w:p>
            <w:pPr>
              <w:pStyle w:val="Normal6a"/>
            </w:pPr>
            <w:r>
              <w:t>17.</w:t>
            </w:r>
            <w:r>
              <w:tab/>
            </w:r>
            <w:r>
              <w:t xml:space="preserve">oceňuje prohloubení parlamentní spolupráce mezi EU a Latinskou Amerikou a Karibikem, zejména prostřednictvím Parlamentního shromáždění EU – Latinská Amerika, které podporuje dialog o klíčových otázkách, jako je obchod, bezpečnost a udržitelný rozvoj; </w:t>
            </w:r>
            <w:r>
              <w:rPr>
                <w:b/>
                <w:i/>
              </w:rPr>
              <w:t>vítá uspořádání 16. plenárního zasedání shromáždění EuroLat v Limě (Peru) ve dnech 1.–3. června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oceňuje prohloubení</w:t>
            </w:r>
            <w:r>
              <w:t xml:space="preserve"> parlamentní </w:t>
            </w:r>
            <w:r>
              <w:rPr>
                <w:b/>
                <w:i/>
              </w:rPr>
              <w:t>spolupráce mezi EU a Latinskou Amerikou a Karibikem, zejména prostřednictvím Parlamentního</w:t>
            </w:r>
            <w:r>
              <w:t xml:space="preserve"> shromáždění EU – Latinská Amerika, </w:t>
            </w:r>
            <w:r>
              <w:rPr>
                <w:b/>
                <w:i/>
              </w:rPr>
              <w:t>které podporuje dialog o klíčových otázkách</w:t>
            </w:r>
            <w:r>
              <w:t xml:space="preserve">, </w:t>
            </w:r>
            <w:r>
              <w:rPr>
                <w:b/>
                <w:i/>
              </w:rPr>
              <w:t>jako je obchod, bezpečnost a udržitelný rozvoj</w:t>
            </w:r>
            <w:r>
              <w:t>;</w:t>
            </w:r>
          </w:p>
        </w:tc>
        <w:tc>
          <w:tcPr>
            <w:tcW w:w="4876" w:type="dxa"/>
            <w:tcBorders>
              <w:top w:val="nil"/>
              <w:left w:val="nil"/>
              <w:bottom w:val="nil"/>
              <w:right w:val="nil"/>
            </w:tcBorders>
          </w:tcPr>
          <w:p>
            <w:pPr>
              <w:pStyle w:val="Normal6a"/>
            </w:pPr>
            <w:r>
              <w:t>17.</w:t>
            </w:r>
            <w:r>
              <w:tab/>
            </w:r>
            <w:r>
              <w:rPr>
                <w:b/>
                <w:i/>
              </w:rPr>
              <w:t>zpochybňuje význam platforem pro</w:t>
            </w:r>
            <w:r>
              <w:t xml:space="preserve"> parlamentní </w:t>
            </w:r>
            <w:r>
              <w:rPr>
                <w:b/>
                <w:i/>
              </w:rPr>
              <w:t>spolupráci, jako je Parlamentní</w:t>
            </w:r>
            <w:r>
              <w:t xml:space="preserve"> shromáždění EU – Latinská Amerika, </w:t>
            </w:r>
            <w:r>
              <w:rPr>
                <w:b/>
                <w:i/>
              </w:rPr>
              <w:t>jejichž přínos, pokud jde o hmatatelné výsledky</w:t>
            </w:r>
            <w:r>
              <w:t xml:space="preserve">, </w:t>
            </w:r>
            <w:r>
              <w:rPr>
                <w:b/>
                <w:i/>
              </w:rPr>
              <w:t>je i nadále omezený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zdůrazňuje klíčovou úlohu Parlamentního shromáždění EU – Latinská Amerika (EUROLAT) při poskytování významné dynamiky a posilování našich vztahů, při jejich aktualizaci podle nových geopolitických výzev a při vytváření konkrétních cílů a dosahování hmatatelných výsledků;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znovu opakuje, že toto shromáždění a jeho práci plně podporuje jakožto základní a strategickou složku vztahů mezi EU a Latinskou Amerikou;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poukazuje na to, že parlamentní diplomacie hraje klíčovou úlohu při posilování vztahů mezi oběma regiony, neboť usnadňuje přímý dialog s vnitrostátními a regionálními parlamenty;</w:t>
            </w:r>
          </w:p>
        </w:tc>
        <w:tc>
          <w:tcPr>
            <w:tcW w:w="4876" w:type="dxa"/>
            <w:tcBorders>
              <w:top w:val="nil"/>
              <w:left w:val="nil"/>
              <w:bottom w:val="nil"/>
              <w:right w:val="nil"/>
            </w:tcBorders>
          </w:tcPr>
          <w:p>
            <w:pPr>
              <w:pStyle w:val="Normal6a"/>
            </w:pPr>
            <w:r>
              <w:t>18.</w:t>
            </w:r>
            <w:r>
              <w:tab/>
            </w:r>
            <w:r>
              <w:t xml:space="preserve">poukazuje na to, že parlamentní diplomacie hraje klíčovou úlohu při posilování vztahů mezi oběma regiony, neboť usnadňuje přímý dialog s vnitrostátními a regionálními parlamenty; </w:t>
            </w:r>
            <w:r>
              <w:rPr>
                <w:b/>
                <w:i/>
              </w:rPr>
              <w:t>navrhuje zintenzivnit parlamentní diplomacii s cílem podpořit procesy demokratické transformace a posílit legislativní kapacity v latinskoamerických parlamentech, zejména v oblastech, jako je ochrana životního prostředí, rovnost žen a mužů a digitalizace;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poukazuje na to, že parlamentní diplomacie hraje klíčovou úlohu při posilování vztahů mezi oběma regiony, neboť usnadňuje přímý dialog s vnitrostátními a regionálními parlamenty;</w:t>
            </w:r>
          </w:p>
        </w:tc>
        <w:tc>
          <w:tcPr>
            <w:tcW w:w="4876" w:type="dxa"/>
            <w:tcBorders>
              <w:top w:val="nil"/>
              <w:left w:val="nil"/>
              <w:bottom w:val="nil"/>
              <w:right w:val="nil"/>
            </w:tcBorders>
          </w:tcPr>
          <w:p>
            <w:pPr>
              <w:pStyle w:val="Normal6a"/>
            </w:pPr>
            <w:r>
              <w:t>18.</w:t>
            </w:r>
            <w:r>
              <w:tab/>
            </w:r>
            <w:r>
              <w:t xml:space="preserve">poukazuje na to, že </w:t>
            </w:r>
            <w:r>
              <w:rPr>
                <w:b/>
                <w:i/>
              </w:rPr>
              <w:t>inkluzivní</w:t>
            </w:r>
            <w:r>
              <w:t xml:space="preserve"> parlamentní diplomacie hraje klíčovou úlohu při posilování vztahů mezi oběma regiony, neboť usnadňuje přímý dialog s vnitrostátními a regionálními parlamenty;</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vítá nadcházející otevření pobočky Evropského parlamentu v Panamě, která má sloužit orgánům a poslancům Parlamentu při jejich spolupráci s tímto regionem a která symbolizuje naši ochotu úžeji doprovázet regionální procesy, usnadňovat politický dialog a být přítomným, aktivním a spolehlivým partnerem;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naléhavě vyzývá k posílení podpory a zvýšení investic do sítí občanské společnosti, mezilidských iniciativ, mobility mladých lidí a Nadace EU-LAK, které hrají zásadní úlohu při posilování vztahů mezi oběma regiony;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naléhavě vyzývá k posílení podpory a zvýšení investic do sítí občanské společnosti, mezilidských iniciativ, mobility mladých lidí a Nadace EU-LAK, které hrají zásadní úlohu při posilování vztahů mezi oběma regiony;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Hermann Tertsch, Jorge Martín Frías,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oceňuje</w:t>
            </w:r>
            <w:r>
              <w:t xml:space="preserve"> zasedání EU a společenství CELAC, které proběhlo v roce 2023</w:t>
            </w:r>
            <w:r>
              <w:rPr>
                <w:b/>
                <w:i/>
              </w:rPr>
              <w:t>, a současně oceňuje i</w:t>
            </w:r>
            <w:r>
              <w:t xml:space="preserve"> provádění iniciativ v rámci plánu EU a společenství CELAC na období 2023–2025; v této souvislosti zdůrazňuje, že </w:t>
            </w:r>
            <w:r>
              <w:rPr>
                <w:b/>
                <w:i/>
              </w:rPr>
              <w:t>na summitu</w:t>
            </w:r>
            <w:r>
              <w:t xml:space="preserve"> v roce 2025 </w:t>
            </w:r>
            <w:r>
              <w:rPr>
                <w:b/>
                <w:i/>
              </w:rPr>
              <w:t>bude</w:t>
            </w:r>
            <w:r>
              <w:t xml:space="preserve"> třeba </w:t>
            </w:r>
            <w:r>
              <w:rPr>
                <w:b/>
                <w:i/>
              </w:rPr>
              <w:t>přijmout nový ambiciózní plán, který dále posílí partnerství a zohlední osvědčené postupy</w:t>
            </w:r>
            <w:r>
              <w:t>;</w:t>
            </w:r>
          </w:p>
        </w:tc>
        <w:tc>
          <w:tcPr>
            <w:tcW w:w="4876" w:type="dxa"/>
            <w:tcBorders>
              <w:top w:val="nil"/>
              <w:left w:val="nil"/>
              <w:bottom w:val="nil"/>
              <w:right w:val="nil"/>
            </w:tcBorders>
          </w:tcPr>
          <w:p>
            <w:pPr>
              <w:pStyle w:val="Normal6a"/>
            </w:pPr>
            <w:r>
              <w:t>19.</w:t>
            </w:r>
            <w:r>
              <w:tab/>
            </w:r>
            <w:r>
              <w:rPr>
                <w:b/>
                <w:i/>
              </w:rPr>
              <w:t>odsuzuje účast Kuby, Venezuely a Nikaraguy na</w:t>
            </w:r>
            <w:r>
              <w:t xml:space="preserve"> zasedání EU a společenství CELAC, které proběhlo v roce 2023</w:t>
            </w:r>
            <w:r>
              <w:rPr>
                <w:b/>
                <w:i/>
              </w:rPr>
              <w:t>;</w:t>
            </w:r>
            <w:r>
              <w:t xml:space="preserve"> </w:t>
            </w:r>
            <w:r>
              <w:rPr>
                <w:b/>
                <w:i/>
              </w:rPr>
              <w:t>odsuzuje zejména fyzickou přítomnost Delcy Rodríguezové v Bruselu navzdory cestovním a vstupním omezením v schengenském prostoru, která jí byla uložena;</w:t>
            </w:r>
            <w:r>
              <w:t xml:space="preserve"> </w:t>
            </w:r>
            <w:r>
              <w:rPr>
                <w:b/>
                <w:i/>
              </w:rPr>
              <w:t>vyjadřuje politování nad tím, že předsedkyně Komise Ursula von der Leyenová, tehdejší předseda Evropské rady Charles Michel a tehdejší rotující předseda Rady EU Pedro Sánchez Rodríguezovou přivítali, jako kdyby byla legitimním vůdcem;</w:t>
            </w:r>
            <w:r>
              <w:t xml:space="preserve"> </w:t>
            </w:r>
            <w:r>
              <w:rPr>
                <w:b/>
                <w:i/>
              </w:rPr>
              <w:t>poukazuje na to, že takové přivítání zpochybňuje obranu lidských práv a právního státu, kterou EU proklamuje;</w:t>
            </w:r>
            <w:r>
              <w:t xml:space="preserve"> </w:t>
            </w:r>
            <w:r>
              <w:rPr>
                <w:b/>
                <w:i/>
              </w:rPr>
              <w:t>připomíná, že je to podruhé, kdy Rodríguezová beztrestně tato omezení zjevně porušila, přičemž poprvé to bylo během její tajné návštěvy v roce 2020 ve španělském městě Barajas, kde se setkala s tehdejším ministrem dopravy Sánchezovy vlády a s jeho náměstkem ze Socialistické strany Josém Luisem Ábalosem, který je nyní vyšetřován z důvodu korupce;</w:t>
            </w:r>
            <w:r>
              <w:t xml:space="preserve"> </w:t>
            </w:r>
            <w:r>
              <w:rPr>
                <w:b/>
                <w:i/>
              </w:rPr>
              <w:t>zpochybňuje</w:t>
            </w:r>
            <w:r>
              <w:t xml:space="preserve"> provádění iniciativ v rámci plánu EU a společenství CELAC na období 2023–2025</w:t>
            </w:r>
            <w:r>
              <w:rPr>
                <w:b/>
                <w:i/>
              </w:rPr>
              <w:t>, které jsou v zásadě chybné;</w:t>
            </w:r>
            <w:r>
              <w:t xml:space="preserve"> </w:t>
            </w:r>
            <w:r>
              <w:rPr>
                <w:b/>
                <w:i/>
              </w:rPr>
              <w:t>v této souvislosti připomíná, že Fidel Castro a Hugo Chávez propagovali společenství CELAC s cílem oslabit Organizaci amerických států (OAS)</w:t>
            </w:r>
            <w:r>
              <w:t xml:space="preserve">; v této souvislosti zdůrazňuje, že </w:t>
            </w:r>
            <w:r>
              <w:rPr>
                <w:b/>
                <w:i/>
              </w:rPr>
              <w:t>má-li být summit</w:t>
            </w:r>
            <w:r>
              <w:t xml:space="preserve"> v roce 2025 </w:t>
            </w:r>
            <w:r>
              <w:rPr>
                <w:b/>
                <w:i/>
              </w:rPr>
              <w:t>důvěryhodný, je</w:t>
            </w:r>
            <w:r>
              <w:t xml:space="preserve"> třeba </w:t>
            </w:r>
            <w:r>
              <w:rPr>
                <w:b/>
                <w:i/>
              </w:rPr>
              <w:t>z něj Kubu, Venezuelu a Nikaraguu vyloučit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oceňuje zasedání EU a společenství CELAC, které proběhlo v roce 2023, a současně oceňuje i provádění iniciativ v rámci plánu EU a společenství CELAC na období 2023–2025; v této souvislosti zdůrazňuje, že na summitu v roce 2025 bude třeba přijmout nový ambiciózní plán, který dále posílí partnerství a zohlední osvědčené postupy;</w:t>
            </w:r>
          </w:p>
        </w:tc>
        <w:tc>
          <w:tcPr>
            <w:tcW w:w="4876" w:type="dxa"/>
            <w:tcBorders>
              <w:top w:val="nil"/>
              <w:left w:val="nil"/>
              <w:bottom w:val="nil"/>
              <w:right w:val="nil"/>
            </w:tcBorders>
          </w:tcPr>
          <w:p>
            <w:pPr>
              <w:pStyle w:val="Normal6a"/>
            </w:pPr>
            <w:r>
              <w:t>19.</w:t>
            </w:r>
            <w:r>
              <w:tab/>
            </w:r>
            <w:r>
              <w:t xml:space="preserve">oceňuje zasedání EU a společenství CELAC, které proběhlo v roce 2023, a současně oceňuje i provádění iniciativ v rámci plánu EU a společenství CELAC na období 2023–2025; </w:t>
            </w:r>
            <w:r>
              <w:rPr>
                <w:b/>
                <w:i/>
              </w:rPr>
              <w:t>oceňuje ambici pořádat summity každé dva roky;</w:t>
            </w:r>
            <w:r>
              <w:t xml:space="preserve"> v této souvislosti zdůrazňuje, že na summitu v roce 2025</w:t>
            </w:r>
            <w:r>
              <w:rPr>
                <w:b/>
                <w:i/>
              </w:rPr>
              <w:t>, které se bude konat v Santa Martě (Kolumbie) ve dnech 9. a 10. listopadu 2025,</w:t>
            </w:r>
            <w:r>
              <w:t xml:space="preserve"> bude třeba přijmout nový ambiciózní plán, který dále posílí partnerství a zohlední osvědčené postupy;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oceňuje zasedání EU a společenství CELAC, které proběhlo v roce 2023, a současně oceňuje i provádění iniciativ v rámci plánu EU a společenství CELAC na období 2023–2025; v této souvislosti zdůrazňuje, že na summitu v roce 2025 bude třeba přijmout nový ambiciózní plán, který dále posílí partnerství a zohlední </w:t>
            </w:r>
            <w:r>
              <w:rPr>
                <w:b/>
                <w:i/>
              </w:rPr>
              <w:t>osvědčené postupy</w:t>
            </w:r>
            <w:r>
              <w:t>;</w:t>
            </w:r>
          </w:p>
        </w:tc>
        <w:tc>
          <w:tcPr>
            <w:tcW w:w="4876" w:type="dxa"/>
            <w:tcBorders>
              <w:top w:val="nil"/>
              <w:left w:val="nil"/>
              <w:bottom w:val="nil"/>
              <w:right w:val="nil"/>
            </w:tcBorders>
          </w:tcPr>
          <w:p>
            <w:pPr>
              <w:pStyle w:val="Normal6a"/>
            </w:pPr>
            <w:r>
              <w:t>19.</w:t>
            </w:r>
            <w:r>
              <w:tab/>
            </w:r>
            <w:r>
              <w:t xml:space="preserve">oceňuje zasedání EU a společenství CELAC, které proběhlo v roce 2023, a současně oceňuje i provádění iniciativ v rámci plánu EU a společenství CELAC na období 2023–2025; v této souvislosti zdůrazňuje, že na summitu v roce 2025 bude třeba přijmout nový ambiciózní plán, který dále posílí partnerství a zohlední </w:t>
            </w:r>
            <w:r>
              <w:rPr>
                <w:b/>
                <w:i/>
              </w:rPr>
              <w:t>rostoucí počet činností mezi oběma regiony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oceňuje zasedání EU a společenství CELAC, které proběhlo v roce 2023, a současně oceňuje i provádění iniciativ v rámci plánu EU a společenství CELAC na období 2023–2025; v této souvislosti zdůrazňuje, že na summitu v roce 2025 bude třeba přijmout nový ambiciózní plán, který dále posílí partnerství a zohlední </w:t>
            </w:r>
            <w:r>
              <w:rPr>
                <w:b/>
                <w:i/>
              </w:rPr>
              <w:t>osvědčené postupy</w:t>
            </w:r>
            <w:r>
              <w:t>;</w:t>
            </w:r>
          </w:p>
        </w:tc>
        <w:tc>
          <w:tcPr>
            <w:tcW w:w="4876" w:type="dxa"/>
            <w:tcBorders>
              <w:top w:val="nil"/>
              <w:left w:val="nil"/>
              <w:bottom w:val="nil"/>
              <w:right w:val="nil"/>
            </w:tcBorders>
          </w:tcPr>
          <w:p>
            <w:pPr>
              <w:pStyle w:val="Normal6a"/>
            </w:pPr>
            <w:r>
              <w:t>19.</w:t>
            </w:r>
            <w:r>
              <w:tab/>
            </w:r>
            <w:r>
              <w:t xml:space="preserve">oceňuje zasedání EU a společenství CELAC, které proběhlo v roce 2023, a současně oceňuje i provádění iniciativ v rámci plánu EU a společenství CELAC na období 2023–2025; v této souvislosti zdůrazňuje, že na summitu v roce 2025 bude třeba přijmout nový ambiciózní plán, který dále posílí partnerství a zohlední </w:t>
            </w:r>
            <w:r>
              <w:rPr>
                <w:b/>
                <w:i/>
              </w:rPr>
              <w:t>rostoucí počet činností mezi oběma regiony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oceňuje zasedání EU a společenství CELAC, které proběhlo v roce 2023, a současně oceňuje i provádění iniciativ v rámci plánu EU a společenství CELAC na období 2023–2025; v této souvislosti zdůrazňuje, že na summitu v roce 2025 bude třeba přijmout nový ambiciózní plán, který dále posílí partnerství a zohlední osvědčené postupy;</w:t>
            </w:r>
          </w:p>
        </w:tc>
        <w:tc>
          <w:tcPr>
            <w:tcW w:w="4876" w:type="dxa"/>
            <w:tcBorders>
              <w:top w:val="nil"/>
              <w:left w:val="nil"/>
              <w:bottom w:val="nil"/>
              <w:right w:val="nil"/>
            </w:tcBorders>
          </w:tcPr>
          <w:p>
            <w:pPr>
              <w:pStyle w:val="Normal6a"/>
            </w:pPr>
            <w:r>
              <w:t>19.</w:t>
            </w:r>
            <w:r>
              <w:tab/>
            </w:r>
            <w:r>
              <w:t>oceňuje zasedání EU a společenství CELAC, které proběhlo v roce 2023, a současně oceňuje i provádění iniciativ v rámci plánu EU a společenství CELAC na období 2023–2025; v této souvislosti zdůrazňuje, že na summitu v roce 2025 bude třeba přijmout nový ambiciózní plán, který dále posílí partnerství</w:t>
            </w:r>
            <w:r>
              <w:rPr>
                <w:b/>
                <w:i/>
              </w:rPr>
              <w:t>, umožní pořádat pravidelné summity</w:t>
            </w:r>
            <w:r>
              <w:t xml:space="preserve"> a zohlední osvědčené postupy;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zdůrazňuje, že nadcházející summit EU a společenství CELAC bude klíčem ke konsolidaci vazby založené na společných hodnotách a k prosazení obnoveného multilateralismu mezi Západem a globálním Jihem a příležitostí k obnovení našeho politického závazku na nejvyšší úrovni a stanovení ambiciózního a operativního programu pro oba regiony;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vyzývá strany, aby znovu potvrdily svůj závazek vytvořit stálý mnohostranný mechanismus monitorování vztahů a závazků mezi EU a společenstvím CELAC;</w:t>
            </w:r>
            <w:r>
              <w:t xml:space="preserve"> </w:t>
            </w:r>
            <w:r>
              <w:rPr>
                <w:b/>
                <w:i/>
              </w:rPr>
              <w:t>zdůrazňuje, že je důležité zajistit smysluplnou účast občanské společnosti EU i zemí Latinské Ameriky a Karibiku na přípravě summitu a během něj;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vyzývá strany, aby navázaly na úspěšné příklady spolupráce mezi EU a společenstvím CELAC, jako je memorandum o porozumění o integrovaném řízení rizika katastrof podepsané dne 15. května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domnívá se, že tento příští summit bude skvělou příležitostí k vyslání euro-latinskoamerického hlasu do světa a k připomenutí toho, že existuje další atlantický prostor humanistických hodnot, spolupráce a dialogu, který může přispět k utváření vyváženějšího mezinárodního řádu;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zdůrazňuje, že je třeba nadále pořádat tyto summity každé dva roky a poskytnout více institucionální podpory, zdrojů a odborných znalostí s cílem zajistit jejich konání, úspěch a dosažení uskutečnitelných cílů.</w:t>
            </w:r>
            <w:r>
              <w:t xml:space="preserve"> </w:t>
            </w:r>
            <w:r>
              <w:rPr>
                <w:b/>
                <w:i/>
              </w:rPr>
              <w:t>V této souvislosti vyzývá k vytvoření stálého institucionálního prostoru mezi summity, který umožní větší koordinaci, lepší přípravu a rychlejší komunikaci;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poukazuje na to, že je třeba přispět k větší regionální integraci, která může Latinské Americe a Karibiku poskytnout silnější hlas v globálních jednáních, což jednoznačně povede k hladším vztahům mezi oběma regiony;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vyzývá strany, aby na summitu v listopadu 2025 znovu potvrdily společné odhodlání k podpoře multilateralismu a </w:t>
            </w:r>
            <w:r>
              <w:rPr>
                <w:b/>
                <w:i/>
              </w:rPr>
              <w:t>míru</w:t>
            </w:r>
            <w:r>
              <w:t>;</w:t>
            </w:r>
          </w:p>
        </w:tc>
        <w:tc>
          <w:tcPr>
            <w:tcW w:w="4876" w:type="dxa"/>
            <w:tcBorders>
              <w:top w:val="nil"/>
              <w:left w:val="nil"/>
              <w:bottom w:val="nil"/>
              <w:right w:val="nil"/>
            </w:tcBorders>
          </w:tcPr>
          <w:p>
            <w:pPr>
              <w:pStyle w:val="Normal6a"/>
            </w:pPr>
            <w:r>
              <w:t>20.</w:t>
            </w:r>
            <w:r>
              <w:tab/>
            </w:r>
            <w:r>
              <w:t xml:space="preserve">vyzývá strany, aby na summitu v listopadu 2025 znovu potvrdily společné odhodlání k podpoře </w:t>
            </w:r>
            <w:r>
              <w:rPr>
                <w:b/>
                <w:i/>
              </w:rPr>
              <w:t>míru,</w:t>
            </w:r>
            <w:r>
              <w:t xml:space="preserve"> multilateralismu a </w:t>
            </w:r>
            <w:r>
              <w:rPr>
                <w:b/>
                <w:i/>
              </w:rPr>
              <w:t>volného obchodu s cílem postupně vytvořit evropský, latinskoamerický a transatlantický prostor míru, demokracie a prosperity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Hermann Tertsch, Jorge Martín Frías,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vyzývá strany, aby na summitu v listopadu 2025 </w:t>
            </w:r>
            <w:r>
              <w:rPr>
                <w:b/>
                <w:i/>
              </w:rPr>
              <w:t>znovu potvrdily společné odhodlání k podpoře multilateralismu a míru</w:t>
            </w:r>
            <w:r>
              <w:t>;</w:t>
            </w:r>
          </w:p>
        </w:tc>
        <w:tc>
          <w:tcPr>
            <w:tcW w:w="4876" w:type="dxa"/>
            <w:tcBorders>
              <w:top w:val="nil"/>
              <w:left w:val="nil"/>
              <w:bottom w:val="nil"/>
              <w:right w:val="nil"/>
            </w:tcBorders>
          </w:tcPr>
          <w:p>
            <w:pPr>
              <w:pStyle w:val="Normal6a"/>
            </w:pPr>
            <w:r>
              <w:t>20.</w:t>
            </w:r>
            <w:r>
              <w:tab/>
            </w:r>
            <w:r>
              <w:t xml:space="preserve">vyzývá strany, aby na summitu v listopadu 2025 </w:t>
            </w:r>
            <w:r>
              <w:rPr>
                <w:b/>
                <w:i/>
              </w:rPr>
              <w:t>odsoudily diktatury na Kubě, ve Venezuele a v Nikaragui, jakož i zhoršení demokracie, k němuž v Iberoamerice dochází po řadu let a k němuž tyto režimy přispívají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vyzývá strany, aby na summitu v listopadu 2025 znovu potvrdily společné odhodlání k podpoře multilateralismu a míru;</w:t>
            </w:r>
          </w:p>
        </w:tc>
        <w:tc>
          <w:tcPr>
            <w:tcW w:w="4876" w:type="dxa"/>
            <w:tcBorders>
              <w:top w:val="nil"/>
              <w:left w:val="nil"/>
              <w:bottom w:val="nil"/>
              <w:right w:val="nil"/>
            </w:tcBorders>
          </w:tcPr>
          <w:p>
            <w:pPr>
              <w:pStyle w:val="Normal6a"/>
            </w:pPr>
            <w:r>
              <w:t>20.</w:t>
            </w:r>
            <w:r>
              <w:tab/>
            </w:r>
            <w:r>
              <w:t>vyzývá strany, aby na summitu v listopadu 2025 znovu potvrdily společné odhodlání k podpoře multilateralismu a míru</w:t>
            </w:r>
            <w:r>
              <w:rPr>
                <w:b/>
                <w:i/>
              </w:rPr>
              <w:t>, a vyzývá je, aby znovu vyjádřily podporu dodržování zásad právního státu, mezinárodní spravedlnosti, demokracie a lidských práv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vyzývá strany, aby na summitu v listopadu 2025 znovu potvrdily společné odhodlání k podpoře multilateralismu a míru;</w:t>
            </w:r>
          </w:p>
        </w:tc>
        <w:tc>
          <w:tcPr>
            <w:tcW w:w="4876" w:type="dxa"/>
            <w:tcBorders>
              <w:top w:val="nil"/>
              <w:left w:val="nil"/>
              <w:bottom w:val="nil"/>
              <w:right w:val="nil"/>
            </w:tcBorders>
          </w:tcPr>
          <w:p>
            <w:pPr>
              <w:pStyle w:val="Normal6a"/>
            </w:pPr>
            <w:r>
              <w:t>20.</w:t>
            </w:r>
            <w:r>
              <w:tab/>
            </w:r>
            <w:r>
              <w:t>vyzývá strany, aby na summitu v listopadu 2025 znovu potvrdily společné odhodlání k podpoře multilateralismu</w:t>
            </w:r>
            <w:r>
              <w:rPr>
                <w:b/>
                <w:i/>
              </w:rPr>
              <w:t>, globálního pořádku založeného na pravidlech, územní celistvosti států</w:t>
            </w:r>
            <w:r>
              <w:t xml:space="preserve"> a míru;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vyzývá strany, aby na summitu v listopadu 2025 znovu potvrdily společné odhodlání k podpoře multilateralismu </w:t>
            </w:r>
            <w:r>
              <w:rPr>
                <w:b/>
                <w:i/>
              </w:rPr>
              <w:t>a míru</w:t>
            </w:r>
            <w:r>
              <w:t>;</w:t>
            </w:r>
          </w:p>
        </w:tc>
        <w:tc>
          <w:tcPr>
            <w:tcW w:w="4876" w:type="dxa"/>
            <w:tcBorders>
              <w:top w:val="nil"/>
              <w:left w:val="nil"/>
              <w:bottom w:val="nil"/>
              <w:right w:val="nil"/>
            </w:tcBorders>
          </w:tcPr>
          <w:p>
            <w:pPr>
              <w:pStyle w:val="Normal6a"/>
            </w:pPr>
            <w:r>
              <w:t>20.</w:t>
            </w:r>
            <w:r>
              <w:tab/>
            </w:r>
            <w:r>
              <w:t>vyzývá strany, aby na summitu v listopadu 2025 znovu potvrdily společné odhodlání k podpoře multilateralismu</w:t>
            </w:r>
            <w:r>
              <w:rPr>
                <w:b/>
                <w:i/>
              </w:rPr>
              <w:t>, míru, demokracie, lidských práv, sociální spravedlnosti a udržitelného rozvoje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vyzývá k přijetí opatření ke zvýšení povědomí mezi vojenskými i civilními lídry, ale i mezi občany zemí Latinské Ameriky a Karibiku, o politických a strategických cílech Ruska, Číny a Íránu;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vyzývá strany, aby důrazně odsoudily pokračující ruskou útočnou válku, zejména veškerá závažná porušení mezinárodního práva a mezinárodního humanitárního práva;</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vyzývá strany, aby důrazně odsoudily pokračující ruskou útočnou válku, zejména veškerá závažná porušení mezinárodního práva a mezinárodního humanitárního práva;</w:t>
            </w:r>
          </w:p>
        </w:tc>
        <w:tc>
          <w:tcPr>
            <w:tcW w:w="4876" w:type="dxa"/>
            <w:tcBorders>
              <w:top w:val="nil"/>
              <w:left w:val="nil"/>
              <w:bottom w:val="nil"/>
              <w:right w:val="nil"/>
            </w:tcBorders>
          </w:tcPr>
          <w:p>
            <w:pPr>
              <w:pStyle w:val="Normal6a"/>
            </w:pPr>
            <w:r>
              <w:t>21.</w:t>
            </w:r>
            <w:r>
              <w:tab/>
            </w:r>
            <w:r>
              <w:t xml:space="preserve">vyzývá strany, aby důrazně odsoudily pokračující ruskou útočnou válku, zejména veškerá závažná porušení mezinárodního práva a mezinárodního humanitárního práva; </w:t>
            </w:r>
            <w:r>
              <w:rPr>
                <w:b/>
                <w:i/>
              </w:rPr>
              <w:t>vyzývá strany, aby se připojily k úsilí o rychlé dosažení trvalého příměří a humanitární intervence v Gaze, propuštění všech rukojmích a stažení izraelských obranných sil z Gazy a všech okupovaných území;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vyzývá strany, aby důrazně odsoudily pokračující ruskou útočnou válku, zejména veškerá závažná porušení mezinárodního práva a mezinárodního humanitárního práva;</w:t>
            </w:r>
          </w:p>
        </w:tc>
        <w:tc>
          <w:tcPr>
            <w:tcW w:w="4876" w:type="dxa"/>
            <w:tcBorders>
              <w:top w:val="nil"/>
              <w:left w:val="nil"/>
              <w:bottom w:val="nil"/>
              <w:right w:val="nil"/>
            </w:tcBorders>
          </w:tcPr>
          <w:p>
            <w:pPr>
              <w:pStyle w:val="Normal6a"/>
            </w:pPr>
            <w:r>
              <w:t>21.</w:t>
            </w:r>
            <w:r>
              <w:tab/>
            </w:r>
            <w:r>
              <w:t xml:space="preserve">vyzývá strany, aby důrazně odsoudily pokračující ruskou útočnou válku, zejména veškerá závažná porušení mezinárodního práva a mezinárodního humanitárního práva; </w:t>
            </w:r>
            <w:r>
              <w:rPr>
                <w:b/>
                <w:i/>
              </w:rPr>
              <w:t>vyzývá proto strany, aby poskytovaly Ukrajině, která je obětí války, diplomatickou, finanční a vojenskou podporu;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vyzývá strany, aby důrazně odsoudily pokračující ruskou útočnou válku, zejména veškerá závažná porušení mezinárodního práva a mezinárodního humanitárního práva;</w:t>
            </w:r>
          </w:p>
        </w:tc>
        <w:tc>
          <w:tcPr>
            <w:tcW w:w="4876" w:type="dxa"/>
            <w:tcBorders>
              <w:top w:val="nil"/>
              <w:left w:val="nil"/>
              <w:bottom w:val="nil"/>
              <w:right w:val="nil"/>
            </w:tcBorders>
          </w:tcPr>
          <w:p>
            <w:pPr>
              <w:pStyle w:val="Normal6a"/>
            </w:pPr>
            <w:r>
              <w:t>21.</w:t>
            </w:r>
            <w:r>
              <w:tab/>
            </w:r>
            <w:r>
              <w:t>vyzývá strany, aby důrazně odsoudily pokračující ruskou útočnou válku</w:t>
            </w:r>
            <w:r>
              <w:rPr>
                <w:b/>
                <w:i/>
              </w:rPr>
              <w:t>, jakož i pokračující izraelskou genocidu a válku k vyhlazení palestinského lidu</w:t>
            </w:r>
            <w:r>
              <w:t>, zejména veškerá závažná porušení mezinárodního práva a mezinárodního humanitárního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vyzývá strany, aby důrazně odsoudily pokračující ruskou útočnou válku, zejména veškerá závažná porušení mezinárodního práva a mezinárodního humanitárního práva;</w:t>
            </w:r>
          </w:p>
        </w:tc>
        <w:tc>
          <w:tcPr>
            <w:tcW w:w="4876" w:type="dxa"/>
            <w:tcBorders>
              <w:top w:val="nil"/>
              <w:left w:val="nil"/>
              <w:bottom w:val="nil"/>
              <w:right w:val="nil"/>
            </w:tcBorders>
          </w:tcPr>
          <w:p>
            <w:pPr>
              <w:pStyle w:val="Normal6a"/>
            </w:pPr>
            <w:r>
              <w:t>21.</w:t>
            </w:r>
            <w:r>
              <w:tab/>
            </w:r>
            <w:r>
              <w:t>vyzývá strany, aby důrazně odsoudily pokračující ruskou útočnou válku, zejména veškerá závažná porušení mezinárodního práva a mezinárodního humanitárního práva</w:t>
            </w:r>
            <w:r>
              <w:rPr>
                <w:b/>
                <w:i/>
              </w:rPr>
              <w:t>, a zdůraznily potřebu respektovat demokracii a lidská práva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vyzývá strany, aby důrazně odsoudily pokračující ruskou útočnou válku</w:t>
            </w:r>
            <w:r>
              <w:t xml:space="preserve">, zejména </w:t>
            </w:r>
            <w:r>
              <w:rPr>
                <w:b/>
                <w:i/>
              </w:rPr>
              <w:t>veškerá závažná porušení mezinárodního práva a mezinárodního humanitárního práva</w:t>
            </w:r>
            <w:r>
              <w:t>;</w:t>
            </w:r>
          </w:p>
        </w:tc>
        <w:tc>
          <w:tcPr>
            <w:tcW w:w="4876" w:type="dxa"/>
            <w:tcBorders>
              <w:top w:val="nil"/>
              <w:left w:val="nil"/>
              <w:bottom w:val="nil"/>
              <w:right w:val="nil"/>
            </w:tcBorders>
          </w:tcPr>
          <w:p>
            <w:pPr>
              <w:pStyle w:val="Normal6a"/>
            </w:pPr>
            <w:r>
              <w:t>21.</w:t>
            </w:r>
            <w:r>
              <w:tab/>
            </w:r>
            <w:r>
              <w:rPr>
                <w:b/>
                <w:i/>
              </w:rPr>
              <w:t>zdůrazňuje, že summit EU a společenství CELAC v listopadu 2025 by neměl být využit k ideologicky motivovaným prohlášením</w:t>
            </w:r>
            <w:r>
              <w:t xml:space="preserve">, zejména </w:t>
            </w:r>
            <w:r>
              <w:rPr>
                <w:b/>
                <w:i/>
              </w:rPr>
              <w:t>v záležitostech, jako je válka na Ukrajině, které nespadají do zamýšleného zaměření spolupráce mezi EU a zeměmi Latinské Ameriky a Karibiku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považuje za důležité, aby se EU a Latinská Amerika a Karibik dohodly na společném prosazování celosvětových ekologických iniciativ, jako jsou jednání o mezinárodní smlouvě, jejímž účelem je bránit znečištění plasty;</w:t>
            </w:r>
          </w:p>
        </w:tc>
        <w:tc>
          <w:tcPr>
            <w:tcW w:w="4876" w:type="dxa"/>
            <w:tcBorders>
              <w:top w:val="nil"/>
              <w:left w:val="nil"/>
              <w:bottom w:val="nil"/>
              <w:right w:val="nil"/>
            </w:tcBorders>
          </w:tcPr>
          <w:p>
            <w:pPr>
              <w:pStyle w:val="Normal6a"/>
            </w:pPr>
            <w:r>
              <w:t>22.</w:t>
            </w:r>
            <w:r>
              <w:tab/>
            </w:r>
            <w:r>
              <w:t xml:space="preserve">považuje za důležité, aby se EU a Latinská Amerika a Karibik dohodly na společném prosazování celosvětových ekologických iniciativ, jako jsou jednání o mezinárodní smlouvě, jejímž účelem je bránit znečištění plasty; </w:t>
            </w:r>
            <w:r>
              <w:rPr>
                <w:b/>
                <w:i/>
              </w:rPr>
              <w:t>a vytvoření spravedlivého rámce globální správy v oblasti klimatu, včetně mechanismů financování opatření v oblasti klimatu přizpůsobených potřebám zemí se středními příjmy;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považuje za důležité, aby se EU a Latinská Amerika a Karibik dohodly na společném prosazování celosvětových ekologických iniciativ, jako jsou jednání o mezinárodní smlouvě, jejímž účelem je bránit znečištění plasty;</w:t>
            </w:r>
          </w:p>
        </w:tc>
        <w:tc>
          <w:tcPr>
            <w:tcW w:w="4876" w:type="dxa"/>
            <w:tcBorders>
              <w:top w:val="nil"/>
              <w:left w:val="nil"/>
              <w:bottom w:val="nil"/>
              <w:right w:val="nil"/>
            </w:tcBorders>
          </w:tcPr>
          <w:p>
            <w:pPr>
              <w:pStyle w:val="Normal6a"/>
            </w:pPr>
            <w:r>
              <w:t>22.</w:t>
            </w:r>
            <w:r>
              <w:tab/>
            </w:r>
            <w:r>
              <w:t xml:space="preserve">považuje za důležité, aby se EU a Latinská Amerika a Karibik dohodly na společném prosazování celosvětových </w:t>
            </w:r>
            <w:r>
              <w:rPr>
                <w:b/>
                <w:i/>
              </w:rPr>
              <w:t>a sociálně spravedlivých</w:t>
            </w:r>
            <w:r>
              <w:t xml:space="preserve"> ekologických iniciativ, jako jsou jednání o mezinárodní smlouvě, jejímž účelem je bránit znečištění plasty;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zdůrazňuje, že EU a Latinská Amerika a Karibik by měly k ochraně životního prostředí zaujmout neideologický přístup a podporovat udržitelné využívání přírodních zdrojů;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vyzývá k přijetí většího závazku v oblasti vzdělávání, mimo jiné prostřednictvím intenzivnějších výměnných programů pomocí programu Erasmus+;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vítá podporu nového biregionálního paktu o péči jako klíčové iniciativy na podporu společného prosazování cílů Evropské strategie v oblasti péče a závazku z Buenos Aires;</w:t>
            </w:r>
            <w:r>
              <w:t xml:space="preserve"> </w:t>
            </w:r>
            <w:r>
              <w:rPr>
                <w:b/>
                <w:i/>
              </w:rPr>
              <w:t>s ohledem na summit zdůrazňuje, že je třeba, aby se oba regiony zavázaly konsolidovat a financovat komplexní systémy péče, přičemž tato iniciativa by měla být upřednostňována ve vnitrostátních rozpočtech a Evropská unie by měla formulovat závazky v oblasti spolupráce s přihlédnutím k různým úrovním rozvoje v obou regionech;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opakuje svou výzvu k podstatnému posílení biregionální spolupráce v boji proti organizované trestné činnosti a nedovolenému obchodu s drogami;</w:t>
            </w:r>
          </w:p>
        </w:tc>
        <w:tc>
          <w:tcPr>
            <w:tcW w:w="4876" w:type="dxa"/>
            <w:tcBorders>
              <w:top w:val="nil"/>
              <w:left w:val="nil"/>
              <w:bottom w:val="nil"/>
              <w:right w:val="nil"/>
            </w:tcBorders>
          </w:tcPr>
          <w:p>
            <w:pPr>
              <w:pStyle w:val="Normal6a"/>
            </w:pPr>
            <w:r>
              <w:t>24.</w:t>
            </w:r>
            <w:r>
              <w:tab/>
            </w:r>
            <w:r>
              <w:t xml:space="preserve">opakuje svou výzvu k podstatnému posílení biregionální spolupráce v boji proti organizované trestné činnosti a nedovolenému obchodu s drogami </w:t>
            </w:r>
            <w:r>
              <w:rPr>
                <w:b/>
                <w:i/>
              </w:rPr>
              <w:t>s cílem dosáhnout komplexního přístupu k bezpečnosti občanů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opakuje svou výzvu k podstatnému posílení biregionální spolupráce v boji proti organizované trestné činnosti a nedovolenému obchodu s drogami;</w:t>
            </w:r>
          </w:p>
        </w:tc>
        <w:tc>
          <w:tcPr>
            <w:tcW w:w="4876" w:type="dxa"/>
            <w:tcBorders>
              <w:top w:val="nil"/>
              <w:left w:val="nil"/>
              <w:bottom w:val="nil"/>
              <w:right w:val="nil"/>
            </w:tcBorders>
          </w:tcPr>
          <w:p>
            <w:pPr>
              <w:pStyle w:val="Normal6a"/>
            </w:pPr>
            <w:r>
              <w:t>24.</w:t>
            </w:r>
            <w:r>
              <w:tab/>
            </w:r>
            <w:r>
              <w:t xml:space="preserve">opakuje svou výzvu k podstatnému posílení biregionální spolupráce v boji proti organizované trestné činnosti a nedovolenému obchodu s drogami </w:t>
            </w:r>
            <w:r>
              <w:rPr>
                <w:b/>
                <w:i/>
              </w:rPr>
              <w:t>s cílem dosáhnout komplexního přístupu k bezpečnosti občanů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opakuje svou výzvu k podstatnému posílení biregionální spolupráce v boji proti organizované trestné činnosti </w:t>
            </w:r>
            <w:r>
              <w:rPr>
                <w:b/>
                <w:i/>
              </w:rPr>
              <w:t>a</w:t>
            </w:r>
            <w:r>
              <w:t xml:space="preserve"> nedovolenému obchodu s drogami;</w:t>
            </w:r>
          </w:p>
        </w:tc>
        <w:tc>
          <w:tcPr>
            <w:tcW w:w="4876" w:type="dxa"/>
            <w:tcBorders>
              <w:top w:val="nil"/>
              <w:left w:val="nil"/>
              <w:bottom w:val="nil"/>
              <w:right w:val="nil"/>
            </w:tcBorders>
          </w:tcPr>
          <w:p>
            <w:pPr>
              <w:pStyle w:val="Normal6a"/>
            </w:pPr>
            <w:r>
              <w:t>24.</w:t>
            </w:r>
            <w:r>
              <w:tab/>
            </w:r>
            <w:r>
              <w:t>opakuje svou výzvu k podstatnému posílení biregionální spolupráce v boji proti organizované trestné činnosti</w:t>
            </w:r>
            <w:r>
              <w:rPr>
                <w:b/>
                <w:i/>
              </w:rPr>
              <w:t>,</w:t>
            </w:r>
            <w:r>
              <w:t xml:space="preserve"> nedovolenému obchodu s drogami </w:t>
            </w:r>
            <w:r>
              <w:rPr>
                <w:b/>
                <w:i/>
              </w:rPr>
              <w:t>a nelegální migraci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zdůrazňuje, že nadcházející summit EU a Společenství latinskoamerických a karibských států je příležitostí k prosazování zásad právního státu, demokracie a lidských práv, a vyzývá všechny účastníky, aby tyto zásady dodržovali;</w:t>
            </w:r>
            <w:r>
              <w:t xml:space="preserve"> </w:t>
            </w:r>
            <w:r>
              <w:rPr>
                <w:b/>
                <w:i/>
              </w:rPr>
              <w:t>upozorňuje, že to nepůjde bez skutečně transparentního, komplexního a smysluplného zapojení občanské společnosti;</w:t>
            </w:r>
            <w:r>
              <w:t xml:space="preserve"> </w:t>
            </w:r>
            <w:r>
              <w:rPr>
                <w:b/>
                <w:i/>
              </w:rPr>
              <w:t>vyzývá k tomu, aby na summitu EU-CELAC bylo vydáno prohlášení požadující řádné dodržování lidských práv v obou regionech;</w:t>
            </w:r>
            <w:r>
              <w:t xml:space="preserve"> </w:t>
            </w:r>
            <w:r>
              <w:rPr>
                <w:b/>
                <w:i/>
              </w:rPr>
              <w:t>domnívá se, že v zájmu dosažení podstatného pokroku a hmatatelných zlepšení, pokud jde o závazky, by neměli být na summit EU-CELAC pozváni zástupci autoritářských zemí, kteří si udržují moc prostřednictvím volebních podvodů nebo síly;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vyzývá strany, aby znovu potvrdily svůj pevný a společný závazek k ambiciózním opatřením v oblasti klimatu prostřednictvím plného a účinného provádění Pařížské dohody;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vyzdvihuje význam aktivního zapojení občanské společnosti a nevládních organizací a konzultací s nimi během summitu;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pověřuje svou předsedkyni, aby předala toto usnesení Radě, Komisi </w:t>
            </w:r>
            <w:r>
              <w:rPr>
                <w:b/>
                <w:i/>
              </w:rPr>
              <w:t>a</w:t>
            </w:r>
            <w:r>
              <w:t xml:space="preserve"> místopředsedkyni Komise, vysoké představitelce Unie pro zahraniční věci a bezpečnostní politiku.</w:t>
            </w:r>
          </w:p>
        </w:tc>
        <w:tc>
          <w:tcPr>
            <w:tcW w:w="4876" w:type="dxa"/>
            <w:tcBorders>
              <w:top w:val="nil"/>
              <w:left w:val="nil"/>
              <w:bottom w:val="nil"/>
              <w:right w:val="nil"/>
            </w:tcBorders>
          </w:tcPr>
          <w:p>
            <w:pPr>
              <w:pStyle w:val="Normal6a"/>
            </w:pPr>
            <w:r>
              <w:t>25.</w:t>
            </w:r>
            <w:r>
              <w:tab/>
            </w:r>
            <w:r>
              <w:t>pověřuje svou předsedkyni, aby předala toto usnesení Radě, Komisi</w:t>
            </w:r>
            <w:r>
              <w:rPr>
                <w:b/>
                <w:i/>
              </w:rPr>
              <w:t>,</w:t>
            </w:r>
            <w:r>
              <w:t xml:space="preserve"> místopředsedkyni Komise, vysoké představitelce Unie pro zahraniční věci a bezpečnostní politiku </w:t>
            </w:r>
            <w:r>
              <w:rPr>
                <w:b/>
                <w:i/>
              </w:rPr>
              <w:t>a Evropskému účetnímu dvoru</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774.524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190</w:t>
    </w:r>
    <w:r>
      <w:fldChar w:fldCharType="end"/>
    </w:r>
    <w:r>
      <w:t>/</w:t>
    </w:r>
    <w:r>
      <w:fldChar w:fldCharType="begin"/>
    </w:r>
    <w:r>
      <w:instrText xml:space="preserve"> NUMPAGES </w:instrText>
    </w:r>
    <w:r>
      <w:fldChar w:fldCharType="separate"/>
    </w:r>
    <w:r>
      <w:t>190</w:t>
    </w:r>
    <w:r>
      <w:fldChar w:fldCharType="end"/>
    </w:r>
    <w:r>
      <w:tab/>
    </w:r>
    <w:r>
      <w:rPr>
        <w:rStyle w:val="HideTWBExt"/>
      </w:rPr>
      <w:t>&lt;PathFdR&gt;</w:t>
    </w:r>
    <w:r>
      <w:t>AM\1323314CS.docx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AM\1323314CS.docx</w:t>
    </w:r>
    <w:r>
      <w:rPr>
        <w:rStyle w:val="HideTWBExt"/>
      </w:rPr>
      <w:t>&lt;/PathFdR&gt;</w:t>
    </w:r>
    <w:r>
      <w:tab/>
    </w:r>
    <w:r>
      <w:fldChar w:fldCharType="begin"/>
    </w:r>
    <w:r>
      <w:instrText xml:space="preserve"> PAGE </w:instrText>
    </w:r>
    <w:r>
      <w:fldChar w:fldCharType="separate"/>
    </w:r>
    <w:r>
      <w:t>189</w:t>
    </w:r>
    <w:r>
      <w:fldChar w:fldCharType="end"/>
    </w:r>
    <w:r>
      <w:t>/</w:t>
    </w:r>
    <w:r>
      <w:fldChar w:fldCharType="begin"/>
    </w:r>
    <w:r>
      <w:instrText xml:space="preserve"> NUMPAGES </w:instrText>
    </w:r>
    <w:r>
      <w:fldChar w:fldCharType="separate"/>
    </w:r>
    <w:r>
      <w:t>190</w:t>
    </w:r>
    <w:r>
      <w:fldChar w:fldCharType="end"/>
    </w:r>
    <w:r>
      <w:tab/>
    </w:r>
    <w:r>
      <w:t>PE</w:t>
    </w:r>
    <w:r>
      <w:rPr>
        <w:rStyle w:val="HideTWBExt"/>
      </w:rPr>
      <w:t>&lt;NoPE&gt;</w:t>
    </w:r>
    <w:r>
      <w:t>774.524</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AM\1323314CS.docx</w:t>
    </w:r>
    <w:r>
      <w:rPr>
        <w:rStyle w:val="HideTWBExt"/>
      </w:rPr>
      <w:t>&lt;/PathFdR&gt;</w:t>
    </w:r>
    <w:r>
      <w:tab/>
    </w:r>
    <w:r>
      <w:tab/>
    </w:r>
    <w:r>
      <w:t>PE</w:t>
    </w:r>
    <w:r>
      <w:rPr>
        <w:rStyle w:val="HideTWBExt"/>
      </w:rPr>
      <w:t>&lt;NoPE&gt;</w:t>
    </w:r>
    <w:r>
      <w:t>774.524</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val="0"/>
    </w:pPr>
    <w:rPr>
      <w:b/>
    </w:r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190</Pages>
  <Words>36135</Words>
  <Characters>212838</Characters>
  <Application>Microsoft Office Word</Application>
  <DocSecurity>0</DocSecurity>
  <Lines>1</Lines>
  <Paragraphs>3422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1323314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207415</vt:lpwstr>
  </property>
  <property fmtid="{D5CDD505-2E9C-101B-9397-08002B2CF9AE}" pid="7" name="dmxml.render.traceId">
    <vt:lpwstr>686642abf54bb94b647af9a426402170</vt:lpwstr>
  </property>
  <property fmtid="{D5CDD505-2E9C-101B-9397-08002B2CF9AE}" pid="8" name="FooterPath">
    <vt:lpwstr>AM\1323314CS.docx</vt:lpwstr>
  </property>
  <property fmtid="{D5CDD505-2E9C-101B-9397-08002B2CF9AE}" pid="9" name="PE Number">
    <vt:lpwstr>774.524</vt:lpwstr>
  </property>
  <property fmtid="{D5CDD505-2E9C-101B-9397-08002B2CF9AE}" pid="10" name="UID">
    <vt:lpwstr>eu.europa.europarl-DIN1-2025-0000124443_01.00-cs-01.00_text-xml</vt:lpwstr>
  </property>
</Properties>
</file>