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Comisia pentru afaceri externe</w:t>
      </w:r>
      <w:r>
        <w:rPr>
          <w:rStyle w:val="HideTWBExt"/>
        </w:rPr>
        <w:t>&lt;/Commission&gt;</w:t>
      </w:r>
    </w:p>
    <w:p>
      <w:pPr>
        <w:pStyle w:val="LineBottom"/>
      </w:pPr>
      <w:r>
        <w:t xml:space="preserve"> </w:t>
      </w:r>
    </w:p>
    <w:p>
      <w:pPr>
        <w:pStyle w:val="CoverReference"/>
      </w:pPr>
      <w:r>
        <w:rPr>
          <w:rStyle w:val="HideTWBExt"/>
        </w:rPr>
        <w:t>&lt;RefProc&gt;</w:t>
      </w:r>
      <w:r>
        <w:t>2025/2083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{17/06/2025}</w:t>
      </w:r>
      <w:r>
        <w:t>17.6.2025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398</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Davor Ivo Stier</w:t>
      </w:r>
      <w:r>
        <w:rPr>
          <w:rStyle w:val="HideTWBExt"/>
        </w:rPr>
        <w:t>&lt;/Rapporteur&gt;</w:t>
      </w:r>
    </w:p>
    <w:p>
      <w:pPr>
        <w:pStyle w:val="CoverNormal24a"/>
      </w:pPr>
      <w:r>
        <w:rPr>
          <w:rStyle w:val="HideTWBExt"/>
        </w:rPr>
        <w:t>&lt;DocRefPE&gt;</w:t>
      </w:r>
      <w:r>
        <w:t>(PE773.170v01-00)</w:t>
      </w:r>
      <w:r>
        <w:rPr>
          <w:rStyle w:val="HideTWBExt"/>
        </w:rPr>
        <w:t>&lt;/DocRefPE&gt;</w:t>
      </w:r>
    </w:p>
    <w:p>
      <w:pPr>
        <w:pStyle w:val="CoverNormal"/>
      </w:pPr>
      <w:r>
        <w:rPr>
          <w:rStyle w:val="HideTWBExt"/>
        </w:rPr>
        <w:t>&lt;Titre&gt;</w:t>
      </w:r>
      <w:r>
        <w:t>Strategia politică a UE privind America Latină</w:t>
      </w:r>
      <w:r>
        <w:rPr>
          <w:rStyle w:val="HideTWBExt"/>
        </w:rPr>
        <w:t>&lt;/Titre&gt;</w:t>
      </w:r>
    </w:p>
    <w:p>
      <w:pPr>
        <w:pStyle w:val="CoverNormal24a"/>
      </w:pPr>
      <w:r>
        <w:rPr>
          <w:rStyle w:val="HideTWBExt"/>
        </w:rPr>
        <w:t>&lt;DocRef&gt;</w:t>
      </w:r>
      <w:r>
        <w:t>(2025/2083(INI))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Națiunilor Unite asupra dreptului mării (UNCLOS),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articolul 21 din Tratatul privind Uniunea Europeană (TUE),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rezoluțiile sale referitoare la Venezuela, în special cea din 21 ianuarie 2025 referitoare la situația din Venezuela în urma uzurpării președinției la 10 ianuarie 2025</w:t>
            </w:r>
            <w:r>
              <w:rPr>
                <w:b/>
                <w:i/>
                <w:vertAlign w:val="superscript"/>
              </w:rPr>
              <w:t>2</w:t>
            </w:r>
            <w:r>
              <w:rPr>
                <w:b/>
                <w:i/>
              </w:rPr>
              <w:t>și cea din 19 septembrie 2024 referitoare la situația din Venezuela</w:t>
            </w:r>
            <w:r>
              <w:rPr>
                <w:b/>
                <w:i/>
                <w:vertAlign w:val="superscript"/>
              </w:rPr>
              <w:t>3</w:t>
            </w:r>
            <w:r>
              <w:rPr>
                <w:b/>
                <w:i/>
              </w:rPr>
              <w:t>, la Cuba, în special cea din 12 iulie 2023 referitoare la situația ADPC UE-Cuba având în vedere vizita recentă a Înaltei Reprezentante în insulă</w:t>
            </w:r>
            <w:r>
              <w:rPr>
                <w:b/>
                <w:i/>
                <w:vertAlign w:val="superscript"/>
              </w:rPr>
              <w:t>4</w:t>
            </w:r>
            <w:r>
              <w:rPr>
                <w:b/>
                <w:i/>
              </w:rPr>
              <w:t>și cea din 19 septembrie 2024 referitoare la cazul lui José Daniel Ferrer García în Cuba</w:t>
            </w:r>
            <w:r>
              <w:rPr>
                <w:b/>
                <w:i/>
                <w:vertAlign w:val="superscript"/>
              </w:rPr>
              <w:t>5</w:t>
            </w:r>
            <w:r>
              <w:rPr>
                <w:b/>
                <w:i/>
              </w:rPr>
              <w:t>și la Nicaragua, în special cea din 13 februarie 2025 referitoare la represiunea regimului Ortega-Murillo din Nicaragua, care vizează în special apărătorii drepturilor omului, oponenții politici și comunitățile religioase</w:t>
            </w:r>
            <w:r>
              <w:rPr>
                <w:b/>
                <w:i/>
                <w:vertAlign w:val="superscript"/>
              </w:rPr>
              <w:t>6</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JO C, C/2025/2148, 23.4.2025, ELI:</w:t>
            </w:r>
            <w:r>
              <w:t xml:space="preserve"> </w:t>
            </w:r>
            <w:r>
              <w:rPr>
                <w:b/>
                <w:i/>
              </w:rPr>
              <w:t>http://data.europa.eu/eli/C/2025/2148/oj.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C/2024/7215, 10.12.2024, ELI:</w:t>
            </w:r>
            <w:r>
              <w:t xml:space="preserve"> </w:t>
            </w:r>
            <w:r>
              <w:rPr>
                <w:b/>
                <w:i/>
              </w:rPr>
              <w:t>http://data.europa.eu/eli/C/2024/7215/oj.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JO C, C/2024/4001, 17.7.2024, ELI:</w:t>
            </w:r>
            <w:r>
              <w:t xml:space="preserve"> </w:t>
            </w:r>
            <w:r>
              <w:rPr>
                <w:b/>
                <w:i/>
              </w:rPr>
              <w:t>http://data.europa.eu/eli/C/2024/4001/oj.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JO C, C/2024/7213, 10.12.2024, ELI:</w:t>
            </w:r>
            <w:r>
              <w:t xml:space="preserve"> </w:t>
            </w:r>
            <w:r>
              <w:rPr>
                <w:b/>
                <w:i/>
              </w:rPr>
              <w:t>http://data.europa.eu/eli/C/2024/7213/oj.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JO C, C/2025/2249, 29.4.2025, ELI:</w:t>
            </w:r>
            <w:r>
              <w:t xml:space="preserve"> </w:t>
            </w:r>
            <w:r>
              <w:rPr>
                <w:b/>
                <w:i/>
              </w:rPr>
              <w:t>http://data.europa.eu/eli/C/2025/2249/oj.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comunicarea comună a Comisiei și a Înaltei Reprezentante a Uniunii pentru afaceri externe și politica de securitate din 1 decembrie 2021 intitulată „Inițiativa «Global Gateway»” (JOIN(2021)0030),</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comună a miniștrilor afacerilor interne și/sau securității din statele membre ale Uniunii Europene și a miniștrilor responsabili cu chestiunile de securitate din statele membre ale Comitetului ibero-american pentru securitate internă, adoptată la 5 martie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Consiliului Europei privind prevenirea și combaterea violenței împotriva femeilor și a violenței domestice (Convenția de la Istanbul), care a intrat în vigoare la 1 august 2014 și a fost semnată de Uniunea Europeană la 12 iunie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28 noiembrie 2019 referitoare la aderarea UE la Convenția de la Istanbul și la alte măsuri de combatere a violenței de 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european privind drogurile din 2025, publicat de Agenția Uniunii Europene privind Drogurile la 5 iunie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21 ianuarie 2021 referitoare la Strategia UE privind egalitatea de 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Adunării Generale a ONU din 5 decembrie 2024 intitulată „Cererea de încetare a focului în Gaza” (A/ES-10/L.33),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8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cele treizeci și două de rezoluții ale Adunării Generale a ONU, din anii 1992-2024, inclusiv Rezoluția A/RES/79/7 din 1 noiembrie 2024, referitoare la necesitatea de a pune capăt embargoului economic, comercial și financiar impus de Statele Unite ale Americii împotriva Cubei,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8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Organizației Națiunilor Unite privind drepturile popoarelor indigene, adoptată de Adunarea Generală a ONU la 13 septembrie 2007,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8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regional de la Escazú din 4 martie 2018 privind accesul la informație, participarea și justiția în probleme de mediu în America Latină și zona Caraibilor,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Regulamentul privind materiile prime critice (Regulamentul (UE)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întrucât ordinea internațională trece printr-o transformare profundă, în care logica cooperării, care timp de decenii a stat la baza relațiilor globale, este înlocuită de o concurență strategică acerbă și în care legea celui mai puternic amenință să înlocuiască dreptul internațional ca principiu director;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în doar câțiva ani, sistemul internațional care a garantat o anumită stabilitate după cel de-al Doilea Război Mondial a fost zdruncinat de tensiunile din ce în ce mai mari, impulsurile naționaliste și dinamica conflictuală care amenință să fractureze echilibrul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Uniunea Europeană, care a fost unul dintre cei mai puternici arhitecți și apărători ai unui sistem multilateral bazat pe norme, se confruntă în prezent cu un mediu ostil și dificil;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întrucât tensiunile structurale dintre Statele Unite și China, punerea sub semnul întrebării a valorilor democratice în diferite latitudini și tentația de bipolaritate care reduce complexitatea lumii la un conflict între puteri necesită un răspuns ferm și strategic din partea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întrucât puține regiuni oferă un potențial la fel de mare, la fel de armonios și de multe oportunități pentru Europa ca relațiile cu America Latină și zona Caraibilor;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 și economice de lungă durată</w:t>
            </w:r>
            <w:r>
              <w:rPr>
                <w:b/>
                <w:i/>
              </w:rPr>
              <w:t>, formând o alianță naturală bazată</w:t>
            </w:r>
            <w:r>
              <w:t xml:space="preserve"> pe democrație, drepturile omului și cooperare multilaterală;</w:t>
            </w:r>
          </w:p>
        </w:tc>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 și economice de lungă durată</w:t>
            </w:r>
            <w:r>
              <w:rPr>
                <w:b/>
                <w:i/>
              </w:rPr>
              <w:t>;</w:t>
            </w:r>
            <w:r>
              <w:t xml:space="preserve"> </w:t>
            </w:r>
            <w:r>
              <w:rPr>
                <w:b/>
                <w:i/>
              </w:rPr>
              <w:t>întrucât ALC include atât democrații funcționale, cât și dictaturi, în care încălcările drepturilor omului sunt sistematice;</w:t>
            </w:r>
            <w:r>
              <w:t xml:space="preserve"> </w:t>
            </w:r>
            <w:r>
              <w:rPr>
                <w:b/>
                <w:i/>
              </w:rPr>
              <w:t>întrucât alianța dintre țările din regiune și UE ar trebui să se bazeze</w:t>
            </w:r>
            <w:r>
              <w:t xml:space="preserve"> pe democrație, drepturile omului și cooperare multilaterală;</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 și economice de lungă durată</w:t>
            </w:r>
            <w:r>
              <w:rPr>
                <w:b/>
                <w:i/>
              </w:rPr>
              <w:t>, formând o alianță naturală bazată pe democrație, drepturile omului și cooperare multilaterală</w:t>
            </w:r>
            <w:r>
              <w:t>;</w:t>
            </w:r>
          </w:p>
        </w:tc>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 și economice de lungă durată;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 și economice de lungă durată, formând o alianță naturală bazată pe democrație, drepturile omului și cooperare multilaterală;</w:t>
            </w:r>
          </w:p>
        </w:tc>
        <w:tc>
          <w:tcPr>
            <w:tcW w:w="4876" w:type="dxa"/>
            <w:tcBorders>
              <w:top w:val="nil"/>
              <w:left w:val="nil"/>
              <w:bottom w:val="nil"/>
              <w:right w:val="nil"/>
            </w:tcBorders>
          </w:tcPr>
          <w:p>
            <w:pPr>
              <w:pStyle w:val="Normal6a"/>
            </w:pPr>
            <w:r>
              <w:t>A.</w:t>
            </w:r>
            <w:r>
              <w:tab/>
            </w:r>
            <w:r>
              <w:t xml:space="preserve">întrucât UE și națiunile din America Latină și zona Caraibilor (ALC) au legături istorice, culturale și economice de lungă durată, </w:t>
            </w:r>
            <w:r>
              <w:rPr>
                <w:b/>
                <w:i/>
              </w:rPr>
              <w:t>precum și conexiuni umane profunde,</w:t>
            </w:r>
            <w:r>
              <w:t xml:space="preserve"> formând o alianță naturală bazată pe democrație, drepturile omului și cooperare multilaterală;</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 și economice de lungă durată, formând o alianță naturală bazată pe democrație, drepturile omului și cooperare multilaterală;</w:t>
            </w:r>
          </w:p>
        </w:tc>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w:t>
            </w:r>
            <w:r>
              <w:rPr>
                <w:b/>
                <w:i/>
              </w:rPr>
              <w:t>, religioase</w:t>
            </w:r>
            <w:r>
              <w:t xml:space="preserve"> și economice de lungă durată, formând o alianță naturală bazată pe democrație, drepturile omului și cooperare multilaterală;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 și economice de lungă durată, formând o alianță naturală bazată pe democrație, drepturile omului și cooperare multilaterală;</w:t>
            </w:r>
          </w:p>
        </w:tc>
        <w:tc>
          <w:tcPr>
            <w:tcW w:w="4876" w:type="dxa"/>
            <w:tcBorders>
              <w:top w:val="nil"/>
              <w:left w:val="nil"/>
              <w:bottom w:val="nil"/>
              <w:right w:val="nil"/>
            </w:tcBorders>
          </w:tcPr>
          <w:p>
            <w:pPr>
              <w:pStyle w:val="Normal6a"/>
            </w:pPr>
            <w:r>
              <w:t>A.</w:t>
            </w:r>
            <w:r>
              <w:tab/>
            </w:r>
            <w:r>
              <w:t>întrucât UE și națiunile din America Latină și zona Caraibilor (ALC) au legături istorice, culturale</w:t>
            </w:r>
            <w:r>
              <w:rPr>
                <w:b/>
                <w:i/>
              </w:rPr>
              <w:t>, religioase</w:t>
            </w:r>
            <w:r>
              <w:t xml:space="preserve"> și economice de lungă durată, formând o alianță naturală bazată pe democrație, drepturile omului și cooperare multilaterală;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UE și </w:t>
            </w:r>
            <w:r>
              <w:rPr>
                <w:b/>
                <w:i/>
              </w:rPr>
              <w:t>națiunile din</w:t>
            </w:r>
            <w:r>
              <w:t xml:space="preserve"> America Latină și zona Caraibilor (ALC) au legături istorice, culturale și economice de lungă durată, formând o alianță naturală bazată pe democrație, drepturile omului și cooperare multilaterală;</w:t>
            </w:r>
          </w:p>
        </w:tc>
        <w:tc>
          <w:tcPr>
            <w:tcW w:w="4876" w:type="dxa"/>
            <w:tcBorders>
              <w:top w:val="nil"/>
              <w:left w:val="nil"/>
              <w:bottom w:val="nil"/>
              <w:right w:val="nil"/>
            </w:tcBorders>
          </w:tcPr>
          <w:p>
            <w:pPr>
              <w:pStyle w:val="Normal6a"/>
            </w:pPr>
            <w:r>
              <w:t>A.</w:t>
            </w:r>
            <w:r>
              <w:tab/>
            </w:r>
            <w:r>
              <w:t>întrucât UE și America Latină și zona Caraibilor (ALC) au legături istorice, culturale și economice de lungă durată, formând o alianță naturală bazată pe democrație, drepturile omului și cooperare multilaterală;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este, de asemenea, esențial să se consolideze și să se intensifice cooperarea europeană cu partenerii din America Latină în abordarea provocărilor comune, cum ar fi materiile prime și tranziția energetică, migrația, crima organizată și traficul de droguri, pentru a construi un viitor al libertății, securității și prosperității;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Davor Ivo Stier,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angajamentul dintre cele două regiuni este consolidat și mai mult prin relații bilaterale puternice și interacțiuni mai profunde cu entități subregionale, cum ar fi Mercosur, Comunitatea Andină, CARICOM/CARIFORUM și Alianța Pacificului;</w:t>
            </w:r>
          </w:p>
        </w:tc>
        <w:tc>
          <w:tcPr>
            <w:tcW w:w="4876" w:type="dxa"/>
            <w:tcBorders>
              <w:top w:val="nil"/>
              <w:left w:val="nil"/>
              <w:bottom w:val="nil"/>
              <w:right w:val="nil"/>
            </w:tcBorders>
          </w:tcPr>
          <w:p>
            <w:pPr>
              <w:pStyle w:val="Normal6a"/>
            </w:pPr>
            <w:r>
              <w:t>B.</w:t>
            </w:r>
            <w:r>
              <w:tab/>
            </w:r>
            <w:r>
              <w:t xml:space="preserve">întrucât angajamentul dintre cele două regiuni este consolidat și mai mult prin relații bilaterale puternice și interacțiuni mai profunde cu entități </w:t>
            </w:r>
            <w:r>
              <w:rPr>
                <w:b/>
                <w:i/>
              </w:rPr>
              <w:t>biregionale și</w:t>
            </w:r>
            <w:r>
              <w:t xml:space="preserve"> subregionale, cum ar fi </w:t>
            </w:r>
            <w:r>
              <w:rPr>
                <w:b/>
                <w:i/>
              </w:rPr>
              <w:t>Comunitatea Statelor Latinoamericane și Caraibiene (CELAC), Organizația Statelor Americane (OAS),</w:t>
            </w:r>
            <w:r>
              <w:t xml:space="preserve"> Mercosur, Comunitatea Andină, CARICOM/CARIFORUM și Alianța Pacificului;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angajamentul dintre cele două regiuni este consolidat și mai mult prin relații bilaterale puternice și interacțiuni mai profunde cu entități subregionale, cum ar fi Mercosur, Comunitatea Andină, CARICOM/CARIFORUM și Alianța Pacificului;</w:t>
            </w:r>
          </w:p>
        </w:tc>
        <w:tc>
          <w:tcPr>
            <w:tcW w:w="4876" w:type="dxa"/>
            <w:tcBorders>
              <w:top w:val="nil"/>
              <w:left w:val="nil"/>
              <w:bottom w:val="nil"/>
              <w:right w:val="nil"/>
            </w:tcBorders>
          </w:tcPr>
          <w:p>
            <w:pPr>
              <w:pStyle w:val="Normal6a"/>
            </w:pPr>
            <w:r>
              <w:t>B.</w:t>
            </w:r>
            <w:r>
              <w:tab/>
            </w:r>
            <w:r>
              <w:t xml:space="preserve">întrucât angajamentul dintre cele două regiuni este consolidat și mai mult prin relații bilaterale puternice și interacțiuni mai profunde cu entități </w:t>
            </w:r>
            <w:r>
              <w:rPr>
                <w:b/>
                <w:i/>
              </w:rPr>
              <w:t>biregionale și</w:t>
            </w:r>
            <w:r>
              <w:t xml:space="preserve"> subregionale, cum ar fi </w:t>
            </w:r>
            <w:r>
              <w:rPr>
                <w:b/>
                <w:i/>
              </w:rPr>
              <w:t>Comunitatea Statelor Latinoamericane și Caraibiene (CELAC), Organizația Statelor Americane (OAS),</w:t>
            </w:r>
            <w:r>
              <w:t xml:space="preserve"> Mercosur, Comunitatea Andină, CARICOM/CARIFORUM și Alianța Pacificului;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w:t>
            </w:r>
            <w:r>
              <w:rPr>
                <w:b/>
                <w:i/>
              </w:rPr>
              <w:t>angajamentul</w:t>
            </w:r>
            <w:r>
              <w:t xml:space="preserve"> dintre cele două regiuni </w:t>
            </w:r>
            <w:r>
              <w:rPr>
                <w:b/>
                <w:i/>
              </w:rPr>
              <w:t>este consolidat și mai mult prin relații bilaterale puternice și interacțiuni mai profunde cu entități subregionale</w:t>
            </w:r>
            <w:r>
              <w:t>, cum ar fi Mercosur, Comunitatea Andină, CARICOM/CARIFORUM și Alianța Pacificului;</w:t>
            </w:r>
          </w:p>
        </w:tc>
        <w:tc>
          <w:tcPr>
            <w:tcW w:w="4876" w:type="dxa"/>
            <w:tcBorders>
              <w:top w:val="nil"/>
              <w:left w:val="nil"/>
              <w:bottom w:val="nil"/>
              <w:right w:val="nil"/>
            </w:tcBorders>
          </w:tcPr>
          <w:p>
            <w:pPr>
              <w:pStyle w:val="Normal6a"/>
            </w:pPr>
            <w:r>
              <w:t>B.</w:t>
            </w:r>
            <w:r>
              <w:tab/>
            </w:r>
            <w:r>
              <w:t xml:space="preserve">întrucât </w:t>
            </w:r>
            <w:r>
              <w:rPr>
                <w:b/>
                <w:i/>
              </w:rPr>
              <w:t>relațiile</w:t>
            </w:r>
            <w:r>
              <w:t xml:space="preserve"> dintre cele două regiuni </w:t>
            </w:r>
            <w:r>
              <w:rPr>
                <w:b/>
                <w:i/>
              </w:rPr>
              <w:t>au fost caracterizate de cadre comerciale controversate</w:t>
            </w:r>
            <w:r>
              <w:t>, cum ar fi Mercosur, Comunitatea Andină, CARICOM/CARIFORUM și Alianța Pacificului</w:t>
            </w:r>
            <w:r>
              <w:rPr>
                <w:b/>
                <w:i/>
              </w:rPr>
              <w:t>, care riscă să submineze standardele agricole, industriale și de mediu europene și oferă o rentabilitate strategică limitată pentru statele membre ale UE și pentru cetățeni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angajamentul dintre cele două regiuni este consolidat și mai mult prin relații bilaterale puternice și interacțiuni mai profunde cu entități subregionale, cum ar fi </w:t>
            </w:r>
            <w:r>
              <w:rPr>
                <w:b/>
                <w:i/>
              </w:rPr>
              <w:t>Mercosur,</w:t>
            </w:r>
            <w:r>
              <w:t xml:space="preserve"> Comunitatea Andină, CARICOM/CARIFORUM și Alianța Pacificului;</w:t>
            </w:r>
          </w:p>
        </w:tc>
        <w:tc>
          <w:tcPr>
            <w:tcW w:w="4876" w:type="dxa"/>
            <w:tcBorders>
              <w:top w:val="nil"/>
              <w:left w:val="nil"/>
              <w:bottom w:val="nil"/>
              <w:right w:val="nil"/>
            </w:tcBorders>
          </w:tcPr>
          <w:p>
            <w:pPr>
              <w:pStyle w:val="Normal6a"/>
            </w:pPr>
            <w:r>
              <w:t>B.</w:t>
            </w:r>
            <w:r>
              <w:tab/>
            </w:r>
            <w:r>
              <w:t>întrucât angajamentul dintre cele două regiuni este consolidat și mai mult prin relații bilaterale puternice și interacțiuni mai profunde cu entități subregionale, cum ar fi Comunitatea Andină, CARICOM/CARIFORUM și Alianța Pacificului;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populația combinată a ambelor regiuni este de peste 1 miliard de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potrivit datelor din 2023, comerțul bilateral cu bunuri și servicii se ridică la 395 miliarde EUR (o creștere de 54 % față de 2013), iar investițiile directe cumulate ale UE în America Latină până în 2022 au fost de peste 741 miliarde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întrucât Uniunea Europeană și țările din America Latină s-au angajat să realizeze obiectivele de dezvoltare durabilă (ODD) ale ONU prin promovarea justiției sociale, a egalității și a dezvoltării durabile;</w:t>
            </w:r>
            <w:r>
              <w:t xml:space="preserve"> </w:t>
            </w:r>
            <w:r>
              <w:rPr>
                <w:b/>
                <w:i/>
              </w:rPr>
              <w:t>întrucât ambele regiuni se confruntă cu provocări semnificative în ceea ce privește abordarea inegalității sociale, a inegalității de gen, a șomajului și a sărăciei;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întrucât datele Programului Națiunilor Unite pentru Dezvoltare (PNUD) subliniază că este nevoie de investiții mai mari în incluziunea socială, America Latină fiind una dintre regiunile cele mai inegale la nivel mondial, unde 58 % dintre persoanele din zonele rurale, în special populațiile indigene, trăiesc sub pragul sărăciei, comparativ cu 26 % în zonele urbane;</w:t>
            </w:r>
            <w:r>
              <w:t xml:space="preserve"> </w:t>
            </w:r>
            <w:r>
              <w:rPr>
                <w:b/>
                <w:i/>
              </w:rPr>
              <w:t>întrucât în 2023, 41 milioane de persoane din America Latină s-au confruntat cu foametea, iar 187,6 milioane s-au confruntat cu insecuritate alimentară moderată până la severă;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întrucât creșterea inegalităților sociale și economice, atât în Europa, cât și în America Latină, a contribuit la creșterea nemulțumirii publice, la fragmentarea socială și la erodarea încrederii în instituțiile democratice;</w:t>
            </w:r>
            <w:r>
              <w:t xml:space="preserve"> </w:t>
            </w:r>
            <w:r>
              <w:rPr>
                <w:b/>
                <w:i/>
              </w:rPr>
              <w:t>întrucât astfel de inegalități creează adesea un teren fertil pentru ascensiunea mișcărilor populiste și autoritare care exploatează nemulțumirile, polarizează societățile și subminează statul de drept, normele democratice și dezbaterea pluralistă;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întrucât ambele regiuni dețin împreună o treime din drepturile de vot în cadrul Organizației Națiunilor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ordinea multilaterală bazată pe </w:t>
            </w:r>
            <w:r>
              <w:rPr>
                <w:b/>
                <w:i/>
              </w:rPr>
              <w:t>norme</w:t>
            </w:r>
            <w:r>
              <w:t xml:space="preserve"> pe care s-a bazat pacea </w:t>
            </w:r>
            <w:r>
              <w:rPr>
                <w:b/>
                <w:i/>
              </w:rPr>
              <w:t>și</w:t>
            </w:r>
            <w:r>
              <w:t xml:space="preserve"> prosperitatea în ultimii 80 de ani este din ce în ce mai contestată de autocrații din întreaga lume;</w:t>
            </w:r>
          </w:p>
        </w:tc>
        <w:tc>
          <w:tcPr>
            <w:tcW w:w="4876" w:type="dxa"/>
            <w:tcBorders>
              <w:top w:val="nil"/>
              <w:left w:val="nil"/>
              <w:bottom w:val="nil"/>
              <w:right w:val="nil"/>
            </w:tcBorders>
          </w:tcPr>
          <w:p>
            <w:pPr>
              <w:pStyle w:val="Normal6a"/>
            </w:pPr>
            <w:r>
              <w:t>D.</w:t>
            </w:r>
            <w:r>
              <w:tab/>
            </w:r>
            <w:r>
              <w:t xml:space="preserve">întrucât ordinea multilaterală bazată pe </w:t>
            </w:r>
            <w:r>
              <w:rPr>
                <w:b/>
                <w:i/>
              </w:rPr>
              <w:t>reguli,</w:t>
            </w:r>
            <w:r>
              <w:t xml:space="preserve"> pe care s-a bazat pacea</w:t>
            </w:r>
            <w:r>
              <w:rPr>
                <w:b/>
                <w:i/>
              </w:rPr>
              <w:t>,</w:t>
            </w:r>
            <w:r>
              <w:t xml:space="preserve"> prosperitatea</w:t>
            </w:r>
            <w:r>
              <w:rPr>
                <w:b/>
                <w:i/>
              </w:rPr>
              <w:t>, respectarea statului de drept, dreptul internațional și drepturile omului</w:t>
            </w:r>
            <w:r>
              <w:t xml:space="preserve"> în ultimii 80 de ani</w:t>
            </w:r>
            <w:r>
              <w:rPr>
                <w:b/>
                <w:i/>
              </w:rPr>
              <w:t>,</w:t>
            </w:r>
            <w:r>
              <w:t xml:space="preserve"> este din ce în ce mai contestată de autocrații din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w:t>
            </w:r>
            <w:r>
              <w:rPr>
                <w:b/>
                <w:i/>
              </w:rPr>
              <w:t>ordinea</w:t>
            </w:r>
            <w:r>
              <w:t xml:space="preserve"> multilaterală bazată pe </w:t>
            </w:r>
            <w:r>
              <w:rPr>
                <w:b/>
                <w:i/>
              </w:rPr>
              <w:t>norme pe care s-a bazat pacea și prosperitatea în ultimii 80 de ani este</w:t>
            </w:r>
            <w:r>
              <w:t xml:space="preserve"> din ce în ce mai </w:t>
            </w:r>
            <w:r>
              <w:rPr>
                <w:b/>
                <w:i/>
              </w:rPr>
              <w:t>contestată de autocrații din întreaga lume</w:t>
            </w:r>
            <w:r>
              <w:t>;</w:t>
            </w:r>
          </w:p>
        </w:tc>
        <w:tc>
          <w:tcPr>
            <w:tcW w:w="4876" w:type="dxa"/>
            <w:tcBorders>
              <w:top w:val="nil"/>
              <w:left w:val="nil"/>
              <w:bottom w:val="nil"/>
              <w:right w:val="nil"/>
            </w:tcBorders>
          </w:tcPr>
          <w:p>
            <w:pPr>
              <w:pStyle w:val="Normal6a"/>
            </w:pPr>
            <w:r>
              <w:t>D.</w:t>
            </w:r>
            <w:r>
              <w:tab/>
            </w:r>
            <w:r>
              <w:t xml:space="preserve">întrucât </w:t>
            </w:r>
            <w:r>
              <w:rPr>
                <w:b/>
                <w:i/>
              </w:rPr>
              <w:t>conceptul de ordine</w:t>
            </w:r>
            <w:r>
              <w:t xml:space="preserve"> multilaterală bazată pe </w:t>
            </w:r>
            <w:r>
              <w:rPr>
                <w:b/>
                <w:i/>
              </w:rPr>
              <w:t>reguli este invocat</w:t>
            </w:r>
            <w:r>
              <w:t xml:space="preserve"> din ce în ce mai </w:t>
            </w:r>
            <w:r>
              <w:rPr>
                <w:b/>
                <w:i/>
              </w:rPr>
              <w:t>mult pentru a justifica intervențiile externe ale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ordinea multilaterală bazată pe </w:t>
            </w:r>
            <w:r>
              <w:rPr>
                <w:b/>
                <w:i/>
              </w:rPr>
              <w:t>norme</w:t>
            </w:r>
            <w:r>
              <w:t xml:space="preserve"> pe care s-a bazat pacea și prosperitatea în ultimii 80 de ani este din ce în ce mai contestată de </w:t>
            </w:r>
            <w:r>
              <w:rPr>
                <w:b/>
                <w:i/>
              </w:rPr>
              <w:t>autocrații</w:t>
            </w:r>
            <w:r>
              <w:t xml:space="preserve"> din întreaga lume;</w:t>
            </w:r>
          </w:p>
        </w:tc>
        <w:tc>
          <w:tcPr>
            <w:tcW w:w="4876" w:type="dxa"/>
            <w:tcBorders>
              <w:top w:val="nil"/>
              <w:left w:val="nil"/>
              <w:bottom w:val="nil"/>
              <w:right w:val="nil"/>
            </w:tcBorders>
          </w:tcPr>
          <w:p>
            <w:pPr>
              <w:pStyle w:val="Normal6a"/>
            </w:pPr>
            <w:r>
              <w:t>D.</w:t>
            </w:r>
            <w:r>
              <w:tab/>
            </w:r>
            <w:r>
              <w:t xml:space="preserve">întrucât ordinea multilaterală bazată pe </w:t>
            </w:r>
            <w:r>
              <w:rPr>
                <w:b/>
                <w:i/>
              </w:rPr>
              <w:t>reguli</w:t>
            </w:r>
            <w:r>
              <w:t xml:space="preserve"> pe care s-a bazat pacea și prosperitatea în ultimii 80 de ani este din ce în ce mai contestată de </w:t>
            </w:r>
            <w:r>
              <w:rPr>
                <w:b/>
                <w:i/>
              </w:rPr>
              <w:t>tendințele autocrate</w:t>
            </w:r>
            <w:r>
              <w:t xml:space="preserve"> din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întrucât agresiunea militară a Rusiei împotriva Ucrainei constituie o încălcare flagrantă a dreptului internațional și amenință securitatea mondială, necesitând o poziție coordonată din partea partenerilor democratici, inclusiv a celor din ALC;</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agresiunea militară a Rusiei împotriva Ucrainei constituie o încălcare flagrantă a dreptului internațional și amenință securitatea mondială, necesitând o poziție coordonată din partea partenerilor democratici, inclusiv a celor din ALC;</w:t>
            </w:r>
          </w:p>
        </w:tc>
        <w:tc>
          <w:tcPr>
            <w:tcW w:w="4876" w:type="dxa"/>
            <w:tcBorders>
              <w:top w:val="nil"/>
              <w:left w:val="nil"/>
              <w:bottom w:val="nil"/>
              <w:right w:val="nil"/>
            </w:tcBorders>
          </w:tcPr>
          <w:p>
            <w:pPr>
              <w:pStyle w:val="Normal6a"/>
            </w:pPr>
            <w:r>
              <w:t>E.</w:t>
            </w:r>
            <w:r>
              <w:tab/>
            </w:r>
            <w:r>
              <w:t xml:space="preserve">întrucât agresiunea militară a Rusiei împotriva Ucrainei constituie o încălcare flagrantă a dreptului internațional și amenință securitatea mondială, necesitând o poziție coordonată din partea partenerilor democratici, inclusiv a celor din ALC; </w:t>
            </w:r>
            <w:r>
              <w:rPr>
                <w:b/>
                <w:i/>
              </w:rPr>
              <w:t>întrucât majoritatea țărilor din America Latină și zona Caraibilor au sprijinit rezoluțiile ONU împotriva agresiunii Rusiei împotriva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agresiunea militară a Rusiei împotriva Ucrainei constituie </w:t>
            </w:r>
            <w:r>
              <w:rPr>
                <w:b/>
                <w:i/>
              </w:rPr>
              <w:t>o încălcare flagrantă a</w:t>
            </w:r>
            <w:r>
              <w:t xml:space="preserve"> dreptului internațional și amenință securitatea mondială, necesitând o poziție coordonată din partea partenerilor democratici, inclusiv a celor din ALC;</w:t>
            </w:r>
          </w:p>
        </w:tc>
        <w:tc>
          <w:tcPr>
            <w:tcW w:w="4876" w:type="dxa"/>
            <w:tcBorders>
              <w:top w:val="nil"/>
              <w:left w:val="nil"/>
              <w:bottom w:val="nil"/>
              <w:right w:val="nil"/>
            </w:tcBorders>
          </w:tcPr>
          <w:p>
            <w:pPr>
              <w:pStyle w:val="Normal6a"/>
            </w:pPr>
            <w:r>
              <w:t>E.</w:t>
            </w:r>
            <w:r>
              <w:tab/>
            </w:r>
            <w:r>
              <w:t xml:space="preserve">întrucât agresiunea militară a Rusiei împotriva Ucrainei constituie </w:t>
            </w:r>
            <w:r>
              <w:rPr>
                <w:b/>
                <w:i/>
              </w:rPr>
              <w:t>și genocidul poporului palestinian făcut de Israel constituie două încălcări flagrante ale</w:t>
            </w:r>
            <w:r>
              <w:t xml:space="preserve"> dreptului internațional și amenință securitatea mondială, necesitând o poziție coordonată din partea partenerilor democratici, inclusiv a celor din ALC;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w:t>
            </w:r>
            <w:r>
              <w:rPr>
                <w:b/>
                <w:i/>
              </w:rPr>
              <w:t>agresiunea militară a</w:t>
            </w:r>
            <w:r>
              <w:t xml:space="preserve"> Rusiei împotriva Ucrainei constituie o încălcare flagrantă a dreptului internațional și amenință securitatea mondială, necesitând o poziție coordonată din partea partenerilor democratici, inclusiv a celor din ALC;</w:t>
            </w:r>
          </w:p>
        </w:tc>
        <w:tc>
          <w:tcPr>
            <w:tcW w:w="4876" w:type="dxa"/>
            <w:tcBorders>
              <w:top w:val="nil"/>
              <w:left w:val="nil"/>
              <w:bottom w:val="nil"/>
              <w:right w:val="nil"/>
            </w:tcBorders>
          </w:tcPr>
          <w:p>
            <w:pPr>
              <w:pStyle w:val="Normal6a"/>
            </w:pPr>
            <w:r>
              <w:t>E.</w:t>
            </w:r>
            <w:r>
              <w:tab/>
            </w:r>
            <w:r>
              <w:t xml:space="preserve">întrucât </w:t>
            </w:r>
            <w:r>
              <w:rPr>
                <w:b/>
                <w:i/>
              </w:rPr>
              <w:t>războiul de agresiune ilegal, nejustificat și neprovocat al</w:t>
            </w:r>
            <w:r>
              <w:t xml:space="preserve"> Rusiei împotriva Ucrainei constituie o încălcare flagrantă a dreptului internațional și amenință securitatea mondială, necesitând o poziție coordonată din partea partenerilor democratici, inclusiv a celor din ALC;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agresiunea militară a Rusiei împotriva Ucrainei </w:t>
            </w:r>
            <w:r>
              <w:rPr>
                <w:b/>
                <w:i/>
              </w:rPr>
              <w:t>constituie o încălcare flagrantă a dreptului internațional și amenință securitatea mondială, necesitând o poziție coordonată din partea partenerilor democratici</w:t>
            </w:r>
            <w:r>
              <w:t xml:space="preserve">, inclusiv </w:t>
            </w:r>
            <w:r>
              <w:rPr>
                <w:b/>
                <w:i/>
              </w:rPr>
              <w:t>a celor din</w:t>
            </w:r>
            <w:r>
              <w:t xml:space="preserve"> ALC;</w:t>
            </w:r>
          </w:p>
        </w:tc>
        <w:tc>
          <w:tcPr>
            <w:tcW w:w="4876" w:type="dxa"/>
            <w:tcBorders>
              <w:top w:val="nil"/>
              <w:left w:val="nil"/>
              <w:bottom w:val="nil"/>
              <w:right w:val="nil"/>
            </w:tcBorders>
          </w:tcPr>
          <w:p>
            <w:pPr>
              <w:pStyle w:val="Normal6a"/>
            </w:pPr>
            <w:r>
              <w:t>E.</w:t>
            </w:r>
            <w:r>
              <w:tab/>
            </w:r>
            <w:r>
              <w:t xml:space="preserve">întrucât </w:t>
            </w:r>
            <w:r>
              <w:rPr>
                <w:b/>
                <w:i/>
              </w:rPr>
              <w:t>poziția UE cu privire la</w:t>
            </w:r>
            <w:r>
              <w:t xml:space="preserve"> agresiunea militară a Rusiei împotriva Ucrainei </w:t>
            </w:r>
            <w:r>
              <w:rPr>
                <w:b/>
                <w:i/>
              </w:rPr>
              <w:t>nu ar trebui folosită pentru a impune poziții unilaterale de politică externă țărilor terțe</w:t>
            </w:r>
            <w:r>
              <w:t>, inclusiv ALC;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agresiunea militară a Rusiei împotriva Ucrainei constituie o încălcare flagrantă a dreptului internațional și amenință securitatea mondială, necesitând o poziție coordonată din partea partenerilor democratici, inclusiv a celor din ALC;</w:t>
            </w:r>
          </w:p>
        </w:tc>
        <w:tc>
          <w:tcPr>
            <w:tcW w:w="4876" w:type="dxa"/>
            <w:tcBorders>
              <w:top w:val="nil"/>
              <w:left w:val="nil"/>
              <w:bottom w:val="nil"/>
              <w:right w:val="nil"/>
            </w:tcBorders>
          </w:tcPr>
          <w:p>
            <w:pPr>
              <w:pStyle w:val="Normal6a"/>
            </w:pPr>
            <w:r>
              <w:t>E.</w:t>
            </w:r>
            <w:r>
              <w:tab/>
            </w:r>
            <w:r>
              <w:t xml:space="preserve">întrucât agresiunea militară a Rusiei împotriva Ucrainei constituie o încălcare flagrantă a dreptului internațional și amenință securitatea mondială, necesitând o poziție </w:t>
            </w:r>
            <w:r>
              <w:rPr>
                <w:b/>
                <w:i/>
              </w:rPr>
              <w:t>fermă, fără echivoc și</w:t>
            </w:r>
            <w:r>
              <w:t xml:space="preserve"> coordonată din partea partenerilor democratici, inclusiv a celor din ALC;</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întrucât actorii externi, în special China, Rusia și Iranul, și-au aprofundat amprenta în ALC, Beijingul extinzând investițiile în infrastructură, Moscova consolidându-și prezența diplomatică și de securitate, iar Teheranul intensificându-și activitățile de intelligence în regiune;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actorii externi, în special China, Rusia și Iranul, și-au aprofundat amprenta în ALC, Beijingul extinzând investițiile în infrastructură, Moscova consolidându-și prezența diplomatică și de securitate, iar Teheranul intensificându-și activitățile de intelligence în regiune;</w:t>
            </w:r>
          </w:p>
        </w:tc>
        <w:tc>
          <w:tcPr>
            <w:tcW w:w="4876" w:type="dxa"/>
            <w:tcBorders>
              <w:top w:val="nil"/>
              <w:left w:val="nil"/>
              <w:bottom w:val="nil"/>
              <w:right w:val="nil"/>
            </w:tcBorders>
          </w:tcPr>
          <w:p>
            <w:pPr>
              <w:pStyle w:val="Normal6a"/>
            </w:pPr>
            <w:r>
              <w:t>F.</w:t>
            </w:r>
            <w:r>
              <w:tab/>
            </w:r>
            <w:r>
              <w:t xml:space="preserve">întrucât actorii externi, în special China, Rusia și Iranul, și-au aprofundat amprenta în ALC, Beijingul extinzând investițiile în infrastructură, Moscova consolidându-și prezența diplomatică și de securitate, iar Teheranul intensificându-și activitățile de intelligence în regiune; </w:t>
            </w:r>
            <w:r>
              <w:rPr>
                <w:b/>
                <w:i/>
              </w:rPr>
              <w:t>întrucât aceștia se bazează pe actori locali antidemocratici, contribuind adesea la regresul democratic din regiune;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actorii externi, în special China, Rusia și Iranul, și-au aprofundat amprenta în ALC, Beijingul extinzând investițiile în infrastructură, Moscova consolidându-și prezența diplomatică și de securitate, iar Teheranul intensificându-și activitățile de intelligence în regiune;</w:t>
            </w:r>
          </w:p>
        </w:tc>
        <w:tc>
          <w:tcPr>
            <w:tcW w:w="4876" w:type="dxa"/>
            <w:tcBorders>
              <w:top w:val="nil"/>
              <w:left w:val="nil"/>
              <w:bottom w:val="nil"/>
              <w:right w:val="nil"/>
            </w:tcBorders>
          </w:tcPr>
          <w:p>
            <w:pPr>
              <w:pStyle w:val="Normal6a"/>
            </w:pPr>
            <w:r>
              <w:t>F.</w:t>
            </w:r>
            <w:r>
              <w:tab/>
            </w:r>
            <w:r>
              <w:t xml:space="preserve">întrucât actorii externi, în special China, Rusia și Iranul, și-au aprofundat amprenta în ALC, Beijingul extinzând investițiile în infrastructură </w:t>
            </w:r>
            <w:r>
              <w:rPr>
                <w:b/>
                <w:i/>
              </w:rPr>
              <w:t>și proiecte vizând materiile prime</w:t>
            </w:r>
            <w:r>
              <w:t>, Moscova consolidându-și prezența diplomatică și de securitate, iar Teheranul intensificându-și activitățile de intelligence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actorii externi, în special China, Rusia și Iranul, și-au aprofundat amprenta în ALC, Beijingul extinzând investițiile în infrastructură, Moscova consolidându-și </w:t>
            </w:r>
            <w:r>
              <w:rPr>
                <w:b/>
                <w:i/>
              </w:rPr>
              <w:t>prezența diplomatică</w:t>
            </w:r>
            <w:r>
              <w:t xml:space="preserve"> și de securitate, iar Teheranul intensificându-și activitățile de intelligence în regiune;</w:t>
            </w:r>
          </w:p>
        </w:tc>
        <w:tc>
          <w:tcPr>
            <w:tcW w:w="4876" w:type="dxa"/>
            <w:tcBorders>
              <w:top w:val="nil"/>
              <w:left w:val="nil"/>
              <w:bottom w:val="nil"/>
              <w:right w:val="nil"/>
            </w:tcBorders>
          </w:tcPr>
          <w:p>
            <w:pPr>
              <w:pStyle w:val="Normal6a"/>
            </w:pPr>
            <w:r>
              <w:t>F.</w:t>
            </w:r>
            <w:r>
              <w:tab/>
            </w:r>
            <w:r>
              <w:t xml:space="preserve">întrucât actorii externi, în special China, Rusia și Iranul, și-au aprofundat amprenta în ALC, Beijingul extinzând investițiile în infrastructură </w:t>
            </w:r>
            <w:r>
              <w:rPr>
                <w:b/>
                <w:i/>
              </w:rPr>
              <w:t>și creând legături militare</w:t>
            </w:r>
            <w:r>
              <w:t xml:space="preserve">, Moscova consolidându-și </w:t>
            </w:r>
            <w:r>
              <w:rPr>
                <w:b/>
                <w:i/>
              </w:rPr>
              <w:t>influența politică</w:t>
            </w:r>
            <w:r>
              <w:t xml:space="preserve"> și de securitate, iar Teheranul intensificându-și activitățile de intelligence în regiune;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actorii externi, în special China, Rusia și Iranul, și-au aprofundat amprenta în ALC, Beijingul extinzând investițiile în infrastructură, Moscova consolidându-și prezența diplomatică </w:t>
            </w:r>
            <w:r>
              <w:rPr>
                <w:b/>
                <w:i/>
              </w:rPr>
              <w:t>și de securitate</w:t>
            </w:r>
            <w:r>
              <w:t>, iar Teheranul intensificându-și activitățile de intelligence în regiune;</w:t>
            </w:r>
          </w:p>
        </w:tc>
        <w:tc>
          <w:tcPr>
            <w:tcW w:w="4876" w:type="dxa"/>
            <w:tcBorders>
              <w:top w:val="nil"/>
              <w:left w:val="nil"/>
              <w:bottom w:val="nil"/>
              <w:right w:val="nil"/>
            </w:tcBorders>
          </w:tcPr>
          <w:p>
            <w:pPr>
              <w:pStyle w:val="Normal6a"/>
            </w:pPr>
            <w:r>
              <w:t>F.</w:t>
            </w:r>
            <w:r>
              <w:tab/>
            </w:r>
            <w:r>
              <w:t>întrucât actorii externi, în special China, Rusia și Iranul, și-au aprofundat amprenta în ALC, Beijingul extinzând investițiile în infrastructură, Moscova consolidându-și prezența diplomatică</w:t>
            </w:r>
            <w:r>
              <w:rPr>
                <w:b/>
                <w:i/>
              </w:rPr>
              <w:t>, propaganda și securitatea</w:t>
            </w:r>
            <w:r>
              <w:t>, iar Teheranul intensificându-și activitățile de intelligence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actorii externi, în special China, Rusia și Iranul, și-au aprofundat amprenta în ALC, Beijingul extinzând investițiile în infrastructură, Moscova consolidându-și prezența diplomatică </w:t>
            </w:r>
            <w:r>
              <w:rPr>
                <w:b/>
                <w:i/>
              </w:rPr>
              <w:t>și de securitate</w:t>
            </w:r>
            <w:r>
              <w:t>, iar Teheranul intensificându-și activitățile de intelligence în regiune;</w:t>
            </w:r>
          </w:p>
        </w:tc>
        <w:tc>
          <w:tcPr>
            <w:tcW w:w="4876" w:type="dxa"/>
            <w:tcBorders>
              <w:top w:val="nil"/>
              <w:left w:val="nil"/>
              <w:bottom w:val="nil"/>
              <w:right w:val="nil"/>
            </w:tcBorders>
          </w:tcPr>
          <w:p>
            <w:pPr>
              <w:pStyle w:val="Normal6a"/>
            </w:pPr>
            <w:r>
              <w:t>F.</w:t>
            </w:r>
            <w:r>
              <w:tab/>
            </w:r>
            <w:r>
              <w:t>întrucât actorii externi, în special China, Rusia și Iranul, și-au aprofundat amprenta în ALC, Beijingul extinzând investițiile în infrastructură, Moscova consolidându-și prezența diplomatică</w:t>
            </w:r>
            <w:r>
              <w:rPr>
                <w:b/>
                <w:i/>
              </w:rPr>
              <w:t>, propaganda, și securitatea</w:t>
            </w:r>
            <w:r>
              <w:t>, iar Teheranul intensificându-și activitățile de intelligence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începând din 2018, regimul din Nicaragua a persecutat sistematic, repetat și arbitrar apărători ai drepturilor omului, reprezentanți ai opoziției și ai comunităților religioase, printre alții;</w:t>
            </w:r>
            <w:r>
              <w:t xml:space="preserve"> </w:t>
            </w:r>
            <w:r>
              <w:rPr>
                <w:b/>
                <w:i/>
              </w:rPr>
              <w:t>întrucât peste 5 600 de ONG-uri au fost dizolvate, inclusiv grupuri religioase, mai ales catolice, iar activele lor au fost confiscate;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Rusia încurajează dependența țărilor ALC de îngrășămintele și motorina de proveniență rusească pentru a-și spori influența politică;</w:t>
            </w:r>
            <w:r>
              <w:t xml:space="preserve"> </w:t>
            </w:r>
            <w:r>
              <w:rPr>
                <w:b/>
                <w:i/>
              </w:rPr>
              <w:t>întrucât prezența Rusiei în ALC este, de asemenea, marcată de campanii de dezinformare pentru a destabiliza sistemele democratice;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Uniunea Europeană își pierde capacitatea de influență în America Latină și în alte regiuni din cauza subordonării sale față de politica externă a SUA și, prin urmare, a pierderii alarmante a credibilității ca actor global pe scena internațională;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întrucât prezența Chinei în ALC creează dependențe economice care influențează direcțiile de politică externă ale țărilor ALC;</w:t>
            </w:r>
            <w:r>
              <w:t xml:space="preserve"> </w:t>
            </w:r>
            <w:r>
              <w:rPr>
                <w:b/>
                <w:i/>
              </w:rPr>
              <w:t>subliniază, în acest sens, că China este deosebit de activă în influențarea direcțiilor politice ale țărilor ALC în ceea ce privește politica „o singură Chină”;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acțiunile întreprinse de administrația Trump din SUA remodelează dinamica geopolitică mondială, </w:t>
            </w:r>
            <w:r>
              <w:rPr>
                <w:b/>
                <w:i/>
              </w:rPr>
              <w:t>prezentând</w:t>
            </w:r>
            <w:r>
              <w:t xml:space="preserve"> atât probleme pentru parteneriatul strategic UE-ALC, cât și oportunități de restructurare a acestuia în 2025;</w:t>
            </w:r>
          </w:p>
        </w:tc>
        <w:tc>
          <w:tcPr>
            <w:tcW w:w="4876" w:type="dxa"/>
            <w:tcBorders>
              <w:top w:val="nil"/>
              <w:left w:val="nil"/>
              <w:bottom w:val="nil"/>
              <w:right w:val="nil"/>
            </w:tcBorders>
          </w:tcPr>
          <w:p>
            <w:pPr>
              <w:pStyle w:val="Normal6a"/>
            </w:pPr>
            <w:r>
              <w:t>G.</w:t>
            </w:r>
            <w:r>
              <w:tab/>
            </w:r>
            <w:r>
              <w:t xml:space="preserve">întrucât acțiunile întreprinse de administrația Trump din SUA remodelează dinamica geopolitică mondială, </w:t>
            </w:r>
            <w:r>
              <w:rPr>
                <w:b/>
                <w:i/>
              </w:rPr>
              <w:t>în special acordând prioritate relațiilor cu țările ALC, în special în domeniul combaterii migrației ilegale, a traficului de droguri, a criminalității organizate, precum și al protecției drepturilor omului și al dezvoltării și securității infrastructurii strategice de transport, inclusiv în contextul limitării influenței Chinei, ceea ce reprezintă, în plus,</w:t>
            </w:r>
            <w:r>
              <w:t xml:space="preserve"> atât probleme pentru parteneriatul strategic UE-ALC, cât și oportunități de restructurare a acestuia în 2025;</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acțiunile </w:t>
            </w:r>
            <w:r>
              <w:rPr>
                <w:b/>
                <w:i/>
              </w:rPr>
              <w:t>întreprinse de administrația Trump din SUA</w:t>
            </w:r>
            <w:r>
              <w:t xml:space="preserve"> remodelează dinamica </w:t>
            </w:r>
            <w:r>
              <w:rPr>
                <w:b/>
                <w:i/>
              </w:rPr>
              <w:t>geopolitică mondială</w:t>
            </w:r>
            <w:r>
              <w:t xml:space="preserve">, prezentând atât </w:t>
            </w:r>
            <w:r>
              <w:rPr>
                <w:b/>
                <w:i/>
              </w:rPr>
              <w:t>probleme</w:t>
            </w:r>
            <w:r>
              <w:t xml:space="preserve"> pentru </w:t>
            </w:r>
            <w:r>
              <w:rPr>
                <w:b/>
                <w:i/>
              </w:rPr>
              <w:t>parteneriatul strategic UE-ALC, cât</w:t>
            </w:r>
            <w:r>
              <w:t xml:space="preserve"> și oportunități de restructurare a acestuia în 2025;</w:t>
            </w:r>
          </w:p>
        </w:tc>
        <w:tc>
          <w:tcPr>
            <w:tcW w:w="4876" w:type="dxa"/>
            <w:tcBorders>
              <w:top w:val="nil"/>
              <w:left w:val="nil"/>
              <w:bottom w:val="nil"/>
              <w:right w:val="nil"/>
            </w:tcBorders>
          </w:tcPr>
          <w:p>
            <w:pPr>
              <w:pStyle w:val="Normal6a"/>
            </w:pPr>
            <w:r>
              <w:t>G.</w:t>
            </w:r>
            <w:r>
              <w:tab/>
            </w:r>
            <w:r>
              <w:rPr>
                <w:b/>
                <w:i/>
              </w:rPr>
              <w:t>întrucât realegerea lui Donald Trump în funcția de președinte al Statelor Unite introduce incertitudine geopolitică care ar putea submina multilateralismul, slăbi standardele democratice globale și împiedica cooperarea biregională, consolidând astfel necesitatea unei alianțe UE-ALC puternice și autonome;</w:t>
            </w:r>
            <w:r>
              <w:t xml:space="preserve"> întrucât acțiunile </w:t>
            </w:r>
            <w:r>
              <w:rPr>
                <w:b/>
                <w:i/>
              </w:rPr>
              <w:t>administrației sale, inclusiv deportările în masă,</w:t>
            </w:r>
            <w:r>
              <w:t xml:space="preserve"> remodelează dinamica </w:t>
            </w:r>
            <w:r>
              <w:rPr>
                <w:b/>
                <w:i/>
              </w:rPr>
              <w:t>globală</w:t>
            </w:r>
            <w:r>
              <w:t xml:space="preserve">, prezentând atât </w:t>
            </w:r>
            <w:r>
              <w:rPr>
                <w:b/>
                <w:i/>
              </w:rPr>
              <w:t>provocări, cât și oportunități</w:t>
            </w:r>
            <w:r>
              <w:t xml:space="preserve"> pentru </w:t>
            </w:r>
            <w:r>
              <w:rPr>
                <w:b/>
                <w:i/>
              </w:rPr>
              <w:t>parteneriat</w:t>
            </w:r>
            <w:r>
              <w:t xml:space="preserve"> și oportunități de restructurare a acestuia în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acțiunile întreprinse de administrația Trump din SUA remodelează dinamica geopolitică mondială, prezentând atât probleme pentru parteneriatul strategic UE-ALC, cât și oportunități de restructurare a acestuia în 2025;</w:t>
            </w:r>
          </w:p>
        </w:tc>
        <w:tc>
          <w:tcPr>
            <w:tcW w:w="4876" w:type="dxa"/>
            <w:tcBorders>
              <w:top w:val="nil"/>
              <w:left w:val="nil"/>
              <w:bottom w:val="nil"/>
              <w:right w:val="nil"/>
            </w:tcBorders>
          </w:tcPr>
          <w:p>
            <w:pPr>
              <w:pStyle w:val="Normal6a"/>
            </w:pPr>
            <w:r>
              <w:t>G.</w:t>
            </w:r>
            <w:r>
              <w:tab/>
            </w:r>
            <w:r>
              <w:t xml:space="preserve">întrucât acțiunile întreprinse de administrația Trump din SUA </w:t>
            </w:r>
            <w:r>
              <w:rPr>
                <w:b/>
                <w:i/>
              </w:rPr>
              <w:t>subminează multilateralismul și</w:t>
            </w:r>
            <w:r>
              <w:t xml:space="preserve"> remodelează dinamica geopolitică mondială, prezentând atât probleme pentru parteneriatul strategic UE-ALC, cât și oportunități de restructurare a acestuia în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atât Uniunea Europeană, cât și țările din America Latină au un interes strategic comun de a-și consolida autonomia strategică și de a-și diversifica lanțurile de aprovizionare;</w:t>
            </w:r>
            <w:r>
              <w:t xml:space="preserve"> </w:t>
            </w:r>
            <w:r>
              <w:rPr>
                <w:b/>
                <w:i/>
              </w:rPr>
              <w:t>întrucât America Latină reprezintă aproximativ 14 % din producția agricolă mondială, 40 % din producția mondială de cupru și deține rezerve semnificative de litiu și de alte materii prime critice esențiale pentru dezvoltarea tehnologiilor energetice curate și pentru tranziția verde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strategiile Moscovei, Beijingului și ale Teheranului au scopul de a submina valorile comune ale emisferei occidentale și de a le înlocui cu o combinație toxică de idei antidemocratice, corupție și populism autoritar, ceea ce reprezintă o amenințare la adresa democrației, păcii și stabilității în regiune;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de la crearea CELAC în 2010, au avut loc trei summituri UE-CELAC în 2013, 2015 și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America Latină este un lider mondial în producția de energie durabilă, aproximativ 69 % din energia electrică produsă din surse regenerabile și curate – cu mult peste media globală de 39 % – ceea ce demonstrează importanța strategică și potențialul regiunii în tranziția verde mondială;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Urmas Paet, Lucia Yar,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summitul UE-CELAC din Columbia din noiembrie 2025 va constitui o ocazie esențială de a reafirma angajamentul UE față de ALC și de a demonstra că Europa este un partener de încredere;</w:t>
            </w:r>
          </w:p>
        </w:tc>
        <w:tc>
          <w:tcPr>
            <w:tcW w:w="4876" w:type="dxa"/>
            <w:tcBorders>
              <w:top w:val="nil"/>
              <w:left w:val="nil"/>
              <w:bottom w:val="nil"/>
              <w:right w:val="nil"/>
            </w:tcBorders>
          </w:tcPr>
          <w:p>
            <w:pPr>
              <w:pStyle w:val="Normal6a"/>
            </w:pPr>
            <w:r>
              <w:t>H.</w:t>
            </w:r>
            <w:r>
              <w:tab/>
            </w:r>
            <w:r>
              <w:rPr>
                <w:b/>
                <w:i/>
              </w:rPr>
              <w:t>întrucât UE și CELAC au creat un parteneriat strategic de lungă durată și o rețea de acorduri de asociere și comerciale;</w:t>
            </w:r>
            <w:r>
              <w:t xml:space="preserve"> </w:t>
            </w:r>
            <w:r>
              <w:rPr>
                <w:b/>
                <w:i/>
              </w:rPr>
              <w:t>întrucât, la 7 iunie 2023, Comisia a adoptat o comunicare comună care stabilește o nouă agendă pentru relațiile dintre UE și America Latină și zona Caraibilor;</w:t>
            </w:r>
            <w:r>
              <w:t xml:space="preserve"> întrucât summitul UE-CELAC din Columbia din noiembrie 2025 va constitui o ocazie esențială de a reafirma angajamentul UE față de ALC și de a demonstra că Europa este un partener de încredere;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summitul UE-CELAC din Columbia din noiembrie 2025 va constitui o ocazie esențială de a reafirma angajamentul UE față de ALC și de a demonstra că Europa este un partener de încredere;</w:t>
            </w:r>
          </w:p>
        </w:tc>
        <w:tc>
          <w:tcPr>
            <w:tcW w:w="4876" w:type="dxa"/>
            <w:tcBorders>
              <w:top w:val="nil"/>
              <w:left w:val="nil"/>
              <w:bottom w:val="nil"/>
              <w:right w:val="nil"/>
            </w:tcBorders>
          </w:tcPr>
          <w:p>
            <w:pPr>
              <w:pStyle w:val="Normal6a"/>
            </w:pPr>
            <w:r>
              <w:t>H.</w:t>
            </w:r>
            <w:r>
              <w:tab/>
            </w:r>
            <w:r>
              <w:t xml:space="preserve">întrucât summitul UE-CELAC din Columbia din noiembrie 2025 va constitui o ocazie esențială de a reafirma angajamentul UE față de ALC și de a demonstra că Europa este un partener de încredere </w:t>
            </w:r>
            <w:r>
              <w:rPr>
                <w:b/>
                <w:i/>
              </w:rPr>
              <w:t>și că ambele regiuni sunt ferm angajate în favoarea cooperării biregionale și a unei ordini internaționale bazate pe norme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summitul UE-CELAC din Columbia din noiembrie 2025 va </w:t>
            </w:r>
            <w:r>
              <w:rPr>
                <w:b/>
                <w:i/>
              </w:rPr>
              <w:t>constitui</w:t>
            </w:r>
            <w:r>
              <w:t xml:space="preserve"> o ocazie esențială de a reafirma angajamentul UE față de ALC </w:t>
            </w:r>
            <w:r>
              <w:rPr>
                <w:b/>
                <w:i/>
              </w:rPr>
              <w:t>și</w:t>
            </w:r>
            <w:r>
              <w:t xml:space="preserve"> de a demonstra că Europa este un partener de încredere;</w:t>
            </w:r>
          </w:p>
        </w:tc>
        <w:tc>
          <w:tcPr>
            <w:tcW w:w="4876" w:type="dxa"/>
            <w:tcBorders>
              <w:top w:val="nil"/>
              <w:left w:val="nil"/>
              <w:bottom w:val="nil"/>
              <w:right w:val="nil"/>
            </w:tcBorders>
          </w:tcPr>
          <w:p>
            <w:pPr>
              <w:pStyle w:val="Normal6a"/>
            </w:pPr>
            <w:r>
              <w:t>H.</w:t>
            </w:r>
            <w:r>
              <w:tab/>
            </w:r>
            <w:r>
              <w:t xml:space="preserve">întrucât summitul UE-CELAC din Columbia din noiembrie 2025 va </w:t>
            </w:r>
            <w:r>
              <w:rPr>
                <w:b/>
                <w:i/>
              </w:rPr>
              <w:t>fi</w:t>
            </w:r>
            <w:r>
              <w:t xml:space="preserve"> o ocazie esențială de a reafirma angajamentul UE față de ALC</w:t>
            </w:r>
            <w:r>
              <w:rPr>
                <w:b/>
                <w:i/>
              </w:rPr>
              <w:t>,</w:t>
            </w:r>
            <w:r>
              <w:t xml:space="preserve"> de a demonstra că Europa este un partener </w:t>
            </w:r>
            <w:r>
              <w:rPr>
                <w:b/>
                <w:i/>
              </w:rPr>
              <w:t>strategic și</w:t>
            </w:r>
            <w:r>
              <w:t xml:space="preserve"> de încredere </w:t>
            </w:r>
            <w:r>
              <w:rPr>
                <w:b/>
                <w:i/>
              </w:rPr>
              <w:t>și de a oferi o alternativă credibilă, ancorată în cooperarea democratică și prosperitatea comună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summitul UE-CELAC din Columbia din noiembrie 2025 va constitui o ocazie esențială de a reafirma angajamentul UE față de ALC și de a demonstra că Europa este un partener de încredere;</w:t>
            </w:r>
          </w:p>
        </w:tc>
        <w:tc>
          <w:tcPr>
            <w:tcW w:w="4876" w:type="dxa"/>
            <w:tcBorders>
              <w:top w:val="nil"/>
              <w:left w:val="nil"/>
              <w:bottom w:val="nil"/>
              <w:right w:val="nil"/>
            </w:tcBorders>
          </w:tcPr>
          <w:p>
            <w:pPr>
              <w:pStyle w:val="Normal6a"/>
            </w:pPr>
            <w:r>
              <w:t>H.</w:t>
            </w:r>
            <w:r>
              <w:tab/>
            </w:r>
            <w:r>
              <w:t xml:space="preserve">întrucât summitul UE-CELAC din Columbia din noiembrie 2025 va constitui o ocazie esențială de a reafirma angajamentul UE față de ALC și de a demonstra că Europa este un partener de încredere </w:t>
            </w:r>
            <w:r>
              <w:rPr>
                <w:b/>
                <w:i/>
              </w:rPr>
              <w:t>care poate prezenta o alternativă la China și Rusia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summitul UE-CELAC din Columbia din noiembrie 2025 va constitui o ocazie esențială de a reafirma angajamentul UE față de ALC și de a demonstra că Europa este un </w:t>
            </w:r>
            <w:r>
              <w:rPr>
                <w:b/>
                <w:i/>
              </w:rPr>
              <w:t>partener</w:t>
            </w:r>
            <w:r>
              <w:t xml:space="preserve"> de încredere;</w:t>
            </w:r>
          </w:p>
        </w:tc>
        <w:tc>
          <w:tcPr>
            <w:tcW w:w="4876" w:type="dxa"/>
            <w:tcBorders>
              <w:top w:val="nil"/>
              <w:left w:val="nil"/>
              <w:bottom w:val="nil"/>
              <w:right w:val="nil"/>
            </w:tcBorders>
          </w:tcPr>
          <w:p>
            <w:pPr>
              <w:pStyle w:val="Normal6a"/>
            </w:pPr>
            <w:r>
              <w:t>H.</w:t>
            </w:r>
            <w:r>
              <w:tab/>
            </w:r>
            <w:r>
              <w:t xml:space="preserve">întrucât summitul UE-CELAC din Columbia din noiembrie 2025 va constitui o ocazie esențială de a reafirma angajamentul UE față de ALC și de a demonstra că Europa este un </w:t>
            </w:r>
            <w:r>
              <w:rPr>
                <w:b/>
                <w:i/>
              </w:rPr>
              <w:t>partener-cheie</w:t>
            </w:r>
            <w:r>
              <w:t xml:space="preserve"> de încredere;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Parlamentul European și-a exprimat recent și fără echivoc poziția prin numeroase rezoluții referitoare la nerespectarea Acordului de dialog politic și de cooperare dintre UE și Cuba, la recunoașterea lui Edmundo González Urrutia ca președinte ales al Venezuelei în urma alegerilor din 28 iulie 2024, la acordarea Premiului Saharov pentru libertatea de gândire în 2024 Maríei Corina Machado, lidera opoziției democratice din Venezuela, și președintelui ales Edmundo González Urrutia, la uzurparea președinției în Venezuela de către Nicolás Maduro la 10 ianuarie 2025 și la condamnările repetate ale regimului impus în Nicaragua de Daniel Ortega și Rosario Murillo;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milioane de cetățeni latino-americani trăiesc, lucrează sau studiază în Europa, iar mii de europeni trăiesc în America Latină, constituind o rețea extrem de valoroasă de legături personale, lingvistice, academice și culturale, precum și un capital relațional unic, care consolidează empatia reciprocă și permite elaborarea de politici bazate pe încredere;</w:t>
            </w:r>
            <w:r>
              <w:t xml:space="preserve"> </w:t>
            </w:r>
            <w:r>
              <w:rPr>
                <w:b/>
                <w:i/>
              </w:rPr>
              <w:t>întrucât mulți cetățeni latino-americani dețin, de asemenea, cetățenia UE și viceversa;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traficul de droguri reprezintă o amenințare gravă la adresa siguranței Uniunii Europene;</w:t>
            </w:r>
            <w:r>
              <w:t xml:space="preserve"> </w:t>
            </w:r>
            <w:r>
              <w:rPr>
                <w:b/>
                <w:i/>
              </w:rPr>
              <w:t>întrucât, din 2020, Uniunea Europeană a devenit cea mai mare piață de consum de cocaină din lume;</w:t>
            </w:r>
            <w:r>
              <w:t xml:space="preserve"> </w:t>
            </w:r>
            <w:r>
              <w:rPr>
                <w:b/>
                <w:i/>
              </w:rPr>
              <w:t>întrucât aceasta provine în mare parte din America Latină și intră în mare măsură în UE prin porturile atlantice europene;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spațiul civic se restrânge în multe țări din America Latină, care înregistrează o creștere fără precedent a atacurilor împotriva organizațiilor pentru drepturile omului, activiștilor și apărătorilor drepturilor omului, ceea ce duce la strămutări, violență și impunitate;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Venezuela a escaladat în mod repetat tensiunile prin contestarea suveranității asupra regiunii Essequibo din Guyana;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întrucât ALC deține rezerve semnificative neexploatate de minerale critice;</w:t>
            </w:r>
            <w:r>
              <w:t xml:space="preserve"> </w:t>
            </w:r>
            <w:r>
              <w:rPr>
                <w:b/>
                <w:i/>
              </w:rPr>
              <w:t>întrucât Europa rămâne extrem de dependentă, în special în ceea ce privește pământurile rare grele, de un număr limitat de țări furnizoare și, prin urmare, are nevoie urgentă de a-și diversifica aprovizionarea;</w:t>
            </w:r>
            <w:r>
              <w:t xml:space="preserve"> </w:t>
            </w:r>
            <w:r>
              <w:rPr>
                <w:b/>
                <w:i/>
              </w:rPr>
              <w:t>întrucât se preconizează că cererea de litiu și cupru va crește substanțial în următorii 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întrucât alianța strategică UE-ALC este esențială pentru promovarea valorilor și intereselor comune, cum ar fi multilateralismul și democrația;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întrucât mai multe state membre ale UE, inclusiv Franța, Polonia, Austria și Țările de Jos, și-au exprimat opoziția fermă față de Acordul de parteneriat UE-Mercosur;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întrucât regiunea ALC rămâne subreprezentată în principalele organizații și foruri internaționale, inclusiv în G-20 și în organizațiile financiare internaționale;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întrucât Mexicul și Brazilia ocupă un loc special în relațiile biregionale, fiind cele mai mari două economii din America Latină, generând o influență geopolitică semnificativă și fiind desemnate oficial ca parteneri strategici ai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întrucât UE menține o prezență directă în ALC prin teritoriile franceze de peste mări, în special Guyana Franceză și zona Caraibilor;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întrucât ALC are o importanță strategică critică pentru politica spațială a UE, Kourou în Guyana Franceză servind drept singurul port spațial orbital pe deplin operațional care sprijină misiunile UE/ESA;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întrucât regiunile ultraperiferice ale UE Guadelupa, Martinica, Guyana Franceză și Saint-Martin sunt utilizate din ce în ce mai mult ca centre de tranzit pentru migrația neregulamentară, în special din Haiti;</w:t>
            </w:r>
            <w:r>
              <w:t xml:space="preserve"> </w:t>
            </w:r>
            <w:r>
              <w:rPr>
                <w:b/>
                <w:i/>
              </w:rPr>
              <w:t>întrucât UE trebuie să își intensifice eforturile și să consolideze cooperarea cu țările ALC pentru a aborda această problemă în mod eficient;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întrucât aproape toate confiscările de cocaină din Europa provin din ALC, în principal din Columbia și Peru</w:t>
            </w:r>
            <w:r>
              <w:rPr>
                <w:b/>
                <w:i/>
                <w:vertAlign w:val="superscript"/>
              </w:rPr>
              <w:t>1a</w:t>
            </w:r>
            <w:r>
              <w:rPr>
                <w:b/>
                <w:i/>
              </w:rPr>
              <w:t>;</w:t>
            </w:r>
            <w:r>
              <w:t xml:space="preserve"> </w:t>
            </w:r>
            <w:r>
              <w:rPr>
                <w:b/>
                <w:i/>
              </w:rPr>
              <w:t>întrucât capturile de metamfetamine au crescut constant din 2021, o proporție semnificativă fiind produsă de cartelurile mexicane;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https://features.csis.org/tracking-transatlantic-drug-flows-cocaines-path-from-south-america-across-the-caribbean-to-europe/index.html?utm_source=chatgpt.com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recunoaște legăturile istorice, culturale și economice profunde dintre UE și ALC, care constituie nu numai fundamentul unei alianțe naturale, ci și baza unui parteneriat puternic și durabil la alegere;</w:t>
            </w:r>
          </w:p>
        </w:tc>
        <w:tc>
          <w:tcPr>
            <w:tcW w:w="4876" w:type="dxa"/>
            <w:tcBorders>
              <w:top w:val="nil"/>
              <w:left w:val="nil"/>
              <w:bottom w:val="nil"/>
              <w:right w:val="nil"/>
            </w:tcBorders>
          </w:tcPr>
          <w:p>
            <w:pPr>
              <w:pStyle w:val="Normal6a"/>
            </w:pPr>
            <w:r>
              <w:t>1.</w:t>
            </w:r>
            <w:r>
              <w:tab/>
            </w:r>
            <w:r>
              <w:t xml:space="preserve">recunoaște legăturile istorice, culturale și economice profunde dintre UE și ALC, care constituie nu numai fundamentul unei alianțe naturale, ci și baza unui parteneriat puternic și durabil la alegere; </w:t>
            </w:r>
            <w:r>
              <w:rPr>
                <w:b/>
                <w:i/>
              </w:rPr>
              <w:t>subliniază, în acest sens, rolul istoric proeminent al Spaniei și Portugaliei în apropierea celor două continente;</w:t>
            </w:r>
            <w:r>
              <w:t xml:space="preserve"> </w:t>
            </w:r>
            <w:r>
              <w:rPr>
                <w:b/>
                <w:i/>
              </w:rPr>
              <w:t>susține că, din acest motiv, termenul „Ibero-America” este deosebit de adecvat atunci când se face referire la regiunea predominant vorbitoare de spaniolă și portugheză;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recunoaște legăturile istorice, culturale și economice profunde dintre UE și ALC, care constituie nu numai fundamentul unei alianțe naturale, ci și baza unui parteneriat puternic și durabil la alegere;</w:t>
            </w:r>
          </w:p>
        </w:tc>
        <w:tc>
          <w:tcPr>
            <w:tcW w:w="4876" w:type="dxa"/>
            <w:tcBorders>
              <w:top w:val="nil"/>
              <w:left w:val="nil"/>
              <w:bottom w:val="nil"/>
              <w:right w:val="nil"/>
            </w:tcBorders>
          </w:tcPr>
          <w:p>
            <w:pPr>
              <w:pStyle w:val="Normal6a"/>
            </w:pPr>
            <w:r>
              <w:t>1.</w:t>
            </w:r>
            <w:r>
              <w:tab/>
            </w:r>
            <w:r>
              <w:t>recunoaște legăturile istorice, culturale</w:t>
            </w:r>
            <w:r>
              <w:rPr>
                <w:b/>
                <w:i/>
              </w:rPr>
              <w:t>, religioase</w:t>
            </w:r>
            <w:r>
              <w:t xml:space="preserve"> și economice profunde dintre UE și ALC, care constituie nu numai fundamentul unei alianțe naturale, ci și baza unui parteneriat puternic și durabil la alegere; </w:t>
            </w:r>
            <w:r>
              <w:rPr>
                <w:b/>
                <w:i/>
              </w:rPr>
              <w:t>reamintește că relațiile cu America Latină și zona Caraibilor (ALC) ca parteneriat strategic datează din 1999, când a avut loc primul summit biregional UE-ALC la Rio de Janeiro;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recunoaște legăturile istorice, culturale </w:t>
            </w:r>
            <w:r>
              <w:rPr>
                <w:b/>
                <w:i/>
              </w:rPr>
              <w:t>și</w:t>
            </w:r>
            <w:r>
              <w:t xml:space="preserve"> economice profunde dintre UE și ALC, care constituie nu numai fundamentul unei alianțe naturale, ci și baza unui parteneriat puternic și durabil la alegere;</w:t>
            </w:r>
          </w:p>
        </w:tc>
        <w:tc>
          <w:tcPr>
            <w:tcW w:w="4876" w:type="dxa"/>
            <w:tcBorders>
              <w:top w:val="nil"/>
              <w:left w:val="nil"/>
              <w:bottom w:val="nil"/>
              <w:right w:val="nil"/>
            </w:tcBorders>
          </w:tcPr>
          <w:p>
            <w:pPr>
              <w:pStyle w:val="Normal6a"/>
            </w:pPr>
            <w:r>
              <w:t>1.</w:t>
            </w:r>
            <w:r>
              <w:tab/>
            </w:r>
            <w:r>
              <w:t>recunoaște legăturile istorice, culturale</w:t>
            </w:r>
            <w:r>
              <w:rPr>
                <w:b/>
                <w:i/>
              </w:rPr>
              <w:t>,</w:t>
            </w:r>
            <w:r>
              <w:t xml:space="preserve"> economice </w:t>
            </w:r>
            <w:r>
              <w:rPr>
                <w:b/>
                <w:i/>
              </w:rPr>
              <w:t>și umane</w:t>
            </w:r>
            <w:r>
              <w:t xml:space="preserve"> profunde dintre UE și ALC, care constituie nu numai fundamentul unei alianțe naturale, ci și baza unui parteneriat puternic și durabil la alegere; </w:t>
            </w:r>
            <w:r>
              <w:rPr>
                <w:b/>
                <w:i/>
              </w:rPr>
              <w:t>De asemenea, este necesar ca această relație să fie întărită, recunoscând interesele comune ale celor două regiuni.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recunoaște legăturile istorice, culturale și economice profunde dintre UE și ALC</w:t>
            </w:r>
            <w:r>
              <w:rPr>
                <w:b/>
                <w:i/>
              </w:rPr>
              <w:t>, care constituie nu numai fundamentul unei alianțe naturale, ci și baza unui parteneriat puternic și durabil la alegere</w:t>
            </w:r>
            <w:r>
              <w:t>;</w:t>
            </w:r>
          </w:p>
        </w:tc>
        <w:tc>
          <w:tcPr>
            <w:tcW w:w="4876" w:type="dxa"/>
            <w:tcBorders>
              <w:top w:val="nil"/>
              <w:left w:val="nil"/>
              <w:bottom w:val="nil"/>
              <w:right w:val="nil"/>
            </w:tcBorders>
          </w:tcPr>
          <w:p>
            <w:pPr>
              <w:pStyle w:val="Normal6a"/>
            </w:pPr>
            <w:r>
              <w:t>1.</w:t>
            </w:r>
            <w:r>
              <w:tab/>
            </w:r>
            <w:r>
              <w:t xml:space="preserve">recunoaște legăturile istorice, culturale și economice profunde dintre </w:t>
            </w:r>
            <w:r>
              <w:rPr>
                <w:b/>
                <w:i/>
              </w:rPr>
              <w:t>statele membre ale</w:t>
            </w:r>
            <w:r>
              <w:t xml:space="preserve"> UE și ALC;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recunoaște legăturile istorice, culturale și economice profunde dintre UE și ALC, care constituie nu numai fundamentul unei alianțe naturale, ci și baza unui parteneriat puternic și durabil la alegere;</w:t>
            </w:r>
          </w:p>
        </w:tc>
        <w:tc>
          <w:tcPr>
            <w:tcW w:w="4876" w:type="dxa"/>
            <w:tcBorders>
              <w:top w:val="nil"/>
              <w:left w:val="nil"/>
              <w:bottom w:val="nil"/>
              <w:right w:val="nil"/>
            </w:tcBorders>
          </w:tcPr>
          <w:p>
            <w:pPr>
              <w:pStyle w:val="Normal6a"/>
            </w:pPr>
            <w:r>
              <w:t>1.</w:t>
            </w:r>
            <w:r>
              <w:tab/>
            </w:r>
            <w:r>
              <w:t>recunoaște legăturile istorice, culturale</w:t>
            </w:r>
            <w:r>
              <w:rPr>
                <w:b/>
                <w:i/>
              </w:rPr>
              <w:t>, religioase</w:t>
            </w:r>
            <w:r>
              <w:t xml:space="preserve"> și economice profunde dintre UE și ALC, care constituie nu numai fundamentul unei alianțe naturale, ci și baza unui parteneriat puternic și durabil la alegere;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recunoaște</w:t>
            </w:r>
            <w:r>
              <w:t xml:space="preserve"> legăturile istorice, culturale și economice profunde dintre UE și ALC, care constituie nu numai fundamentul unei alianțe naturale, ci și baza unui parteneriat puternic și durabil la alegere;</w:t>
            </w:r>
          </w:p>
        </w:tc>
        <w:tc>
          <w:tcPr>
            <w:tcW w:w="4876" w:type="dxa"/>
            <w:tcBorders>
              <w:top w:val="nil"/>
              <w:left w:val="nil"/>
              <w:bottom w:val="nil"/>
              <w:right w:val="nil"/>
            </w:tcBorders>
          </w:tcPr>
          <w:p>
            <w:pPr>
              <w:pStyle w:val="Normal6a"/>
            </w:pPr>
            <w:r>
              <w:t>1.</w:t>
            </w:r>
            <w:r>
              <w:tab/>
            </w:r>
            <w:r>
              <w:rPr>
                <w:b/>
                <w:i/>
              </w:rPr>
              <w:t>subliniază</w:t>
            </w:r>
            <w:r>
              <w:t xml:space="preserve"> legăturile istorice, culturale și economice profunde dintre UE și ALC, care constituie nu numai fundamentul unei alianțe naturale, ci și baza unui parteneriat puternic și durabil la alegere;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recunoaște legăturile istorice, culturale și economice profunde dintre UE și ALC, care constituie nu numai fundamentul unei alianțe naturale, ci și baza unui parteneriat puternic și durabil </w:t>
            </w:r>
            <w:r>
              <w:rPr>
                <w:b/>
                <w:i/>
              </w:rPr>
              <w:t>la alegere</w:t>
            </w:r>
            <w:r>
              <w:t>;</w:t>
            </w:r>
          </w:p>
        </w:tc>
        <w:tc>
          <w:tcPr>
            <w:tcW w:w="4876" w:type="dxa"/>
            <w:tcBorders>
              <w:top w:val="nil"/>
              <w:left w:val="nil"/>
              <w:bottom w:val="nil"/>
              <w:right w:val="nil"/>
            </w:tcBorders>
          </w:tcPr>
          <w:p>
            <w:pPr>
              <w:pStyle w:val="Normal6a"/>
            </w:pPr>
            <w:r>
              <w:t>1.</w:t>
            </w:r>
            <w:r>
              <w:tab/>
            </w:r>
            <w:r>
              <w:t>recunoaște legăturile istorice, culturale și economice profunde dintre UE și ALC, care constituie nu numai fundamentul unei alianțe naturale, ci și baza unui parteneriat puternic și durabil;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promovează o politică a UE menită să încurajeze cooperarea regională și integrarea Americii Latine și a Caraibilor, având în vedere instituirea treptată a unei zone transatlantice europene – latino-americane de pace, democrație și prosperitate;</w:t>
            </w:r>
            <w:r>
              <w:t xml:space="preserve"> </w:t>
            </w:r>
            <w:r>
              <w:rPr>
                <w:b/>
                <w:i/>
              </w:rPr>
              <w:t>subliniază că noul context geopolitic mondial necesită un salt calitativ în parteneriatul UE-ALC pentru a dezvolta mai mult o alianță strategică pentru apărarea multilateralismului și a principiilor sale fondatoare, inclusiv dialogul, incluziunea, solidaritatea internațională și respectarea Cartei Organizației Națiunilor Unite, a drepturilor omului, a dreptului umanitar, precum și a Agendei 2030 pentru dezvoltare durabilă;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subliniază că America Latină și zona Caraibilor apar ca parteneri-cheie pentru Uniunea Europeană, fiind regiuni cu o vocație multilaterală profundă, cu economii foarte complementare și cu o istorie comună, care împărtășesc mai mult decât valori, interese și o viziune asupra lumii:</w:t>
            </w:r>
            <w:r>
              <w:t xml:space="preserve"> </w:t>
            </w:r>
            <w:r>
              <w:rPr>
                <w:b/>
                <w:i/>
              </w:rPr>
              <w:t>ele cred în democrație, multilateralism, dezvoltarea durabilă și o ordine internațională bazată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își exprimă profunda îngrijorare cu privire la impactul semnificativ al recentelor reduceri ale finanțării externe, în special din partea USAID, asupra capacității ONG-urilor din America Latină de a-și desfășura activitățile, subminând capacitatea societății civile de a promova drepturile omului, democrația și dezvoltarea socială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subliniază importanța investițiilor în capitalul uman și, în special, în noile generații, precum și a menținerii legăturilor culturale și lingvistice comune, inclusiv a sprijinirii asociațiilor civice care onorează moștenirea emigrării europene către America Latină;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consideră că UE și America Latină, în calitate de parteneri strategici naturali, au o oportunitate istorică de a-și consolida alianța într-un context geopolitic actual marcat de o concurență strategică;</w:t>
            </w:r>
            <w:r>
              <w:t xml:space="preserve"> </w:t>
            </w:r>
            <w:r>
              <w:rPr>
                <w:b/>
                <w:i/>
              </w:rPr>
              <w:t>consideră că aceste relații pot reprezenta o rezervă importantă împotriva acestor tensiuni și în apărarea unei viziuni pluraliste a ordinii mondiale, departe de logica alinierilor, și în construirea în comun a unei politici externe bazate pe autonomie strategică, cooperare și respect reciproc;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subliniază că relațiile dintre Europa și America Latină sunt, de asemenea, legate de firele umane;</w:t>
            </w:r>
            <w:r>
              <w:t xml:space="preserve"> </w:t>
            </w:r>
            <w:r>
              <w:rPr>
                <w:b/>
                <w:i/>
              </w:rPr>
              <w:t>reamintește că, într-o lume din ce în ce mai deconectată, această apropiere umană, care include limbi și patrimoniu comun, este un avantaj strategic;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observă că implicarea</w:t>
            </w:r>
            <w:r>
              <w:t xml:space="preserve"> UE în regiune </w:t>
            </w:r>
            <w:r>
              <w:rPr>
                <w:b/>
                <w:i/>
              </w:rPr>
              <w:t>nu a fost optimă în ultimele decenii, creând astfel un vid pentru</w:t>
            </w:r>
            <w:r>
              <w:t xml:space="preserve"> influența </w:t>
            </w:r>
            <w:r>
              <w:rPr>
                <w:b/>
                <w:i/>
              </w:rPr>
              <w:t>crescândă</w:t>
            </w:r>
            <w:r>
              <w:t xml:space="preserve"> a Chinei </w:t>
            </w:r>
            <w:r>
              <w:rPr>
                <w:b/>
                <w:i/>
              </w:rPr>
              <w:t>și a</w:t>
            </w:r>
            <w:r>
              <w:t xml:space="preserve"> Rusiei;</w:t>
            </w:r>
          </w:p>
        </w:tc>
        <w:tc>
          <w:tcPr>
            <w:tcW w:w="4876" w:type="dxa"/>
            <w:tcBorders>
              <w:top w:val="nil"/>
              <w:left w:val="nil"/>
              <w:bottom w:val="nil"/>
              <w:right w:val="nil"/>
            </w:tcBorders>
          </w:tcPr>
          <w:p>
            <w:pPr>
              <w:pStyle w:val="Normal6a"/>
            </w:pPr>
            <w:r>
              <w:t>2.</w:t>
            </w:r>
            <w:r>
              <w:tab/>
            </w:r>
            <w:r>
              <w:rPr>
                <w:b/>
                <w:i/>
              </w:rPr>
              <w:t>subliniază angajamentul reînnoit și din ce în ce mai mare al</w:t>
            </w:r>
            <w:r>
              <w:t xml:space="preserve"> UE în regiune</w:t>
            </w:r>
            <w:r>
              <w:rPr>
                <w:b/>
                <w:i/>
              </w:rPr>
              <w:t>, ilustrat de summitul esențial UE-CELAC din 2023 – un punct de cotitură clar după ani de implicare limitată;</w:t>
            </w:r>
            <w:r>
              <w:t xml:space="preserve"> </w:t>
            </w:r>
            <w:r>
              <w:rPr>
                <w:b/>
                <w:i/>
              </w:rPr>
              <w:t>subliniază că este nevoie de un angajament susținut de a promova interesele și valorile UE, combătând în același timp</w:t>
            </w:r>
            <w:r>
              <w:t xml:space="preserve"> influența </w:t>
            </w:r>
            <w:r>
              <w:rPr>
                <w:b/>
                <w:i/>
              </w:rPr>
              <w:t>tot mai mare</w:t>
            </w:r>
            <w:r>
              <w:t xml:space="preserve"> a Chinei</w:t>
            </w:r>
            <w:r>
              <w:rPr>
                <w:b/>
                <w:i/>
              </w:rPr>
              <w:t>,</w:t>
            </w:r>
            <w:r>
              <w:t xml:space="preserve"> Rusiei </w:t>
            </w:r>
            <w:r>
              <w:rPr>
                <w:b/>
                <w:i/>
              </w:rPr>
              <w:t>și Iranului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observă că implicarea UE în regiune nu a fost optimă în ultimele decenii, creând astfel un vid pentru influența crescândă a Chinei și a Rusiei;</w:t>
            </w:r>
          </w:p>
        </w:tc>
        <w:tc>
          <w:tcPr>
            <w:tcW w:w="4876" w:type="dxa"/>
            <w:tcBorders>
              <w:top w:val="nil"/>
              <w:left w:val="nil"/>
              <w:bottom w:val="nil"/>
              <w:right w:val="nil"/>
            </w:tcBorders>
          </w:tcPr>
          <w:p>
            <w:pPr>
              <w:pStyle w:val="Normal6a"/>
            </w:pPr>
            <w:r>
              <w:t>2.</w:t>
            </w:r>
            <w:r>
              <w:tab/>
            </w:r>
            <w:r>
              <w:t xml:space="preserve">observă că implicarea UE în regiune nu a fost optimă în ultimele decenii, creând astfel un vid pentru influența crescândă a Chinei și a Rusiei; </w:t>
            </w:r>
            <w:r>
              <w:rPr>
                <w:b/>
                <w:i/>
              </w:rPr>
              <w:t>denunță faptul că această apropiere din ce în ce mai mare de regimurile autoritare ajunge să submineze democrația în regiune;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observă că implicarea UE în regiune nu a fost optimă în ultimele decenii</w:t>
            </w:r>
            <w:r>
              <w:rPr>
                <w:b/>
                <w:i/>
              </w:rPr>
              <w:t>, creând astfel un vid pentru influența crescândă a Chinei și a Rusiei</w:t>
            </w:r>
            <w:r>
              <w:t>;</w:t>
            </w:r>
          </w:p>
        </w:tc>
        <w:tc>
          <w:tcPr>
            <w:tcW w:w="4876" w:type="dxa"/>
            <w:tcBorders>
              <w:top w:val="nil"/>
              <w:left w:val="nil"/>
              <w:bottom w:val="nil"/>
              <w:right w:val="nil"/>
            </w:tcBorders>
          </w:tcPr>
          <w:p>
            <w:pPr>
              <w:pStyle w:val="Normal6a"/>
            </w:pPr>
            <w:r>
              <w:t>2.</w:t>
            </w:r>
            <w:r>
              <w:tab/>
            </w:r>
            <w:r>
              <w:t>observă că implicarea UE în regiune nu a fost optimă în ultimele decenii;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observă că implicarea UE în regiune </w:t>
            </w:r>
            <w:r>
              <w:rPr>
                <w:b/>
                <w:i/>
              </w:rPr>
              <w:t>nu a fost optimă</w:t>
            </w:r>
            <w:r>
              <w:t xml:space="preserve"> în ultimele decenii, </w:t>
            </w:r>
            <w:r>
              <w:rPr>
                <w:b/>
                <w:i/>
              </w:rPr>
              <w:t>creând astfel</w:t>
            </w:r>
            <w:r>
              <w:t xml:space="preserve"> un vid pentru influența </w:t>
            </w:r>
            <w:r>
              <w:rPr>
                <w:b/>
                <w:i/>
              </w:rPr>
              <w:t>crescândă</w:t>
            </w:r>
            <w:r>
              <w:t xml:space="preserve"> a Chinei </w:t>
            </w:r>
            <w:r>
              <w:rPr>
                <w:b/>
                <w:i/>
              </w:rPr>
              <w:t>și a</w:t>
            </w:r>
            <w:r>
              <w:t xml:space="preserve"> Rusiei;</w:t>
            </w:r>
          </w:p>
        </w:tc>
        <w:tc>
          <w:tcPr>
            <w:tcW w:w="4876" w:type="dxa"/>
            <w:tcBorders>
              <w:top w:val="nil"/>
              <w:left w:val="nil"/>
              <w:bottom w:val="nil"/>
              <w:right w:val="nil"/>
            </w:tcBorders>
          </w:tcPr>
          <w:p>
            <w:pPr>
              <w:pStyle w:val="Normal6a"/>
            </w:pPr>
            <w:r>
              <w:t>2.</w:t>
            </w:r>
            <w:r>
              <w:tab/>
            </w:r>
            <w:r>
              <w:t xml:space="preserve">observă că implicarea UE în regiune </w:t>
            </w:r>
            <w:r>
              <w:rPr>
                <w:b/>
                <w:i/>
              </w:rPr>
              <w:t>a scăzut</w:t>
            </w:r>
            <w:r>
              <w:t xml:space="preserve"> în ultimele decenii, </w:t>
            </w:r>
            <w:r>
              <w:rPr>
                <w:b/>
                <w:i/>
              </w:rPr>
              <w:t>ceea ce a creat</w:t>
            </w:r>
            <w:r>
              <w:t xml:space="preserve"> un vid </w:t>
            </w:r>
            <w:r>
              <w:rPr>
                <w:b/>
                <w:i/>
              </w:rPr>
              <w:t>suboptimal</w:t>
            </w:r>
            <w:r>
              <w:t xml:space="preserve"> pentru influența </w:t>
            </w:r>
            <w:r>
              <w:rPr>
                <w:b/>
                <w:i/>
              </w:rPr>
              <w:t>tot mai mare</w:t>
            </w:r>
            <w:r>
              <w:t xml:space="preserve"> a Chinei</w:t>
            </w:r>
            <w:r>
              <w:rPr>
                <w:b/>
                <w:i/>
              </w:rPr>
              <w:t>,</w:t>
            </w:r>
            <w:r>
              <w:t xml:space="preserve"> Rusiei </w:t>
            </w:r>
            <w:r>
              <w:rPr>
                <w:b/>
                <w:i/>
              </w:rPr>
              <w:t>și Iranului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observă că implicarea UE în regiune nu a fost optimă în ultimele decenii, creând astfel un vid pentru</w:t>
            </w:r>
            <w:r>
              <w:t xml:space="preserve"> influența crescândă a Chinei </w:t>
            </w:r>
            <w:r>
              <w:rPr>
                <w:b/>
                <w:i/>
              </w:rPr>
              <w:t>și</w:t>
            </w:r>
            <w:r>
              <w:t xml:space="preserve"> a Rusiei;</w:t>
            </w:r>
          </w:p>
        </w:tc>
        <w:tc>
          <w:tcPr>
            <w:tcW w:w="4876" w:type="dxa"/>
            <w:tcBorders>
              <w:top w:val="nil"/>
              <w:left w:val="nil"/>
              <w:bottom w:val="nil"/>
              <w:right w:val="nil"/>
            </w:tcBorders>
          </w:tcPr>
          <w:p>
            <w:pPr>
              <w:pStyle w:val="Normal6a"/>
            </w:pPr>
            <w:r>
              <w:t>2.</w:t>
            </w:r>
            <w:r>
              <w:tab/>
            </w:r>
            <w:r>
              <w:rPr>
                <w:b/>
                <w:i/>
              </w:rPr>
              <w:t>ia act cu îngrijorare de</w:t>
            </w:r>
            <w:r>
              <w:t xml:space="preserve"> influența crescândă a Chinei</w:t>
            </w:r>
            <w:r>
              <w:rPr>
                <w:b/>
                <w:i/>
              </w:rPr>
              <w:t>,</w:t>
            </w:r>
            <w:r>
              <w:t xml:space="preserve"> a Rusiei </w:t>
            </w:r>
            <w:r>
              <w:rPr>
                <w:b/>
                <w:i/>
              </w:rPr>
              <w:t>și a Iranului în regiune și invită UE și statele sale membre să facă față acestei provocări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observă că implicarea UE în regiune nu a fost optimă în ultimele decenii, creând astfel un vid pentru influența </w:t>
            </w:r>
            <w:r>
              <w:rPr>
                <w:b/>
                <w:i/>
              </w:rPr>
              <w:t>crescândă a Chinei și a Rusiei</w:t>
            </w:r>
            <w:r>
              <w:t>;</w:t>
            </w:r>
          </w:p>
        </w:tc>
        <w:tc>
          <w:tcPr>
            <w:tcW w:w="4876" w:type="dxa"/>
            <w:tcBorders>
              <w:top w:val="nil"/>
              <w:left w:val="nil"/>
              <w:bottom w:val="nil"/>
              <w:right w:val="nil"/>
            </w:tcBorders>
          </w:tcPr>
          <w:p>
            <w:pPr>
              <w:pStyle w:val="Normal6a"/>
            </w:pPr>
            <w:r>
              <w:t>2.</w:t>
            </w:r>
            <w:r>
              <w:tab/>
            </w:r>
            <w:r>
              <w:t xml:space="preserve">observă că implicarea UE în regiune nu a fost optimă în ultimele decenii, creând astfel un vid pentru influența </w:t>
            </w:r>
            <w:r>
              <w:rPr>
                <w:b/>
                <w:i/>
              </w:rPr>
              <w:t>altor actori globali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observă că implicarea UE în regiune </w:t>
            </w:r>
            <w:r>
              <w:rPr>
                <w:b/>
                <w:i/>
              </w:rPr>
              <w:t>nu</w:t>
            </w:r>
            <w:r>
              <w:t xml:space="preserve"> a fost </w:t>
            </w:r>
            <w:r>
              <w:rPr>
                <w:b/>
                <w:i/>
              </w:rPr>
              <w:t>optimă în ultimele decenii</w:t>
            </w:r>
            <w:r>
              <w:t xml:space="preserve">, creând astfel un vid pentru influența crescândă a Chinei </w:t>
            </w:r>
            <w:r>
              <w:rPr>
                <w:b/>
                <w:i/>
              </w:rPr>
              <w:t>și</w:t>
            </w:r>
            <w:r>
              <w:t xml:space="preserve"> a Rusiei;</w:t>
            </w:r>
          </w:p>
        </w:tc>
        <w:tc>
          <w:tcPr>
            <w:tcW w:w="4876" w:type="dxa"/>
            <w:tcBorders>
              <w:top w:val="nil"/>
              <w:left w:val="nil"/>
              <w:bottom w:val="nil"/>
              <w:right w:val="nil"/>
            </w:tcBorders>
          </w:tcPr>
          <w:p>
            <w:pPr>
              <w:pStyle w:val="Normal6a"/>
            </w:pPr>
            <w:r>
              <w:t>2.</w:t>
            </w:r>
            <w:r>
              <w:tab/>
            </w:r>
            <w:r>
              <w:t xml:space="preserve">observă că implicarea UE în regiune a fost </w:t>
            </w:r>
            <w:r>
              <w:rPr>
                <w:b/>
                <w:i/>
              </w:rPr>
              <w:t>limitată în ultimii ani</w:t>
            </w:r>
            <w:r>
              <w:t>, creând astfel un vid pentru influența crescândă a Chinei</w:t>
            </w:r>
            <w:r>
              <w:rPr>
                <w:b/>
                <w:i/>
              </w:rPr>
              <w:t>,</w:t>
            </w:r>
            <w:r>
              <w:t xml:space="preserve"> a Rusiei </w:t>
            </w:r>
            <w:r>
              <w:rPr>
                <w:b/>
                <w:i/>
              </w:rPr>
              <w:t>și a Iranului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condamnă cu fermitate funcționarea regimurilor care susțin ideologia comunistă în America Latină, cum ar fi cele din Cuba, Venezuela și Nicaragua, responsabile de încălcări sistematice ale drepturilor omului, de persecutarea opoziției, de reprimarea Bisericii Catolice și de distrugerea mass-mediei libere și a tuturor formelor de independență față de putere;</w:t>
            </w:r>
            <w:r>
              <w:t xml:space="preserve"> </w:t>
            </w:r>
            <w:r>
              <w:rPr>
                <w:b/>
                <w:i/>
              </w:rPr>
              <w:t>solicită o politică clară a UE față de aceste regimuri, bazată pe valorile libertății, demnității umane și solidarității cu cetățenii persecutați;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necesitatea urgentă de a reînnoi și dezvolta relația UE-ALC ca răspuns la schimbările geopolitice emergente, la schimbările climatice, la progresele tehnologice </w:t>
            </w:r>
            <w:r>
              <w:rPr>
                <w:b/>
                <w:i/>
              </w:rPr>
              <w:t>și</w:t>
            </w:r>
            <w:r>
              <w:t xml:space="preserve"> la inegalitățile crescânde;</w:t>
            </w:r>
          </w:p>
        </w:tc>
        <w:tc>
          <w:tcPr>
            <w:tcW w:w="4876" w:type="dxa"/>
            <w:tcBorders>
              <w:top w:val="nil"/>
              <w:left w:val="nil"/>
              <w:bottom w:val="nil"/>
              <w:right w:val="nil"/>
            </w:tcBorders>
          </w:tcPr>
          <w:p>
            <w:pPr>
              <w:pStyle w:val="Normal6a"/>
            </w:pPr>
            <w:r>
              <w:t>3.</w:t>
            </w:r>
            <w:r>
              <w:tab/>
            </w:r>
            <w:r>
              <w:t>recunoaște necesitatea urgentă de a reînnoi și dezvolta relația UE-ALC ca răspuns la schimbările geopolitice emergente, la schimbările climatice, la progresele tehnologice</w:t>
            </w:r>
            <w:r>
              <w:rPr>
                <w:b/>
                <w:i/>
              </w:rPr>
              <w:t>,</w:t>
            </w:r>
            <w:r>
              <w:t xml:space="preserve"> la inegalitățile crescânde </w:t>
            </w:r>
            <w:r>
              <w:rPr>
                <w:b/>
                <w:i/>
              </w:rPr>
              <w:t>și la provocările în materie de securitate cu care se confruntă ambele regiuni, în special traficul de droguri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necesitatea </w:t>
            </w:r>
            <w:r>
              <w:rPr>
                <w:b/>
                <w:i/>
              </w:rPr>
              <w:t>urgentă de a reînnoi și dezvolta relația</w:t>
            </w:r>
            <w:r>
              <w:t xml:space="preserve"> UE-ALC ca răspuns la schimbările geopolitice emergente, </w:t>
            </w:r>
            <w:r>
              <w:rPr>
                <w:b/>
                <w:i/>
              </w:rPr>
              <w:t>la</w:t>
            </w:r>
            <w:r>
              <w:t xml:space="preserve"> schimbările climatice, </w:t>
            </w:r>
            <w:r>
              <w:rPr>
                <w:b/>
                <w:i/>
              </w:rPr>
              <w:t>la</w:t>
            </w:r>
            <w:r>
              <w:t xml:space="preserve"> progresele tehnologice și </w:t>
            </w:r>
            <w:r>
              <w:rPr>
                <w:b/>
                <w:i/>
              </w:rPr>
              <w:t>la</w:t>
            </w:r>
            <w:r>
              <w:t xml:space="preserve"> inegalitățile </w:t>
            </w:r>
            <w:r>
              <w:rPr>
                <w:b/>
                <w:i/>
              </w:rPr>
              <w:t>crescânde</w:t>
            </w:r>
            <w:r>
              <w:t>;</w:t>
            </w:r>
          </w:p>
        </w:tc>
        <w:tc>
          <w:tcPr>
            <w:tcW w:w="4876" w:type="dxa"/>
            <w:tcBorders>
              <w:top w:val="nil"/>
              <w:left w:val="nil"/>
              <w:bottom w:val="nil"/>
              <w:right w:val="nil"/>
            </w:tcBorders>
          </w:tcPr>
          <w:p>
            <w:pPr>
              <w:pStyle w:val="Normal6a"/>
            </w:pPr>
            <w:r>
              <w:t>3.</w:t>
            </w:r>
            <w:r>
              <w:tab/>
            </w:r>
            <w:r>
              <w:t xml:space="preserve">recunoaște necesitatea </w:t>
            </w:r>
            <w:r>
              <w:rPr>
                <w:b/>
                <w:i/>
              </w:rPr>
              <w:t>de a continua modernizarea și dezvoltarea relației</w:t>
            </w:r>
            <w:r>
              <w:t xml:space="preserve"> UE-ALC ca răspuns la schimbările geopolitice emergente, schimbările climatice, progresele tehnologice și inegalitățile </w:t>
            </w:r>
            <w:r>
              <w:rPr>
                <w:b/>
                <w:i/>
              </w:rPr>
              <w:t>din ce în ce mai mari, precum și de a crește autonomia strategică a ambelor regiuni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recunoaște necesitatea urgentă de a reînnoi și dezvolta relația UE-ALC ca răspuns la schimbările geopolitice emergente, la schimbările climatice, la progresele tehnologice și la inegalitățile crescânde;</w:t>
            </w:r>
          </w:p>
        </w:tc>
        <w:tc>
          <w:tcPr>
            <w:tcW w:w="4876" w:type="dxa"/>
            <w:tcBorders>
              <w:top w:val="nil"/>
              <w:left w:val="nil"/>
              <w:bottom w:val="nil"/>
              <w:right w:val="nil"/>
            </w:tcBorders>
          </w:tcPr>
          <w:p>
            <w:pPr>
              <w:pStyle w:val="Normal6a"/>
            </w:pPr>
            <w:r>
              <w:t>3.</w:t>
            </w:r>
            <w:r>
              <w:tab/>
            </w:r>
            <w:r>
              <w:t>recunoaște necesitatea urgentă de a reînnoi și dezvolta relația UE-ALC ca răspuns la schimbările geopolitice emergente, la schimbările climatice, la progresele tehnologice și la inegalitățile crescânde</w:t>
            </w:r>
            <w:r>
              <w:rPr>
                <w:b/>
                <w:i/>
              </w:rPr>
              <w:t>, precum și de a crește autonomia strategică a ambelor regiuni</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recunoaște necesitatea urgentă de a reînnoi și dezvolta relația UE-ALC ca răspuns la schimbările geopolitice emergente, la schimbările climatice, la progresele tehnologice și la inegalitățile crescânde;</w:t>
            </w:r>
          </w:p>
        </w:tc>
        <w:tc>
          <w:tcPr>
            <w:tcW w:w="4876" w:type="dxa"/>
            <w:tcBorders>
              <w:top w:val="nil"/>
              <w:left w:val="nil"/>
              <w:bottom w:val="nil"/>
              <w:right w:val="nil"/>
            </w:tcBorders>
          </w:tcPr>
          <w:p>
            <w:pPr>
              <w:pStyle w:val="Normal6a"/>
            </w:pPr>
            <w:r>
              <w:t>3.</w:t>
            </w:r>
            <w:r>
              <w:tab/>
            </w:r>
            <w:r>
              <w:t xml:space="preserve">recunoaște necesitatea urgentă de a reînnoi și dezvolta relația UE-ALC ca răspuns la schimbările geopolitice emergente, la </w:t>
            </w:r>
            <w:r>
              <w:rPr>
                <w:b/>
                <w:i/>
              </w:rPr>
              <w:t>provocările în materie de securitate, la</w:t>
            </w:r>
            <w:r>
              <w:t xml:space="preserve"> schimbările climatice, la progresele tehnologice și la inegalitățile crescânde;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recunoaște</w:t>
            </w:r>
            <w:r>
              <w:t xml:space="preserve"> necesitatea urgentă de a reînnoi și dezvolta relația UE-ALC </w:t>
            </w:r>
            <w:r>
              <w:rPr>
                <w:b/>
                <w:i/>
              </w:rPr>
              <w:t>ca răspuns la schimbările geopolitice emergente, la schimbările climatice, la progresele tehnologice și la inegalitățile crescânde</w:t>
            </w:r>
            <w:r>
              <w:t>;</w:t>
            </w:r>
          </w:p>
        </w:tc>
        <w:tc>
          <w:tcPr>
            <w:tcW w:w="4876" w:type="dxa"/>
            <w:tcBorders>
              <w:top w:val="nil"/>
              <w:left w:val="nil"/>
              <w:bottom w:val="nil"/>
              <w:right w:val="nil"/>
            </w:tcBorders>
          </w:tcPr>
          <w:p>
            <w:pPr>
              <w:pStyle w:val="Normal6a"/>
            </w:pPr>
            <w:r>
              <w:t>3.</w:t>
            </w:r>
            <w:r>
              <w:tab/>
            </w:r>
            <w:r>
              <w:rPr>
                <w:b/>
                <w:i/>
              </w:rPr>
              <w:t>pune sub semnul întrebării</w:t>
            </w:r>
            <w:r>
              <w:t xml:space="preserve"> necesitatea urgentă de a reînnoi și dezvolta relația UE-ALC </w:t>
            </w:r>
            <w:r>
              <w:rPr>
                <w:b/>
                <w:i/>
              </w:rPr>
              <w:t>în contextul priorităților interne ale UE și a necesității de a reduce dependențele de ajutor extern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recunoaște crizele regionale din ce în ce mai mari în materie de migrație, în special din Venezuela, Haiti și Nicaragua, precum și implicațiile geopolitice ale acestora;</w:t>
            </w:r>
            <w:r>
              <w:t xml:space="preserve"> </w:t>
            </w:r>
            <w:r>
              <w:rPr>
                <w:b/>
                <w:i/>
              </w:rPr>
              <w:t>cere o cooperare mai strânsă cu partenerii ALC pentru a aborda cauzele profunde ale migrației forțate și pentru a sprijini țările-gazdă, în special Columbia și Brazilia;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invită UE și statele sale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invită UE și statele sale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invită UE și statele sale membre să își intensifice eforturile diplomatice în regiune pentru a promova o convergență sporită între UE și ALC cu privire la chestiuni esențiale de politică externă</w:t>
            </w:r>
            <w:r>
              <w:rPr>
                <w:b/>
                <w:i/>
              </w:rPr>
              <w:t>, inclusiv o poziție mai fermă cu privire la războiul de agresiune al Rusiei împotriva Ucrainei</w:t>
            </w:r>
            <w:r>
              <w:t>;</w:t>
            </w:r>
          </w:p>
        </w:tc>
        <w:tc>
          <w:tcPr>
            <w:tcW w:w="4876" w:type="dxa"/>
            <w:tcBorders>
              <w:top w:val="nil"/>
              <w:left w:val="nil"/>
              <w:bottom w:val="nil"/>
              <w:right w:val="nil"/>
            </w:tcBorders>
          </w:tcPr>
          <w:p>
            <w:pPr>
              <w:pStyle w:val="Normal6a"/>
            </w:pPr>
            <w:r>
              <w:t>4.</w:t>
            </w:r>
            <w:r>
              <w:tab/>
            </w:r>
            <w:r>
              <w:t>invită UE și statele sale membre să își intensifice eforturile diplomatice în regiune pentru a promova o convergență sporită între UE și ALC cu privire la chestiuni esențiale de politică externă</w:t>
            </w:r>
            <w:r>
              <w:rPr>
                <w:b/>
                <w:i/>
              </w:rPr>
              <w:t>;</w:t>
            </w:r>
            <w:r>
              <w:t xml:space="preserve"> </w:t>
            </w:r>
            <w:r>
              <w:rPr>
                <w:b/>
                <w:i/>
              </w:rPr>
              <w:t>subliniază că actualul context internațional impune ca parteneriatul UE-ALC să se bazeze pe o logică a autonomiei strategice comune, cu diversificarea alianțelor, reducerea dependențelor externe și apărarea ordinii multilaterale bazate pe norme ca principii directoare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invită UE și statele sale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w:t>
            </w:r>
          </w:p>
        </w:tc>
        <w:tc>
          <w:tcPr>
            <w:tcW w:w="4876" w:type="dxa"/>
            <w:tcBorders>
              <w:top w:val="nil"/>
              <w:left w:val="nil"/>
              <w:bottom w:val="nil"/>
              <w:right w:val="nil"/>
            </w:tcBorders>
          </w:tcPr>
          <w:p>
            <w:pPr>
              <w:pStyle w:val="Normal6a"/>
            </w:pPr>
            <w:r>
              <w:t>4.</w:t>
            </w:r>
            <w:r>
              <w:tab/>
            </w:r>
            <w:r>
              <w:t xml:space="preserve">invită UE și statele sale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 </w:t>
            </w:r>
            <w:r>
              <w:rPr>
                <w:b/>
                <w:i/>
              </w:rPr>
              <w:t>și o încetare permanentă a focului în Gaza, eliberarea necondiționată a tuturor ostaticilor și retragerea forțelor de apărare israeliene din Gaza și din toate teritoriile ocupate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invită UE și statele sale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w:t>
            </w:r>
          </w:p>
        </w:tc>
        <w:tc>
          <w:tcPr>
            <w:tcW w:w="4876" w:type="dxa"/>
            <w:tcBorders>
              <w:top w:val="nil"/>
              <w:left w:val="nil"/>
              <w:bottom w:val="nil"/>
              <w:right w:val="nil"/>
            </w:tcBorders>
          </w:tcPr>
          <w:p>
            <w:pPr>
              <w:pStyle w:val="Normal6a"/>
            </w:pPr>
            <w:r>
              <w:t>4.</w:t>
            </w:r>
            <w:r>
              <w:tab/>
            </w:r>
            <w:r>
              <w:t xml:space="preserve">invită UE și statele sale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 </w:t>
            </w:r>
            <w:r>
              <w:rPr>
                <w:b/>
                <w:i/>
              </w:rPr>
              <w:t>condamnă, în același timp, indiferența Cubei față de recrutarea de către Rusia de cubanezi pentru războiul din Ucraina;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invită UE și statele sale membre să își intensifice eforturile diplomatice în regiune pentru a promova o convergență sporită între UE și ALC cu privire la chestiuni esențiale de politică externă</w:t>
            </w:r>
            <w:r>
              <w:rPr>
                <w:b/>
                <w:i/>
              </w:rPr>
              <w:t>, inclusiv o poziție mai fermă cu privire la războiul de agresiune al Rusiei împotriva Ucrainei</w:t>
            </w:r>
            <w:r>
              <w:t>;</w:t>
            </w:r>
          </w:p>
        </w:tc>
        <w:tc>
          <w:tcPr>
            <w:tcW w:w="4876" w:type="dxa"/>
            <w:tcBorders>
              <w:top w:val="nil"/>
              <w:left w:val="nil"/>
              <w:bottom w:val="nil"/>
              <w:right w:val="nil"/>
            </w:tcBorders>
          </w:tcPr>
          <w:p>
            <w:pPr>
              <w:pStyle w:val="Normal6a"/>
            </w:pPr>
            <w:r>
              <w:t>4.</w:t>
            </w:r>
            <w:r>
              <w:tab/>
            </w:r>
            <w:r>
              <w:t>invită UE și statele sale membre să își intensifice eforturile diplomatice în regiune pentru a promova o convergență sporită între UE și ALC cu privire la chestiuni esențiale de politică externă;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invită </w:t>
            </w:r>
            <w:r>
              <w:rPr>
                <w:b/>
                <w:i/>
              </w:rPr>
              <w:t>UE</w:t>
            </w:r>
            <w:r>
              <w:t xml:space="preserve"> și statele </w:t>
            </w:r>
            <w:r>
              <w:rPr>
                <w:b/>
                <w:i/>
              </w:rPr>
              <w:t>sale</w:t>
            </w:r>
            <w:r>
              <w:t xml:space="preserv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w:t>
            </w:r>
          </w:p>
        </w:tc>
        <w:tc>
          <w:tcPr>
            <w:tcW w:w="4876" w:type="dxa"/>
            <w:tcBorders>
              <w:top w:val="nil"/>
              <w:left w:val="nil"/>
              <w:bottom w:val="nil"/>
              <w:right w:val="nil"/>
            </w:tcBorders>
          </w:tcPr>
          <w:p>
            <w:pPr>
              <w:pStyle w:val="Normal6a"/>
            </w:pPr>
            <w:r>
              <w:t>4.</w:t>
            </w:r>
            <w:r>
              <w:tab/>
            </w:r>
            <w:r>
              <w:t xml:space="preserve">invită </w:t>
            </w:r>
            <w:r>
              <w:rPr>
                <w:b/>
                <w:i/>
              </w:rPr>
              <w:t>ÎR/VP</w:t>
            </w:r>
            <w:r>
              <w:t xml:space="preserve"> și statele membre să își intensifice eforturile diplomatice în regiune pentru a promova o convergență sporită între UE și ALC cu privire la chestiuni esențiale de politică externă, inclusiv o poziție mai fermă cu privire la războiul de agresiune al Rusiei împotriva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invită UE și statele sale membre să își intensifice eforturile diplomatice în regiune pentru a promova o convergență sporită între UE și ALC cu privire la chestiuni esențiale de politică externă, </w:t>
            </w:r>
            <w:r>
              <w:rPr>
                <w:b/>
                <w:i/>
              </w:rPr>
              <w:t>inclusiv</w:t>
            </w:r>
            <w:r>
              <w:t xml:space="preserve"> o poziție mai fermă cu privire la războiul de agresiune al Rusiei împotriva Ucrainei;</w:t>
            </w:r>
          </w:p>
        </w:tc>
        <w:tc>
          <w:tcPr>
            <w:tcW w:w="4876" w:type="dxa"/>
            <w:tcBorders>
              <w:top w:val="nil"/>
              <w:left w:val="nil"/>
              <w:bottom w:val="nil"/>
              <w:right w:val="nil"/>
            </w:tcBorders>
          </w:tcPr>
          <w:p>
            <w:pPr>
              <w:pStyle w:val="Normal6a"/>
            </w:pPr>
            <w:r>
              <w:t>4.</w:t>
            </w:r>
            <w:r>
              <w:tab/>
            </w:r>
            <w:r>
              <w:t xml:space="preserve">invită UE și statele sale membre să își intensifice eforturile diplomatice în regiune pentru a promova o convergență sporită între UE și ALC cu privire la chestiuni esențiale de politică externă, </w:t>
            </w:r>
            <w:r>
              <w:rPr>
                <w:b/>
                <w:i/>
              </w:rPr>
              <w:t>în special</w:t>
            </w:r>
            <w:r>
              <w:t xml:space="preserve"> o poziție mai fermă cu privire la războiul de agresiune al Rusiei împotriva Ucrainei;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încurajează o colaborare mai strânsă între UE și ALC în cadrul forumurilor internaționale pentru a promova și a apăra ordinea mondială multilaterală, dreptul internațional și respectarea democrației și a drepturilor omului;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încurajează o colaborare mai strânsă între UE și ALC în cadrul forumurilor internaționale pentru a promova și a apăra ordinea mondială multilaterală, dreptul internațional și respectarea democrației și a drepturilor omului;</w:t>
            </w:r>
          </w:p>
        </w:tc>
        <w:tc>
          <w:tcPr>
            <w:tcW w:w="4876" w:type="dxa"/>
            <w:tcBorders>
              <w:top w:val="nil"/>
              <w:left w:val="nil"/>
              <w:bottom w:val="nil"/>
              <w:right w:val="nil"/>
            </w:tcBorders>
          </w:tcPr>
          <w:p>
            <w:pPr>
              <w:pStyle w:val="Normal6a"/>
            </w:pPr>
            <w:r>
              <w:t>5.</w:t>
            </w:r>
            <w:r>
              <w:tab/>
            </w:r>
            <w:r>
              <w:t xml:space="preserve">încurajează o colaborare mai strânsă între UE și ALC în cadrul forumurilor internaționale pentru a promova și a apăra ordinea mondială multilaterală, dreptul internațional și respectarea democrației și a drepturilor omului; </w:t>
            </w:r>
            <w:r>
              <w:rPr>
                <w:b/>
                <w:i/>
              </w:rPr>
              <w:t>consideră, cu toate acestea, că promisiunile verbale nu sunt suficiente pentru a promova modelul liber-democratic;</w:t>
            </w:r>
            <w:r>
              <w:t xml:space="preserve"> </w:t>
            </w:r>
            <w:r>
              <w:rPr>
                <w:b/>
                <w:i/>
              </w:rPr>
              <w:t>subliniază, în acest sens, că UE trebuie să demonstreze partenerilor săi din America Latină că putem oferi condiții mai bune de parteneriat decât Beijing – transparent și pe picior de egalitate;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încurajează o colaborare mai strânsă între UE și ALC în cadrul forumurilor internaționale pentru a promova și a apăra ordinea mondială multilaterală, dreptul internațional </w:t>
            </w:r>
            <w:r>
              <w:rPr>
                <w:b/>
                <w:i/>
              </w:rPr>
              <w:t>și respectarea democrației și a drepturilor</w:t>
            </w:r>
            <w:r>
              <w:t xml:space="preserve"> omului;</w:t>
            </w:r>
          </w:p>
        </w:tc>
        <w:tc>
          <w:tcPr>
            <w:tcW w:w="4876" w:type="dxa"/>
            <w:tcBorders>
              <w:top w:val="nil"/>
              <w:left w:val="nil"/>
              <w:bottom w:val="nil"/>
              <w:right w:val="nil"/>
            </w:tcBorders>
          </w:tcPr>
          <w:p>
            <w:pPr>
              <w:pStyle w:val="Normal6a"/>
            </w:pPr>
            <w:r>
              <w:t>5.</w:t>
            </w:r>
            <w:r>
              <w:tab/>
            </w:r>
            <w:r>
              <w:t>încurajează o colaborare mai strânsă între UE și ALC în cadrul forumurilor internaționale pentru a promova și a apăra ordinea mondială multilaterală, dreptul internațional</w:t>
            </w:r>
            <w:r>
              <w:rPr>
                <w:b/>
                <w:i/>
              </w:rPr>
              <w:t>, democrația, drepturile</w:t>
            </w:r>
            <w:r>
              <w:t xml:space="preserve"> omului</w:t>
            </w:r>
            <w:r>
              <w:rPr>
                <w:b/>
                <w:i/>
              </w:rPr>
              <w:t>, dreptatea socială și dezvoltarea durabilă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își exprimă profunda îngrijorare cu privire la tendința în creștere a guvernării autoritare și populiste în America Latină, în special în cadrul administrațiilor Javier Milei din Argentina, Nayib Bukele din El Salvador, Dina Boluarte din Peru, precum și cu privire la erodarea cumulativă a instituțiilor democratice, a multilateralismului, a statului de drept, a drepturilor și libertăților fundamentale, a spațiului civic și a protecției sociale esențiale;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este preocupat de regresul democratic care a avut loc în ALC din 2019 și condamnă regimurile din Nicaragua, Cuba și Venezuela, care se numără printre cele mai autoritare din lume;</w:t>
            </w:r>
            <w:r>
              <w:t xml:space="preserve"> </w:t>
            </w:r>
            <w:r>
              <w:rPr>
                <w:b/>
                <w:i/>
              </w:rPr>
              <w:t>reamintește că regimul din Nicaragua întreține legături strânse cu alte autocrații, cum ar fi cele din Iran, Venezuela și Cuba;</w:t>
            </w:r>
            <w:r>
              <w:t xml:space="preserve"> </w:t>
            </w:r>
            <w:r>
              <w:rPr>
                <w:b/>
                <w:i/>
              </w:rPr>
              <w:t>condamnă încălcările sistematice ale drepturilor omului și abuzurile sistematice comise de regimul cubanez;</w:t>
            </w:r>
            <w:r>
              <w:t xml:space="preserve"> </w:t>
            </w:r>
            <w:r>
              <w:rPr>
                <w:b/>
                <w:i/>
              </w:rPr>
              <w:t>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w:t>
            </w:r>
            <w:r>
              <w:rPr>
                <w:b/>
                <w:i/>
              </w:rPr>
              <w:t>denunță constrângerea și încarcerarea continuă a comunității religioase de către regimul Ortega-Murillo;</w:t>
            </w:r>
            <w:r>
              <w:t xml:space="preserve"> condamnă încălcările sistematice ale drepturilor omului și abuzurile sistematice comise de regimul cubanez</w:t>
            </w:r>
            <w:r>
              <w:rPr>
                <w:b/>
                <w:i/>
              </w:rPr>
              <w:t>;</w:t>
            </w:r>
            <w:r>
              <w:t xml:space="preserve"> </w:t>
            </w:r>
            <w:r>
              <w:rPr>
                <w:b/>
                <w:i/>
              </w:rPr>
              <w:t>solicită revizuirea urgentă a Acordului de dialog politic și de cooperare din cauza nerespectării sale de către regimul dictatorial cubanez;</w:t>
            </w:r>
            <w:r>
              <w:t xml:space="preserve"> </w:t>
            </w:r>
            <w:r>
              <w:rPr>
                <w:b/>
                <w:i/>
              </w:rPr>
              <w:t>regretă situația în care se găsește populația ca urmare a acțiunilor regimului actual;</w:t>
            </w:r>
            <w:r>
              <w:t xml:space="preserve"> </w:t>
            </w:r>
            <w:r>
              <w:rPr>
                <w:b/>
                <w:i/>
              </w:rPr>
              <w:t>condamnă implicarea soldaților cubanezi care sunt forțați să lupte în slujba Rusiei împotriva Ucrainei</w:t>
            </w:r>
            <w:r>
              <w:t xml:space="preserve">; condamnă cu fermitate și respinge în totalitate frauda electorală orchestrată de regimul din Venezuela și solicită guvernului Maduro să își înceteze politica de represiune și atacurile împotriva societății civile și a opoziției; </w:t>
            </w:r>
            <w:r>
              <w:rPr>
                <w:b/>
                <w:i/>
              </w:rPr>
              <w:t>conduse de Edmundo González Urrutia în calitate de președinte legitim ales al Venezuelei;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w:t>
            </w:r>
            <w:r>
              <w:rPr>
                <w:b/>
                <w:i/>
              </w:rPr>
              <w:t>Rusia,</w:t>
            </w:r>
            <w:r>
              <w:t xml:space="preserve">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 </w:t>
            </w:r>
            <w:r>
              <w:rPr>
                <w:b/>
                <w:i/>
              </w:rPr>
              <w:t>condamnă cu fermitate și respinge în totalitate frauda electorală orchestrată de regimul din Venezuela și solicită guvernului Maduro să își înceteze politica de represiune și atacurile împotriva societății civile și a opoziției;</w:t>
            </w:r>
            <w:r>
              <w:t xml:space="preserve"> </w:t>
            </w:r>
            <w:r>
              <w:rPr>
                <w:b/>
                <w:i/>
              </w:rPr>
              <w:t>reafirmă recunoașterea lui Edmundo González ca președinte legitim al Venezuelei;</w:t>
            </w:r>
            <w:r>
              <w:t xml:space="preserve"> </w:t>
            </w:r>
            <w:r>
              <w:rPr>
                <w:b/>
                <w:i/>
              </w:rPr>
              <w:t>denunță și respinge recentele alegeri legislative și locale din Venezuela, care au fost precedate de un val de arestări arbitrare ale unor membri ai opoziției democratice, cum ar fi Juan Pablo Guanipa, un aliat apropiat al liderului opoziției, Maria Corina Machado;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w:t>
            </w:r>
            <w:r>
              <w:rPr>
                <w:b/>
                <w:i/>
              </w:rPr>
              <w:t>sistematice</w:t>
            </w:r>
            <w:r>
              <w:t xml:space="preserve"> comise de regimul cubanez; condamnă cu fermitate și respinge </w:t>
            </w:r>
            <w:r>
              <w:rPr>
                <w:b/>
                <w:i/>
              </w:rPr>
              <w:t>în totalitate</w:t>
            </w:r>
            <w:r>
              <w:t xml:space="preserve"> frauda electorală orchestrată de regimul din Venezuela și solicită </w:t>
            </w:r>
            <w:r>
              <w:rPr>
                <w:b/>
                <w:i/>
              </w:rPr>
              <w:t>guvernului</w:t>
            </w:r>
            <w:r>
              <w:t xml:space="preserve"> Maduro să </w:t>
            </w:r>
            <w:r>
              <w:rPr>
                <w:b/>
                <w:i/>
              </w:rPr>
              <w:t>își</w:t>
            </w:r>
            <w:r>
              <w:t xml:space="preserve"> înceteze politica de represiune și </w:t>
            </w:r>
            <w:r>
              <w:rPr>
                <w:b/>
                <w:i/>
              </w:rPr>
              <w:t>atacurile împotriva</w:t>
            </w:r>
            <w:r>
              <w:t xml:space="preserve"> societății civile și a opoziției;</w:t>
            </w:r>
          </w:p>
        </w:tc>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w:t>
            </w:r>
            <w:r>
              <w:rPr>
                <w:b/>
                <w:i/>
              </w:rPr>
              <w:t>, fiind responsabile pentru acest regres în regiune, prin intermediul unor rețele internaționale precum Forumul São Paulo și Grupul Puebla</w:t>
            </w:r>
            <w:r>
              <w:t xml:space="preserve">; reamintește că regimul din Nicaragua întreține legături strânse cu alte autocrații, cum ar fi cele din Iran, Venezuela și Cuba; condamnă încălcările sistematice ale drepturilor omului și abuzurile comise de regimul cubanez </w:t>
            </w:r>
            <w:r>
              <w:rPr>
                <w:b/>
                <w:i/>
              </w:rPr>
              <w:t>și invită UE să suspende imediat Acordul de dialog politic și de cooperare (ADPC)</w:t>
            </w:r>
            <w:r>
              <w:t xml:space="preserve">; condamnă cu fermitate și respinge </w:t>
            </w:r>
            <w:r>
              <w:rPr>
                <w:b/>
                <w:i/>
              </w:rPr>
              <w:t>pe deplin</w:t>
            </w:r>
            <w:r>
              <w:t xml:space="preserve"> frauda electorală orchestrată de regimul din Venezuela și solicită </w:t>
            </w:r>
            <w:r>
              <w:rPr>
                <w:b/>
                <w:i/>
              </w:rPr>
              <w:t>ca cel care uzurpă funcția de președinte, Nicolás</w:t>
            </w:r>
            <w:r>
              <w:t xml:space="preserve"> Maduro</w:t>
            </w:r>
            <w:r>
              <w:rPr>
                <w:b/>
                <w:i/>
              </w:rPr>
              <w:t>,</w:t>
            </w:r>
            <w:r>
              <w:t xml:space="preserve"> să înceteze politica de represiune și </w:t>
            </w:r>
            <w:r>
              <w:rPr>
                <w:b/>
                <w:i/>
              </w:rPr>
              <w:t>atacuri asupra</w:t>
            </w:r>
            <w:r>
              <w:t xml:space="preserve"> societății civile și a opoziției</w:t>
            </w:r>
            <w:r>
              <w:rPr>
                <w:b/>
                <w:i/>
              </w:rPr>
              <w:t>, să se retragă imediat de la putere și să permită formarea unui guvern legitim condus de câștigătorul ultimelor alegeri, Edmundo González Urrutia</w:t>
            </w:r>
            <w:r>
              <w:t xml:space="preserve">; </w:t>
            </w:r>
            <w:r>
              <w:rPr>
                <w:b/>
                <w:i/>
              </w:rPr>
              <w:t>invită UE și statele membre să îl recunoască fără întârziere pe González Urrutia ca președinte legitim al Venezuelei;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w:t>
            </w:r>
            <w:r>
              <w:rPr>
                <w:b/>
                <w:i/>
              </w:rPr>
              <w:t>;</w:t>
            </w:r>
            <w:r>
              <w:t xml:space="preserve"> </w:t>
            </w:r>
            <w:r>
              <w:rPr>
                <w:b/>
                <w:i/>
              </w:rPr>
              <w:t>condamnă în termenii cei mai fermi încălcările sistemice ale drepturilor omului comise de regimul Ortega și Murillo împotriva populației sale, a opoziției democratice, a studenților, a organizațiilor societății civile, precum și persecutarea Bisericii Catolice și solicită garantarea statului de drept, restabilirea libertăților și a drepturilor tuturor persoanelor aflate în exil, inclusiv întoarcerea lor în condiții de siguranță</w:t>
            </w:r>
            <w:r>
              <w:t>;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este preocupat de regresul democratic care a avut loc în ALC </w:t>
            </w:r>
            <w:r>
              <w:rPr>
                <w:b/>
                <w:i/>
              </w:rPr>
              <w:t>din 2019</w:t>
            </w:r>
            <w:r>
              <w:t xml:space="preserve"> și condamnă regimurile din Nicaragua, Cuba și Venezuela</w:t>
            </w:r>
            <w:r>
              <w:rPr>
                <w:b/>
                <w:i/>
              </w:rPr>
              <w:t>, care se numără printre cele mai autoritare din lume</w:t>
            </w:r>
            <w:r>
              <w:t xml:space="preserve">; </w:t>
            </w:r>
            <w:r>
              <w:rPr>
                <w:b/>
                <w:i/>
              </w:rPr>
              <w:t>reamintește că regimul din Nicaragua întreține legături strânse cu alte autocrații, cum ar fi cele din Iran, Venezuela și Cuba;</w:t>
            </w:r>
            <w:r>
              <w:t xml:space="preserve"> </w:t>
            </w:r>
            <w:r>
              <w:rPr>
                <w:b/>
                <w:i/>
              </w:rPr>
              <w:t>condamnă încălcările sistematice ale drepturilor omului și abuzurile sistematice comise de regimul cubanez;</w:t>
            </w:r>
            <w:r>
              <w:t xml:space="preserve"> </w:t>
            </w:r>
            <w:r>
              <w:rPr>
                <w:b/>
                <w:i/>
              </w:rPr>
              <w:t>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și condamnă </w:t>
            </w:r>
            <w:r>
              <w:rPr>
                <w:b/>
                <w:i/>
              </w:rPr>
              <w:t>încălcările drepturilor omului în regiune, în special de către</w:t>
            </w:r>
            <w:r>
              <w:t xml:space="preserve"> regimurile din Nicaragua, Cuba și Venezuela;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w:t>
            </w:r>
            <w:r>
              <w:rPr>
                <w:b/>
                <w:i/>
              </w:rPr>
              <w:t>;</w:t>
            </w:r>
            <w:r>
              <w:t xml:space="preserve"> </w:t>
            </w:r>
            <w:r>
              <w:rPr>
                <w:b/>
                <w:i/>
              </w:rPr>
              <w:t>este extrem de preocupat de persecutarea sistematică a organizațiilor societății civile, a apărătorilor drepturilor omului și a membrilor Bisericii Catolice din Nicaragua;</w:t>
            </w:r>
            <w:r>
              <w:t xml:space="preserve"> </w:t>
            </w:r>
            <w:r>
              <w:rPr>
                <w:b/>
                <w:i/>
              </w:rPr>
              <w:t>invită UE să își înăsprească sancțiunile împotriva autorilor represiunii din Nicaragua</w:t>
            </w:r>
            <w:r>
              <w:t>;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 </w:t>
            </w:r>
            <w:r>
              <w:rPr>
                <w:b/>
                <w:i/>
              </w:rPr>
              <w:t>condamnă cooperarea strânsă a regimului comunist din Havana cu Rusia și Belarus și invită autoritățile din Havana să blocheze recrutarea de cubanezi pentru a lupta în războiul de agresiune al armatei ruse;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w:t>
            </w:r>
            <w:r>
              <w:rPr>
                <w:b/>
                <w:i/>
              </w:rPr>
              <w:t>;</w:t>
            </w:r>
            <w:r>
              <w:t xml:space="preserve"> </w:t>
            </w:r>
            <w:r>
              <w:rPr>
                <w:b/>
                <w:i/>
              </w:rPr>
              <w:t>este, de asemenea, preocupat de erodarea democratică și de fragilitatea instituțională din țări precum El Salvador, Guatemala și Bolivia și îndeamnă la respectarea independenței sistemului judiciar, a libertății presei și a transparenței electorale în întreaga regiune</w:t>
            </w:r>
            <w:r>
              <w:t>;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 </w:t>
            </w:r>
            <w:r>
              <w:rPr>
                <w:b/>
                <w:i/>
              </w:rPr>
              <w:t>invită UE să crească sprijinul acordat mass-mediei independente, ONG-urilor și apărătorilor drepturilor omului din toate regimurile autoritare din ALC;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 </w:t>
            </w:r>
            <w:r>
              <w:rPr>
                <w:b/>
                <w:i/>
              </w:rPr>
              <w:t>solicită eliberarea imediată a tuturor persoanelor aflate în închisoare din motive politice;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 </w:t>
            </w:r>
            <w:r>
              <w:rPr>
                <w:b/>
                <w:i/>
              </w:rPr>
              <w:t>reamintește încercările recente de a anula în mod ilegal rezultatele electorale din regiune, inclusiv din Guatemala, în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w:t>
            </w:r>
            <w:r>
              <w:rPr>
                <w:b/>
                <w:i/>
              </w:rPr>
              <w:t>sistematice</w:t>
            </w:r>
            <w:r>
              <w:t xml:space="preserv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w:t>
            </w:r>
            <w:r>
              <w:rPr>
                <w:b/>
                <w:i/>
              </w:rPr>
              <w:t>Rusia,</w:t>
            </w:r>
            <w:r>
              <w:t xml:space="preserve"> Iran, Venezuela și Cuba; condamnă încălcările sistematice ale drepturilor omului și abuzurile comise de regimul cubanez </w:t>
            </w:r>
            <w:r>
              <w:rPr>
                <w:b/>
                <w:i/>
              </w:rPr>
              <w:t>și invită UE să suspende imediat dialogul politic și acordul de cooperare ale UE cu Cuba</w:t>
            </w:r>
            <w:r>
              <w:t>; 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w:t>
            </w:r>
            <w:r>
              <w:rPr>
                <w:b/>
                <w:i/>
              </w:rPr>
              <w:t>cu fermitate atacurile regimului nicaraguan împotriva opoziției, a mass-mediei și a bisericii;</w:t>
            </w:r>
            <w:r>
              <w:t xml:space="preserve"> </w:t>
            </w:r>
            <w:r>
              <w:rPr>
                <w:b/>
                <w:i/>
              </w:rPr>
              <w:t>condamnă în termenii cei mai fermi</w:t>
            </w:r>
            <w:r>
              <w:t xml:space="preserve">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este preocupat de regresul democratic care a avut loc în ALC din 2019 și condamnă regimurile din Nicaragua, Cuba și Venezuela, care se numără printre cele mai autoritare din lume;</w:t>
            </w:r>
            <w:r>
              <w:t xml:space="preserve"> </w:t>
            </w:r>
            <w:r>
              <w:rPr>
                <w:b/>
                <w:i/>
              </w:rPr>
              <w:t>reamintește că regimul din Nicaragua întreține legături strânse cu alte autocrații, cum ar fi cele din Iran, Venezuela și Cuba</w:t>
            </w:r>
            <w:r>
              <w:t xml:space="preserve">; condamnă </w:t>
            </w:r>
            <w:r>
              <w:rPr>
                <w:b/>
                <w:i/>
              </w:rPr>
              <w:t>încălcările</w:t>
            </w:r>
            <w:r>
              <w:t xml:space="preserve"> sistematice ale drepturilor omului </w:t>
            </w:r>
            <w:r>
              <w:rPr>
                <w:b/>
                <w:i/>
              </w:rPr>
              <w:t>și abuzurile sistematice comise de regimul cubanez;</w:t>
            </w:r>
            <w:r>
              <w:t xml:space="preserve"> </w:t>
            </w:r>
            <w:r>
              <w:rPr>
                <w:b/>
                <w:i/>
              </w:rPr>
              <w:t>condamnă cu fermitate și respinge în totalitate frauda electorală orchestrată de regimul din</w:t>
            </w:r>
            <w:r>
              <w:t xml:space="preserve"> Venezuela și </w:t>
            </w:r>
            <w:r>
              <w:rPr>
                <w:b/>
                <w:i/>
              </w:rPr>
              <w:t>solicită guvernului Maduro să își înceteze politica de represiune și atacurile împotriva societății civile și a opoziției</w:t>
            </w:r>
            <w:r>
              <w:t>;</w:t>
            </w:r>
          </w:p>
        </w:tc>
        <w:tc>
          <w:tcPr>
            <w:tcW w:w="4876" w:type="dxa"/>
            <w:tcBorders>
              <w:top w:val="nil"/>
              <w:left w:val="nil"/>
              <w:bottom w:val="nil"/>
              <w:right w:val="nil"/>
            </w:tcBorders>
          </w:tcPr>
          <w:p>
            <w:pPr>
              <w:pStyle w:val="Normal6a"/>
            </w:pPr>
            <w:r>
              <w:t>6.</w:t>
            </w:r>
            <w:r>
              <w:tab/>
            </w:r>
            <w:r>
              <w:rPr>
                <w:b/>
                <w:i/>
              </w:rPr>
              <w:t>subliniază deteriorarea democratică gravă observată în anumite țări din regiune și subliniază necesitatea de a consolida sprijinul acordat actorilor democratici și societății civile în aceste contexte</w:t>
            </w:r>
            <w:r>
              <w:t xml:space="preserve">; condamnă </w:t>
            </w:r>
            <w:r>
              <w:rPr>
                <w:b/>
                <w:i/>
              </w:rPr>
              <w:t>restricțiile</w:t>
            </w:r>
            <w:r>
              <w:t xml:space="preserve"> sistematice ale </w:t>
            </w:r>
            <w:r>
              <w:rPr>
                <w:b/>
                <w:i/>
              </w:rPr>
              <w:t>libertăților fundamentale și încălcările</w:t>
            </w:r>
            <w:r>
              <w:t xml:space="preserve"> drepturilor omului </w:t>
            </w:r>
            <w:r>
              <w:rPr>
                <w:b/>
                <w:i/>
              </w:rPr>
              <w:t>în Nicaragua;</w:t>
            </w:r>
            <w:r>
              <w:t xml:space="preserve"> </w:t>
            </w:r>
            <w:r>
              <w:rPr>
                <w:b/>
                <w:i/>
              </w:rPr>
              <w:t>reafirmă angajamentul Uniunii Europene față de o strategie față de Cuba bazată pe dialog critic, cooperare internațională și presiune multilaterală coordonată ca mijloc de promovare a unor reforme democratice autentice;</w:t>
            </w:r>
            <w:r>
              <w:t xml:space="preserve"> </w:t>
            </w:r>
            <w:r>
              <w:rPr>
                <w:b/>
                <w:i/>
              </w:rPr>
              <w:t>subliniază necesitatea de a asigura respectarea statului de drept și organizarea de alegeri libere și transparente în</w:t>
            </w:r>
            <w:r>
              <w:t xml:space="preserve"> Venezuela și </w:t>
            </w:r>
            <w:r>
              <w:rPr>
                <w:b/>
                <w:i/>
              </w:rPr>
              <w:t>denunță situația gravă cu care se confruntă opoziția democratică din țară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w:t>
            </w:r>
            <w:r>
              <w:rPr>
                <w:b/>
                <w:i/>
              </w:rPr>
              <w:t>încălcările drepturilor omului din regiune, mai ales</w:t>
            </w:r>
            <w:r>
              <w:t xml:space="preserve">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w:t>
            </w:r>
            <w:r>
              <w:rPr>
                <w:b/>
                <w:i/>
              </w:rPr>
              <w:t>reamintește că regimul din Nicaragua întreține legături strânse cu alte autocrații, cum ar fi cele din Iran, Venezuela și Cuba;</w:t>
            </w:r>
            <w:r>
              <w:t xml:space="preserve"> </w:t>
            </w:r>
            <w:r>
              <w:rPr>
                <w:b/>
                <w:i/>
              </w:rPr>
              <w:t>condamnă încălcările sistematice ale</w:t>
            </w:r>
            <w:r>
              <w:t xml:space="preserve"> drepturilor omului </w:t>
            </w:r>
            <w:r>
              <w:rPr>
                <w:b/>
                <w:i/>
              </w:rPr>
              <w:t>și abuzurile sistematice comise de regimul cubanez;</w:t>
            </w:r>
            <w:r>
              <w:t xml:space="preserve"> </w:t>
            </w:r>
            <w:r>
              <w:rPr>
                <w:b/>
                <w:i/>
              </w:rPr>
              <w:t>condamnă cu fermitate și respinge în totalitate frauda electorală orchestrată de regimul din Venezuela și solicită guvernului Maduro să își înceteze politica de represiune și atacurile împotriva societății civile și a opoziției</w:t>
            </w:r>
            <w:r>
              <w:t>;</w:t>
            </w:r>
          </w:p>
        </w:tc>
        <w:tc>
          <w:tcPr>
            <w:tcW w:w="4876" w:type="dxa"/>
            <w:tcBorders>
              <w:top w:val="nil"/>
              <w:left w:val="nil"/>
              <w:bottom w:val="nil"/>
              <w:right w:val="nil"/>
            </w:tcBorders>
          </w:tcPr>
          <w:p>
            <w:pPr>
              <w:pStyle w:val="Normal6a"/>
            </w:pPr>
            <w:r>
              <w:t>6.</w:t>
            </w:r>
            <w:r>
              <w:tab/>
            </w:r>
            <w:r>
              <w:t xml:space="preserve">este preocupat de regresul democratic care a avut loc în ALC din 2019 și condamnă regimurile din Nicaragua, Cuba și Venezuela, care se numără printre cele mai autoritare din lume; </w:t>
            </w:r>
            <w:r>
              <w:rPr>
                <w:b/>
                <w:i/>
              </w:rPr>
              <w:t>solicită UE să includă garanții specifice privind respectarea</w:t>
            </w:r>
            <w:r>
              <w:t xml:space="preserve"> drepturilor omului </w:t>
            </w:r>
            <w:r>
              <w:rPr>
                <w:b/>
                <w:i/>
              </w:rPr>
              <w:t>atunci când alocă fonduri UE, inclusiv prin intermediul instituțiilor multilaterale și financiare, și să se asigure că fondurile nu consolidează controlul autoritar al acestor regimuri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c>
          <w:tcPr>
            <w:tcW w:w="4876" w:type="dxa"/>
            <w:tcBorders>
              <w:top w:val="nil"/>
              <w:left w:val="nil"/>
              <w:bottom w:val="nil"/>
              <w:right w:val="nil"/>
            </w:tcBorders>
          </w:tcPr>
          <w:p>
            <w:pPr>
              <w:pStyle w:val="Normal6a"/>
            </w:pPr>
            <w:r>
              <w:t>6.</w:t>
            </w:r>
            <w:r>
              <w:tab/>
            </w:r>
            <w:r>
              <w:t>este preocupat de regresul democratic care a avut loc în ALC din 2019 și condamnă regimurile din Nicaragua, Cuba și Venezuela, care se numără printre cele mai autoritare din lume; reamintește că regimul din Nicaragua întreține legături strânse cu alte autocrații, cum ar fi cele din Iran, Venezuela</w:t>
            </w:r>
            <w:r>
              <w:rPr>
                <w:b/>
                <w:i/>
              </w:rPr>
              <w:t>, Salvador</w:t>
            </w:r>
            <w:r>
              <w:t xml:space="preserve"> și Cuba; condamnă încălcările sistematice ale drepturilor omului și abuzurile sistematice comise de regimul cubanez; 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 paragraful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reamintește că regimul Daniel Ortega și Rosario Murillo a adoptat o reformă constituțională în ianuarie 2025 care elimină separarea puterilor și pluralismul politic, instituind o copreședinție Ortega-Murillo care controlează toate ramurile guvernului, instituțiile independente și mass-media și ignoră aderarea la convențiile și tratatele internaționale privind drepturile omului,</w:t>
            </w:r>
            <w:r>
              <w:t xml:space="preserve"> </w:t>
            </w:r>
            <w:r>
              <w:rPr>
                <w:b/>
                <w:i/>
              </w:rPr>
              <w:t>reamintește că regimul întreține legături strânse cu alte autocrații, cum ar fi cele din Iran, Venezuela și Cuba;</w:t>
            </w:r>
            <w:r>
              <w:t xml:space="preserve"> </w:t>
            </w:r>
            <w:r>
              <w:rPr>
                <w:b/>
                <w:i/>
              </w:rPr>
              <w:t>își reiterează solicitarea ca clauza democratică din Acordul de asociere al UE să fie declanșată și respinge orice perspectivă de a purta orice dialog parlamentar cu membrii Adunării Naționale controlate de regim din Nicaragua;</w:t>
            </w:r>
            <w:r>
              <w:t xml:space="preserve"> </w:t>
            </w:r>
            <w:r>
              <w:rPr>
                <w:b/>
                <w:i/>
              </w:rPr>
              <w:t>în plus, își reiterează apelul de a extinde lista persoanelor sancționate pentru ca aceasta să îi includă pe Ortega, Rosario Murillo și cercul lor de apropiați;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 paragraful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reamintește că în Cuba există în prezent 1 155 de prizonieri politici;</w:t>
            </w:r>
            <w:r>
              <w:t xml:space="preserve"> </w:t>
            </w:r>
            <w:r>
              <w:rPr>
                <w:b/>
                <w:i/>
              </w:rPr>
              <w:t>condamnă ferm încălcările sistematice ale drepturilor omului și abuzurile sistematice comise de regimul cubanez;</w:t>
            </w:r>
            <w:r>
              <w:t xml:space="preserve"> </w:t>
            </w:r>
            <w:r>
              <w:rPr>
                <w:b/>
                <w:i/>
              </w:rPr>
              <w:t>solicită activarea clauzei de suspendare a Acordului de dialog politic și de cooperare UE-Cuba;</w:t>
            </w:r>
            <w:r>
              <w:t xml:space="preserve"> </w:t>
            </w:r>
            <w:r>
              <w:rPr>
                <w:b/>
                <w:i/>
              </w:rPr>
              <w:t>își reiterează apelul adresat Consiliului de a adopta sancțiuni împotriva celor responsabili de încălcările persistente ale drepturilor omului în Cuba;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condamnă cu fermitate patrimoniul comunist din America Latină, inclusiv regimurile actuale care se bazează pe această ideologie criminală, și subliniază impactul distructiv al acestuia asupra drepturilor omului, a libertății de exprimare și a dezvoltării socioeconomice;</w:t>
            </w:r>
            <w:r>
              <w:t xml:space="preserve"> </w:t>
            </w:r>
            <w:r>
              <w:rPr>
                <w:b/>
                <w:i/>
              </w:rPr>
              <w:t>solicită intensificarea cooperării dintre Uniunea Europeană și tinerii lideri și comunitățile culturale din America Latină care se opun regimurilor autoritare;</w:t>
            </w:r>
            <w:r>
              <w:t xml:space="preserve"> </w:t>
            </w:r>
            <w:r>
              <w:rPr>
                <w:b/>
                <w:i/>
              </w:rPr>
              <w:t>subliniază că trebuie să se promoveze proiecte educaționale, culturale și civice comune care să implice tineri din America Latină și tineri belaruși care luptă pentru libertate, ucraineni care se opun agresiunii Rusiei și reprezentanți ai opoziției anticomuniste câștigătoare din țările UE;</w:t>
            </w:r>
            <w:r>
              <w:t xml:space="preserve"> </w:t>
            </w:r>
            <w:r>
              <w:rPr>
                <w:b/>
                <w:i/>
              </w:rPr>
              <w:t>încurajează statele membre să sprijine instituțiile implicate în documentarea crimelor comuniste și în promovarea educației istorice, cum ar fi Platforma pentru memoria și conștiința europeană, și să aprofundeze cooperarea dintre aceste organizații și partenerii din America Latină;</w:t>
            </w:r>
            <w:r>
              <w:t xml:space="preserve"> </w:t>
            </w:r>
            <w:r>
              <w:rPr>
                <w:b/>
                <w:i/>
              </w:rPr>
              <w:t>solicită promovarea activă a eroilor rezistenței anticomuniste în Europa, cum ar fi preotul Jerzy Popiełuszko, al cărui sacrificiu și moștenire sunt o sursă de inspirație pentru societățile latino-americane care luptă pentru libertate și democrație;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condamnă încălcările drepturilor omului și abuzurile sistematice comise de regimul cubanez împotriva protestatarilor, a disidenților politici, a liderilor religioși și a activiștilor pentru drepturile omului;</w:t>
            </w:r>
            <w:r>
              <w:t xml:space="preserve"> </w:t>
            </w:r>
            <w:r>
              <w:rPr>
                <w:b/>
                <w:i/>
              </w:rPr>
              <w:t>subliniază că numărul prizonierilor politici nu este cunoscut, dar surse fiabile afirmă că regimul a plasat în detenție peste o mie de persoane, inclusiv minori;</w:t>
            </w:r>
            <w:r>
              <w:t xml:space="preserve"> </w:t>
            </w:r>
            <w:r>
              <w:rPr>
                <w:b/>
                <w:i/>
              </w:rPr>
              <w:t>reiterează apelul său adresat statelor membre de a aplica regimul mondial de sancțiuni al UE în materie de drepturi ale omului (Legea Magnițki a UE) și de a adopta sancțiuni împotriva celor responsabili de încălcările persistente ale drepturilor omului în Cuba;</w:t>
            </w:r>
            <w:r>
              <w:t xml:space="preserve"> </w:t>
            </w:r>
            <w:r>
              <w:rPr>
                <w:b/>
                <w:i/>
              </w:rPr>
              <w:t>își reiterează pozițiile sale anterioare referitoare la posibilitatea de a activa clauza de suspendare a Acordului de dialog politic și de cooperare dintre UE și Cuba, având în vedere că clauzele de bază privind drepturile omului din acord au fost încălcate sistematic de regimul cubanez;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amintește că la 19 septembrie 2024 Parlamentul l-a recunoscut pe Edmundo González Urrutia ca președinte legitim și democratic ales al Venezuelei și pe María Corina Machado ca lideră a forțelor democratice din Venezuela;</w:t>
            </w:r>
            <w:r>
              <w:t xml:space="preserve"> </w:t>
            </w:r>
            <w:r>
              <w:rPr>
                <w:b/>
                <w:i/>
              </w:rPr>
              <w:t>evidențiază că diferite state democratice din regiune și din întreaga lume l-au recunoscut pe González ca președintele ales;</w:t>
            </w:r>
            <w:r>
              <w:t xml:space="preserve"> </w:t>
            </w:r>
            <w:r>
              <w:rPr>
                <w:b/>
                <w:i/>
              </w:rPr>
              <w:t>salută faptul că, la 17 decembrie 2024, Parlamentul le-a decernat Premiul Saharov pentru libertatea de gândire pe 2024 Mariei Corina Machado, în calitate de lideră a forțelor democratice din Venezuela, și președintelui ales Edmundo González Urrutia, care îi reprezintă pe toți venezuelenii din interiorul și din afara țării care luptă pentru reinstaurarea libertății și a democrației;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regretă că declarația finală a celei de a 16-a sesiuni plenare a Adunării EuroLat de la Lima nu a inclus o condamnare clară a regimurilor autoritare din Venezuela, Cuba și Nicaragua, precum și apelul ferm pentru eliberarea imediată și necondiționată a tuturor prizonierilor politici deținuți de regimurile Maduro, Díaz-Canel și Ortega-Murillo;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solicită UE să își intensifice lupta împotriva propagandei ruse în regiune;</w:t>
            </w:r>
            <w:r>
              <w:t xml:space="preserve"> </w:t>
            </w:r>
            <w:r>
              <w:rPr>
                <w:b/>
                <w:i/>
              </w:rPr>
              <w:t>reamintește necesitatea, subliniată într-o rezoluție a Parlamentului European din 28 februarie 2024</w:t>
            </w:r>
            <w:r>
              <w:rPr>
                <w:b/>
                <w:i/>
                <w:vertAlign w:val="superscript"/>
              </w:rPr>
              <w:t>1a</w:t>
            </w:r>
            <w:r>
              <w:rPr>
                <w:b/>
                <w:i/>
              </w:rPr>
              <w:t>, ca UE să se asigure că delegațiile UE dispun de mijloacele necesare pentru a combate dezinformarea;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Texte adoptate, P9_TA(2024)0082.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solicită să fie ridicată imediat blocada economică, comercială și financiară impusă Cubei de către Statele Unite ale Americii;</w:t>
            </w:r>
            <w:r>
              <w:t xml:space="preserve"> </w:t>
            </w:r>
            <w:r>
              <w:rPr>
                <w:b/>
                <w:i/>
              </w:rPr>
              <w:t>invită, de asemenea, autoritățile SUA să elimine Cuba de pe lista „statelor care sponsorizează terorismul”;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subliniază importanța disponibilității Comisiei Europene de a furniza servicii de calitate, în caz de dezacorduri între statele ALC, pentru a promova pacea, pe baza dreptului internațional;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sprijină independența, integritatea teritorială și suveranitatea tuturor țărilor din America Latină și zona Caraibilor și respinge ambițiile puterilor mondiale de a forța relațiile de dependență politică și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condamnă cu fermitate persecuția judiciară din Guatemala, condusă de procuroarea generală a Guatemalei, María Consuelo Porras Argueta, împotriva președintelui Bernardo Arévalo, de la alegerea sa în 2023;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salută angajamentul poporului venezuelean față de democrație și rezistența continuă a opoziției democratice, în pofida politicilor din ce în ce mai represive ale regimului Maduro;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condamnă interzicerea de către guvernele nicaraguane a observatorilor internaționali pentru drepturile omului;</w:t>
            </w:r>
            <w:r>
              <w:t xml:space="preserve"> </w:t>
            </w:r>
            <w:r>
              <w:rPr>
                <w:b/>
                <w:i/>
              </w:rPr>
              <w:t>își exprimă îngrijorarea cu privire la statutul juridic revocat al peste 3 000 de ONG-uri începând din 2018 de către guvernul nicaraguan;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condamnă cu fermitate și respinge pe deplin frauda electorală orchestrată de regimul din Venezuela atât la alegerile presante din 2024, cât și la alegerile parlamentare fictive din mai 2025;</w:t>
            </w:r>
            <w:r>
              <w:t xml:space="preserve"> </w:t>
            </w:r>
            <w:r>
              <w:rPr>
                <w:b/>
                <w:i/>
              </w:rPr>
              <w:t>solicită guvernului Maduro să înceteze politica sa de represiune și cu atacurile împotriva societății civile și a opoziției;</w:t>
            </w:r>
            <w:r>
              <w:t xml:space="preserve"> </w:t>
            </w:r>
            <w:r>
              <w:rPr>
                <w:b/>
                <w:i/>
              </w:rPr>
              <w:t>amintește că la 19 septembrie 2024 Parlamentul l-a recunoscut pe Edmundo González Urrutia ca președinte legitim și democratic ales al Venezuelei și pe María Corina Machado ca lideră a forțelor democratice din Venezuela;</w:t>
            </w:r>
            <w:r>
              <w:t xml:space="preserve"> </w:t>
            </w:r>
            <w:r>
              <w:rPr>
                <w:b/>
                <w:i/>
              </w:rPr>
              <w:t>evidențiază că diferite state democratice din regiune și din întreaga lume l-au recunoscut pe González ca președinte ales;</w:t>
            </w:r>
            <w:r>
              <w:t xml:space="preserve"> </w:t>
            </w:r>
            <w:r>
              <w:rPr>
                <w:b/>
                <w:i/>
              </w:rPr>
              <w:t>menționează că acesta ar fi trebuit să depună jurământul la 10 ianuarie 2025;</w:t>
            </w:r>
            <w:r>
              <w:t xml:space="preserve"> </w:t>
            </w:r>
            <w:r>
              <w:rPr>
                <w:b/>
                <w:i/>
              </w:rPr>
              <w:t>se declară mulțumit deoarece la 17 decembrie 2024, Parlamentul le-a decernat Premiul Saharov pentru libertatea de gândire pe 2024 Mariei Corina Machado, în calitate de lideră a forțelor democratice din Venezuela, și președintelui ales Edmundo González Urrutia, care îi reprezintă pe toți venezuelenii din țară și din afara ei care luptă pentru reinstaurarea libertății și a democrației;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condamnă cu fermitate utilizarea de către Federația Rusă a tacticilor hibride, inclusiv a operațiunilor militare, cibernetice, de informare și economice, în special în sectorul energetic, inclusiv prin eludarea sancțiunilor și prin practici netransparente și corupție, ca instrumente de extindere care subminează securitatea regională, promovează destabilizarea internă și conduc la formarea unui bloc care amenință democrația, pacea și dreptul internațional;</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este consternat de tentativa de asasinare a senatorului și a precandidatului Miguel Uribe la 7 iunie;</w:t>
            </w:r>
            <w:r>
              <w:t xml:space="preserve"> </w:t>
            </w:r>
            <w:r>
              <w:rPr>
                <w:b/>
                <w:i/>
              </w:rPr>
              <w:t>reamintește că, în pofida procesului de pace, violența continuă în multe zone din Columbia și necesită soluții cuprinzătoare din partea guvernului columbian;</w:t>
            </w:r>
            <w:r>
              <w:t xml:space="preserve"> </w:t>
            </w:r>
            <w:r>
              <w:rPr>
                <w:b/>
                <w:i/>
              </w:rPr>
              <w:t>invită UE să sprijine în continuare procesul de pace din țară; invită guvernul columbian să garanteze siguranța și integritatea fizică a tuturor candidaților înainte de alegerile din 2026;</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condamnă în termenii cei mai fermi tentativa de asasinare a lui Miguel Uribe Turbay, senator și precandidat la alegerile prezidențiale columbiene din 2026, care se află în pragul morții după ce a fost lovit de atacuri armate în timp ce a organizat o manifestație publică în Bogota;</w:t>
            </w:r>
            <w:r>
              <w:t xml:space="preserve"> </w:t>
            </w:r>
            <w:r>
              <w:rPr>
                <w:b/>
                <w:i/>
              </w:rPr>
              <w:t>subliniază că acest atac grav reprezintă, de asemenea, un atac la adresa democrației și invită autoritățile columbiene să clarifice pe deplin responsabilitățile;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condamnă încălcările sistematice ale drepturilor omului și abuzurile sistematice comise de regimul cubanez;</w:t>
            </w:r>
            <w:r>
              <w:t xml:space="preserve"> </w:t>
            </w:r>
            <w:r>
              <w:rPr>
                <w:b/>
                <w:i/>
              </w:rPr>
              <w:t>invită Uniunea Europeană și țările din America Latină să colaboreze în mod colectiv cu regimul cubanez pentru a pleda pentru reforme democratice;</w:t>
            </w:r>
            <w:r>
              <w:t xml:space="preserve"> </w:t>
            </w:r>
            <w:r>
              <w:rPr>
                <w:b/>
                <w:i/>
              </w:rPr>
              <w:t>îndeamnă insistent Statele Unite să ridice embargoul economic, comercial și financiar impus Cubei, în deplină conformitate cu rezoluțiile relevante ale 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sprijină punerea în aplicare a Acordului de la Escazú ca instrument-cheie pentru consolidarea transparenței, a participării publicului și a accesului la justiție în probleme de mediu, capacitând astfel acțiunile colective și apărătorii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aduce un omagiu fostei președinte a statului Nicaragua, Violeta Chamorro, o figură esențială din istoria Nicaragua, reprezentând un simbol al speranței și schimbării;</w:t>
            </w:r>
            <w:r>
              <w:t xml:space="preserve"> </w:t>
            </w:r>
            <w:r>
              <w:rPr>
                <w:b/>
                <w:i/>
              </w:rPr>
              <w:t>subliniază că Doña Violeta a fost prima femeie președintă a unei țări din America Centrală aleasă în mod democratic, care a ocupat funcția de președintă a Nicaragua în perioada 1990-1997;</w:t>
            </w:r>
            <w:r>
              <w:t xml:space="preserve"> </w:t>
            </w:r>
            <w:r>
              <w:rPr>
                <w:b/>
                <w:i/>
              </w:rPr>
              <w:t>în special, moștenirea sa a marcat sfârșitul războiului civil, începutul unei perioade de pace și reconciliere națională, stabilizarea economiei și restabilirea relațiilor internaționale;</w:t>
            </w:r>
            <w:r>
              <w:t xml:space="preserve"> </w:t>
            </w:r>
            <w:r>
              <w:rPr>
                <w:b/>
                <w:i/>
              </w:rPr>
              <w:t>subliniază că a decedat în exil, deoarece, în ultimii ani, familia sa a fost trimisă în exil în Costa Rica, la fel ca sute de mii de alți nicaraguani care fug din calea represiunii împotriva Ortega;</w:t>
            </w:r>
            <w:r>
              <w:t xml:space="preserve"> </w:t>
            </w:r>
            <w:r>
              <w:rPr>
                <w:b/>
                <w:i/>
              </w:rPr>
              <w:t>reamintește, de asemenea, că fundația sa, Fundația Violeta Barrios de Chamorro, care a oferit cursuri de pregătire jurnaliștilor și a apărat libertatea de exprimare, și-a închis operațiunile în Nicaragua în ianuarie 2021, ca parte a strategiei represive a regimului Ortega-Murillo de a reduce la tăcere orice voci critice;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condamnă cu fermitate și respinge în totalitate frauda electorală orchestrată de regimul din Venezuela și solicită guvernului Maduro să își înceteze politica de represiune și atacurile împotriva societății civile și a opoziției;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subliniază că trebuie adoptată o abordare feministă intersecțională în toate acțiunile și politicile din cadrul relațiilor UE-CELAC;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își exprimă profunda compasiune pentru cei peste 7 milioane de venezueleni care au fost forțați să își părăsească țara începând din 2015, cu aproximativ 6 milioane de relocări în America Latină și zona Caraibilor;</w:t>
            </w:r>
            <w:r>
              <w:t xml:space="preserve"> </w:t>
            </w:r>
            <w:r>
              <w:rPr>
                <w:b/>
                <w:i/>
              </w:rPr>
              <w:t>recunoaște că această strămutare fără precedent a exercitat o presiune considerabilă asupra țărilor învecinate și a comunităților-gazdă;</w:t>
            </w:r>
            <w:r>
              <w:t xml:space="preserve"> </w:t>
            </w:r>
            <w:r>
              <w:rPr>
                <w:b/>
                <w:i/>
              </w:rPr>
              <w:t>salută solidaritatea și generozitatea manifestate de aceste țări – în special Columbia – pentru eforturile lor în mare măsură pozitive de a oferi refugiaților venezueleni acces la asistență medicală, educație și oportunități de angajare, contribuind la stabilitatea regională și la protecția drepturilor fundamentale;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cere să se adopte și să se implementeze prompt un pact biregional UE-ALC privind îngrijirea, bazat pe principiile Strategiei europene privind serviciile de îngrijire și pe angajamentul de la Buenos Aires privind societatea de îngrijire, cu scopul de a promova o agendă transformatoare privind îngrijirea, care să asigure accesul universal, egalitatea de gen și recunoașterea, reducerea și redistribuirea muncii de îngrijire neremunerate;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reamintește cu profundă îngrijorare că o parte semnificativă a Haiti rămâne sub controlul grupurilor infracționale armate responsabile de violența pe scară largă și de încălcările grave ale drepturilor omului;</w:t>
            </w:r>
            <w:r>
              <w:t xml:space="preserve"> </w:t>
            </w:r>
            <w:r>
              <w:rPr>
                <w:b/>
                <w:i/>
              </w:rPr>
              <w:t>invită Uniunea Europeană să își întărească urgent sprijinul politic, umanitar și economic pentru Haiti în cadrul parteneriatului UE-ALC, recunoscând că eforturile actuale rămân insuficiente pentru a aborda amploarea crizei și pentru a sprijini poporul haitian în restabilirea stabilității, a guvernare democratice și a statului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sprijină pe deplin integritatea teritorială a Guyanei și invită Venezuela să respecte frontierele internaționale recunoscute ale Guyanei;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6f.</w:t>
            </w:r>
            <w:r>
              <w:tab/>
            </w:r>
            <w:r>
              <w:rPr>
                <w:b/>
                <w:i/>
              </w:rPr>
              <w:t>condamnă afirmațiile ilegale și amenințătoare ale președintelui SUA privind Canalul Panama și invită toate țările să respecte integritatea teritorială și suveranitatea Panama;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6g.</w:t>
            </w:r>
            <w:r>
              <w:tab/>
            </w:r>
            <w:r>
              <w:rPr>
                <w:b/>
                <w:i/>
              </w:rPr>
              <w:t>subliniază că Panama este un partener important al UE în cadrul Acordului de asociere UE-America Centrală;</w:t>
            </w:r>
            <w:r>
              <w:t xml:space="preserve"> </w:t>
            </w:r>
            <w:r>
              <w:rPr>
                <w:b/>
                <w:i/>
              </w:rPr>
              <w:t>subliniază, de asemenea, că Panama este pe deplin angajată cu UE pentru a consolida cadrul juridic și de reglementare cu scopul de a respecta angajamentele planului strategic de acțiune privind deficiențele identificate de Grupul de Acțiune Financiară Internațională (GAFI);</w:t>
            </w:r>
            <w:r>
              <w:t xml:space="preserve"> </w:t>
            </w:r>
            <w:r>
              <w:rPr>
                <w:b/>
                <w:i/>
              </w:rPr>
              <w:t>îndeamnă Comisia, în acest context, să elimine Panama din anexa la Directiva 2018/843 privind prevenirea utilizării sistemului financiar în scopul spălării banilor sau finanțării terorismului și să realizeze acest lucru prin revizuirea anexelor vizând fiecare țară sau printr-o abordare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6h.</w:t>
            </w:r>
            <w:r>
              <w:tab/>
            </w:r>
            <w:r>
              <w:rPr>
                <w:b/>
                <w:i/>
              </w:rPr>
              <w:t>își exprimă profunda îngrijorare cu privire la erodarea principiilor democratice și la eludarea deliberată a garanțiilor constituționale în El Salvador;</w:t>
            </w:r>
            <w:r>
              <w:t xml:space="preserve"> </w:t>
            </w:r>
            <w:r>
              <w:rPr>
                <w:b/>
                <w:i/>
              </w:rPr>
              <w:t>își exprimă îngrijorarea cu privire la independența sistemului judiciar, lipsa de transparență în acțiunile guvernamentale, utilizarea excesivă a forței, militarizarea nejustificată și restricțiile tot mai mari privind libertatea de întrunire și libertatea presei;</w:t>
            </w:r>
            <w:r>
              <w:t xml:space="preserve"> </w:t>
            </w:r>
            <w:r>
              <w:rPr>
                <w:b/>
                <w:i/>
              </w:rPr>
              <w:t>este profund îngrijorat de relatările privind detențiile arbitrare pe scară largă fără probe, tortura, disparițiile forțate ale civililor și supraaglomerarea alarmantă din închisori;</w:t>
            </w:r>
            <w:r>
              <w:t xml:space="preserve"> </w:t>
            </w:r>
            <w:r>
              <w:rPr>
                <w:b/>
                <w:i/>
              </w:rPr>
              <w:t>condamnă autoritățile salvadoriene pentru că nu au tras la răspundere forțele de securitate pentru acțiunile lor și pentru respingerea persistentă a cererilor internaționale de supraveghere și anchetă;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6i.</w:t>
            </w:r>
            <w:r>
              <w:tab/>
            </w:r>
            <w:r>
              <w:rPr>
                <w:b/>
                <w:i/>
              </w:rPr>
              <w:t>constată că Ecuadorul a realizat progrese substanțiale și a introdus modificări legislative în etapa de pregătire pentru includerea pe lista țărilor terțe ai căror resortisanți sunt exonerați de obligația de a deține viză, inclusiv introducerea pașaportului biometric.</w:t>
            </w:r>
            <w:r>
              <w:t xml:space="preserve"> </w:t>
            </w:r>
            <w:r>
              <w:rPr>
                <w:b/>
                <w:i/>
              </w:rPr>
              <w:t>ia act de faptul că relațiile bilaterale dintre Ecuador și Uniune s-au intensificat în ultimii ani, inclusiv prin organizarea anuală a unui dialog politic la nivel înalt, că există o comunitate largă de ecuadorieni în Uniune și că Ecuadorul și-a demonstrat în mod constant angajamentul de a respecta drepturile omului, deși există în continuare preocupări în diferite domenii;</w:t>
            </w:r>
            <w:r>
              <w:t xml:space="preserve"> </w:t>
            </w:r>
            <w:r>
              <w:rPr>
                <w:b/>
                <w:i/>
              </w:rPr>
              <w:t>constată că, având în vedere cele de mai sus și având în vedere beneficiile contactelor interpersonale, resortisanții Ecuadorului ar trebui să fie exonerați de obligația de a deține viză pentru șederi a căror durată totală nu depășește 90 de zile în orice perioadă de 180 de zile, iar trimiterile la aceste țări ar trebui transferate în anexa II la Regulamentul (UE) 2018/1806;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j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6j.</w:t>
            </w:r>
            <w:r>
              <w:tab/>
            </w:r>
            <w:r>
              <w:rPr>
                <w:b/>
                <w:i/>
              </w:rPr>
              <w:t>remarcă faptul că Guyana urmărește în mod activ liberalizarea vizelor cu Uniunea Europeană și că discuțiile pe această temă au avut loc în cadrul summitului UE-CELAC din 2023;</w:t>
            </w:r>
            <w:r>
              <w:t xml:space="preserve"> </w:t>
            </w:r>
            <w:r>
              <w:rPr>
                <w:b/>
                <w:i/>
              </w:rPr>
              <w:t>sprijină discuțiile în această direcție și solicită să se avanseze rapid în această chestiune;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k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6k.</w:t>
            </w:r>
            <w:r>
              <w:tab/>
            </w:r>
            <w:r>
              <w:rPr>
                <w:b/>
                <w:i/>
              </w:rPr>
              <w:t>reamintește că Republica Dominicană este una dintre cele mai stabile și mai sigure țări din America Latină și zona Caraibilor, cu una dintre cele mai scăzute rate de omucideri din întreaga regiune și o cooperare bilaterală excelentă în materie de securitate internă cu multe state membre europene;</w:t>
            </w:r>
            <w:r>
              <w:t xml:space="preserve"> </w:t>
            </w:r>
            <w:r>
              <w:rPr>
                <w:b/>
                <w:i/>
              </w:rPr>
              <w:t>regretă, cu toate acestea, că Republica Dominicană și Europol nu au semnat încă un acord de cooperare, în pofida interesului celor dintâi, din cauza faptului că nu au fost declarate „țări de interes” de către Comisia Europeană;</w:t>
            </w:r>
            <w:r>
              <w:t xml:space="preserve"> </w:t>
            </w:r>
            <w:r>
              <w:rPr>
                <w:b/>
                <w:i/>
              </w:rPr>
              <w:t>invită Comisia Europeană să adauge Republica Dominicană pe lista sa de țări de interes pentru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l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6l.</w:t>
            </w:r>
            <w:r>
              <w:tab/>
            </w:r>
            <w:r>
              <w:rPr>
                <w:b/>
                <w:i/>
              </w:rPr>
              <w:t>subliniază că UE și PE au sprijinit foarte mult procesul de pace din Columbia, încheiat în 2016, și continuă să monitorizeze punerea sa în aplicare;</w:t>
            </w:r>
            <w:r>
              <w:t xml:space="preserve"> </w:t>
            </w:r>
            <w:r>
              <w:rPr>
                <w:b/>
                <w:i/>
              </w:rPr>
              <w:t>reamintește că un astfel de acord de pace a pus capăt unui conflict armat de cinci decenii și că, datorită eforturilor guvernului și ale întregii societăți columbiene, s-au înregistrat progrese importante în ceea ce privește reducerea violenței, a încălcărilor drepturilor omului, a reintegrării combatanților și a unei tranziții juste, deși persistă multe provocări;</w:t>
            </w:r>
            <w:r>
              <w:t xml:space="preserve"> </w:t>
            </w:r>
            <w:r>
              <w:rPr>
                <w:b/>
                <w:i/>
              </w:rPr>
              <w:t>subliniază cu fermitate că e nevoie de sprijin continuu din partea UE pentru punerea în aplicare deplină a Acordului de 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m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6m.</w:t>
            </w:r>
            <w:r>
              <w:tab/>
            </w:r>
            <w:r>
              <w:rPr>
                <w:b/>
                <w:i/>
              </w:rPr>
              <w:t>este preocupat de instabilitatea extremă a sistemului politic peruan, de nivelul său ridicat de corupție și de neîncrederea generalizată a cetățenilor săi față de principalele instituții ale țării;</w:t>
            </w:r>
            <w:r>
              <w:t xml:space="preserve"> </w:t>
            </w:r>
            <w:r>
              <w:rPr>
                <w:b/>
                <w:i/>
              </w:rPr>
              <w:t>invită UE să colaboreze în mod constructiv cu această țară pentru a-și consolida democrația, cadrul instituțional, statul de drept și responsabilitatea 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n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6n.</w:t>
            </w:r>
            <w:r>
              <w:tab/>
            </w:r>
            <w:r>
              <w:rPr>
                <w:b/>
                <w:i/>
              </w:rPr>
              <w:t>salută ratificarea deplină a Acordului de asociere UE-America Centrală și intrarea în vigoare a celor trei piloni ai săi, și anume dialogul politic, cooperarea și comerțul în mai 2024;</w:t>
            </w:r>
            <w:r>
              <w:t xml:space="preserve"> </w:t>
            </w:r>
            <w:r>
              <w:rPr>
                <w:b/>
                <w:i/>
              </w:rPr>
              <w:t>invită UE și țările CAM să se asigure că sunt alocate politici active și o finanțare adecvată pentru a optimiza impactul pozitiv al acestora în promovarea ODD-urilor în ambele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o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6o.</w:t>
            </w:r>
            <w:r>
              <w:tab/>
            </w:r>
            <w:r>
              <w:rPr>
                <w:b/>
                <w:i/>
              </w:rPr>
              <w:t>ia act de rolul Guatemalei ca centru esențial pentru migrație și de eforturile sale de a promova migrația legală și sigură;</w:t>
            </w:r>
            <w:r>
              <w:t xml:space="preserve"> </w:t>
            </w:r>
            <w:r>
              <w:rPr>
                <w:b/>
                <w:i/>
              </w:rPr>
              <w:t>remarcă faptul că țara a înregistrat peste un milion de migranți în țară în 2023 și a lansat și extins „birouri de mobilitate sigură” împreună cu administrația anterioară a SUA pentru a sprijini migrația legală;</w:t>
            </w:r>
            <w:r>
              <w:t xml:space="preserve"> </w:t>
            </w:r>
            <w:r>
              <w:rPr>
                <w:b/>
                <w:i/>
              </w:rPr>
              <w:t>subliniază că țara a găzduit temporar 135 de deținuți politici nicaraguani ca parte a unui acord intermediat de SUA;</w:t>
            </w:r>
            <w:r>
              <w:t xml:space="preserve"> </w:t>
            </w:r>
            <w:r>
              <w:rPr>
                <w:b/>
                <w:i/>
              </w:rPr>
              <w:t>ia act de eforturile guvernului de a dezvolta și de a pune în aplicare reforme democratice în această țară;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p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6p.</w:t>
            </w:r>
            <w:r>
              <w:tab/>
            </w:r>
            <w:r>
              <w:rPr>
                <w:b/>
                <w:i/>
              </w:rPr>
              <w:t>este extrem de preocupat de prăbușirea completă a structurilor de guvernare, a instituțiilor, a sistemului politic și socioeconomic din Haiti;</w:t>
            </w:r>
            <w:r>
              <w:t xml:space="preserve"> </w:t>
            </w:r>
            <w:r>
              <w:rPr>
                <w:b/>
                <w:i/>
              </w:rPr>
              <w:t>cere să se adopte o strategie coordonată între partenerii ALC, statele membre ale UE și SUA pentru a încerca să abordeze această situație extremă, să sprijine populația sa și să sprijine țările afectate din regiune, în special vecinii săi, Republica Dominicană;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Parteneri strategici și arhitectura acordurilor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q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6q.</w:t>
            </w:r>
            <w:r>
              <w:tab/>
            </w:r>
            <w:r>
              <w:rPr>
                <w:b/>
                <w:i/>
              </w:rPr>
              <w:t>reamintește rolul special pe care Mexicul și Brazilia îl joacă în relațiile biregionale, având statutul de parteneri strategici ai UE;</w:t>
            </w:r>
            <w:r>
              <w:t xml:space="preserve"> </w:t>
            </w:r>
            <w:r>
              <w:rPr>
                <w:b/>
                <w:i/>
              </w:rPr>
              <w:t>încurajează ferm ambele părți să utilizeze mai bine întregul potențial al acestor parteneriate strategice;</w:t>
            </w:r>
            <w:r>
              <w:t xml:space="preserve"> </w:t>
            </w:r>
            <w:r>
              <w:rPr>
                <w:b/>
                <w:i/>
              </w:rPr>
              <w:t>subliniază că trebuie respectat angajamentul de a organiza summituri bilaterale cu ambele țări o dată la doi 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r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6r.</w:t>
            </w:r>
            <w:r>
              <w:tab/>
            </w:r>
            <w:r>
              <w:rPr>
                <w:b/>
                <w:i/>
              </w:rPr>
              <w:t>subliniază că, împreună cu ambele țări, împărtășim interesele globale în domenii precum tranziția energetică, combaterea schimbărilor climatice, reforma sistemului financiar internațional și apărarea democrației împotriva ingerințelor externe;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s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6s.</w:t>
            </w:r>
            <w:r>
              <w:tab/>
            </w:r>
            <w:r>
              <w:rPr>
                <w:b/>
                <w:i/>
              </w:rPr>
              <w:t>subliniază că modernizarea Acordului global cu Mexicul, aflată în prezent în curs de ratificare, va consolida cooperarea politică, va deschide noi oportunități comerciale și va consolida legăturile în sectoare strategice, cum ar fi digitalizarea, inovarea și securitatea;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t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6t.</w:t>
            </w:r>
            <w:r>
              <w:tab/>
            </w:r>
            <w:r>
              <w:rPr>
                <w:b/>
                <w:i/>
              </w:rPr>
              <w:t>reamintește că Brazilia este un actor- esențial în dezbaterile internaționale privind guvernanța în domeniul climei și securitatea alimentară și subliniază că recenta sa președinție a G20 și-a subliniat rolul de lider, angajamentul său față de multilateralism și dorința sa de a construi punți într-o lume din ce în ce mai polarizată;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u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6u.</w:t>
            </w:r>
            <w:r>
              <w:tab/>
            </w:r>
            <w:r>
              <w:rPr>
                <w:b/>
                <w:i/>
              </w:rPr>
              <w:t>cere să se semneze și să se ratifice Acordul UE-Mercosur, care ar schimba cu adevărat relația dintre cele două regiuni, deoarece ar reprezenta cel mai mare acord comercial semnat vreodată de UE în ceea ce privește populația, care acoperă peste 700 de milioane de cetățeni;</w:t>
            </w:r>
            <w:r>
              <w:t xml:space="preserve"> </w:t>
            </w:r>
            <w:r>
              <w:rPr>
                <w:b/>
                <w:i/>
              </w:rPr>
              <w:t>constată că impactul economic al acestui acord ar fi imens, dar valoarea sa geopolitică ar fi și mai mare, deoarece ar demonstra că este posibil să se construiască o ordine globală deschisă și echitabilă, chiar și în perioade de incertitudine;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v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6v.</w:t>
            </w:r>
            <w:r>
              <w:tab/>
            </w:r>
            <w:r>
              <w:rPr>
                <w:b/>
                <w:i/>
              </w:rPr>
              <w:t>remarcă faptul că modernizarea Acordului cuprinzător cu Mexicul și intrarea în vigoare a noului acord cu Chile contribuie la consolidarea cadrului politic și instituțional al relației noastre economice și reprezintă exemple excelente ale modului în care Europa poate fi o forță stabilizatoare, reformistă și ambițioasă în emisfera vestică;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w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w:t>
            </w:r>
            <w:r>
              <w:tab/>
            </w:r>
            <w:r>
              <w:rPr>
                <w:b/>
                <w:i/>
              </w:rPr>
              <w:t>reamintește că, spre deosebire de alte puteri mondiale, UE nu urmărește o relație extractivă sau dezechilibrată, ci mai degrabă parteneriate bazate pe reciprocitate, sustenabilitate și generarea de valoare adăugată;</w:t>
            </w:r>
            <w:r>
              <w:t xml:space="preserve"> </w:t>
            </w:r>
            <w:r>
              <w:rPr>
                <w:b/>
                <w:i/>
              </w:rPr>
              <w:t>subliniază că tocmai acest model de cooperare, acordând prioritate respectării suveranității, transparenței și statului de drept, face din UE un partener preferat pentru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Multilateralismul și relațiile cu sudul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x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6x.</w:t>
            </w:r>
            <w:r>
              <w:tab/>
            </w:r>
            <w:r>
              <w:rPr>
                <w:b/>
                <w:i/>
              </w:rPr>
              <w:t>salută contribuția semnificativă a țărilor din America Latină la organizațiile multilaterale și rolul lor activ în abordarea provocărilor globale, inclusiv schimbările climatice, pacea și securitatea și dezvoltarea durabilă;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y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6y.</w:t>
            </w:r>
            <w:r>
              <w:tab/>
            </w:r>
            <w:r>
              <w:rPr>
                <w:b/>
                <w:i/>
              </w:rPr>
              <w:t>subliniază angajamentul ambelor regiuni de a apăra Carta Organizației Națiunilor Unite, drepturile omului, democrația reprezentativă și guvernanța multilaterală puternică, nu ca exercițiu retoric și fără standarde duble;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z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6z.</w:t>
            </w:r>
            <w:r>
              <w:tab/>
            </w:r>
            <w:r>
              <w:rPr>
                <w:b/>
                <w:i/>
              </w:rPr>
              <w:t>cere insistent ambelor regiuni să apere în continuare multilateralismul și, în special, prin consolidarea sistemului Organizației Națiunilor Unite în fața atacurilor grave cu care se confruntă;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6aa.</w:t>
            </w:r>
            <w:r>
              <w:tab/>
            </w:r>
            <w:r>
              <w:rPr>
                <w:b/>
                <w:i/>
              </w:rPr>
              <w:t>cere ambelor regiuni să conducă împreună o reformă a instituțiilor de guvernare globală care să consolideze un multilateralism mai incluziv și mai reprezentativ;</w:t>
            </w:r>
            <w:r>
              <w:t xml:space="preserve"> </w:t>
            </w:r>
            <w:r>
              <w:rPr>
                <w:b/>
                <w:i/>
              </w:rPr>
              <w:t>acordând o atenție deosebită perspectivelor și nevoilor sudului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6ab.</w:t>
            </w:r>
            <w:r>
              <w:tab/>
            </w:r>
            <w:r>
              <w:rPr>
                <w:b/>
                <w:i/>
              </w:rPr>
              <w:t>reamintește că alianța euro-latino-americană reprezintă o punte între vest și sudul global, nu numai pentru a preveni o deviere periculoasă către blocuri închise și ideologice, ci și pentru a deschide un spațiu pentru dialogul internațional care să reducă tensiunile și să promoveze soluții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salută parteneriatul economic și comercial puternic dintre UE și ALC, care se bazează pe interese comune în promovarea creșterii sustenabile, întărirea rezilienței economice și reducerea dependențelor excesive prin intermediul unor relații comerciale diversificate;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salută parteneriatul economic și comercial puternic dintre UE și ALC, care se bazează pe interese comune în promovarea creșterii sustenabile, întărirea rezilienței economice și reducerea dependențelor excesive prin intermediul unor relații comerciale diversificate;</w:t>
            </w:r>
          </w:p>
        </w:tc>
        <w:tc>
          <w:tcPr>
            <w:tcW w:w="4876" w:type="dxa"/>
            <w:tcBorders>
              <w:top w:val="nil"/>
              <w:left w:val="nil"/>
              <w:bottom w:val="nil"/>
              <w:right w:val="nil"/>
            </w:tcBorders>
          </w:tcPr>
          <w:p>
            <w:pPr>
              <w:pStyle w:val="Normal6a"/>
            </w:pPr>
            <w:r>
              <w:t>7.</w:t>
            </w:r>
            <w:r>
              <w:tab/>
            </w:r>
            <w:r>
              <w:t xml:space="preserve">salută parteneriatul economic și comercial puternic dintre UE și ALC, care se bazează pe interese comune în promovarea creșterii sustenabile </w:t>
            </w:r>
            <w:r>
              <w:rPr>
                <w:b/>
                <w:i/>
              </w:rPr>
              <w:t>și dezvoltării umane</w:t>
            </w:r>
            <w:r>
              <w:t>, întărirea rezilienței economice și reducerea dependențelor excesive prin intermediul unor relații comerciale diversificate;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salută</w:t>
            </w:r>
            <w:r>
              <w:t xml:space="preserve"> parteneriatul economic și comercial puternic dintre UE și ALC, care se bazează pe interese comune în promovarea creșterii sustenabile, întărirea rezilienței economice și reducerea dependențelor excesive prin intermediul unor relații comerciale diversificate;</w:t>
            </w:r>
          </w:p>
        </w:tc>
        <w:tc>
          <w:tcPr>
            <w:tcW w:w="4876" w:type="dxa"/>
            <w:tcBorders>
              <w:top w:val="nil"/>
              <w:left w:val="nil"/>
              <w:bottom w:val="nil"/>
              <w:right w:val="nil"/>
            </w:tcBorders>
          </w:tcPr>
          <w:p>
            <w:pPr>
              <w:pStyle w:val="Normal6a"/>
            </w:pPr>
            <w:r>
              <w:t>7.</w:t>
            </w:r>
            <w:r>
              <w:tab/>
            </w:r>
            <w:r>
              <w:rPr>
                <w:b/>
                <w:i/>
              </w:rPr>
              <w:t>ia act de</w:t>
            </w:r>
            <w:r>
              <w:t xml:space="preserve"> parteneriatul economic și comercial puternic dintre UE și ALC, care se bazează pe interese comune în promovarea creșterii sustenabile, întărirea rezilienței economice și reducerea dependențelor excesive prin intermediul unor relații comerciale diversificate;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subliniază importanța reorientării cadrului în care UE își dezvoltă relațiile comerciale cu țările ALC;</w:t>
            </w:r>
            <w:r>
              <w:t xml:space="preserve"> </w:t>
            </w:r>
            <w:r>
              <w:rPr>
                <w:b/>
                <w:i/>
              </w:rPr>
              <w:t>într-un mod mai echitabil în ceea ce privește mediul și popoarele de pe ambele maluri ale Atlanticului;</w:t>
            </w:r>
            <w:r>
              <w:t xml:space="preserve"> </w:t>
            </w:r>
            <w:r>
              <w:rPr>
                <w:b/>
                <w:i/>
              </w:rPr>
              <w:t>și pe baza nevoii de decarbonizare a economiilor noastre și de combatere a crizei ecologice mondiale;</w:t>
            </w:r>
            <w:r>
              <w:t xml:space="preserve"> </w:t>
            </w:r>
            <w:r>
              <w:rPr>
                <w:b/>
                <w:i/>
              </w:rPr>
              <w:t xml:space="preserve">abordarea inegalităților din ce în ce mai mari; </w:t>
            </w:r>
            <w:r>
              <w:t xml:space="preserve"> </w:t>
            </w:r>
            <w:r>
              <w:rPr>
                <w:b/>
                <w:i/>
              </w:rPr>
              <w:t>promovarea păcii și consolidarea proceselor și instituțiilor democratice în ambele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accentuează importanța cooperării economice care promovează egalitatea de gen și capacitarea economică a femeilor;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subliniază că UE este cel mai mare investitor în regiunea ALC și al treilea partener comercial ca importanță;</w:t>
            </w:r>
          </w:p>
        </w:tc>
        <w:tc>
          <w:tcPr>
            <w:tcW w:w="4876" w:type="dxa"/>
            <w:tcBorders>
              <w:top w:val="nil"/>
              <w:left w:val="nil"/>
              <w:bottom w:val="nil"/>
              <w:right w:val="nil"/>
            </w:tcBorders>
          </w:tcPr>
          <w:p>
            <w:pPr>
              <w:pStyle w:val="Normal6a"/>
            </w:pPr>
            <w:r>
              <w:t>8.</w:t>
            </w:r>
            <w:r>
              <w:tab/>
            </w:r>
            <w:r>
              <w:t xml:space="preserve">subliniază că UE este cel mai mare investitor în regiunea ALC și al treilea partener comercial ca importanță; </w:t>
            </w:r>
            <w:r>
              <w:rPr>
                <w:b/>
                <w:i/>
              </w:rPr>
              <w:t>remarcă faptul că America Latină reprezintă al cincilea partener comercial al UE ca mărime;</w:t>
            </w:r>
            <w:r>
              <w:t xml:space="preserve"> </w:t>
            </w:r>
            <w:r>
              <w:rPr>
                <w:b/>
                <w:i/>
              </w:rPr>
              <w:t>subliniază că această cooperare economică strânsă nu ar trebui să servească doar intereselor marilor entități financiare, ci ar trebui să garanteze că toate acestea aduc beneficii, în special IMM-urilor, lucrătorilor, persoanelor vulnerabile și populațiilor din zonele rurale și îndepărtate;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constată cu îngrijorare că, începând din 2005, China a acordat împrumuturi guvernelor din țările din America Latină și zona Caraibilor în valoare totală de peste 120 de miliarde USD, adesea în schimbul aprovizionării cu petrol și al finanțării proiectelor energetice și de infrastructură, ca parte a diplomației care vizează capcana datoriilor, ce urmărește creșterea influenței geopolitice prin dependența țărilor de capitalul chinez, reducând în același timp standardele de mediu și de muncă prin capitalul de investiții;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subliniază ambiția UE de a conduce tranziția verde la nivel global și recunoașterea Americii Latine ca partener-cheie în acest efort.</w:t>
            </w:r>
            <w:r>
              <w:t xml:space="preserve"> </w:t>
            </w:r>
            <w:r>
              <w:rPr>
                <w:b/>
                <w:i/>
              </w:rPr>
              <w:t>invită UE și statele sale membre să se asigure că toate investițiile și acordurile comerciale europene din regiune fac obiectul unor evaluări transparente ale impactului și al unei diligențe necesare solide, cu respectarea deplină a drepturilor omului și a drepturilor lucrătorilor, a standardelor de mediu, a legislației aplicabile și a acordurilor internaționale;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recunoaște rețeaua densă de acorduri dintre cele două regiuni și subliniază importanța geopolitică fundamentală a adoptării unor acorduri și parteneriate noi și mai ambițioase;</w:t>
            </w:r>
          </w:p>
        </w:tc>
        <w:tc>
          <w:tcPr>
            <w:tcW w:w="4876" w:type="dxa"/>
            <w:tcBorders>
              <w:top w:val="nil"/>
              <w:left w:val="nil"/>
              <w:bottom w:val="nil"/>
              <w:right w:val="nil"/>
            </w:tcBorders>
          </w:tcPr>
          <w:p>
            <w:pPr>
              <w:pStyle w:val="Normal6a"/>
            </w:pPr>
            <w:r>
              <w:t>9.</w:t>
            </w:r>
            <w:r>
              <w:tab/>
            </w:r>
            <w:r>
              <w:t>recunoaște rețeaua densă de acorduri dintre cele două regiuni și subliniază importanța geopolitică fundamentală a adoptării unor acorduri și parteneriate noi și mai ambițioase</w:t>
            </w:r>
            <w:r>
              <w:rPr>
                <w:b/>
                <w:i/>
              </w:rPr>
              <w:t>, care trebuie să fie benefice pentru ambele părți</w:t>
            </w:r>
            <w:r>
              <w:t xml:space="preserve">; </w:t>
            </w:r>
            <w:r>
              <w:rPr>
                <w:b/>
                <w:i/>
              </w:rPr>
              <w:t>solicită, în același timp, o revizuire urgentă a acordurilor controversate existente, cum ar fi ADPC cu Cuba;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recunoaște rețeaua densă de acorduri dintre cele două regiuni și subliniază importanța geopolitică fundamentală a adoptării unor acorduri și parteneriate noi și mai ambițioase;</w:t>
            </w:r>
          </w:p>
        </w:tc>
        <w:tc>
          <w:tcPr>
            <w:tcW w:w="4876" w:type="dxa"/>
            <w:tcBorders>
              <w:top w:val="nil"/>
              <w:left w:val="nil"/>
              <w:bottom w:val="nil"/>
              <w:right w:val="nil"/>
            </w:tcBorders>
          </w:tcPr>
          <w:p>
            <w:pPr>
              <w:pStyle w:val="Normal6a"/>
            </w:pPr>
            <w:r>
              <w:t>9.</w:t>
            </w:r>
            <w:r>
              <w:tab/>
            </w:r>
            <w:r>
              <w:t xml:space="preserve">recunoaște rețeaua densă de acorduri dintre cele două regiuni și subliniază importanța geopolitică fundamentală a adoptării unor acorduri și parteneriate noi și mai ambițioase; </w:t>
            </w:r>
            <w:r>
              <w:rPr>
                <w:b/>
                <w:i/>
              </w:rPr>
              <w:t>subliniază, în același timp, necesitatea de a suspenda acordul de cooperare cu regimul comunist din Cuba din cauza represiunii pe scară largă a populației cubaneze;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recunoaște rețeaua densă de acorduri dintre cele două regiuni și subliniază importanța geopolitică fundamentală a adoptării unor acorduri și parteneriate </w:t>
            </w:r>
            <w:r>
              <w:rPr>
                <w:b/>
                <w:i/>
              </w:rPr>
              <w:t>noi</w:t>
            </w:r>
            <w:r>
              <w:t xml:space="preserve"> și mai ambițioase;</w:t>
            </w:r>
          </w:p>
        </w:tc>
        <w:tc>
          <w:tcPr>
            <w:tcW w:w="4876" w:type="dxa"/>
            <w:tcBorders>
              <w:top w:val="nil"/>
              <w:left w:val="nil"/>
              <w:bottom w:val="nil"/>
              <w:right w:val="nil"/>
            </w:tcBorders>
          </w:tcPr>
          <w:p>
            <w:pPr>
              <w:pStyle w:val="Normal6a"/>
            </w:pPr>
            <w:r>
              <w:t>9.</w:t>
            </w:r>
            <w:r>
              <w:tab/>
            </w:r>
            <w:r>
              <w:t xml:space="preserve">recunoaște rețeaua densă de acorduri dintre cele două regiuni și subliniază importanța geopolitică fundamentală a adoptării unor acorduri și parteneriate </w:t>
            </w:r>
            <w:r>
              <w:rPr>
                <w:b/>
                <w:i/>
              </w:rPr>
              <w:t>mai echitabile</w:t>
            </w:r>
            <w:r>
              <w:t xml:space="preserve"> și mai ambițioase</w:t>
            </w:r>
            <w:r>
              <w:rPr>
                <w:b/>
                <w:i/>
              </w:rPr>
              <w:t>, în ceea ce privește combaterea crizei ecologice mondiale și a încălcărilor drepturilor omului în ambele regiuni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recunoaște rețeaua densă de acorduri dintre cele două regiuni și subliniază importanța geopolitică fundamentală a </w:t>
            </w:r>
            <w:r>
              <w:rPr>
                <w:b/>
                <w:i/>
              </w:rPr>
              <w:t>adoptării unor acorduri și</w:t>
            </w:r>
            <w:r>
              <w:t xml:space="preserve"> parteneriate noi și mai ambițioase;</w:t>
            </w:r>
          </w:p>
        </w:tc>
        <w:tc>
          <w:tcPr>
            <w:tcW w:w="4876" w:type="dxa"/>
            <w:tcBorders>
              <w:top w:val="nil"/>
              <w:left w:val="nil"/>
              <w:bottom w:val="nil"/>
              <w:right w:val="nil"/>
            </w:tcBorders>
          </w:tcPr>
          <w:p>
            <w:pPr>
              <w:pStyle w:val="Normal6a"/>
            </w:pPr>
            <w:r>
              <w:t>9.</w:t>
            </w:r>
            <w:r>
              <w:tab/>
            </w:r>
            <w:r>
              <w:t xml:space="preserve">recunoaște rețeaua densă de acorduri dintre cele două regiuni și subliniază importanța geopolitică fundamentală a </w:t>
            </w:r>
            <w:r>
              <w:rPr>
                <w:b/>
                <w:i/>
              </w:rPr>
              <w:t>promovării unor</w:t>
            </w:r>
            <w:r>
              <w:t xml:space="preserve"> parteneriate noi și mai ambițioase </w:t>
            </w:r>
            <w:r>
              <w:rPr>
                <w:b/>
                <w:i/>
              </w:rPr>
              <w:t>care să fie incluzive, reciproc avantajoase, bazate pe valori comune și ferm ancorate în respectarea drepturilor omului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recunoaște rețeaua densă de acorduri dintre cele două regiuni și subliniază importanța </w:t>
            </w:r>
            <w:r>
              <w:rPr>
                <w:b/>
                <w:i/>
              </w:rPr>
              <w:t>geopolitică fundamentală a adoptării unor acorduri și parteneriate noi și mai ambițioase</w:t>
            </w:r>
            <w:r>
              <w:t>;</w:t>
            </w:r>
          </w:p>
        </w:tc>
        <w:tc>
          <w:tcPr>
            <w:tcW w:w="4876" w:type="dxa"/>
            <w:tcBorders>
              <w:top w:val="nil"/>
              <w:left w:val="nil"/>
              <w:bottom w:val="nil"/>
              <w:right w:val="nil"/>
            </w:tcBorders>
          </w:tcPr>
          <w:p>
            <w:pPr>
              <w:pStyle w:val="Normal6a"/>
            </w:pPr>
            <w:r>
              <w:t>9.</w:t>
            </w:r>
            <w:r>
              <w:tab/>
            </w:r>
            <w:r>
              <w:t xml:space="preserve">recunoaște rețeaua densă de acorduri dintre cele două regiuni și subliniază importanța </w:t>
            </w:r>
            <w:r>
              <w:rPr>
                <w:b/>
                <w:i/>
              </w:rPr>
              <w:t>protejării eficiente a producției, industriei și economiei naționale împotriva externalităților negative ale globalizării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recunoaște rețeaua densă de acorduri dintre cele două regiuni și </w:t>
            </w:r>
            <w:r>
              <w:rPr>
                <w:b/>
                <w:i/>
              </w:rPr>
              <w:t>subliniază importanța geopolitică fundamentală a adoptării unor</w:t>
            </w:r>
            <w:r>
              <w:t xml:space="preserve"> acorduri și parteneriate noi și mai ambițioase;</w:t>
            </w:r>
          </w:p>
        </w:tc>
        <w:tc>
          <w:tcPr>
            <w:tcW w:w="4876" w:type="dxa"/>
            <w:tcBorders>
              <w:top w:val="nil"/>
              <w:left w:val="nil"/>
              <w:bottom w:val="nil"/>
              <w:right w:val="nil"/>
            </w:tcBorders>
          </w:tcPr>
          <w:p>
            <w:pPr>
              <w:pStyle w:val="Normal6a"/>
            </w:pPr>
            <w:r>
              <w:t>9.</w:t>
            </w:r>
            <w:r>
              <w:tab/>
            </w:r>
            <w:r>
              <w:t xml:space="preserve">recunoaște rețeaua densă de acorduri dintre cele două regiuni și </w:t>
            </w:r>
            <w:r>
              <w:rPr>
                <w:b/>
                <w:i/>
              </w:rPr>
              <w:t>solicită să nu se adopte</w:t>
            </w:r>
            <w:r>
              <w:t xml:space="preserve"> acorduri și parteneriate noi și mai ambițioase</w:t>
            </w:r>
            <w:r>
              <w:rPr>
                <w:b/>
                <w:i/>
              </w:rPr>
              <w:t>, care ar putea impune sarcini suplimentare statelor membre ale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salută semnarea Acordului-cadru avansat UE-Chile și solicită ratificarea sa deplină și rapidă;</w:t>
            </w:r>
            <w:r>
              <w:t xml:space="preserve"> </w:t>
            </w:r>
            <w:r>
              <w:rPr>
                <w:b/>
                <w:i/>
              </w:rPr>
              <w:t>salută încheierea negocierilor privind Acordul de parteneriat UE-Mercosur și Acordul global UE-Mexic și solicită semnarea și ratificarea rapidă a acestora;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semnarea Acordului-cadru avansat UE-Chile și solicită ratificarea sa deplină și rapidă; salută încheierea negocierilor privind Acordul de parteneriat UE-Mercosur și Acordul global UE-Mexic și solicită semnarea și ratificarea rapidă a acestora;</w:t>
            </w:r>
          </w:p>
        </w:tc>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de parteneriat UE-Mercosur și Acordul global UE-Mexic și solicită semnarea și ratificarea rapidă a acestora; </w:t>
            </w:r>
            <w:r>
              <w:rPr>
                <w:b/>
                <w:i/>
              </w:rPr>
              <w:t>subliniază că Acordul de parteneriat UE-Mercosur ar participa la strategia UE de a încheia noi acorduri cu parteneri care împărtășesc aceeași viziune și ar contribui la contrabalansarea influenței concurenților UE în regiune;</w:t>
            </w:r>
            <w:r>
              <w:t xml:space="preserve"> </w:t>
            </w:r>
            <w:r>
              <w:rPr>
                <w:b/>
                <w:i/>
              </w:rPr>
              <w:t>subliniază că Acordul de parteneriat UE-Mercosur ar fi, de asemenea, benefic având în vedere strategia UE de diversificare a aprovizionării sale cu materii prime critice;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w:t>
            </w:r>
            <w:r>
              <w:rPr>
                <w:b/>
                <w:i/>
              </w:rPr>
              <w:t>de parteneriat UE-Mercosur și Acordul</w:t>
            </w:r>
            <w:r>
              <w:t xml:space="preserve"> global UE-Mexic și solicită semnarea și ratificarea rapidă a </w:t>
            </w:r>
            <w:r>
              <w:rPr>
                <w:b/>
                <w:i/>
              </w:rPr>
              <w:t>acestora</w:t>
            </w:r>
            <w:r>
              <w:t>;</w:t>
            </w:r>
          </w:p>
        </w:tc>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global UE-Mexic și solicită semnarea și ratificarea rapidă a </w:t>
            </w:r>
            <w:r>
              <w:rPr>
                <w:b/>
                <w:i/>
              </w:rPr>
              <w:t>acestuia</w:t>
            </w:r>
            <w:r>
              <w:t xml:space="preserve">; </w:t>
            </w:r>
            <w:r>
              <w:rPr>
                <w:b/>
                <w:i/>
              </w:rPr>
              <w:t>ia act de încheierea negocierilor privind Acordul de parteneriat UE-Mercosur și invită Comisia să se consulte pe larg cu privire la impactul eventualei intrări în vigoare a acordului, cu un accent deosebit pe sectorul agricol;</w:t>
            </w:r>
            <w:r>
              <w:t xml:space="preserve"> </w:t>
            </w:r>
            <w:r>
              <w:rPr>
                <w:b/>
                <w:i/>
              </w:rPr>
              <w:t>solicită ca acordul să fie aprobat în conformitate cu cerința unanimității Consiliului UE și să fie ratificat de parlamentele naționale;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w:t>
            </w:r>
            <w:r>
              <w:rPr>
                <w:b/>
                <w:i/>
              </w:rPr>
              <w:t>salută</w:t>
            </w:r>
            <w:r>
              <w:t xml:space="preserve"> încheierea negocierilor privind Acordul de parteneriat UE-Mercosur și Acordul global UE-Mexic și solicită semnarea și ratificarea rapidă a </w:t>
            </w:r>
            <w:r>
              <w:rPr>
                <w:b/>
                <w:i/>
              </w:rPr>
              <w:t>acestora</w:t>
            </w:r>
            <w:r>
              <w:t>;</w:t>
            </w:r>
          </w:p>
        </w:tc>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w:t>
            </w:r>
            <w:r>
              <w:rPr>
                <w:b/>
                <w:i/>
              </w:rPr>
              <w:t>ia act de</w:t>
            </w:r>
            <w:r>
              <w:t xml:space="preserve"> încheierea negocierilor privind Acordul de parteneriat UE-Mercosur și </w:t>
            </w:r>
            <w:r>
              <w:rPr>
                <w:b/>
                <w:i/>
              </w:rPr>
              <w:t>solicită o revizuire amplă în ceea ce privește aspectul agricol, pentru a proteja agricultura internă europeană și fermierii;</w:t>
            </w:r>
            <w:r>
              <w:t xml:space="preserve"> </w:t>
            </w:r>
            <w:r>
              <w:rPr>
                <w:b/>
                <w:i/>
              </w:rPr>
              <w:t>salută încheierea negocierilor privind</w:t>
            </w:r>
            <w:r>
              <w:t xml:space="preserve"> Acordul global UE-Mexic și solicită semnarea și ratificarea rapidă a </w:t>
            </w:r>
            <w:r>
              <w:rPr>
                <w:b/>
                <w:i/>
              </w:rPr>
              <w:t>acestuia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w:t>
            </w:r>
            <w:r>
              <w:rPr>
                <w:b/>
                <w:i/>
              </w:rPr>
              <w:t>de parteneriat UE-Mercosur și Acordul</w:t>
            </w:r>
            <w:r>
              <w:t xml:space="preserve"> global UE-Mexic </w:t>
            </w:r>
            <w:r>
              <w:rPr>
                <w:b/>
                <w:i/>
              </w:rPr>
              <w:t>și solicită semnarea și ratificarea rapidă a acestora</w:t>
            </w:r>
            <w:r>
              <w:t>;</w:t>
            </w:r>
          </w:p>
        </w:tc>
        <w:tc>
          <w:tcPr>
            <w:tcW w:w="4876" w:type="dxa"/>
            <w:tcBorders>
              <w:top w:val="nil"/>
              <w:left w:val="nil"/>
              <w:bottom w:val="nil"/>
              <w:right w:val="nil"/>
            </w:tcBorders>
          </w:tcPr>
          <w:p>
            <w:pPr>
              <w:pStyle w:val="Normal6a"/>
            </w:pPr>
            <w:r>
              <w:t>10.</w:t>
            </w:r>
            <w:r>
              <w:tab/>
            </w:r>
            <w:r>
              <w:t>salută semnarea Acordului-cadru avansat UE-Chile și solicită ratificarea sa deplină și rapidă; salută încheierea negocierilor privind Acordul global UE-Mexic</w:t>
            </w:r>
            <w:r>
              <w:rPr>
                <w:b/>
                <w:i/>
              </w:rPr>
              <w:t>, care a fost anunțat de Comisie la 17 ianuarie 2025 și pentru care Parlamentul nu și-a dat încă consimțământul;</w:t>
            </w:r>
            <w:r>
              <w:t xml:space="preserve"> </w:t>
            </w:r>
            <w:r>
              <w:rPr>
                <w:b/>
                <w:i/>
              </w:rPr>
              <w:t>subliniază că acordul ar consolida parteneriatul strategic al UE cu Mexicul, recunoscând rolul esențial al țării în America Latină și ambiția acesteia de a diversifica parteneriatele comerciale și politice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semnarea Acordului-cadru avansat UE-Chile și solicită ratificarea sa deplină și rapidă; salută încheierea negocierilor privind Acordul de parteneriat UE-Mercosur și Acordul global UE-Mexic și solicită semnarea și ratificarea rapidă a acestora;</w:t>
            </w:r>
          </w:p>
        </w:tc>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de parteneriat UE-Mercosur și Acordul global UE-Mexic și solicită semnarea și ratificarea rapidă a acestora; </w:t>
            </w:r>
            <w:r>
              <w:rPr>
                <w:b/>
                <w:i/>
              </w:rPr>
              <w:t>recunoaște energia politică actual și încurajează toate părțile să profite de această oportunitate pentru a consolida în mod semnificativ relațiile UE-Mercosur, printre altele prin punerea deplină în aplicare a Acordului de parteneriat UE-Mercosur după semnarea și ratificarea acestuia;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salută semnarea Acordului-cadru avansat UE-Chile și solicită ratificarea sa deplină și rapidă;</w:t>
            </w:r>
            <w:r>
              <w:t xml:space="preserve"> </w:t>
            </w:r>
            <w:r>
              <w:rPr>
                <w:b/>
                <w:i/>
              </w:rPr>
              <w:t>salută încheierea negocierilor privind</w:t>
            </w:r>
            <w:r>
              <w:t xml:space="preserve"> Acordul de parteneriat UE-Mercosur și </w:t>
            </w:r>
            <w:r>
              <w:rPr>
                <w:b/>
                <w:i/>
              </w:rPr>
              <w:t>Acordul global UE-Mexic și solicită semnarea și ratificarea rapidă a acestora</w:t>
            </w:r>
            <w:r>
              <w:t>;</w:t>
            </w:r>
          </w:p>
        </w:tc>
        <w:tc>
          <w:tcPr>
            <w:tcW w:w="4876" w:type="dxa"/>
            <w:tcBorders>
              <w:top w:val="nil"/>
              <w:left w:val="nil"/>
              <w:bottom w:val="nil"/>
              <w:right w:val="nil"/>
            </w:tcBorders>
          </w:tcPr>
          <w:p>
            <w:pPr>
              <w:pStyle w:val="Normal6a"/>
            </w:pPr>
            <w:r>
              <w:t>10.</w:t>
            </w:r>
            <w:r>
              <w:tab/>
            </w:r>
            <w:r>
              <w:rPr>
                <w:b/>
                <w:i/>
              </w:rPr>
              <w:t>cere să nu se ratifice</w:t>
            </w:r>
            <w:r>
              <w:t xml:space="preserve"> Acordul de parteneriat UE-Mercosur și </w:t>
            </w:r>
            <w:r>
              <w:rPr>
                <w:b/>
                <w:i/>
              </w:rPr>
              <w:t>să se suspende imediat negocierile privind capitolul său agricol;</w:t>
            </w:r>
            <w:r>
              <w:t xml:space="preserve"> </w:t>
            </w:r>
            <w:r>
              <w:rPr>
                <w:b/>
                <w:i/>
              </w:rPr>
              <w:t>subliniază că nu se poate încheia niciun acord atât timp cât reglementările agricole interne din țările Mercosur rămân semnificativ mai puțin stricte decât cele din UE, mărind astfel presiunea asupra fermierilor europeni și expunându-i la o concurență neloială;</w:t>
            </w:r>
            <w:r>
              <w:t xml:space="preserve"> </w:t>
            </w:r>
            <w:r>
              <w:rPr>
                <w:b/>
                <w:i/>
              </w:rPr>
              <w:t>subliniază că, în contextul actual al securității, ar fi deosebit de iresponsabil să submineze și mai mult suveranitatea alimentară a Europei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w:t>
            </w:r>
            <w:r>
              <w:rPr>
                <w:b/>
                <w:i/>
              </w:rPr>
              <w:t>salută încheierea negocierilor privind Acordul de parteneriat UE-Mercosur și Acordul global UE-Mexic și solicită semnarea și ratificarea rapidă a acestora;</w:t>
            </w:r>
          </w:p>
        </w:tc>
        <w:tc>
          <w:tcPr>
            <w:tcW w:w="4876" w:type="dxa"/>
            <w:tcBorders>
              <w:top w:val="nil"/>
              <w:left w:val="nil"/>
              <w:bottom w:val="nil"/>
              <w:right w:val="nil"/>
            </w:tcBorders>
          </w:tcPr>
          <w:p>
            <w:pPr>
              <w:pStyle w:val="Normal6a"/>
            </w:pPr>
            <w:r>
              <w:t>10.</w:t>
            </w:r>
            <w:r>
              <w:tab/>
            </w:r>
            <w:r>
              <w:t>salută semnarea Acordului-cadru avansat UE-Chile și solicită ratificarea sa deplină și rapidă;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salută semnarea Acordului-cadru</w:t>
            </w:r>
            <w:r>
              <w:t xml:space="preserve"> avansat UE-Chile </w:t>
            </w:r>
            <w:r>
              <w:rPr>
                <w:b/>
                <w:i/>
              </w:rPr>
              <w:t>și solicită ratificarea sa deplină și rapidă;</w:t>
            </w:r>
            <w:r>
              <w:t xml:space="preserve"> </w:t>
            </w:r>
            <w:r>
              <w:rPr>
                <w:b/>
                <w:i/>
              </w:rPr>
              <w:t>salută încheierea negocierilor privind</w:t>
            </w:r>
            <w:r>
              <w:t xml:space="preserve"> Acordul de parteneriat UE-Mercosur și Acordul global UE-Mexic </w:t>
            </w:r>
            <w:r>
              <w:rPr>
                <w:b/>
                <w:i/>
              </w:rPr>
              <w:t>și solicită semnarea și ratificarea rapidă a acestora</w:t>
            </w:r>
            <w:r>
              <w:t>;</w:t>
            </w:r>
          </w:p>
        </w:tc>
        <w:tc>
          <w:tcPr>
            <w:tcW w:w="4876" w:type="dxa"/>
            <w:tcBorders>
              <w:top w:val="nil"/>
              <w:left w:val="nil"/>
              <w:bottom w:val="nil"/>
              <w:right w:val="nil"/>
            </w:tcBorders>
          </w:tcPr>
          <w:p>
            <w:pPr>
              <w:pStyle w:val="Normal6a"/>
            </w:pPr>
            <w:r>
              <w:t>10.</w:t>
            </w:r>
            <w:r>
              <w:tab/>
            </w:r>
            <w:r>
              <w:rPr>
                <w:b/>
                <w:i/>
              </w:rPr>
              <w:t>îndeamnă să se revizuiască Acordul-cadru</w:t>
            </w:r>
            <w:r>
              <w:t xml:space="preserve"> avansat UE-Chile</w:t>
            </w:r>
            <w:r>
              <w:rPr>
                <w:b/>
                <w:i/>
              </w:rPr>
              <w:t>, a</w:t>
            </w:r>
            <w:r>
              <w:t xml:space="preserve"> Acordul de parteneriat UE-Mercosur și Acordul global UE-Mexic </w:t>
            </w:r>
            <w:r>
              <w:rPr>
                <w:b/>
                <w:i/>
              </w:rPr>
              <w:t>pentru a promova parteneriate comerciale mai simetrice cu țările ALC implicate;</w:t>
            </w:r>
            <w:r>
              <w:t xml:space="preserve"> </w:t>
            </w:r>
            <w:r>
              <w:rPr>
                <w:b/>
                <w:i/>
              </w:rPr>
              <w:t>împiedicarea întreprinderilor să acționeze în justiție țările pentru a-și proteja mediul și drepturile cetățenilor;</w:t>
            </w:r>
            <w:r>
              <w:t xml:space="preserve"> </w:t>
            </w:r>
            <w:r>
              <w:rPr>
                <w:b/>
                <w:i/>
              </w:rPr>
              <w:t>și asigurarea garanțiilor de respectare a obligațiilor în materie de drepturi ale omului și a standardelor de mediu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salută</w:t>
            </w:r>
            <w:r>
              <w:t xml:space="preserve"> semnarea Acordului-cadru avansat UE-Chile </w:t>
            </w:r>
            <w:r>
              <w:rPr>
                <w:b/>
                <w:i/>
              </w:rPr>
              <w:t>și solicită ratificarea sa deplină și rapidă;</w:t>
            </w:r>
            <w:r>
              <w:t xml:space="preserve"> </w:t>
            </w:r>
            <w:r>
              <w:rPr>
                <w:b/>
                <w:i/>
              </w:rPr>
              <w:t>salută</w:t>
            </w:r>
            <w:r>
              <w:t xml:space="preserve"> încheierea negocierilor privind Acordul de parteneriat UE-Mercosur și Acordul global UE-Mexic </w:t>
            </w:r>
            <w:r>
              <w:rPr>
                <w:b/>
                <w:i/>
              </w:rPr>
              <w:t>și solicită semnarea și ratificarea rapidă a acestora</w:t>
            </w:r>
            <w:r>
              <w:t>;</w:t>
            </w:r>
          </w:p>
        </w:tc>
        <w:tc>
          <w:tcPr>
            <w:tcW w:w="4876" w:type="dxa"/>
            <w:tcBorders>
              <w:top w:val="nil"/>
              <w:left w:val="nil"/>
              <w:bottom w:val="nil"/>
              <w:right w:val="nil"/>
            </w:tcBorders>
          </w:tcPr>
          <w:p>
            <w:pPr>
              <w:pStyle w:val="Normal6a"/>
            </w:pPr>
            <w:r>
              <w:t>10.</w:t>
            </w:r>
            <w:r>
              <w:tab/>
            </w:r>
            <w:r>
              <w:rPr>
                <w:b/>
                <w:i/>
              </w:rPr>
              <w:t>ia act de</w:t>
            </w:r>
            <w:r>
              <w:t xml:space="preserve"> semnarea Acordului-cadru avansat UE-Chile</w:t>
            </w:r>
            <w:r>
              <w:rPr>
                <w:b/>
                <w:i/>
              </w:rPr>
              <w:t>;</w:t>
            </w:r>
            <w:r>
              <w:t xml:space="preserve"> </w:t>
            </w:r>
            <w:r>
              <w:rPr>
                <w:b/>
                <w:i/>
              </w:rPr>
              <w:t>ia act de</w:t>
            </w:r>
            <w:r>
              <w:t xml:space="preserve"> încheierea negocierilor privind Acordul de parteneriat UE-Mercosur și Acordul global UE-Mexic</w:t>
            </w:r>
            <w:r>
              <w:rPr>
                <w:b/>
                <w:i/>
              </w:rPr>
              <w:t>;</w:t>
            </w:r>
            <w:r>
              <w:t xml:space="preserve"> </w:t>
            </w:r>
            <w:r>
              <w:rPr>
                <w:b/>
                <w:i/>
              </w:rPr>
              <w:t>subliniază că trebuie consolidate și actualizate rapid dimensiunea de sustenabilitate a acestor acorduri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w:t>
            </w:r>
            <w:r>
              <w:rPr>
                <w:b/>
                <w:i/>
              </w:rPr>
              <w:t>de parteneriat UE-Mercosur și Acordul</w:t>
            </w:r>
            <w:r>
              <w:t xml:space="preserve"> global UE-Mexic și solicită semnarea și ratificarea rapidă a </w:t>
            </w:r>
            <w:r>
              <w:rPr>
                <w:b/>
                <w:i/>
              </w:rPr>
              <w:t>acestora</w:t>
            </w:r>
            <w:r>
              <w:t>;</w:t>
            </w:r>
          </w:p>
        </w:tc>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global UE-Mexic și solicită semnarea și ratificarea rapidă a </w:t>
            </w:r>
            <w:r>
              <w:rPr>
                <w:b/>
                <w:i/>
              </w:rPr>
              <w:t>acestuia</w:t>
            </w:r>
            <w:r>
              <w:t xml:space="preserve">; </w:t>
            </w:r>
            <w:r>
              <w:rPr>
                <w:b/>
                <w:i/>
              </w:rPr>
              <w:t>ia act de Acordul de parteneriat UE-Mercosur;</w:t>
            </w:r>
            <w:r>
              <w:t xml:space="preserve"> </w:t>
            </w:r>
            <w:r>
              <w:rPr>
                <w:b/>
                <w:i/>
              </w:rPr>
              <w:t>subliniază că acordul ridică preocupări serioase pentru fermierii europeni;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semnarea Acordului-cadru avansat UE-Chile și solicită ratificarea sa deplină și rapidă; salută încheierea negocierilor privind Acordul de parteneriat UE-Mercosur și Acordul global UE-Mexic și solicită semnarea și ratificarea rapidă a acestora;</w:t>
            </w:r>
          </w:p>
        </w:tc>
        <w:tc>
          <w:tcPr>
            <w:tcW w:w="4876" w:type="dxa"/>
            <w:tcBorders>
              <w:top w:val="nil"/>
              <w:left w:val="nil"/>
              <w:bottom w:val="nil"/>
              <w:right w:val="nil"/>
            </w:tcBorders>
          </w:tcPr>
          <w:p>
            <w:pPr>
              <w:pStyle w:val="Normal6a"/>
            </w:pPr>
            <w:r>
              <w:t>10.</w:t>
            </w:r>
            <w:r>
              <w:tab/>
            </w:r>
            <w:r>
              <w:rPr>
                <w:b/>
                <w:i/>
              </w:rPr>
              <w:t>salută semnarea Acordului-cadru avansat UE-Chile și solicită ratificarea sa deplină și rapidă;</w:t>
            </w:r>
            <w:r>
              <w:t xml:space="preserve"> salută semnarea Acordului-cadru avansat UE-Chile și solicită ratificarea sa deplină și rapidă; salută încheierea negocierilor privind Acordul de parteneriat UE-Mercosur și Acordul global UE-Mexic și solicită semnarea și ratificarea rapidă a acestora </w:t>
            </w:r>
            <w:r>
              <w:rPr>
                <w:b/>
                <w:i/>
              </w:rPr>
              <w:t>în vederea continuării integrării economice care să conducă la un spațiu de prosperitate comună și la o securitate economică mărită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semnarea Acordului-cadru avansat UE-Chile și solicită ratificarea sa deplină și rapidă; salută încheierea negocierilor privind Acordul de parteneriat UE-Mercosur și Acordul global UE-Mexic și solicită semnarea și ratificarea rapidă a acestora;</w:t>
            </w:r>
          </w:p>
        </w:tc>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w:t>
            </w:r>
            <w:r>
              <w:rPr>
                <w:b/>
                <w:i/>
              </w:rPr>
              <w:t>salută semnarea Acordului-cadru avansat UE-Chile și solicită ratificarea sa deplină și rapidă;</w:t>
            </w:r>
            <w:r>
              <w:t xml:space="preserve">salută încheierea negocierilor privind Acordul de parteneriat UE-Mercosur și Acordul global UE-Mexic și solicită semnarea și ratificarea rapidă a acestora </w:t>
            </w:r>
            <w:r>
              <w:rPr>
                <w:b/>
                <w:i/>
              </w:rPr>
              <w:t>în vederea continuării integrării economice care să conducă la un spațiu de prosperitate comună și la o securitate economică mărită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salută semnarea Acordului-cadru avansat UE-Chile și solicită ratificarea sa deplină și rapidă;</w:t>
            </w:r>
            <w:r>
              <w:t xml:space="preserve"> </w:t>
            </w:r>
            <w:r>
              <w:rPr>
                <w:b/>
                <w:i/>
              </w:rPr>
              <w:t>salută</w:t>
            </w:r>
            <w:r>
              <w:t xml:space="preserve"> încheierea negocierilor privind Acordul de parteneriat UE-Mercosur </w:t>
            </w:r>
            <w:r>
              <w:rPr>
                <w:b/>
                <w:i/>
              </w:rPr>
              <w:t>și Acordul global UE-Mexic și solicită semnarea și ratificarea rapidă a acestora</w:t>
            </w:r>
            <w:r>
              <w:t>;</w:t>
            </w:r>
          </w:p>
        </w:tc>
        <w:tc>
          <w:tcPr>
            <w:tcW w:w="4876" w:type="dxa"/>
            <w:tcBorders>
              <w:top w:val="nil"/>
              <w:left w:val="nil"/>
              <w:bottom w:val="nil"/>
              <w:right w:val="nil"/>
            </w:tcBorders>
          </w:tcPr>
          <w:p>
            <w:pPr>
              <w:pStyle w:val="Normal6a"/>
            </w:pPr>
            <w:r>
              <w:t>10.</w:t>
            </w:r>
            <w:r>
              <w:tab/>
            </w:r>
            <w:r>
              <w:rPr>
                <w:b/>
                <w:i/>
              </w:rPr>
              <w:t>regretă</w:t>
            </w:r>
            <w:r>
              <w:t xml:space="preserve"> încheierea negocierilor privind Acordul de parteneriat UE-Mercosur</w:t>
            </w:r>
            <w:r>
              <w:rPr>
                <w:b/>
                <w:i/>
              </w:rPr>
              <w:t>, care nu protejează suficient interesele statelor membre ale UE și ale cetățenilor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w:t>
            </w:r>
            <w:r>
              <w:rPr>
                <w:b/>
                <w:i/>
              </w:rPr>
              <w:t>de parteneriat UE-Mercosur și Acordul</w:t>
            </w:r>
            <w:r>
              <w:t xml:space="preserve"> global UE-Mexic și solicită semnarea și ratificarea rapidă a </w:t>
            </w:r>
            <w:r>
              <w:rPr>
                <w:b/>
                <w:i/>
              </w:rPr>
              <w:t>acestora</w:t>
            </w:r>
            <w:r>
              <w:t>;</w:t>
            </w:r>
          </w:p>
        </w:tc>
        <w:tc>
          <w:tcPr>
            <w:tcW w:w="4876" w:type="dxa"/>
            <w:tcBorders>
              <w:top w:val="nil"/>
              <w:left w:val="nil"/>
              <w:bottom w:val="nil"/>
              <w:right w:val="nil"/>
            </w:tcBorders>
          </w:tcPr>
          <w:p>
            <w:pPr>
              <w:pStyle w:val="Normal6a"/>
            </w:pPr>
            <w:r>
              <w:t>10.</w:t>
            </w:r>
            <w:r>
              <w:tab/>
            </w:r>
            <w:r>
              <w:t xml:space="preserve">salută semnarea Acordului-cadru avansat UE-Chile și solicită ratificarea sa deplină și rapidă; salută încheierea negocierilor privind Acordul global UE-Mexic și solicită semnarea și ratificarea rapidă a </w:t>
            </w:r>
            <w:r>
              <w:rPr>
                <w:b/>
                <w:i/>
              </w:rPr>
              <w:t>acestuia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semnarea Acordului-cadru avansat UE-Chile și solicită ratificarea sa deplină și rapidă; salută încheierea negocierilor privind Acordul de parteneriat UE-Mercosur și Acordul global UE-Mexic și solicită semnarea și ratificarea rapidă a acestora;</w:t>
            </w:r>
          </w:p>
        </w:tc>
        <w:tc>
          <w:tcPr>
            <w:tcW w:w="4876" w:type="dxa"/>
            <w:tcBorders>
              <w:top w:val="nil"/>
              <w:left w:val="nil"/>
              <w:bottom w:val="nil"/>
              <w:right w:val="nil"/>
            </w:tcBorders>
          </w:tcPr>
          <w:p>
            <w:pPr>
              <w:pStyle w:val="Normal6a"/>
            </w:pPr>
            <w:r>
              <w:rPr>
                <w:i/>
              </w:rPr>
              <w:t>(Nu privește versiunea în limba română.)</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Acordul de parteneriat UE-Mercosur este cel mai important pe care Uniunea Europeană l-a negociat în istoria sa în ceea ce privește dimensiunea, impactul economic și relevanța geopolitică;</w:t>
            </w:r>
            <w:r>
              <w:t xml:space="preserve"> </w:t>
            </w:r>
            <w:r>
              <w:rPr>
                <w:b/>
                <w:i/>
              </w:rPr>
              <w:t>evidențiază că acesta va consolida legăturile noastre politice și cooperarea biregională pentru a face față împreună provocărilor comune, contracarând în același timp influența tot mai mare a altor actori din regiune;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își exprimă îngrijorarea privind impactul negativ pe care l-ar putea avea Acordul de parteneriat UE-Mercosur asupra standardelor de sustenabilitate și siguranță ale UE și asupra competitivității sectorului agroalimentar al UE și subliniază că Parlamentul trebuie să examineze dacă acordul respectă standardele de sustenabilitate ale UE și principiul reciprocității, înainte de a putea fi luată în considerare ratificarea;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recunoaște dezvoltarea economică pozitivă din Argentina ca urmare a dereglementării ambițioase și a reducerii cheltuielilor publice;</w:t>
            </w:r>
            <w:r>
              <w:t xml:space="preserve"> </w:t>
            </w:r>
            <w:r>
              <w:rPr>
                <w:b/>
                <w:i/>
              </w:rPr>
              <w:t>solicită ca UE să se inspire din eforturile de reformă ale Argentinei pentru a-și intensifica propriile eforturi de reformă ca să elimine barierele administrative inutile pentru întreprinderi;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reamintește cu fermitate importanța obiectivelor stabilite de Acordul de la Paris privind schimbările climatice;</w:t>
            </w:r>
            <w:r>
              <w:t xml:space="preserve"> </w:t>
            </w:r>
            <w:r>
              <w:rPr>
                <w:b/>
                <w:i/>
              </w:rPr>
              <w:t>salută includerea în Acordul UE-Mercosur a unei clauze obligatorii care să respecte angajamentele Acordului de la Paris privind schimbările climatice;</w:t>
            </w:r>
            <w:r>
              <w:t xml:space="preserve"> </w:t>
            </w:r>
            <w:r>
              <w:rPr>
                <w:b/>
                <w:i/>
              </w:rPr>
              <w:t>își exprimă sprijinul pentru ALC în eforturile sale de a proteja clima și biodiversitatea, precum și în inițiativele de refacere;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cere retragerea din acordul Mercosur în forma sa actuală, din cauza lipsei unor clauze-oglindă obligatorii, în special în sectorul agroalimentar, care riscă să denatureze concurența, să submineze standardele de producție ale UE și să prejudicieze interesele fermierilor europeni;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salută cu mare satisfacție „miracolul economic” realizat de guvernul lui Javier Milei în Argentina, care, potrivit UNICEF, a redus datoria și inflația și a scos din sărăcie 1.7 milioane de copii numai în ultimul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să asigure mecanisme solide și favorabile incluziunii pentru participarea societății civile la punerea în aplicare și monitorizarea Acordului de asociere UE-America Centrală, respectând principiile democratice, transparența și coeziunea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reamintește că întreprinderile din UE au obligații în ceea ce privește diligența necesară și respectarea mediului, dezvoltându-și în același timp activitățile, angajându-se totodată să aprofundeze acest cadru juridic;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invită Comisia să intensifice dialogul cu țările ALC cu privire la implicațiile legislației UE pentru economiile lor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potențialul ALC de a fi un partener-cheie în diversificarea lanțurilor de aprovizionare cu minerale și hidrocarburi critice;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subliniază că atât Raportul Letta privind viitorul pieței unice, cât și Raportul Draghi privind viitorul competitivității europene accentuează necesitatea de a intensifica eforturile de asigurare a aprovizionării UE cu materii prime critice (MPIC);</w:t>
            </w:r>
            <w:r>
              <w:t xml:space="preserve"> </w:t>
            </w:r>
            <w:r>
              <w:rPr>
                <w:b/>
                <w:i/>
              </w:rPr>
              <w:t>în acest sens, salută semnarea memorandumurilor de înțelegere cu Argentina și Chile privind materiile prime critice;</w:t>
            </w:r>
            <w:r>
              <w:t xml:space="preserve"> </w:t>
            </w:r>
            <w:r>
              <w:rPr>
                <w:b/>
                <w:i/>
              </w:rPr>
              <w:t>subliniază că acestea sunt esențiale pentru o mai mare diversificare a lanțurilor de aprovizionare ale UE;</w:t>
            </w:r>
            <w:r>
              <w:t xml:space="preserve"> </w:t>
            </w:r>
            <w:r>
              <w:rPr>
                <w:b/>
                <w:i/>
              </w:rPr>
              <w:t>consideră că aceste memorandumuri de înțelegere, împreună cu aprofundarea cooperării economice și politice prin acorduri bilaterale, vor duce la creșterea investițiilor în acest sector, ceea ce va fi benefic pentru ambele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este preocupat de defrișările rapide din regiunea amazoniană, adesea legate de activități ilegale;</w:t>
            </w:r>
            <w:r>
              <w:t xml:space="preserve"> </w:t>
            </w:r>
            <w:r>
              <w:rPr>
                <w:b/>
                <w:i/>
              </w:rPr>
              <w:t>invită Uniunea Europeană și Mercosur să majoreze sprijinul financiar pentru fondul Amazon;</w:t>
            </w:r>
            <w:r>
              <w:t xml:space="preserve"> </w:t>
            </w:r>
            <w:r>
              <w:rPr>
                <w:b/>
                <w:i/>
              </w:rPr>
              <w:t>sprijină ALC în combaterea defrișărilor ilegale și în crearea de proiecte de reîmpădurire, cu accent pe zonele bogate din punct de vedere biologic;</w:t>
            </w:r>
            <w:r>
              <w:t xml:space="preserve"> </w:t>
            </w:r>
            <w:r>
              <w:rPr>
                <w:b/>
                <w:i/>
              </w:rPr>
              <w:t>încurajează consolidarea drepturilor popoarelor indigene și a protecției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își exprimă profunda îngrijorare cu privire la exproprierea unor părți din sectoarele energetic și minier din Mexic, inclusiv a activelor care aparțin întreprinderilor europene, precum și cu privire la măsurile similare propuse în Chile;</w:t>
            </w:r>
            <w:r>
              <w:t xml:space="preserve"> </w:t>
            </w:r>
            <w:r>
              <w:rPr>
                <w:b/>
                <w:i/>
              </w:rPr>
              <w:t>subliniază că astfel de acțiuni sunt contraproductive pentru investițiile străine, creșterea economică pe termen lung în ALC și pentru o cooperare economică solidă și echitabilă cu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încurajează consolidarea reglementărilor și a transparenței în domenii economice cheie, cum ar fi sectorul minier din Bolivia, în cazul în care reglementările deficitare conduc în prezent la conflicte și ciocniri între angajații întreprinderilor concurente;</w:t>
            </w:r>
            <w:r>
              <w:t xml:space="preserve"> </w:t>
            </w:r>
            <w:r>
              <w:rPr>
                <w:b/>
                <w:i/>
              </w:rPr>
              <w:t>își exprimă îngrijorarea cu privire la vulnerabilitatea crescută a lucrătorilor din regiunile interne ale Guyanei, unde aplicarea inconsecventă a reglementărilor – în special în sectoarele industriale informale și extractive – duce la exploatare;</w:t>
            </w:r>
            <w:r>
              <w:t xml:space="preserve"> </w:t>
            </w:r>
            <w:r>
              <w:rPr>
                <w:b/>
                <w:i/>
              </w:rPr>
              <w:t>invită ALC să consolideze drepturile lucrătorilor și încurajează promovarea cooperativelor și a altor inițiative care încurajează participarea și capacitarea lucrătorilor în economie;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salută eforturile Argentinei de a-și mări atractivitatea pentru investitorii străini, în special prin intermediul regimului RIGI de promovare a investițiilor recent adoptat și al unei perspective economice mai stabile;</w:t>
            </w:r>
            <w:r>
              <w:t xml:space="preserve"> </w:t>
            </w:r>
            <w:r>
              <w:rPr>
                <w:b/>
                <w:i/>
              </w:rPr>
              <w:t>subliniază că Argentina poate servi drept partener-cheie în reducerea dependenței excesive de țările terțe în ceea ce privește materiile prime critice;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consideră că politicile de consolidare monetară și fiscală care vizează reducerea îndatorării excesive nu ar trebui să submineze competitivitatea pe termen lung a economiei, să exacerbeze sărăcia, inegalitatea sau să reducă accesul la serviciile publice esențiale, în special pentru populațiile vulnerabile, cum ar fi persoanele în vârstă, părinții singuri, tinerii și șomerii;</w:t>
            </w:r>
            <w:r>
              <w:t xml:space="preserve"> </w:t>
            </w:r>
            <w:r>
              <w:rPr>
                <w:b/>
                <w:i/>
              </w:rPr>
              <w:t>sprijină solicitarea ALC de a reforma arhitectura instituțiilor financiare internaționale și restructurarea datoriilor;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Colaborarea pentru o agendă comună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subliniază importanța capacitării femeilor atât în politică, cât și în economie;</w:t>
            </w:r>
            <w:r>
              <w:t xml:space="preserve"> </w:t>
            </w:r>
            <w:r>
              <w:rPr>
                <w:b/>
                <w:i/>
              </w:rPr>
              <w:t>solicită implementarea unor politici și a unei legislații eficiente care să vizeze eliminarea diferenței de remunerare între femei și bărbați;</w:t>
            </w:r>
            <w:r>
              <w:t xml:space="preserve"> </w:t>
            </w:r>
            <w:r>
              <w:rPr>
                <w:b/>
                <w:i/>
              </w:rPr>
              <w:t>denunță riscul ridicat de regresie în ceea ce privește drepturile femeilor, în special în urma atacurilor asupra drepturilor lor sexuale și reproductive în ambele regiuni;</w:t>
            </w:r>
            <w:r>
              <w:t xml:space="preserve"> </w:t>
            </w:r>
            <w:r>
              <w:rPr>
                <w:b/>
                <w:i/>
              </w:rPr>
              <w:t>invită țările din America Latină să consolideze incluziunea femeilor și accesul acestora la educație;</w:t>
            </w:r>
            <w:r>
              <w:t xml:space="preserve"> </w:t>
            </w:r>
            <w:r>
              <w:rPr>
                <w:b/>
                <w:i/>
              </w:rPr>
              <w:t>condamnă cu fermitate intensificarea violenței politice împotriva femeilor, care împiedică în mod grav participarea și integrarea acestora în instituțiile de elaborare a politicilor și sprijină continuarea acțiunilor de consolidare a participării femeilor în pozițiile de conducere politică și o mai mare reprezentare în legislaturi;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este preocupat de numărul tot mai mare de persoane din UE și ALC care trăiesc cu insecuritate alimentară și se confruntă cu dificultăți în a răspunde nevoilor alimentare de bază din cauza costului ridicat al vieții;</w:t>
            </w:r>
            <w:r>
              <w:t xml:space="preserve"> </w:t>
            </w:r>
            <w:r>
              <w:rPr>
                <w:b/>
                <w:i/>
              </w:rPr>
              <w:t>subliniază impactul grav asupra insecurității alimentare la nivel mondial cauzat de războiul de agresiune al Federației Ruse împotriva Ucrainei, subliniind importanța comerțului biregional dintre UE și America Latină pentru a consolida și diversifica sistemele alimentare;</w:t>
            </w:r>
            <w:r>
              <w:t xml:space="preserve"> </w:t>
            </w:r>
            <w:r>
              <w:rPr>
                <w:b/>
                <w:i/>
              </w:rPr>
              <w:t>reafirmă necesitatea unor soluții multilaterale în foruri precum OMC, pentru a asigura un comerț cu alimente corect, transparent și echitabil;</w:t>
            </w:r>
            <w:r>
              <w:t xml:space="preserve"> </w:t>
            </w:r>
            <w:r>
              <w:rPr>
                <w:b/>
                <w:i/>
              </w:rPr>
              <w:t>îndeamnă UE să majoreze ajutorul pentru dezvoltare acordat țărilor vulnerabile din America Latină și să utilizeze într-o mai mare măsură instrumentul „Europa globală” (IVCDCI) pentru a aborda criza alimentară;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10g.</w:t>
            </w:r>
            <w:r>
              <w:tab/>
            </w:r>
            <w:r>
              <w:rPr>
                <w:b/>
                <w:i/>
              </w:rPr>
              <w:t>condamnă violența de gen și discriminarea împotriva persoanelor LGBTIQ + în ambele regiuni;</w:t>
            </w:r>
            <w:r>
              <w:t xml:space="preserve"> </w:t>
            </w:r>
            <w:r>
              <w:rPr>
                <w:b/>
                <w:i/>
              </w:rPr>
              <w:t>invită guvernele ALC și UE să consolideze politicile de combatere a violenței de gen și de consolidare a egalității de gen, în elaborarea lor împreună cu organizațiile locale și regionale relevante;</w:t>
            </w:r>
            <w:r>
              <w:t xml:space="preserve"> </w:t>
            </w:r>
            <w:r>
              <w:rPr>
                <w:b/>
                <w:i/>
              </w:rPr>
              <w:t>să sprijine eforturile și politicile de consolidare a drepturilor persoanelor LGBTIQ + în ambele regiuni;</w:t>
            </w:r>
            <w:r>
              <w:t xml:space="preserve"> </w:t>
            </w:r>
            <w:r>
              <w:rPr>
                <w:b/>
                <w:i/>
              </w:rPr>
              <w:t>condamnă limitările accesului la drepturile reproductive și sprijină eforturile de consolidare a drepturilor reproductive;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10h.</w:t>
            </w:r>
            <w:r>
              <w:tab/>
            </w:r>
            <w:r>
              <w:rPr>
                <w:b/>
                <w:i/>
              </w:rPr>
              <w:t>subliniază că migranții din regiune conduc la contribuții pozitive la societate și la economie, îndeplinind roluri esențiale în multe domenii economice și îmbogățindu-ne cultura;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10i.</w:t>
            </w:r>
            <w:r>
              <w:tab/>
            </w:r>
            <w:r>
              <w:rPr>
                <w:b/>
                <w:i/>
              </w:rPr>
              <w:t>condamnă practica unor țări de tranzit de a impune taxe de transport migranților care călătoresc prin America Centrală pe ruta până la frontiera SUA-Mexic, ceea ce îi expune și mai mult la exploatare, trafic de persoane și violență din partea rețelelor infracționale, afectând în special femeile, copiii și comunitățile indigene;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j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10j.</w:t>
            </w:r>
            <w:r>
              <w:tab/>
            </w:r>
            <w:r>
              <w:rPr>
                <w:b/>
                <w:i/>
              </w:rPr>
              <w:t>este preocupat de faptul că drepturile popoarelor indigene și ale minorităților, inclusiv dreptul la terenurile lor, sunt încălcate și discriminate sistematic în întreaga regiune, încălcând Declarația Organizației Națiunilor Unite privind drepturile popoarelor indigene;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k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10k.</w:t>
            </w:r>
            <w:r>
              <w:tab/>
            </w:r>
            <w:r>
              <w:rPr>
                <w:b/>
                <w:i/>
              </w:rPr>
              <w:t>solicită o cooperare bilaterală și multilaterală consolidată între UE și ALC pentru a alinia cadrele de reglementare în domeniul digital, în special prin dialog privind protecția datelor, reglementarea platformelor, etica IA și securitatea cibernetică;</w:t>
            </w:r>
            <w:r>
              <w:t xml:space="preserve"> </w:t>
            </w:r>
            <w:r>
              <w:rPr>
                <w:b/>
                <w:i/>
              </w:rPr>
              <w:t>încurajează stabilirea unor standarde comune care să protejeze libertățile civile, să promoveze drepturile digitale și să asigure un acces echitabil la piețele digitale pentru IMM-uri și întreprinderile nou-înființate;</w:t>
            </w:r>
            <w:r>
              <w:t xml:space="preserve"> </w:t>
            </w:r>
            <w:r>
              <w:rPr>
                <w:b/>
                <w:i/>
              </w:rPr>
              <w:t>subliniază necesitatea unor eforturi comune în cadrul forurilor internaționale pentru a susține guvernanța digitală democratică și pentru a preveni practicile monopoliste care riscă să adâncească decalajele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l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10l.</w:t>
            </w:r>
            <w:r>
              <w:tab/>
            </w:r>
            <w:r>
              <w:rPr>
                <w:b/>
                <w:i/>
              </w:rPr>
              <w:t>subliniază că ambele regiuni trebuie să continue să protejeze democrația prin îmbunătățirea cooperării lor împotriva amenințărilor hibride, a autoritarismului emergent și a ingerințelor externe în procesele electorale;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m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10m.</w:t>
            </w:r>
            <w:r>
              <w:tab/>
            </w:r>
            <w:r>
              <w:rPr>
                <w:b/>
                <w:i/>
              </w:rPr>
              <w:t>reamintește importanța unui comerț echitabil și sustenabil și necesitatea de a realiza acorduri comerciale echilibrate, norme clare, investiții verzi și lanțuri valorice reziliente;</w:t>
            </w:r>
            <w:r>
              <w:t xml:space="preserve"> </w:t>
            </w:r>
            <w:r>
              <w:rPr>
                <w:b/>
                <w:i/>
              </w:rPr>
              <w:t>subliniază că comerțul la standarde înalte este un instrument de dezvoltare comună și prosperitate reciprocă, spre deosebire de actorii care îl utilizează ca instrument de presiune în cadrul unei logici cu sumă zero;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Cooperarea UE-ALC în contextul inițiativei Global Gateway</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r>
              <w:rPr>
                <w:b/>
                <w:i/>
              </w:rPr>
              <w:t>, care își mobilizează implicarea în regiune pentru a urmări obiective geopolitice, cum ar fi izolarea în continuare a Taiwanului, și pentru a sprijini regimurile autoritare, inclusiv cele din Cuba și Venezuela, a submina democrația în alte țări și a prelua controlul infrastructurii strategice, în special al porturilor, precum și pentru a obține și controla accesul la materii prime critice, inclusiv la pământuri rare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t>11.</w:t>
            </w:r>
            <w:r>
              <w:tab/>
            </w:r>
            <w:r>
              <w:t xml:space="preserve">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 </w:t>
            </w:r>
            <w:r>
              <w:rPr>
                <w:b/>
                <w:i/>
              </w:rPr>
              <w:t>subliniază importanța aplicării unor standarde stricte de eligibilitate financiară în cadrul strategiei „Global Gateway” și subliniază că inițiativele de dezvoltare ar trebui să fie ghidate de așteptări clare privind stabilitatea politică și financiară din partea țărilor beneficiare;</w:t>
            </w:r>
            <w:r>
              <w:t xml:space="preserve"> </w:t>
            </w:r>
            <w:r>
              <w:rPr>
                <w:b/>
                <w:i/>
              </w:rPr>
              <w:t>subliniază că astfel de condiții sunt esențiale pentru a împiedica ALC să intre în capcanele datoriilor și pentru a sprijini creșterea economică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r>
              <w:rPr>
                <w:b/>
                <w:i/>
              </w:rPr>
              <w:t>, așa cum s-a demonstrat în special în angajamentele asumate de China în cadrul forumului China-CELAC care a avut loc la 13 mai 2025</w:t>
            </w:r>
            <w:r>
              <w:t xml:space="preserve">; </w:t>
            </w:r>
            <w:r>
              <w:rPr>
                <w:b/>
                <w:i/>
              </w:rPr>
              <w:t>subliniază că creșterea investițiilor UE în America Latină este cu atât mai importantă cu cât se intensifică inițiativa „O centură, un drum” (BRI) în America Latină, Columbia participând la inițiativa „O centură, un drum” la Forumul China-CELAC din 13 mai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t>11.</w:t>
            </w:r>
            <w:r>
              <w:tab/>
            </w:r>
            <w:r>
              <w:t xml:space="preserve">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 </w:t>
            </w:r>
            <w:r>
              <w:rPr>
                <w:b/>
                <w:i/>
              </w:rPr>
              <w:t>reamintește că cooperarea și investițiile europene nu numai că promovează dezvoltarea economică în regiune, ci contribuie și la pace prin crearea de alternative economice pentru tinerii de pe continent.</w:t>
            </w:r>
            <w:r>
              <w:t xml:space="preserve"> </w:t>
            </w:r>
            <w:r>
              <w:rPr>
                <w:b/>
                <w:i/>
              </w:rPr>
              <w:t>Acest lucru este esențial în lupta împotriva criminalității organizate;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w:t>
            </w:r>
            <w:r>
              <w:rPr>
                <w:b/>
                <w:i/>
              </w:rPr>
              <w:t>, având în vedere prezența crescândă a Chinei în regiune</w:t>
            </w:r>
            <w:r>
              <w:t>;</w:t>
            </w:r>
          </w:p>
        </w:tc>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w:t>
            </w:r>
            <w:r>
              <w:rPr>
                <w:b/>
                <w:i/>
              </w:rPr>
              <w:t>;</w:t>
            </w:r>
            <w:r>
              <w:t xml:space="preserve"> </w:t>
            </w:r>
            <w:r>
              <w:rPr>
                <w:b/>
                <w:i/>
              </w:rPr>
              <w:t>subliniază că Global Gateway trebuie implementată transparent și participativ, acordând prioritate proiectelor care promovează dezvoltarea durabilă, transformarea digitală favorabilă incluziunii și o tranziție energetică justă, cu o abordare teritorială și care ia în considerare dimensiunea de 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t>11</w:t>
            </w:r>
            <w:r>
              <w:rPr>
                <w:b/>
                <w:i/>
              </w:rPr>
              <w:t>.</w:t>
            </w:r>
            <w:r>
              <w:tab/>
            </w:r>
            <w:r>
              <w:rPr>
                <w:b/>
                <w:i/>
              </w:rPr>
              <w:t>reamintește că obiectivul principal al politici de cooperare pentru dezvoltare a UE este reducerea și eradicarea sărăciei</w:t>
            </w:r>
            <w:r>
              <w:t xml:space="preserve">. subliniază că UE este principalul contribuitor la cooperarea pentru dezvoltare în ALC și solicită UE și statelor sale membre să </w:t>
            </w:r>
            <w:r>
              <w:rPr>
                <w:b/>
                <w:i/>
              </w:rPr>
              <w:t>pună în centrul agendei reducerea inegalităților și îndeplinirea ODM-urilor, precum și să</w:t>
            </w:r>
            <w:r>
              <w:t xml:space="preserve"> mobilizeze inițiative majore, cum ar fi Global Gateway, pentru a crește </w:t>
            </w:r>
            <w:r>
              <w:rPr>
                <w:b/>
                <w:i/>
              </w:rPr>
              <w:t>corespunzător</w:t>
            </w:r>
            <w:r>
              <w:t xml:space="preserve"> investițiile în ALC, asigurându-se că UE rămâne un partener puternic și competitiv pentru țările ALC, având în vedere prezența crescândă a Chinei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t>11.</w:t>
            </w:r>
            <w:r>
              <w:tab/>
            </w:r>
            <w:r>
              <w:t xml:space="preserve">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 </w:t>
            </w:r>
            <w:r>
              <w:rPr>
                <w:b/>
                <w:i/>
              </w:rPr>
              <w:t>subliniază că utilizarea eficientă a resurselor este prima prioritate, concentrându-le pe un număr limitat de inițiative strategice, în special pe consolidarea infrastructurilor;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w:t>
            </w:r>
            <w:r>
              <w:rPr>
                <w:b/>
                <w:i/>
              </w:rPr>
              <w:t>, asigurându-se</w:t>
            </w:r>
            <w:r>
              <w:t xml:space="preserve"> că UE rămâne un partener puternic și competitiv pentru țările ALC, </w:t>
            </w:r>
            <w:r>
              <w:rPr>
                <w:b/>
                <w:i/>
              </w:rPr>
              <w:t>având în vedere prezența crescândă a Chinei în regiune;</w:t>
            </w:r>
          </w:p>
        </w:tc>
        <w:tc>
          <w:tcPr>
            <w:tcW w:w="4876" w:type="dxa"/>
            <w:tcBorders>
              <w:top w:val="nil"/>
              <w:left w:val="nil"/>
              <w:bottom w:val="nil"/>
              <w:right w:val="nil"/>
            </w:tcBorders>
          </w:tcPr>
          <w:p>
            <w:pPr>
              <w:pStyle w:val="Normal6a"/>
            </w:pPr>
            <w:r>
              <w:t>11.</w:t>
            </w:r>
            <w:r>
              <w:tab/>
            </w:r>
            <w:r>
              <w:t xml:space="preserve">subliniază că UE este principalul contribuitor la cooperarea pentru dezvoltare în ALC și solicită UE și statelor sale membre să mobilizeze inițiative majore, cum ar fi Global Gateway, pentru a crește investițiile în ALC </w:t>
            </w:r>
            <w:r>
              <w:rPr>
                <w:b/>
                <w:i/>
              </w:rPr>
              <w:t>pentru a se asigura</w:t>
            </w:r>
            <w:r>
              <w:t xml:space="preserve"> că UE rămâne un partener puternic și competitiv pentru țările ALC,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că UE este principalul contribuitor la cooperarea pentru dezvoltare în ALC </w:t>
            </w:r>
            <w:r>
              <w:rPr>
                <w:b/>
                <w:i/>
              </w:rPr>
              <w:t>și solicită UE și statelor sale membre să mobilizeze inițiative majore, cum ar fi</w:t>
            </w:r>
            <w:r>
              <w:t xml:space="preserve"> Global Gateway</w:t>
            </w:r>
            <w:r>
              <w:rPr>
                <w:b/>
                <w:i/>
              </w:rPr>
              <w:t>, pentru a crește investițiile în ALC, asigurându-se că UE rămâne un partener puternic și competitiv pentru țările ALC, având în vedere prezența crescândă a Chinei în regiune</w:t>
            </w:r>
            <w:r>
              <w:t>;</w:t>
            </w:r>
          </w:p>
        </w:tc>
        <w:tc>
          <w:tcPr>
            <w:tcW w:w="4876" w:type="dxa"/>
            <w:tcBorders>
              <w:top w:val="nil"/>
              <w:left w:val="nil"/>
              <w:bottom w:val="nil"/>
              <w:right w:val="nil"/>
            </w:tcBorders>
          </w:tcPr>
          <w:p>
            <w:pPr>
              <w:pStyle w:val="Normal6a"/>
            </w:pPr>
            <w:r>
              <w:t>11.</w:t>
            </w:r>
            <w:r>
              <w:tab/>
            </w:r>
            <w:r>
              <w:t>subliniază că UE este principalul contribuitor la cooperarea pentru dezvoltare în ALC</w:t>
            </w:r>
            <w:r>
              <w:rPr>
                <w:b/>
                <w:i/>
              </w:rPr>
              <w:t>;</w:t>
            </w:r>
            <w:r>
              <w:t xml:space="preserve"> </w:t>
            </w:r>
            <w:r>
              <w:rPr>
                <w:b/>
                <w:i/>
              </w:rPr>
              <w:t>pune sub semnul întrebării utilizarea strategiei „</w:t>
            </w:r>
            <w:r>
              <w:t>Global Gateway</w:t>
            </w:r>
            <w:r>
              <w:rPr>
                <w:b/>
                <w:i/>
              </w:rPr>
              <w:t>” ca instrument financiar și ideologic și solicită suspendarea programelor de ajutor neesențiale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w:t>
            </w:r>
            <w:r>
              <w:rPr>
                <w:b/>
                <w:i/>
              </w:rPr>
              <w:t>, având în vedere prezența crescândă a Chinei în regiune</w:t>
            </w:r>
            <w:r>
              <w:t>;</w:t>
            </w:r>
          </w:p>
        </w:tc>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în regiune;</w:t>
            </w:r>
          </w:p>
        </w:tc>
        <w:tc>
          <w:tcPr>
            <w:tcW w:w="4876" w:type="dxa"/>
            <w:tcBorders>
              <w:top w:val="nil"/>
              <w:left w:val="nil"/>
              <w:bottom w:val="nil"/>
              <w:right w:val="nil"/>
            </w:tcBorders>
          </w:tcPr>
          <w:p>
            <w:pPr>
              <w:pStyle w:val="Normal6a"/>
            </w:pPr>
            <w:r>
              <w:t>11.</w:t>
            </w:r>
            <w:r>
              <w:tab/>
            </w:r>
            <w:r>
              <w:t xml:space="preserve">subliniază că UE este principalul contribuitor la cooperarea pentru dezvoltare în ALC și solicită UE și statelor sale membre să mobilizeze inițiative majore, cum ar fi Global Gateway, pentru a crește investițiile în ALC, asigurându-se că UE rămâne un partener puternic și competitiv pentru țările ALC, având în vedere prezența crescândă a Chinei </w:t>
            </w:r>
            <w:r>
              <w:rPr>
                <w:b/>
                <w:i/>
              </w:rPr>
              <w:t>și Rusiei</w:t>
            </w:r>
            <w:r>
              <w:t xml:space="preserve">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subliniază</w:t>
            </w:r>
            <w:r>
              <w:t xml:space="preserve"> că UE este principalul contribuitor la cooperarea pentru dezvoltare în ALC </w:t>
            </w:r>
            <w:r>
              <w:rPr>
                <w:b/>
                <w:i/>
              </w:rPr>
              <w:t>și</w:t>
            </w:r>
            <w:r>
              <w:t xml:space="preserve"> solicită UE și statelor sale membre să </w:t>
            </w:r>
            <w:r>
              <w:rPr>
                <w:b/>
                <w:i/>
              </w:rPr>
              <w:t>mobilizeze inițiative majore, cum ar fi Global Gateway, pentru a crește investițiile în ALC, asigurându-se</w:t>
            </w:r>
            <w:r>
              <w:t xml:space="preserve"> că UE rămâne un partener puternic și competitiv pentru țările ALC</w:t>
            </w:r>
            <w:r>
              <w:rPr>
                <w:b/>
                <w:i/>
              </w:rPr>
              <w:t>, având în vedere prezența crescândă a Chinei în regiune</w:t>
            </w:r>
            <w:r>
              <w:t>;</w:t>
            </w:r>
          </w:p>
        </w:tc>
        <w:tc>
          <w:tcPr>
            <w:tcW w:w="4876" w:type="dxa"/>
            <w:tcBorders>
              <w:top w:val="nil"/>
              <w:left w:val="nil"/>
              <w:bottom w:val="nil"/>
              <w:right w:val="nil"/>
            </w:tcBorders>
          </w:tcPr>
          <w:p>
            <w:pPr>
              <w:pStyle w:val="Normal6a"/>
            </w:pPr>
            <w:r>
              <w:t>11.</w:t>
            </w:r>
            <w:r>
              <w:tab/>
            </w:r>
            <w:r>
              <w:rPr>
                <w:b/>
                <w:i/>
              </w:rPr>
              <w:t>constată</w:t>
            </w:r>
            <w:r>
              <w:t xml:space="preserve"> că UE este principalul contribuitor la cooperarea pentru dezvoltare în ALC</w:t>
            </w:r>
            <w:r>
              <w:rPr>
                <w:b/>
                <w:i/>
              </w:rPr>
              <w:t>;</w:t>
            </w:r>
            <w:r>
              <w:t xml:space="preserve"> </w:t>
            </w:r>
            <w:r>
              <w:rPr>
                <w:b/>
                <w:i/>
              </w:rPr>
              <w:t>consideră că cooperarea pentru dezvoltare nu ar trebui sub nicio formă să fie neîntemeiată, ci trebuie să aibă o valoare adăugată demonstrabilă pentru UE și statele sale membre;</w:t>
            </w:r>
            <w:r>
              <w:t xml:space="preserve"> solicită UE și statelor sale membre să </w:t>
            </w:r>
            <w:r>
              <w:rPr>
                <w:b/>
                <w:i/>
              </w:rPr>
              <w:t>răspundă prezenței tot mai mari a Chinei în regiune, demonstrând</w:t>
            </w:r>
            <w:r>
              <w:t xml:space="preserve"> că UE rămâne un partener puternic și competitiv pentru țările ALC;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subliniază că, în cadrul setului de instrumente de acțiune externă al UE, strategia „Global Gateway” ar trebui să aibă ca obiectiv principal promovarea sistemului multilateral bazat pe reguli, dezvoltarea durabilă, democrația, drepturile omului, egalitatea între femei și bărbați și statul de drept;</w:t>
            </w:r>
            <w:r>
              <w:t xml:space="preserve"> </w:t>
            </w:r>
            <w:r>
              <w:rPr>
                <w:b/>
                <w:i/>
              </w:rPr>
              <w:t>accentuează că trebuie să implice sistematic societatea civilă și comunitățile locale în toate etapele de concepere, aplicare și evaluare a proiectelor, pentru a se asigura că proiectele „Global Gateway” răspund nevoilor locale, sunt reactive la dimensiunea de gen și produc rezultate consistente în materie de dezvoltare;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solicită un rol mai important al Parlamentului European în supravegherea și coordonarea strategică a inițiativei „Global Gateway”, în special în ceea ce privește punerea sa în aplicare în America Latină și zona Caraibilor, pentru a asigura transparența, responsabilitatea democratică, alinierea la valorile UE și utilizarea eficace a resurselor;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reamintește importanța incluziunii sociale și a egalității de gen în cooperarea UE cu regiunea în vederea atingerii obiectivelor de dezvoltare durabilă;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este preocupat de decizia recentă a Columbiei de a se alătura inițiativei Chinei „O centură, un drum”;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reamintește constrângerile grave asupra creșterii și dezvoltării generate de nivelurile ridicate ale datoriei publice și implicațiile acesteia în ceea ce privește marja de manevră bugetară de care dispun țările din America Latină;</w:t>
            </w:r>
            <w:r>
              <w:t xml:space="preserve"> </w:t>
            </w:r>
            <w:r>
              <w:rPr>
                <w:b/>
                <w:i/>
              </w:rPr>
              <w:t>reamintește că criza datoriilor generează costuri economice și sociale grave, cu efecte de lungă durată asupra sărăciei și inegalității;</w:t>
            </w:r>
            <w:r>
              <w:t xml:space="preserve"> </w:t>
            </w:r>
            <w:r>
              <w:rPr>
                <w:b/>
                <w:i/>
              </w:rPr>
              <w:t xml:space="preserve">pe acest fundal, constată cu îngrijorare că Global Gateway riscă să exacerbeze criza datoriilor în țările ALC și subliniază că trebuie să existe o evaluare continuă a strategiei „Global Gateway” pentru a evalua eficacitatea și direcția strategică a acesteia; pe acest fond, </w:t>
            </w:r>
            <w:r>
              <w:t xml:space="preserve"> </w:t>
            </w:r>
            <w:r>
              <w:rPr>
                <w:b/>
                <w:i/>
              </w:rPr>
              <w:t>în acest context, reamintește încă o dată necesitatea de a asigura respectarea prerogativelor parlamentare în ceea ce privește controlul democratic și controlul asupra inițiativelor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subliniază importanța consolidării parteneriatelor UE-ALC în sectorul digital prin extinderea infrastructurii digitale sigure și sustenabile, inclusiv prin strategia „Global Gateway”;</w:t>
            </w:r>
            <w:r>
              <w:t xml:space="preserve"> </w:t>
            </w:r>
            <w:r>
              <w:rPr>
                <w:b/>
                <w:i/>
              </w:rPr>
              <w:t>subliniază că astfel de investiții ar trebui să vizeze asigurarea accesului digital universal și la prețuri accesibile, în special pentru populațiile cele mai vulnerabile și zonele îndepărtate;</w:t>
            </w:r>
            <w:r>
              <w:t xml:space="preserve"> </w:t>
            </w:r>
            <w:r>
              <w:rPr>
                <w:b/>
                <w:i/>
              </w:rPr>
              <w:t>solicită ca tranziția digitală să fie ghidată de principiile incluziunii, accesibilității și sustenabilității mediului, asigurându-se că aceasta contribuie la reducerea – mai degrabă decât la adâncirea – inegalităților sociale și 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reamintește importanța incluziunii sociale și a egalității de gen în cooperarea UE cu regiunea în vederea atingerii obiectivelor de dezvoltare durabilă;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salută Memorandumul de înțelegere pentru consolidarea cooperării privind gestionarea integrată a riscurilor de dezastre, semnat în mai 2024 în Barbados, de către Uniunea Europeană și diverși actori regionali și naționali și încurajează ferm încheierea proceselor de semnare pendinte;</w:t>
            </w:r>
            <w:r>
              <w:t xml:space="preserve"> </w:t>
            </w:r>
            <w:r>
              <w:rPr>
                <w:b/>
                <w:i/>
              </w:rPr>
              <w:t>recunoaște eforturile continue de solidaritate depuse de țările ALC și de Uniunea Europeană în fața efectelor schimbărilor climatice și a șocurilor exogene care au afectat în mod disproporționat țările cele mai vulnerabile din Caraibe și America Centrală;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subliniază că, pe lângă inițiativa „Global Gateway”, trebuie menținute canalele tradiționale de cooperare în țările ALC.</w:t>
            </w:r>
            <w:r>
              <w:t xml:space="preserve"> </w:t>
            </w:r>
            <w:r>
              <w:rPr>
                <w:b/>
                <w:i/>
              </w:rPr>
              <w:t>invită UE să majoreze finanțarea pentru programele privind drepturile omului, democrația și societatea civilă din regiune și să se asigure că alocările pentru programul geografic America – zona Caraibilor – cel mai scăzut nivel din toate regiunile sunt cel puțin menținute;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Cooperarea în materie de securitate</w:t>
            </w:r>
          </w:p>
        </w:tc>
        <w:tc>
          <w:tcPr>
            <w:tcW w:w="4876" w:type="dxa"/>
            <w:tcBorders>
              <w:top w:val="nil"/>
              <w:left w:val="nil"/>
              <w:bottom w:val="nil"/>
              <w:right w:val="nil"/>
            </w:tcBorders>
          </w:tcPr>
          <w:p>
            <w:pPr>
              <w:pStyle w:val="Normal6a"/>
            </w:pPr>
            <w:r>
              <w:t xml:space="preserve">Cooperarea în materie de securitate </w:t>
            </w:r>
            <w:r>
              <w:rPr>
                <w:b/>
                <w:i/>
              </w:rPr>
              <w:t>și combaterea traficului de droguri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w:t>
            </w:r>
            <w:r>
              <w:rPr>
                <w:b/>
                <w:i/>
              </w:rPr>
              <w:t>responsabilitatea așa-numitului „socialism al secolului 21” în ascensiunea narcoticelor, în special a Venezuelei sub conducerea lui Nicolás Maduro, șeful cartelului sunetului;</w:t>
            </w:r>
            <w:r>
              <w:t xml:space="preserve"> </w:t>
            </w:r>
            <w:r>
              <w:rPr>
                <w:b/>
                <w:i/>
              </w:rPr>
              <w:t>subliniază că Spania devine o poartă de acces către Europa pentru aceste rețele infracționale sponsorizate politic;</w:t>
            </w:r>
            <w:r>
              <w:t xml:space="preserve"> </w:t>
            </w:r>
            <w:r>
              <w:rPr>
                <w:b/>
                <w:i/>
              </w:rPr>
              <w:t>pune sub semnul întrebării, în acest sens, dizolvarea în septembrie 2022 a Unității de coordonare a operațiunilor antidrog sudice (OCON-Sur) de către guvernul spaniol;</w:t>
            </w:r>
            <w:r>
              <w:t xml:space="preserve"> </w:t>
            </w:r>
            <w:r>
              <w:rPr>
                <w:b/>
                <w:i/>
              </w:rPr>
              <w:t>subliniază</w:t>
            </w:r>
            <w:r>
              <w:t xml:space="preserve"> necesitatea intensificării cooperării multilaterale în combaterea acestor amenințări prin inițiative precum Parteneriatul UE-ALC privind justiția și securitatea și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 </w:t>
            </w:r>
            <w:r>
              <w:rPr>
                <w:b/>
                <w:i/>
              </w:rPr>
              <w:t>subliniază cooperarea alarmantă a cartelurilor de droguri mexicane cu actori din Republica Populară Chineză în ceea ce privește producția și contrabanda cu fentanil și derivații săi în Statele Unite;</w:t>
            </w:r>
            <w:r>
              <w:t xml:space="preserve"> </w:t>
            </w:r>
            <w:r>
              <w:rPr>
                <w:b/>
                <w:i/>
              </w:rPr>
              <w:t>invită instituțiile UE, statele membre și partenerii ALC să combată în mod ferm și coordonat aceste practici letale;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w:t>
            </w:r>
            <w:r>
              <w:rPr>
                <w:b/>
                <w:i/>
              </w:rPr>
              <w:t>că coordonarea dintre organizațiile criminale din America Latină și cele din UE pune în pericol securitatea UE;</w:t>
            </w:r>
            <w:r>
              <w:t xml:space="preserve"> </w:t>
            </w:r>
            <w:r>
              <w:rPr>
                <w:b/>
                <w:i/>
              </w:rPr>
              <w:t>subliniază</w:t>
            </w:r>
            <w:r>
              <w:t xml:space="preserve"> necesitatea intensificării cooperării multilaterale în combaterea acestor amenințări prin inițiative precum Parteneriatul UE-ALC privind justiția și securitatea și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 </w:t>
            </w:r>
            <w:r>
              <w:rPr>
                <w:b/>
                <w:i/>
              </w:rPr>
              <w:t>își exprimă consternarea cu privire la extinderea grupurilor infracționale organizate în Haiti;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w:t>
            </w:r>
            <w:r>
              <w:rPr>
                <w:b/>
                <w:i/>
              </w:rPr>
              <w:t>inițiative precum Parteneriatul</w:t>
            </w:r>
            <w:r>
              <w:t xml:space="preserve">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w:t>
            </w:r>
            <w:r>
              <w:rPr>
                <w:b/>
                <w:i/>
              </w:rPr>
              <w:t>consolidarea parteneriatului</w:t>
            </w:r>
            <w:r>
              <w:t xml:space="preserve"> UE-ALC privind justiția și securitatea și </w:t>
            </w:r>
            <w:r>
              <w:rPr>
                <w:b/>
                <w:i/>
              </w:rPr>
              <w:t>pe baza unor programe precum</w:t>
            </w:r>
            <w:r>
              <w:t xml:space="preserve"> EL PAcCTO 2.0</w:t>
            </w:r>
            <w:r>
              <w:rPr>
                <w:b/>
                <w:i/>
              </w:rPr>
              <w:t>, COPOLAD, EUROFRONT și Programul mondial privind fluxurile ilicite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este preocupat de </w:t>
            </w:r>
            <w:r>
              <w:rPr>
                <w:b/>
                <w:i/>
              </w:rPr>
              <w:t>intensificarea criminalității organizate și a</w:t>
            </w:r>
            <w:r>
              <w:t xml:space="preserve"> traficului de droguri </w:t>
            </w:r>
            <w:r>
              <w:rPr>
                <w:b/>
                <w:i/>
              </w:rPr>
              <w:t>în ALC și de cantitățile fără precedent de droguri</w:t>
            </w:r>
            <w:r>
              <w:t xml:space="preserve"> ilicite </w:t>
            </w:r>
            <w:r>
              <w:rPr>
                <w:b/>
                <w:i/>
              </w:rPr>
              <w:t>traficate către UE din regiune</w:t>
            </w:r>
            <w:r>
              <w:t xml:space="preserve">; subliniază necesitatea intensificării cooperării multilaterale în combaterea acestor amenințări </w:t>
            </w:r>
            <w:r>
              <w:rPr>
                <w:b/>
                <w:i/>
              </w:rPr>
              <w:t>prin inițiative precum Parteneriatul</w:t>
            </w:r>
            <w:r>
              <w:t xml:space="preserve">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w:t>
            </w:r>
            <w:r>
              <w:rPr>
                <w:b/>
                <w:i/>
              </w:rPr>
              <w:t>provocarea tot mai mare cu care se confruntă rețelele infracționale transnaționale care beneficiază de pe urma</w:t>
            </w:r>
            <w:r>
              <w:t xml:space="preserve"> traficului de droguri </w:t>
            </w:r>
            <w:r>
              <w:rPr>
                <w:b/>
                <w:i/>
              </w:rPr>
              <w:t>și a altor piețe infracționale și</w:t>
            </w:r>
            <w:r>
              <w:t xml:space="preserve"> ilicite; subliniază necesitatea intensificării cooperării multilaterale în combaterea acestor amenințări </w:t>
            </w:r>
            <w:r>
              <w:rPr>
                <w:b/>
                <w:i/>
              </w:rPr>
              <w:t>printr-un parteneriat consolidat</w:t>
            </w:r>
            <w:r>
              <w:t xml:space="preserve"> UE-ALC privind justiția și securitatea și </w:t>
            </w:r>
            <w:r>
              <w:rPr>
                <w:b/>
                <w:i/>
              </w:rPr>
              <w:t>pe baza unor programe precum</w:t>
            </w:r>
            <w:r>
              <w:t xml:space="preserve"> EL PAcCTO 2.0</w:t>
            </w:r>
            <w:r>
              <w:rPr>
                <w:b/>
                <w:i/>
              </w:rPr>
              <w:t>, COPOLAD, EUROFRONT și Programul mondial privind fluxurile ilicite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w:t>
            </w:r>
            <w:r>
              <w:rPr>
                <w:b/>
                <w:i/>
              </w:rPr>
              <w:t>PAcCTO</w:t>
            </w:r>
            <w:r>
              <w:t xml:space="preserve">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w:t>
            </w:r>
            <w:r>
              <w:rPr>
                <w:b/>
                <w:i/>
              </w:rPr>
              <w:t>precum și rolul posibil al întreprinderilor din UE în această creștere;</w:t>
            </w:r>
            <w:r>
              <w:t xml:space="preserve"> subliniază necesitatea intensificării cooperării multilaterale în combaterea acestor amenințări prin inițiative precum Parteneriatul UE-ALC privind justiția și securitatea și EL </w:t>
            </w:r>
            <w:r>
              <w:rPr>
                <w:b/>
                <w:i/>
              </w:rPr>
              <w:t>PACTO</w:t>
            </w:r>
            <w:r>
              <w:t xml:space="preserve">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w:t>
            </w:r>
            <w:r>
              <w:rPr>
                <w:b/>
                <w:i/>
              </w:rPr>
              <w:t>și care pătrund în UE în principal prin porturile europene</w:t>
            </w:r>
            <w:r>
              <w:t>; subliniază necesitatea intensificării cooperării multilaterale în combaterea acestor amenințări prin inițiative precum Parteneriatul UE-ALC privind justiția și securitatea și EL PAcCTO 2.0;</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w:t>
            </w:r>
            <w:r>
              <w:rPr>
                <w:b/>
                <w:i/>
              </w:rPr>
              <w:t>și</w:t>
            </w:r>
            <w:r>
              <w:t xml:space="preserve"> EL PAcCTO 2.0;</w:t>
            </w:r>
          </w:p>
        </w:tc>
        <w:tc>
          <w:tcPr>
            <w:tcW w:w="4876" w:type="dxa"/>
            <w:tcBorders>
              <w:top w:val="nil"/>
              <w:left w:val="nil"/>
              <w:bottom w:val="nil"/>
              <w:right w:val="nil"/>
            </w:tcBorders>
          </w:tcPr>
          <w:p>
            <w:pPr>
              <w:pStyle w:val="Normal6a"/>
            </w:pPr>
            <w:r>
              <w:t>12.</w:t>
            </w:r>
            <w:r>
              <w:tab/>
            </w:r>
            <w:r>
              <w:t>este preocupat de intensificarea criminalității organizate și a traficului de droguri în ALC și de cantitățile fără precedent de droguri ilicite traficate către UE</w:t>
            </w:r>
            <w:r>
              <w:rPr>
                <w:b/>
                <w:i/>
              </w:rPr>
              <w:t>, mai ales prin porturile sale,</w:t>
            </w:r>
            <w:r>
              <w:t xml:space="preserve"> din regiune; subliniază necesitatea intensificării cooperării multilaterale în combaterea acestor amenințări prin inițiative precum Parteneriatul UE-ALC privind justiția și securitatea</w:t>
            </w:r>
            <w:r>
              <w:rPr>
                <w:b/>
                <w:i/>
              </w:rPr>
              <w:t>,</w:t>
            </w:r>
            <w:r>
              <w:t xml:space="preserve"> EL PAcCTO 2.0 </w:t>
            </w:r>
            <w:r>
              <w:rPr>
                <w:b/>
                <w:i/>
              </w:rPr>
              <w:t>și Alianța porturilor europene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este preocupat de intensificarea criminalității organizate și a traficului de droguri în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w:t>
            </w:r>
          </w:p>
        </w:tc>
        <w:tc>
          <w:tcPr>
            <w:tcW w:w="4876" w:type="dxa"/>
            <w:tcBorders>
              <w:top w:val="nil"/>
              <w:left w:val="nil"/>
              <w:bottom w:val="nil"/>
              <w:right w:val="nil"/>
            </w:tcBorders>
          </w:tcPr>
          <w:p>
            <w:pPr>
              <w:pStyle w:val="Normal6a"/>
            </w:pPr>
            <w:r>
              <w:t>12.</w:t>
            </w:r>
            <w:r>
              <w:tab/>
            </w:r>
            <w:r>
              <w:t xml:space="preserve">este preocupat de intensificarea criminalității organizate și a traficului de droguri în </w:t>
            </w:r>
            <w:r>
              <w:rPr>
                <w:b/>
                <w:i/>
              </w:rPr>
              <w:t>țările UE și ale</w:t>
            </w:r>
            <w:r>
              <w:t xml:space="preserve"> ALC și de cantitățile fără precedent de droguri ilicite traficate către UE din regiune; subliniază necesitatea intensificării cooperării multilaterale în combaterea acestor amenințări prin inițiative precum Parteneriatul UE-ALC privind justiția și securitatea și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invită autoritățile Republicii Dominicane să contribuie la clarificarea dimensiunii reale a „rețelei Ábalos” a corupției care afectează guvernul Spaniei și Partidul Socialist Muncitoresc din Spania (PSOE);</w:t>
            </w:r>
            <w:r>
              <w:t xml:space="preserve"> </w:t>
            </w:r>
            <w:r>
              <w:rPr>
                <w:b/>
                <w:i/>
              </w:rPr>
              <w:t>reamintește că rețeaua ar fi creat nu mai puțin de 14 de întreprinderi în zona Caraibilor;</w:t>
            </w:r>
            <w:r>
              <w:t xml:space="preserve"> </w:t>
            </w:r>
            <w:r>
              <w:rPr>
                <w:b/>
                <w:i/>
              </w:rPr>
              <w:t>își exprimă uimirea cu privire la numărul de opriri (118 de aterizări între 2021 și 2024) efectuate de aeronavele oficiale Falcon și Airbus ale guvernului spaniol în Republica Dominicană, în pofida absenței unui acord de realimentare cu combustibil între cele două țări;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își exprimă îngrijorarea cu privire la exploatarea ilegală a aurului în regiunea ultraperiferică a UE, Guyana Franceză;</w:t>
            </w:r>
            <w:r>
              <w:t xml:space="preserve"> </w:t>
            </w:r>
            <w:r>
              <w:rPr>
                <w:b/>
                <w:i/>
              </w:rPr>
              <w:t>invită guvernele Braziliei și Suriname să intensifice cooperarea cu autoritățile franceze în abordarea acestei probleme, care are consecințe devastatoare asupra mediului, inclusiv poluarea cu mercur și cianură, precum și defrișările ilegale;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își exprimă îngrijorarea cu privire la relatările credibile care indică faptul că Federația Rusă recrutează persoane din ALC pentru a participa la războiul din Ucraina, adesea fără a-i informa pe deplin cu privire la adevărata natură și riscurile asociate rolurilor oferite;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w:t>
            </w:r>
          </w:p>
        </w:tc>
        <w:tc>
          <w:tcPr>
            <w:tcW w:w="4876" w:type="dxa"/>
            <w:tcBorders>
              <w:top w:val="nil"/>
              <w:left w:val="nil"/>
              <w:bottom w:val="nil"/>
              <w:right w:val="nil"/>
            </w:tcBorders>
          </w:tcPr>
          <w:p>
            <w:pPr>
              <w:pStyle w:val="Normal6a"/>
            </w:pPr>
            <w:r>
              <w:t>13.</w:t>
            </w:r>
            <w:r>
              <w:tab/>
            </w:r>
            <w:r>
              <w:t>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w:t>
            </w:r>
            <w:r>
              <w:rPr>
                <w:b/>
                <w:i/>
              </w:rPr>
              <w:t>, inclusiv inițiativele de schimb de cunoștințe și de informații secrete</w:t>
            </w:r>
            <w:r>
              <w:t xml:space="preserve">; </w:t>
            </w:r>
            <w:r>
              <w:rPr>
                <w:b/>
                <w:i/>
              </w:rPr>
              <w:t>salută contribuțiile concrete ale statelor membre în acest sens, cum ar fi inițiativa italiană „Falcone-Borsellino”, care este menită să ajute țările din America Latină și zona Caraibilor să combată criminalitatea organizată transnațională, oferind sprijin și asistență tehnică, pregătire și bune practici în domeniul justiției și securității;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w:t>
            </w:r>
          </w:p>
        </w:tc>
        <w:tc>
          <w:tcPr>
            <w:tcW w:w="4876" w:type="dxa"/>
            <w:tcBorders>
              <w:top w:val="nil"/>
              <w:left w:val="nil"/>
              <w:bottom w:val="nil"/>
              <w:right w:val="nil"/>
            </w:tcBorders>
          </w:tcPr>
          <w:p>
            <w:pPr>
              <w:pStyle w:val="Normal6a"/>
            </w:pPr>
            <w:r>
              <w:t>13.</w:t>
            </w:r>
            <w:r>
              <w:tab/>
            </w:r>
            <w:r>
              <w:t xml:space="preserve">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 </w:t>
            </w:r>
            <w:r>
              <w:rPr>
                <w:b/>
                <w:i/>
              </w:rPr>
              <w:t>își exprimă consternarea cu privire la numirea lui Armando Benedetti în funcția de nou ministru de interne al Columbiei, având în vedere acuzațiile de violență domestică care au avut loc la 30 iunie 2024, într-un hotel din Madrid, Spania;</w:t>
            </w:r>
            <w:r>
              <w:t xml:space="preserve"> </w:t>
            </w:r>
            <w:r>
              <w:rPr>
                <w:b/>
                <w:i/>
              </w:rPr>
              <w:t>invită autoritățile spaniole să clarifice ce s-a întâmplat în ziua respectivă;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w:t>
            </w:r>
          </w:p>
        </w:tc>
        <w:tc>
          <w:tcPr>
            <w:tcW w:w="4876" w:type="dxa"/>
            <w:tcBorders>
              <w:top w:val="nil"/>
              <w:left w:val="nil"/>
              <w:bottom w:val="nil"/>
              <w:right w:val="nil"/>
            </w:tcBorders>
          </w:tcPr>
          <w:p>
            <w:pPr>
              <w:pStyle w:val="Normal6a"/>
            </w:pPr>
            <w:r>
              <w:t>13.</w:t>
            </w:r>
            <w:r>
              <w:tab/>
            </w:r>
            <w:r>
              <w:t>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w:t>
            </w:r>
            <w:r>
              <w:rPr>
                <w:b/>
                <w:i/>
              </w:rPr>
              <w:t>, cerând mecanisme similare în cooperarea judiciară și coordonarea gestionării frontierelor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w:t>
            </w:r>
          </w:p>
        </w:tc>
        <w:tc>
          <w:tcPr>
            <w:tcW w:w="4876" w:type="dxa"/>
            <w:tcBorders>
              <w:top w:val="nil"/>
              <w:left w:val="nil"/>
              <w:bottom w:val="nil"/>
              <w:right w:val="nil"/>
            </w:tcBorders>
          </w:tcPr>
          <w:p>
            <w:pPr>
              <w:pStyle w:val="Normal6a"/>
            </w:pPr>
            <w:r>
              <w:t>13.</w:t>
            </w:r>
            <w:r>
              <w:tab/>
            </w:r>
            <w:r>
              <w:t>subliniază importanța angajamentului strategic dintre miniștrii de Interne și/sau de Securitate din statele membre ale UE și miniștrii responsabili cu Chestiunile de securitate din statele membre ale Comitetului latino-american pentru securitate internă și a întăririi cooperării operaționale în materie de aplicare a legii dintre UE și ALC</w:t>
            </w:r>
            <w:r>
              <w:rPr>
                <w:b/>
                <w:i/>
              </w:rPr>
              <w:t>, cerând mecanisme similare în cooperarea judiciară și coordonarea gestionării frontierelor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salută adoptarea unei declarații comune și a unei foi de parcurs pentru prioritățile cooperării operaționale 2025-2026 în cadrul celei de a treia reuniuni ministeriale UE-CLASI din 6 martie;</w:t>
            </w:r>
            <w:r>
              <w:t xml:space="preserve"> </w:t>
            </w:r>
            <w:r>
              <w:rPr>
                <w:b/>
                <w:i/>
              </w:rPr>
              <w:t>salută ideea instituirii unui parteneriat între porturile din America Latină și Alianța portuară europeană;</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își exprimă profunda îngrijorare cu privire la acordurile de colectare de informații, de combatere a spionajului și de cooperare în domeniul energiei semnate în noiembrie 2024 între Federația Rusă și Venezuela, având în vedere implicațiile lor geopolitice și riscurile potențiale pentru securitatea regională și internațională</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https://www.themoscowtimes.com/2024/11/08/russia-signs-security-energy-deals-with-venezuela-a86944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Își exprimă profunda îngrijorare cu privire la acordul de parteneriat strategic semnat în mai 2025 între Federația Rusă și Venezuela, în special având în vedere potențialul său de a submina securitatea regională, de a extinde influența geopolitică a Rusiei în America Latină și de a contesta arhitectura internațională de securitate existentă</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https://www.reuters.com/business/energy/putin-maduro-sign-strategic-partnership-agreement-2025-05-07/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Subliniază cu profundă îngrijorare că Federația Rusă mobilizează retorica antiimperialistă pentru a destabiliza și mai mult situația din Haiti și pentru a alimenta sentimentul împotriva Statelor Unite, exacerbând astfel tensiunile regionale și subminând eforturile în direcția stabilității democratice și a cooperării internaționale</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https://www.express.co.uk/news/world/1884027/haiti-russian-flag-putin-gangs-port-au-prince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salută eforturile de întărire a cooperării regionale în materie de securitate prin extinderea Comitetului pentru securitate internă din America Latină și înființarea AMERIPOL ca organism oficial de aplicare a legii, facilitând coordonarea transfrontalieră;</w:t>
            </w:r>
          </w:p>
        </w:tc>
        <w:tc>
          <w:tcPr>
            <w:tcW w:w="4876" w:type="dxa"/>
            <w:tcBorders>
              <w:top w:val="nil"/>
              <w:left w:val="nil"/>
              <w:bottom w:val="nil"/>
              <w:right w:val="nil"/>
            </w:tcBorders>
          </w:tcPr>
          <w:p>
            <w:pPr>
              <w:pStyle w:val="Normal6a"/>
            </w:pPr>
            <w:r>
              <w:t>14.</w:t>
            </w:r>
            <w:r>
              <w:tab/>
            </w:r>
            <w:r>
              <w:t xml:space="preserve">salută eforturile de întărire a cooperării regionale în materie de securitate prin extinderea Comitetului pentru securitate internă din America Latină și înființarea AMERIPOL ca organism oficial de aplicare a legii, facilitând coordonarea transfrontalieră; </w:t>
            </w:r>
            <w:r>
              <w:rPr>
                <w:b/>
                <w:i/>
              </w:rPr>
              <w:t>subliniază necesitatea ratificării Tratatului de instituire a Ameripolului pentru ca acesta să fie pe deplin eficientă și invită țările semnatare să inițieze procedurile lor de ratificare constituțională;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salută eforturile de </w:t>
            </w:r>
            <w:r>
              <w:rPr>
                <w:b/>
                <w:i/>
              </w:rPr>
              <w:t>întărire</w:t>
            </w:r>
            <w:r>
              <w:t xml:space="preserve"> a cooperării regionale </w:t>
            </w:r>
            <w:r>
              <w:rPr>
                <w:b/>
                <w:i/>
              </w:rPr>
              <w:t>în materie de securitate prin extinderea Comitetului pentru securitate internă din America Latină și înființarea AMERIPOL ca organism oficial de aplicare a legii, facilitând coordonarea transfrontalieră</w:t>
            </w:r>
            <w:r>
              <w:t>;</w:t>
            </w:r>
          </w:p>
        </w:tc>
        <w:tc>
          <w:tcPr>
            <w:tcW w:w="4876" w:type="dxa"/>
            <w:tcBorders>
              <w:top w:val="nil"/>
              <w:left w:val="nil"/>
              <w:bottom w:val="nil"/>
              <w:right w:val="nil"/>
            </w:tcBorders>
          </w:tcPr>
          <w:p>
            <w:pPr>
              <w:pStyle w:val="Normal6a"/>
            </w:pPr>
            <w:r>
              <w:t>14.</w:t>
            </w:r>
            <w:r>
              <w:tab/>
            </w:r>
            <w:r>
              <w:t xml:space="preserve">salută eforturile de </w:t>
            </w:r>
            <w:r>
              <w:rPr>
                <w:b/>
                <w:i/>
              </w:rPr>
              <w:t>consolidare</w:t>
            </w:r>
            <w:r>
              <w:t xml:space="preserve"> a cooperării regionale </w:t>
            </w:r>
            <w:r>
              <w:rPr>
                <w:b/>
                <w:i/>
              </w:rPr>
              <w:t>de consolidare a păcii și de promovare și protecție a drepturilor omului, în special în ceea ce privește migranții, refugiații, femeile, LGTBIQ +, populațiile indigene și apărătorii drepturilor omului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subliniază că UE trebuie să consolideze cooperarea împotriva traficului de droguri nu numai cu țările producătoare de droguri, ci și cu țările de tranzit din America Latină, cum ar fi Argentina, Uruguay și Brazilia, pentru a preveni împreună traficul de droguri în Europa;</w:t>
            </w:r>
            <w:r>
              <w:t xml:space="preserve"> </w:t>
            </w:r>
            <w:r>
              <w:rPr>
                <w:b/>
                <w:i/>
              </w:rPr>
              <w:t>încurajează dezvoltarea de parteneriate operaționale și schimbul de informații cu aceste țări, ca parte a unei strategii coordonate de desființare a rețelelor de trafic de droguri;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respinge politica președintelui SUA, Donald Trump, de deportare a cetățenilor ALC din SUA fără a aduce atingere demnității umane sau vieții și se angajează să coopereze cu țările ALC pentru a respinge efectele acestei politici inumane;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invită Comisia să consolideze sprijinul și să extindă cooperarea, precum și să intensifice acordurile de lucru ale țărilor partenere ALC cu agențiile relevante ale UE, inclusiv EUROPOL, EUROJUST,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invită Comisia Europeană să sprijine și să extindă cooperarea, precum și să intensifice acordurile de lucru ale țărilor partenere ALC cu agențiile relevante ale UE, inclusiv EUROPOL, EUROJUST,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recunoaște importanța CLASI – Comitetul latino-american pentru securitate internă – în construirea unei structuri de securitate comune și comune în America Latină și zona Caraibelor;</w:t>
            </w:r>
            <w:r>
              <w:t xml:space="preserve"> </w:t>
            </w:r>
            <w:r>
              <w:rPr>
                <w:b/>
                <w:i/>
              </w:rPr>
              <w:t>subliniază că CLASI este un instrument esențial pentru o mai mare integrare și eficacitate în lupta împotriva criminalității în regiune, care are un mare potențial de dezvoltare;</w:t>
            </w:r>
            <w:r>
              <w:t xml:space="preserve"> </w:t>
            </w:r>
            <w:r>
              <w:rPr>
                <w:b/>
                <w:i/>
              </w:rPr>
              <w:t>salută cooperarea continuă dintre UE și CLASI la nivel tehnic și ministerial, la fel ca în cadrul reuniunii care a avut loc la 6 martie 2025, aceasta fiind cea mai bună modalitate de a asigura cele mai bune sinergii în materie de securitate între regiunile noastre;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necesitatea de a aborda cauzele profunde ale criminalității organizate, inclusiv corupția, administrarea nesatisfăcătoare și inegalitatea socială, și pledează pentru o abordare care să îmbine aplicarea legii cu politicile sociale pe termen lung;</w:t>
            </w:r>
          </w:p>
        </w:tc>
        <w:tc>
          <w:tcPr>
            <w:tcW w:w="4876" w:type="dxa"/>
            <w:tcBorders>
              <w:top w:val="nil"/>
              <w:left w:val="nil"/>
              <w:bottom w:val="nil"/>
              <w:right w:val="nil"/>
            </w:tcBorders>
          </w:tcPr>
          <w:p>
            <w:pPr>
              <w:pStyle w:val="Normal6a"/>
            </w:pPr>
            <w:r>
              <w:t>15.</w:t>
            </w:r>
            <w:r>
              <w:tab/>
            </w:r>
            <w:r>
              <w:t>subliniază necesitatea de a aborda cauzele profunde ale criminalității organizate, inclusiv corupția, administrarea nesatisfăcătoare și inegalitatea socială, și pledează pentru o abordare care să îmbine aplicarea legii cu politicile sociale pe termen lung</w:t>
            </w:r>
            <w:r>
              <w:rPr>
                <w:b/>
                <w:i/>
              </w:rPr>
              <w:t> și cu alte strategii transsectoriale, vizând o abordare a securității cetățenilor la nivelul întregii administrații și la nivelul întregii societăți</w:t>
            </w:r>
            <w:r>
              <w:t xml:space="preserve">; </w:t>
            </w:r>
            <w:r>
              <w:rPr>
                <w:b/>
                <w:i/>
              </w:rPr>
              <w:t>subliniază beneficiile acordurilor de asociere și ale altor acorduri bilaterale dintre UE și țările din America Latină ca instrumente esențiale pentru colaborarea cu țările partenere în abordarea cauzelor profunde ale criminalității organizate și pentru combaterea traficului de droguri ilicite;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necesitatea de a aborda cauzele profunde ale criminalității organizate, inclusiv corupția, administrarea nesatisfăcătoare și inegalitatea socială, și pledează pentru o abordare care să îmbine aplicarea legii cu politicile sociale pe termen lung;</w:t>
            </w:r>
          </w:p>
        </w:tc>
        <w:tc>
          <w:tcPr>
            <w:tcW w:w="4876" w:type="dxa"/>
            <w:tcBorders>
              <w:top w:val="nil"/>
              <w:left w:val="nil"/>
              <w:bottom w:val="nil"/>
              <w:right w:val="nil"/>
            </w:tcBorders>
          </w:tcPr>
          <w:p>
            <w:pPr>
              <w:pStyle w:val="Normal6a"/>
            </w:pPr>
            <w:r>
              <w:t>15.</w:t>
            </w:r>
            <w:r>
              <w:tab/>
            </w:r>
            <w:r>
              <w:t>subliniază necesitatea de a aborda cauzele profunde ale criminalității organizate, inclusiv corupția, administrarea nesatisfăcătoare și inegalitatea socială, și pledează pentru o abordare care să îmbine aplicarea legii cu politicile sociale pe termen lung</w:t>
            </w:r>
            <w:r>
              <w:rPr>
                <w:b/>
                <w:i/>
              </w:rPr>
              <w:t> și cu alte strategii transsectoriale, vizând o abordare a securității cetățenilor la nivelul întregii administrații și la nivelul întregii societăți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subliniază necesitatea de a aborda cauzele profunde ale criminalității organizate, inclusiv corupția, administrarea nesatisfăcătoare și inegalitatea socială, și pledează pentru o abordare </w:t>
            </w:r>
            <w:r>
              <w:rPr>
                <w:b/>
                <w:i/>
              </w:rPr>
              <w:t>care să îmbine aplicarea legii cu politicile</w:t>
            </w:r>
            <w:r>
              <w:t xml:space="preserve"> sociale pe termen lung;</w:t>
            </w:r>
          </w:p>
        </w:tc>
        <w:tc>
          <w:tcPr>
            <w:tcW w:w="4876" w:type="dxa"/>
            <w:tcBorders>
              <w:top w:val="nil"/>
              <w:left w:val="nil"/>
              <w:bottom w:val="nil"/>
              <w:right w:val="nil"/>
            </w:tcBorders>
          </w:tcPr>
          <w:p>
            <w:pPr>
              <w:pStyle w:val="Normal6a"/>
            </w:pPr>
            <w:r>
              <w:t>15.</w:t>
            </w:r>
            <w:r>
              <w:tab/>
            </w:r>
            <w:r>
              <w:t xml:space="preserve">subliniază necesitatea de a aborda cauzele profunde ale criminalității organizate, inclusiv corupția, administrarea nesatisfăcătoare și inegalitatea socială, și pledează pentru o abordare </w:t>
            </w:r>
            <w:r>
              <w:rPr>
                <w:b/>
                <w:i/>
              </w:rPr>
              <w:t>bazată pe drepturile omului și politici</w:t>
            </w:r>
            <w:r>
              <w:t xml:space="preserve"> sociale </w:t>
            </w:r>
            <w:r>
              <w:rPr>
                <w:b/>
                <w:i/>
              </w:rPr>
              <w:t>imediate și</w:t>
            </w:r>
            <w:r>
              <w:t xml:space="preserve"> pe termen lung </w:t>
            </w:r>
            <w:r>
              <w:rPr>
                <w:b/>
                <w:i/>
              </w:rPr>
              <w:t>pentru a reduce sărăcia, inegalitatea și caracterul informal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ia act de asemănările semnificative dintre provocările cu care se confruntă Uniunea Europeană și situația din ALC, inclusiv, printre altele, instrumentalizarea migrației de către regimurile autoritare, destabilizarea regiunilor de frontieră, creșterea influenței externe a actorilor autocratici și politicile represive ale autorităților din Cuba, Venezuela și Nicaragua;</w:t>
            </w:r>
            <w:r>
              <w:t xml:space="preserve"> </w:t>
            </w:r>
            <w:r>
              <w:rPr>
                <w:b/>
                <w:i/>
              </w:rPr>
              <w:t>subliniază că aceste regimuri au utilizat migrația în masă ca instrument de presiune geopolitică, în special împotriva SUA, ca exemplu de utilizare a presiunii hibride cunoscut și în contextul acțiunilor împotriva UE;</w:t>
            </w:r>
            <w:r>
              <w:t xml:space="preserve"> </w:t>
            </w:r>
            <w:r>
              <w:rPr>
                <w:b/>
                <w:i/>
              </w:rPr>
              <w:t>solicită adoptarea unei strategii comune a UE pentru regiune, bazată pe lupta împotriva autoritarismului, pe sprijinirea societății civile și pe cooperarea cu țările ALC care împărtășesc valorile democrației, libertății și statului de drept;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importanța Comisiei mixte bilaterale dominico-haitiene ca mecanism esențial de cooperare internațională, solidaritate și dialog intercultural între cele două țări și regretă lipsa sa actuală de acțiune;</w:t>
            </w:r>
            <w:r>
              <w:t xml:space="preserve"> </w:t>
            </w:r>
            <w:r>
              <w:rPr>
                <w:b/>
                <w:i/>
              </w:rPr>
              <w:t>cere să se reactiveze și să se consolideze Comisia;</w:t>
            </w:r>
            <w:r>
              <w:t xml:space="preserve"> </w:t>
            </w:r>
            <w:r>
              <w:rPr>
                <w:b/>
                <w:i/>
              </w:rPr>
              <w:t>atrage atenția că trebuie să se asigure participarea efectivă, structurată și transparentă a tuturor părților interesate relevante, cu un accent deosebit pe ONG-uri, și că Comisia ar trebui să includă un grup de lucru permanent privind dialogul intercultural și drepturile omului, pentru a promova înțelegerea și cooperarea între cele două țări;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recunoaște că metoda „Bukele” de aplicare a legii a pus capăt suveranității grupărilor teroriste din El Salvador și a transformat această țară din America Centrală într-unul dintre cele mai sigure din lume, cu o rată a omuciderilor de 1,9 la 100 000 de locuitori;</w:t>
            </w:r>
            <w:r>
              <w:t xml:space="preserve"> </w:t>
            </w:r>
            <w:r>
              <w:rPr>
                <w:b/>
                <w:i/>
              </w:rPr>
              <w:t>salută acordul privind migrația dintre guvernele din El Salvador și Statele Unite, care ar trebui să servească drept exemplu pentru UE în contextul actual al crizei acute a migrației;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cere să se consolideze cooperarea UE-ALC pentru a contracara campaniile de dezinformare și amenințările hibride, în special cele care provin din state autoritare, cum ar fi Rusia și China, care vizează subminarea instituțiilor democratice, a integrității electorale și a încrederii publice în ambele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cere să se consolideze parteneriatul UE-ALC pe baza respectului reciproc, a dezvoltării durabile și a valorilor comune, pentru a evita noi forme de dependență sau exploatare și pentru a reduce la minimum influențele externe care ar putea duce la relații asimetrice;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sprijină cooperarea dintre UE și ALC pentru a consolida stabilitatea politică și democrația în întreaga regiune și în întreaga lume;</w:t>
            </w:r>
            <w:r>
              <w:t xml:space="preserve"> </w:t>
            </w:r>
            <w:r>
              <w:rPr>
                <w:b/>
                <w:i/>
              </w:rPr>
              <w:t>subliniază importanța combaterii legăturilor politice cu corupția și criminalitatea organizată;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își exprimă îngrijorarea cu privire la retorica tot mai agresivă a guvernului venezuelean cu privire la Guyana;</w:t>
            </w:r>
            <w:r>
              <w:t xml:space="preserve"> </w:t>
            </w:r>
            <w:r>
              <w:rPr>
                <w:b/>
                <w:i/>
              </w:rPr>
              <w:t>cere Venezuelei să respecte integritatea teritorială a Guyanei, recunoscută la nivel internațional;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atrage atenția că represiunea din ce în ce mai mare, deteriorarea condițiilor din regimurile autocratice, precum și amplificarea instabilității economice, în unele părți ale Americii Latine, obligă multe părți să fugă în căutarea protecției, a oportunităților economice și a drepturilor fundamentale;</w:t>
            </w:r>
            <w:r>
              <w:t xml:space="preserve"> </w:t>
            </w:r>
            <w:r>
              <w:rPr>
                <w:b/>
                <w:i/>
              </w:rPr>
              <w:t>ia act cu îngrijorare de strămutarea pe scară largă și de migrația transfrontalieră în regiune;</w:t>
            </w:r>
            <w:r>
              <w:t xml:space="preserve"> </w:t>
            </w:r>
            <w:r>
              <w:rPr>
                <w:b/>
                <w:i/>
              </w:rPr>
              <w:t>subliniază presiunile umanitare, sociale și instituționale tot mai mari pe care aceasta le exercită asupra țărilor democratice care găzduiesc un număr semnificativ de migranți și solicitanți de azil.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salută eforturile recente ale Mexicului de a intensifica lupta împotriva crimei organizate, ca urmare a eșecului politicii administrației anterioare de a „nu bloca”, și ia act de rezultatele pozitive obținute până în prezent de la schimbarea de abordare;</w:t>
            </w:r>
            <w:r>
              <w:t xml:space="preserve"> </w:t>
            </w:r>
            <w:r>
              <w:rPr>
                <w:b/>
                <w:i/>
              </w:rPr>
              <w:t>subliniază că lupta împotriva criminalității organizate trebuie să rămână ancorată în cadrele juridice și subliniază că intervenția extrateritorială a țărilor terțe nu ar fi nici de dorit, nici productivă;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condamnă cu fermitate aprofundarea cooperării dintre regimurile autoritare de la Havana, Moscova și Minsk, inclusiv cooperarea politică strânsă, sprijinul militar și consolidarea legăturilor economice, inclusiv participarea Cubei în calitate de observator la Uniunea Economică Eurasiatică (EAEU), care distanțează și mai mult Cuba de standardele internaționale ale democrației și drepturilor omului;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sprijină eforturile comune UE-ALC de combatere a comerțului cu droguri;</w:t>
            </w:r>
            <w:r>
              <w:t xml:space="preserve"> </w:t>
            </w:r>
            <w:r>
              <w:rPr>
                <w:b/>
                <w:i/>
              </w:rPr>
              <w:t>subliniază că este important să se promoveze tehnologiile IA și să se consolideze cooperarea portuară și a autorităților în combaterea comerțului cu droguri;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subliniază că democrația, statul de drept și integritatea și transparența proceselor electorale sunt piloni fundamentali ai parteneriatului UE-ALC;</w:t>
            </w:r>
            <w:r>
              <w:t xml:space="preserve"> </w:t>
            </w:r>
            <w:r>
              <w:rPr>
                <w:b/>
                <w:i/>
              </w:rPr>
              <w:t>subliniază, în fața amenințărilor hibride tot mai mari și a dezinformării, importanța consolidării programelor de alfabetizare digitală pentru a le permite cetățenilor cu competențe să evalueze critic informațiile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recunoaște creșterea alarmantă a femicidului în America Latină, fapt ce reflectă un model persistent de violență de gen exacerbată de inegalitatea structurală, impunitate și lipsa unei protecții juridice eficace pentru femei și fete;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salută cooperarea continuă dintre UE și ALC pentru a susține democrația, drepturile omului și buna administrare, </w:t>
            </w:r>
            <w:r>
              <w:rPr>
                <w:b/>
                <w:i/>
              </w:rPr>
              <w:t>misiunile</w:t>
            </w:r>
            <w:r>
              <w:t xml:space="preserve"> UE de observare a alegerilor </w:t>
            </w:r>
            <w:r>
              <w:rPr>
                <w:b/>
                <w:i/>
              </w:rPr>
              <w:t>jucând</w:t>
            </w:r>
            <w:r>
              <w:t xml:space="preserve"> un rol esențial în sprijinirea unor alegeri corecte și în asigurarea transparenței;</w:t>
            </w:r>
          </w:p>
        </w:tc>
        <w:tc>
          <w:tcPr>
            <w:tcW w:w="4876" w:type="dxa"/>
            <w:tcBorders>
              <w:top w:val="nil"/>
              <w:left w:val="nil"/>
              <w:bottom w:val="nil"/>
              <w:right w:val="nil"/>
            </w:tcBorders>
          </w:tcPr>
          <w:p>
            <w:pPr>
              <w:pStyle w:val="Normal6a"/>
            </w:pPr>
            <w:r>
              <w:t>16.</w:t>
            </w:r>
            <w:r>
              <w:tab/>
            </w:r>
            <w:r>
              <w:t xml:space="preserve">salută cooperarea continuă dintre UE și ALC pentru a susține </w:t>
            </w:r>
            <w:r>
              <w:rPr>
                <w:b/>
                <w:i/>
              </w:rPr>
              <w:t>și a promova</w:t>
            </w:r>
            <w:r>
              <w:t xml:space="preserve"> democrația, drepturile omului și buna administrare, </w:t>
            </w:r>
            <w:r>
              <w:rPr>
                <w:b/>
                <w:i/>
              </w:rPr>
              <w:t>inclusiv prin intermediul misiunilor</w:t>
            </w:r>
            <w:r>
              <w:t xml:space="preserve"> UE de observare a alegerilor </w:t>
            </w:r>
            <w:r>
              <w:rPr>
                <w:b/>
                <w:i/>
              </w:rPr>
              <w:t>care joacă</w:t>
            </w:r>
            <w:r>
              <w:t xml:space="preserve"> un rol esențial în sprijinirea unor alegeri corecte și în asigurarea transparenței</w:t>
            </w:r>
            <w:r>
              <w:rPr>
                <w:b/>
                <w:i/>
              </w:rPr>
              <w:t>, așa au demonstrat misiunile recente din Guatemala, Paraguay și Ecuador și astfel cum au fost planificate pentru viitoarele misiuni în Bolivia, Guyana și Honduras în 2025 și Peru și Columbia în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salută cooperarea continuă dintre UE și ALC pentru a susține democrația, drepturile omului și buna administrare, misiunile UE de observare a alegerilor jucând un rol esențial în sprijinirea unor alegeri corecte și în asigurarea transparenței;</w:t>
            </w:r>
          </w:p>
        </w:tc>
        <w:tc>
          <w:tcPr>
            <w:tcW w:w="4876" w:type="dxa"/>
            <w:tcBorders>
              <w:top w:val="nil"/>
              <w:left w:val="nil"/>
              <w:bottom w:val="nil"/>
              <w:right w:val="nil"/>
            </w:tcBorders>
          </w:tcPr>
          <w:p>
            <w:pPr>
              <w:pStyle w:val="Normal6a"/>
            </w:pPr>
            <w:r>
              <w:t>16.</w:t>
            </w:r>
            <w:r>
              <w:tab/>
            </w:r>
            <w:r>
              <w:t xml:space="preserve">salută cooperarea continuă dintre UE și ALC pentru a susține democrația, drepturile omului și buna administrare, misiunile UE de observare a alegerilor jucând un rol esențial în sprijinirea unor alegeri corecte și în asigurarea transparenței; </w:t>
            </w:r>
            <w:r>
              <w:rPr>
                <w:b/>
                <w:i/>
              </w:rPr>
              <w:t>invită Comisia să utilizeze clauzele privind drepturile omului din acordurile de asociere atunci când identifică încălcări flagrante ale drepturilor omului;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salută cooperarea continuă dintre UE și ALC pentru a susține democrația, drepturile omului și buna administrare, misiunile UE de observare a alegerilor jucând un rol esențial în sprijinirea unor alegeri corecte și în asigurarea transparenței;</w:t>
            </w:r>
          </w:p>
        </w:tc>
        <w:tc>
          <w:tcPr>
            <w:tcW w:w="4876" w:type="dxa"/>
            <w:tcBorders>
              <w:top w:val="nil"/>
              <w:left w:val="nil"/>
              <w:bottom w:val="nil"/>
              <w:right w:val="nil"/>
            </w:tcBorders>
          </w:tcPr>
          <w:p>
            <w:pPr>
              <w:pStyle w:val="Normal6a"/>
            </w:pPr>
            <w:r>
              <w:t>16.</w:t>
            </w:r>
            <w:r>
              <w:tab/>
            </w:r>
            <w:r>
              <w:t xml:space="preserve">salută cooperarea continuă dintre UE și ALC pentru a susține democrația, drepturile omului și buna administrare, misiunile UE de observare a alegerilor jucând un rol esențial în sprijinirea unor alegeri corecte și în asigurarea transparenței; </w:t>
            </w:r>
            <w:r>
              <w:rPr>
                <w:b/>
                <w:i/>
              </w:rPr>
              <w:t>subliniază necesitatea ca cooperarea în domeniul drepturilor omului să includă, de asemenea, consolidarea instituțiilor, independența sistemului judiciar și accesul universal la justiție, inclusiv protecția apărătorilor drepturilor omului și a jurnaliștilor;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salută cooperarea continuă dintre UE și ALC pentru a susține democrația, drepturile omului și buna administrare, misiunile UE de observare a alegerilor </w:t>
            </w:r>
            <w:r>
              <w:rPr>
                <w:b/>
                <w:i/>
              </w:rPr>
              <w:t>jucând</w:t>
            </w:r>
            <w:r>
              <w:t xml:space="preserve"> un rol esențial în sprijinirea unor alegeri corecte și în asigurarea transparenței;</w:t>
            </w:r>
          </w:p>
        </w:tc>
        <w:tc>
          <w:tcPr>
            <w:tcW w:w="4876" w:type="dxa"/>
            <w:tcBorders>
              <w:top w:val="nil"/>
              <w:left w:val="nil"/>
              <w:bottom w:val="nil"/>
              <w:right w:val="nil"/>
            </w:tcBorders>
          </w:tcPr>
          <w:p>
            <w:pPr>
              <w:pStyle w:val="Normal6a"/>
            </w:pPr>
            <w:r>
              <w:t>16.</w:t>
            </w:r>
            <w:r>
              <w:tab/>
            </w:r>
            <w:r>
              <w:t xml:space="preserve">salută cooperarea continuă dintre UE și ALC pentru a susține </w:t>
            </w:r>
            <w:r>
              <w:rPr>
                <w:b/>
                <w:i/>
              </w:rPr>
              <w:t>și promova</w:t>
            </w:r>
            <w:r>
              <w:t xml:space="preserve"> democrația, drepturile omului și buna administrare, </w:t>
            </w:r>
            <w:r>
              <w:rPr>
                <w:b/>
                <w:i/>
              </w:rPr>
              <w:t>inclusiv prin</w:t>
            </w:r>
            <w:r>
              <w:t xml:space="preserve"> misiunile UE de observare a alegerilor </w:t>
            </w:r>
            <w:r>
              <w:rPr>
                <w:b/>
                <w:i/>
              </w:rPr>
              <w:t>care joacă</w:t>
            </w:r>
            <w:r>
              <w:t xml:space="preserve"> un rol esențial în sprijinirea unor alegeri corecte și în asigurarea transparenței;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salută cooperarea continuă dintre UE și ALC pentru a susține democrația, drepturile omului și buna administrare, misiunile</w:t>
            </w:r>
            <w:r>
              <w:t xml:space="preserve"> UE de observare a alegerilor </w:t>
            </w:r>
            <w:r>
              <w:rPr>
                <w:b/>
                <w:i/>
              </w:rPr>
              <w:t>jucând un rol esențial în sprijinirea unor alegeri corecte și în asigurarea transparenței</w:t>
            </w:r>
            <w:r>
              <w:t>;</w:t>
            </w:r>
          </w:p>
        </w:tc>
        <w:tc>
          <w:tcPr>
            <w:tcW w:w="4876" w:type="dxa"/>
            <w:tcBorders>
              <w:top w:val="nil"/>
              <w:left w:val="nil"/>
              <w:bottom w:val="nil"/>
              <w:right w:val="nil"/>
            </w:tcBorders>
          </w:tcPr>
          <w:p>
            <w:pPr>
              <w:pStyle w:val="Normal6a"/>
            </w:pPr>
            <w:r>
              <w:t>16.</w:t>
            </w:r>
            <w:r>
              <w:tab/>
            </w:r>
            <w:r>
              <w:rPr>
                <w:b/>
                <w:i/>
              </w:rPr>
              <w:t>se opune desfășurării misiunilor</w:t>
            </w:r>
            <w:r>
              <w:t xml:space="preserve"> UE de observare a alegerilor </w:t>
            </w:r>
            <w:r>
              <w:rPr>
                <w:b/>
                <w:i/>
              </w:rPr>
              <w:t>în afara teritoriului UE, considerându-le o utilizare abuzivă a fondurilor și o ingerință în afacerile suverane ale țărilor terțe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condamnă cu fermitate tentativa de asasinare a precandidatului la președinție columbian Miguel Uribe Turbay în cursul unei adunări politice care a avut loc la Bogotá în iunie 2025;</w:t>
            </w:r>
            <w:r>
              <w:t xml:space="preserve"> </w:t>
            </w:r>
            <w:r>
              <w:rPr>
                <w:b/>
                <w:i/>
              </w:rPr>
              <w:t>reamintește cu consternare, în acest sens, asasinarea, în 2023, a candidatului ecuadorian la președinție Fernando Villavicencio și regretă că nu au fost încă identificați cei care au conceput această crimă;</w:t>
            </w:r>
            <w:r>
              <w:t xml:space="preserve"> </w:t>
            </w:r>
            <w:r>
              <w:rPr>
                <w:b/>
                <w:i/>
              </w:rPr>
              <w:t>reamintește, de asemenea, atacul cu cuțit din 2018 împotriva candidatului la președinție de atunci Jair Bolsonaro din Brazilia;</w:t>
            </w:r>
            <w:r>
              <w:t xml:space="preserve"> </w:t>
            </w:r>
            <w:r>
              <w:rPr>
                <w:b/>
                <w:i/>
              </w:rPr>
              <w:t>denunță normalizarea și perspectiva romantică a retoricii violente împotriva politicienilor de dreapta, prezenți de ambele părți ale Atlanticului, care alimentează și, ulterior, justifică astfel de atacuri;</w:t>
            </w:r>
            <w:r>
              <w:t xml:space="preserve"> </w:t>
            </w:r>
            <w:r>
              <w:rPr>
                <w:b/>
                <w:i/>
              </w:rPr>
              <w:t>amintește în acest sens cel mai proeminent exemplu, tentativa de asasinare a candidatului la președinție din acel moment, Donald Trump, în cursul unei reuniuni care a avut loc în Pennsylvania, în iulie 2024;</w:t>
            </w:r>
            <w:r>
              <w:t xml:space="preserve"> </w:t>
            </w:r>
            <w:r>
              <w:rPr>
                <w:b/>
                <w:i/>
              </w:rPr>
              <w:t>reamintește că, din păcate, au avut loc atacuri similare și în UE, cum ar fi tentativa de asasinare a prim-ministrului slovac Robert Fico din mai 2024 sau atacurile repetate împotriva politicienilor din Alternativa pentru Germania, cel mai recent atacul cu cuțit din iunie 2024 împotriva unui candidat local din Mannheim;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constată că Uniunea Europeană rămâne ineficientă în punerea în aplicare a dispozițiilor Acordului de dialog politic și de cooperare (ADPC) cu Cuba, atât în ceea ce privește principiile și obiectivele, cât și întregul titlu II privind democrația, drepturile omului și buna guvernanță;</w:t>
            </w:r>
            <w:r>
              <w:t xml:space="preserve"> </w:t>
            </w:r>
            <w:r>
              <w:rPr>
                <w:b/>
                <w:i/>
              </w:rPr>
              <w:t>solicită suspendarea sa, având în vedere încălcările persistente ale drepturilor fundamentale ale omului de către regimul cubanez și lipsa oricărui progres democratic;</w:t>
            </w:r>
            <w:r>
              <w:t xml:space="preserve"> </w:t>
            </w:r>
            <w:r>
              <w:rPr>
                <w:b/>
                <w:i/>
              </w:rPr>
              <w:t>invită Curtea de Conturi Europeană să efectueze un audit aprofundat al punerii în aplicare a acordului, punând un accent deosebit pe întrebarea dacă fondurile de la bugetul UE sunt direcționate direct sau indirect către regimul comunist din Cuba sau dacă dispozițiile ADPC nu conduc la sprijinul său politic sau economic;</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întrucât libertatea de exprimare și de întrunire sunt componente esențiale și factori care capacitează societăți democratice, libere și participative;</w:t>
            </w:r>
            <w:r>
              <w:t xml:space="preserve"> </w:t>
            </w:r>
            <w:r>
              <w:rPr>
                <w:b/>
                <w:i/>
              </w:rPr>
              <w:t>subliniază că slăbirea independenței sistemului judiciar și a statului de drept, atacurile împotriva vocilor opoziției și a mass-mediei libere, precum și regresul democratic general al regimurilor autocratice și iliberale permit strategiile de legitimare ale acestor regimuri, inclusiv prin eliminarea controalelor eficace privind aplicarea legilor represive;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subliniază rolul vital al societății civile, al apărătorilor drepturilor omului și al mediului, al populațiilor indigene și al jurnaliștilor în relația UE-ALC;</w:t>
            </w:r>
            <w:r>
              <w:t xml:space="preserve"> </w:t>
            </w:r>
            <w:r>
              <w:rPr>
                <w:b/>
                <w:i/>
              </w:rPr>
              <w:t>își exprimă profunda îngrijorare cu privire la persecuția directă, incriminarea, detenția arbitrară și reprimarea sistematică a membrilor opoziției, a populațiilor indigene, a studenților, a ONG-urilor și a liderilor religioși din mai multe țări;</w:t>
            </w:r>
            <w:r>
              <w:t xml:space="preserve"> </w:t>
            </w:r>
            <w:r>
              <w:rPr>
                <w:b/>
                <w:i/>
              </w:rPr>
              <w:t>și condamnă utilizarea abuzivă a dreptului penal pentru a reduce la tăcere opoziția și pentru a suprima criticile legitime;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cere să se implementeze efectiv politicile privind egalitatea de gen, care să permită includerea femeilor în toate sferele vieții politice, economice și sociale;</w:t>
            </w:r>
            <w:r>
              <w:t xml:space="preserve"> </w:t>
            </w:r>
            <w:r>
              <w:rPr>
                <w:b/>
                <w:i/>
              </w:rPr>
              <w:t>subliniază că este urgent să se combată femicidul, să se garanteze securitatea fizică și psihologică a femeilor, să se faciliteze proprietatea asupra terenurilor și ocuparea forței de muncă, să se garanteze accesul la educație și să se asigure sănătatea sexuală și reproductivă și drepturile aferente;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condamnă cu fermitate asasinarea apărătorilor drepturilor omului și încălcările sistematice ale libertății presei, ale libertății de exprimare, ale libertății de organizare și ale muncii organizate;</w:t>
            </w:r>
            <w:r>
              <w:t xml:space="preserve"> </w:t>
            </w:r>
            <w:r>
              <w:rPr>
                <w:b/>
                <w:i/>
              </w:rPr>
              <w:t>invită ambele regiuni să colaboreze pentru a proteja apărătorii drepturilor omului și activitatea lor în ambele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subliniază că este important ca reformele judiciare din țările din America Latină să respecte independența sistemului judiciar și standardele internaționale privind statul de drept;</w:t>
            </w:r>
            <w:r>
              <w:t xml:space="preserve"> </w:t>
            </w:r>
            <w:r>
              <w:rPr>
                <w:b/>
                <w:i/>
              </w:rPr>
              <w:t>încurajează ca astfel de reforme să contribuie la consolidarea conducerii democratice și la menținerea integrității judiciare;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subliniază gravitatea situației din Cuba, unde statul menține un monopol asupra reprezentării sociale și politice, obstrucționând în mod sistematic formarea de organizații independente ale societății civile;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consideră că UE joacă un rol important în creșterea sprijinului acordat mișcărilor democratice din statele comuniste și socialiste represive, cum ar fi Cuba, Venezuela și Nicaragua;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subliniază necesitatea de a continua cooperarea pentru a garanta drepturile femeilor și ale persoanelor LGTBIQ + de a trăi fără violență sexistă și fobică împotriva LGBT;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invită Comisia Europeană să extindă exonerarea de obligația de a deține viză Schengen de scurtă ședere la cetățenii Republicii Ecuador;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condamnă cu fermitate recentele acțiuni legislative care restricționează funcționarea, finanțarea și independența ONG-urilor, inclusiv, adoptarea în El Salvador a Legii pentru reglementarea agenților străini (Ley de Agentes Extranjeros), care impune sarcini de reglementare excesive, sancțiuni economice arbitrare și impozitări punitive organizațiilor care primesc finanțare internațională; aprobarea în Venezuela a Legii privind supravegherea, regularizarea, funcționarea și finanțarea organizațiilor neguvernamentale și a celor conexe (Ley de Fiscalización, Regularización, Actuación y Financiamiento de las Organizaciones No Gubernamentales y Afines), care limitează drastic autonomia societății civile prin obligații ample de înregistrare și raportare; modificarea Legii nr. 27692 în Peru, extinzând competențele Agenției Peruane pentru Cooperare Internațională (APCI) de a monitoriza și cenzura ONG-urile la discreția sa și de a sancționa arbitrar ONG-urile care consiliază, asistă sau finanțează acțiuni administrative sau judiciare împotriva statului peruan; precum și adoptarea în Paraguay a așa-numitei Legi Garrote, care introduce restricții disproporționate asupra dreptului la protest pașnic și a libertății de întrunire, reprezentând un nou pas înapoi pentru libertățile civice și democratice din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condamnă persecutarea judiciară a fostului președinte brazilian Jair Bolsonaro, a susținătorilor acestuia și a membrilor opoziției față de guvernul Lula da Silva de către judecătorul Alexandre de Moraes de la Curtea Federală Supremă a Braziliei;</w:t>
            </w:r>
            <w:r>
              <w:t xml:space="preserve"> </w:t>
            </w:r>
            <w:r>
              <w:rPr>
                <w:b/>
                <w:i/>
              </w:rPr>
              <w:t>denunță instrumentalizarea justiției pentru intimidarea oponenților pe ambele maluri ale Atlanticului împotriva candidaților din partea forțelor patriotice și suverane;</w:t>
            </w:r>
            <w:r>
              <w:t xml:space="preserve"> </w:t>
            </w:r>
            <w:r>
              <w:rPr>
                <w:b/>
                <w:i/>
              </w:rPr>
              <w:t>în acest sens, denunță condamnarea lui Marine Le Pen la pierderea funcției și arestul la domiciliu ca parte a unei strategii de împiedicare a participării sale la alegerile prezidențiale din Franța din 2027 sau a campaniei în numele candidaților naționali la alegerile prezidențiale din Franța;</w:t>
            </w:r>
            <w:r>
              <w:t xml:space="preserve"> </w:t>
            </w:r>
            <w:r>
              <w:rPr>
                <w:b/>
                <w:i/>
              </w:rPr>
              <w:t>denunță, de asemenea, scoaterea din cursă a câștigătorului alegerilor prezidențiale din 2024 din România, Calin Georgescu, și anularea fără precedent a acestor alegeri;</w:t>
            </w:r>
            <w:r>
              <w:t xml:space="preserve"> </w:t>
            </w:r>
            <w:r>
              <w:rPr>
                <w:b/>
                <w:i/>
              </w:rPr>
              <w:t>își exprimă îngrijorarea cu privire la declarațiile fostului comisar pentru piața internă, Thierry Breton, care a susținut că UE a suspendat alegerile din România și că ar putea face acest lucru din nou în Germania, ca răspuns la creșterea partidului Alternativa pentru Germania;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solicită autorităților din Havana să-i elibereze imediat și necondiționat pe toți cei peste 1 000 de prizonieri politici, inclusiv pe José Daniel Ferrer, precum și pe toți cetățenii încarcerați numai pentru că și-au exprimat în mod pașnic opiniile și s-au opus acțiunilor represive ale regimului;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critică introducerea unor legi dure împotriva ONG-urile de către națiunile din regiune, în special din Paraguay și Nicaragua, care reglementează excesiv și, în unele cazuri, pot închide complet ONG-urile;</w:t>
            </w:r>
            <w:r>
              <w:t xml:space="preserve"> </w:t>
            </w:r>
            <w:r>
              <w:rPr>
                <w:b/>
                <w:i/>
              </w:rPr>
              <w:t>sprijină activitatea și activitatea importantă a ONG-urilor în ALC și solicită protecția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invită UE să folosească regimul global de sancțiuni al UE în materie de drepturi ale omului pentru cei responsabili de încălcări ale drepturilor omului și să utilizeze în continuare măsurile restrictive ale UE pentru a-i sancționa pe cei care subminează treptat și disimulat democrația și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invită Comisia să asigure includerea oficială și instituțională a reprezentanților independenți ai societății civile în dialogul UE-Cuba privind drepturile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subliniază că trebuie elaborate strategii pentru a garanta drepturile descendenților și ale populațiilor indigene din America Latină;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condamnă din nou utilizarea apatridiei și a exilului ca armă împotriva opiniilor divergente din Nicaragua;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condamnă cu fermitate recentele violențe împotriva oponenților politici din Columbia, inclusiv atacul asupra senatorului Miguel Uribe Turbay din partea partidului de centru-dreapta Centro Democrático (Centrul Democrat), cel mai mare partid de opoziție din țară, care și-a anunțat recent intenția de a candida la alegeri anul viitor;</w:t>
            </w:r>
            <w:r>
              <w:t xml:space="preserve"> </w:t>
            </w:r>
            <w:r>
              <w:rPr>
                <w:b/>
                <w:i/>
              </w:rPr>
              <w:t>consideră că astfel de atacuri reprezintă o amenințare directă la adresa fundamentelor democrației;</w:t>
            </w:r>
            <w:r>
              <w:t xml:space="preserve"> </w:t>
            </w:r>
            <w:r>
              <w:rPr>
                <w:b/>
                <w:i/>
              </w:rPr>
              <w:t>invită autoritățile columbiene să nu utilizeze retorica incendiară împotriva oponenților politici, deoarece astfel de discursuri duc la creșterea polarizării și escaladează tensiunile sociale;</w:t>
            </w:r>
            <w:r>
              <w:t xml:space="preserve"> </w:t>
            </w:r>
            <w:r>
              <w:rPr>
                <w:b/>
                <w:i/>
              </w:rPr>
              <w:t>solicită o anchetă independentă și transparentă pentru a identifica atât autorii atacului, cât și pe cei care l-au comandat, precum și alte asasinate recente motivate politic;</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solicită eliberarea imediată a fostei președinte boliviene și a finalistei Premiului Saharov Jeanine Áñez, care a fost încarcerată pe nedrept din 2021, precum și eliberarea guvernatorului Departamentului Santa Cruz, Luis Fernando Camacho, aflat în arest preventiv din 2022, a activistului pentru drepturile omului Fernando Hamdan, arestat în 2024, precum și a celor aproximativ 300 de deținuți politici din țară;</w:t>
            </w:r>
            <w:r>
              <w:t xml:space="preserve"> </w:t>
            </w:r>
            <w:r>
              <w:rPr>
                <w:b/>
                <w:i/>
              </w:rPr>
              <w:t>cere ca regimul lui Luis Arce să pună capăt represiunii politice și judiciare;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condamnă cu fermitate și respinge persecutarea și reprimarea pe scară largă de către regimul Ortega în special a unor grupări creștine din țară;</w:t>
            </w:r>
            <w:r>
              <w:t xml:space="preserve"> </w:t>
            </w:r>
            <w:r>
              <w:rPr>
                <w:b/>
                <w:i/>
              </w:rPr>
              <w:t>subliniază necesitatea de a respecta libertatea religioasă și invită Nicaragua să pună capăt represiunii împotriva creștinilor din țară;</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invită autoritățile să respecte statul de drept și dreptul la întrunire pașnică, să respecte garanțiile procedurale și să garanteze siguranța și integritatea membrilor sistemului judiciar și a deținuților din Guatemala;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subliniază necesitatea de a elabora strategii pentru a proteja mai bine viețile și drepturile apărătorilor drepturilor omului și ale activiștilor de mediu din întreaga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subliniază impactul extrem de negativ al corupției politice și subliniază importanța independenței sistemului judiciar;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condamnă campania de persecuție inițiată de președintele hondurian Xiomara Castro împotriva opoziției și a instituțiilor independente, în special a Consiliului Electoral Național (CNE);</w:t>
            </w:r>
            <w:r>
              <w:t xml:space="preserve"> </w:t>
            </w:r>
            <w:r>
              <w:rPr>
                <w:b/>
                <w:i/>
              </w:rPr>
              <w:t>condamnă cu fermitate amenințările cu moartea la adresa a doi dintre cei trei consilieri CNE, Cossette López și Ana Paola Hall;</w:t>
            </w:r>
            <w:r>
              <w:t xml:space="preserve"> </w:t>
            </w:r>
            <w:r>
              <w:rPr>
                <w:b/>
                <w:i/>
              </w:rPr>
              <w:t>denunță, în special, presiunea exercitată asupra López de colega sa, consilieră CNE, Marlon Ochoa, și de șeful șefilor de stat major ai forțelor armate, Roosevelt Hernández;</w:t>
            </w:r>
            <w:r>
              <w:t xml:space="preserve"> </w:t>
            </w:r>
            <w:r>
              <w:rPr>
                <w:b/>
                <w:i/>
              </w:rPr>
              <w:t>se teme că această campanie de presiune și ingerință împotriva autorității electorale urmărește să pună bazele unor fraude la alegerile generale programate pentru 30 noiembrie 2025, în favoarea lui Rixi Moncada, actualul secretar pentru apărare și candidat sprijinit de guvern;</w:t>
            </w:r>
            <w:r>
              <w:t xml:space="preserve"> </w:t>
            </w:r>
            <w:r>
              <w:rPr>
                <w:b/>
                <w:i/>
              </w:rPr>
              <w:t>reamintește că UE a fost un partener esențial în furnizarea de ajutor financiar pentru Honduras și că UE a alocat 128 de milioane EUR în cadrul Programului indicativ multianual pentru Honduras numai pentru perioada 2021-2024;</w:t>
            </w:r>
            <w:r>
              <w:t xml:space="preserve"> </w:t>
            </w:r>
            <w:r>
              <w:rPr>
                <w:b/>
                <w:i/>
              </w:rPr>
              <w:t>invită Comisia să suspende ajutorul acordat Hondurasului în cazul în care guvernul de la Castro nu își încetează atacurile asupra opoziției democratice și a statului de drept în general și asupra CNE în special;5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cere angajamente mai ferme de a susține drepturile popoarelor indigene în toate dimensiunile UE și ale cooperării CELAC;</w:t>
            </w:r>
            <w:r>
              <w:t xml:space="preserve"> </w:t>
            </w:r>
            <w:r>
              <w:rPr>
                <w:b/>
                <w:i/>
              </w:rPr>
              <w:t>subliniază necesitatea urgentă de a asigura consimțământul liber, prealabil și în cunoștință de cauză (FPIC), în conformitate cu standardele internaționale, și că toate proiectele și inițiativele publice sau private care afectează direct sau indirect teritoriile și comunitățile indigene, drepturile sau modurile de viață trebuie să garanteze consultări semnificative, transparente și incluzive;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subliniază necesitatea de a depune eforturi în vederea unei distribuții mai democratice și mai echitabile a terenurilor în țările ALC și de a consolida mișcările țărănești;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își exprimă profunda îngrijorare cu privire la viitorul Hondurasului, având în vedere declarațiile recente ale candidatului la președinție Rixi Moncada, care a declarat admirație „nu numai pentru Cuba, ci și pentru Fidel Castro, un lider emblematic al lumii”, precum și pentru „lupta” și „conducerea” poporului cubanez;</w:t>
            </w:r>
            <w:r>
              <w:t xml:space="preserve"> </w:t>
            </w:r>
            <w:r>
              <w:rPr>
                <w:b/>
                <w:i/>
              </w:rPr>
              <w:t>reamintește dnei Moncada că Fidel Castro a instituit o dictatură care, cu ignorarea totală a drepturilor omului, a tiranizat insula Cuba timp de peste șase decenii și că singura luptă a poporului cubanez este de a se elibera de acesta;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se angajează să sprijine eforturile țărilor ALC de a construi pacea, de a consolida instituțiile judiciare și de a desfășura procese de adevăr, justiție și despăgubiri;</w:t>
            </w:r>
            <w:r>
              <w:t xml:space="preserve"> </w:t>
            </w:r>
            <w:r>
              <w:rPr>
                <w:b/>
                <w:i/>
              </w:rPr>
              <w:t>remarcă că trebui susținute în continuare implementarea acordurilor de pace cu las FARC și eforturile guvernului columbian de a pune capăt violenței și de a realiza o pace echitabilă și de lungă durată în conflict;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se angajează să depună mai multe eforturi politice și diplomatice pentru ridicarea embargoului economic inechitabil al SUA asupra insulei Cuba, astfel cum a fost exprimat de mai multe ori de Adunarea Generală a ONU;</w:t>
            </w:r>
            <w:r>
              <w:t xml:space="preserve"> </w:t>
            </w:r>
            <w:r>
              <w:rPr>
                <w:b/>
                <w:i/>
              </w:rPr>
              <w:t>și eliminarea numelui insulei de pe lista SUA a așa-numitelor „state care sponsorizează terorismul”;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Cooperarea parlamentară</w:t>
            </w:r>
          </w:p>
        </w:tc>
        <w:tc>
          <w:tcPr>
            <w:tcW w:w="4876" w:type="dxa"/>
            <w:tcBorders>
              <w:top w:val="nil"/>
              <w:left w:val="nil"/>
              <w:bottom w:val="nil"/>
              <w:right w:val="nil"/>
            </w:tcBorders>
          </w:tcPr>
          <w:p>
            <w:pPr>
              <w:pStyle w:val="Normal6a"/>
            </w:pPr>
            <w:r>
              <w:t xml:space="preserve">Cooperarea parlamentară </w:t>
            </w:r>
            <w:r>
              <w:rPr>
                <w:b/>
                <w:i/>
              </w:rPr>
              <w:t>și relațiile interpersonale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Cooperarea parlamentară</w:t>
            </w:r>
          </w:p>
        </w:tc>
        <w:tc>
          <w:tcPr>
            <w:tcW w:w="4876" w:type="dxa"/>
            <w:tcBorders>
              <w:top w:val="nil"/>
              <w:left w:val="nil"/>
              <w:bottom w:val="nil"/>
              <w:right w:val="nil"/>
            </w:tcBorders>
          </w:tcPr>
          <w:p>
            <w:pPr>
              <w:pStyle w:val="Normal6a"/>
            </w:pPr>
            <w:r>
              <w:t xml:space="preserve">Cooperarea parlamentară </w:t>
            </w:r>
            <w:r>
              <w:rPr>
                <w:b/>
                <w:i/>
              </w:rPr>
              <w:t>și relațiile interpersonale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salută viitoarea înființare a Adunării Parlamentare Paritare între America Centrală și Uniunea Europeană, care va oferi o platformă valoroasă pentru consolidarea legăturilor și aprofundarea cooperării dintre cele două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salută aprofundarea cooperării parlamentare dintre UE și ALC, în special prin intermediul Adunării Parlamentare Euro-Latinoamericane, care promovează dialogul cu privire la aspecte-cheie precum comerțul, securitatea și dezvoltarea sustenabilă;</w:t>
            </w:r>
          </w:p>
        </w:tc>
        <w:tc>
          <w:tcPr>
            <w:tcW w:w="4876" w:type="dxa"/>
            <w:tcBorders>
              <w:top w:val="nil"/>
              <w:left w:val="nil"/>
              <w:bottom w:val="nil"/>
              <w:right w:val="nil"/>
            </w:tcBorders>
          </w:tcPr>
          <w:p>
            <w:pPr>
              <w:pStyle w:val="Normal6a"/>
            </w:pPr>
            <w:r>
              <w:t>17.</w:t>
            </w:r>
            <w:r>
              <w:tab/>
            </w:r>
            <w:r>
              <w:t xml:space="preserve">salută aprofundarea cooperării parlamentare dintre UE și ALC, în special prin intermediul Adunării Parlamentare Euro-Latinoamericane, care promovează dialogul cu privire la aspecte-cheie precum comerțul, securitatea și dezvoltarea sustenabilă; </w:t>
            </w:r>
            <w:r>
              <w:rPr>
                <w:b/>
                <w:i/>
              </w:rPr>
              <w:t>salută cea de-a 16-a sesiune plenară Eurolat de la Lima din 1-3 iunie 2025 și rezultatele acesteia;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salută aprofundarea cooperării parlamentare dintre UE și ALC, în special prin intermediul Adunării Parlamentare Euro-Latinoamericane, care promovează dialogul cu privire la aspecte-cheie precum comerțul, securitatea și dezvoltarea </w:t>
            </w:r>
            <w:r>
              <w:rPr>
                <w:b/>
                <w:i/>
              </w:rPr>
              <w:t>sustenabilă</w:t>
            </w:r>
            <w:r>
              <w:t>;</w:t>
            </w:r>
          </w:p>
        </w:tc>
        <w:tc>
          <w:tcPr>
            <w:tcW w:w="4876" w:type="dxa"/>
            <w:tcBorders>
              <w:top w:val="nil"/>
              <w:left w:val="nil"/>
              <w:bottom w:val="nil"/>
              <w:right w:val="nil"/>
            </w:tcBorders>
          </w:tcPr>
          <w:p>
            <w:pPr>
              <w:pStyle w:val="Normal6a"/>
            </w:pPr>
            <w:r>
              <w:t>17.</w:t>
            </w:r>
            <w:r>
              <w:tab/>
            </w:r>
            <w:r>
              <w:t xml:space="preserve">salută aprofundarea cooperării parlamentare dintre UE și ALC, în special prin intermediul Adunării Parlamentare Euro-Latinoamericane </w:t>
            </w:r>
            <w:r>
              <w:rPr>
                <w:b/>
                <w:i/>
              </w:rPr>
              <w:t>și al Comisiei parlamentare de asociere UE-America Centrală și al comisiilor parlamentare mixte cu Chile și Mexic</w:t>
            </w:r>
            <w:r>
              <w:t xml:space="preserve">, care promovează dialogul cu privire la aspecte-cheie precum comerțul, securitatea și dezvoltarea </w:t>
            </w:r>
            <w:r>
              <w:rPr>
                <w:b/>
                <w:i/>
              </w:rPr>
              <w:t>durabilă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salută aprofundarea cooperării parlamentare dintre UE și ALC, în special prin intermediul Adunării Parlamentare Euro-Latinoamericane, care promovează dialogul cu privire la aspecte-cheie precum comerțul, securitatea și dezvoltarea sustenabilă;</w:t>
            </w:r>
          </w:p>
        </w:tc>
        <w:tc>
          <w:tcPr>
            <w:tcW w:w="4876" w:type="dxa"/>
            <w:tcBorders>
              <w:top w:val="nil"/>
              <w:left w:val="nil"/>
              <w:bottom w:val="nil"/>
              <w:right w:val="nil"/>
            </w:tcBorders>
          </w:tcPr>
          <w:p>
            <w:pPr>
              <w:pStyle w:val="Normal6a"/>
            </w:pPr>
            <w:r>
              <w:t>17.</w:t>
            </w:r>
            <w:r>
              <w:tab/>
            </w:r>
            <w:r>
              <w:t xml:space="preserve">salută aprofundarea cooperării parlamentare dintre UE și ALC, în special prin intermediul Adunării Parlamentare Euro-Latinoamericane, care promovează dialogul cu privire la aspecte-cheie precum comerțul, securitatea și dezvoltarea sustenabilă; </w:t>
            </w:r>
            <w:r>
              <w:rPr>
                <w:b/>
                <w:i/>
              </w:rPr>
              <w:t>salută sărbătorirea celei de-a 16-a sesiuni plenare a Adunării EuroLat de la Lima (Peru) din 1-3 iunie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salută aprofundarea cooperării parlamentare dintre UE și ALC</w:t>
            </w:r>
            <w:r>
              <w:t xml:space="preserve">, </w:t>
            </w:r>
            <w:r>
              <w:rPr>
                <w:b/>
                <w:i/>
              </w:rPr>
              <w:t>în special prin intermediul Adunării Parlamentare Euro-Latinoamericane, care promovează dialogul cu privire la aspecte-cheie precum comerțul, securitatea și dezvoltarea sustenabilă</w:t>
            </w:r>
            <w:r>
              <w:t>;</w:t>
            </w:r>
          </w:p>
        </w:tc>
        <w:tc>
          <w:tcPr>
            <w:tcW w:w="4876" w:type="dxa"/>
            <w:tcBorders>
              <w:top w:val="nil"/>
              <w:left w:val="nil"/>
              <w:bottom w:val="nil"/>
              <w:right w:val="nil"/>
            </w:tcBorders>
          </w:tcPr>
          <w:p>
            <w:pPr>
              <w:pStyle w:val="Normal6a"/>
            </w:pPr>
            <w:r>
              <w:t>17.</w:t>
            </w:r>
            <w:r>
              <w:tab/>
            </w:r>
            <w:r>
              <w:rPr>
                <w:b/>
                <w:i/>
              </w:rPr>
              <w:t>pune sub semnul întrebării relevanța platformelor de cooperare parlamentară</w:t>
            </w:r>
            <w:r>
              <w:t xml:space="preserve">, </w:t>
            </w:r>
            <w:r>
              <w:rPr>
                <w:b/>
                <w:i/>
              </w:rPr>
              <w:t>cum ar fi Adunarea Parlamentară Euro-Latinoamericană, a căror valoare adăugată rămâne limitată în ceea ce privește rezultatele tangibile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subliniază rolul esențial jucat de Adunarea Parlamentară Euro-Latino-americană (EUROLAT) în asigurarea unui impuls semnificativ și în consolidarea relațiilor noastre, actualizându-le în funcție de noile provocări geopolitice, și în pregătirea acestora pentru a stabili obiective concrete și rezultate tangibile;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își reafirmă sprijinul deplin pentru această Adunare și pentru activitatea sa, ca o componentă fundamentală și strategică a relațiilor euro-latino-americane;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subliniază rolul esențial al diplomației parlamentare în întărirea relațiilor biregionale prin facilitarea dialogului direct cu parlamentele naționale și regionale;</w:t>
            </w:r>
          </w:p>
        </w:tc>
        <w:tc>
          <w:tcPr>
            <w:tcW w:w="4876" w:type="dxa"/>
            <w:tcBorders>
              <w:top w:val="nil"/>
              <w:left w:val="nil"/>
              <w:bottom w:val="nil"/>
              <w:right w:val="nil"/>
            </w:tcBorders>
          </w:tcPr>
          <w:p>
            <w:pPr>
              <w:pStyle w:val="Normal6a"/>
            </w:pPr>
            <w:r>
              <w:t>18.</w:t>
            </w:r>
            <w:r>
              <w:tab/>
            </w:r>
            <w:r>
              <w:t xml:space="preserve">subliniază rolul esențial al diplomației parlamentare în întărirea relațiilor biregionale prin facilitarea dialogului direct cu parlamentele naționale și regionale; </w:t>
            </w:r>
            <w:r>
              <w:rPr>
                <w:b/>
                <w:i/>
              </w:rPr>
              <w:t>propune intensificarea diplomației parlamentare pentru a sprijini procesele de tranziție democratică și a consolida capacitățile legislative în parlamentele din America Latină, în special în domenii precum protecția mediului, egalitatea de gen și digitalizarea;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subliniază rolul esențial al diplomației parlamentare în întărirea relațiilor biregionale prin facilitarea dialogului direct cu parlamentele naționale și regionale;</w:t>
            </w:r>
          </w:p>
        </w:tc>
        <w:tc>
          <w:tcPr>
            <w:tcW w:w="4876" w:type="dxa"/>
            <w:tcBorders>
              <w:top w:val="nil"/>
              <w:left w:val="nil"/>
              <w:bottom w:val="nil"/>
              <w:right w:val="nil"/>
            </w:tcBorders>
          </w:tcPr>
          <w:p>
            <w:pPr>
              <w:pStyle w:val="Normal6a"/>
            </w:pPr>
            <w:r>
              <w:t>18.</w:t>
            </w:r>
            <w:r>
              <w:tab/>
            </w:r>
            <w:r>
              <w:t xml:space="preserve">subliniază rolul esențial al diplomației parlamentare </w:t>
            </w:r>
            <w:r>
              <w:rPr>
                <w:b/>
                <w:i/>
              </w:rPr>
              <w:t>incluzive</w:t>
            </w:r>
            <w:r>
              <w:t xml:space="preserve"> în întărirea relațiilor biregionale prin facilitarea dialogului direct cu parlamentele naționale și regionale;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salută viitoarea deschidere a antenei Parlamentului European în Panama, menită să servească organele și membrii Parlamentului în activitatea lor cu regiunea și care simbolizează dorința noastră de a însoți mai îndeaproape procesele regionale, de a facilita dialogul politic și de a fi un partener prezent, activ și de încredere;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îndeamnă la consolidarea sprijinului și a investițiilor în rolul vital al rețelelor societății civile, al inițiativelor interpersonale, al mobilității tinerilor și al Fundației UE-ALC în consolidarea relațiilor biregionale;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îndeamnă la consolidarea sprijinului și a investițiilor în rolul vital al rețelelor societății civile, al inițiativelor interpersonale, al mobilității tinerilor și al Fundației UE-ALC în consolidarea relațiilor biregionale;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salută</w:t>
            </w:r>
            <w:r>
              <w:t xml:space="preserve"> reuniunea UE-CELAC din 2023 </w:t>
            </w:r>
            <w:r>
              <w:rPr>
                <w:b/>
                <w:i/>
              </w:rPr>
              <w:t>și</w:t>
            </w:r>
            <w:r>
              <w:t xml:space="preserve"> punerea în aplicare a inițiativelor din </w:t>
            </w:r>
            <w:r>
              <w:rPr>
                <w:b/>
                <w:i/>
              </w:rPr>
              <w:t>Foaia</w:t>
            </w:r>
            <w:r>
              <w:t xml:space="preserve"> de parcurs UE-CELAC </w:t>
            </w:r>
            <w:r>
              <w:rPr>
                <w:b/>
                <w:i/>
              </w:rPr>
              <w:t>2023-2025</w:t>
            </w:r>
            <w:r>
              <w:t xml:space="preserve">; subliniază, în acest sens, necesitatea de a </w:t>
            </w:r>
            <w:r>
              <w:rPr>
                <w:b/>
                <w:i/>
              </w:rPr>
              <w:t>adopta o foaie de parcurs nouă și ambițioasă</w:t>
            </w:r>
            <w:r>
              <w:t xml:space="preserve"> la summitul din 2025</w:t>
            </w:r>
            <w:r>
              <w:rPr>
                <w:b/>
                <w:i/>
              </w:rPr>
              <w:t>, care să întărească și mai mult parteneriatul și să țină seama de cele mai bune practici</w:t>
            </w:r>
            <w:r>
              <w:t>;</w:t>
            </w:r>
          </w:p>
        </w:tc>
        <w:tc>
          <w:tcPr>
            <w:tcW w:w="4876" w:type="dxa"/>
            <w:tcBorders>
              <w:top w:val="nil"/>
              <w:left w:val="nil"/>
              <w:bottom w:val="nil"/>
              <w:right w:val="nil"/>
            </w:tcBorders>
          </w:tcPr>
          <w:p>
            <w:pPr>
              <w:pStyle w:val="Normal6a"/>
            </w:pPr>
            <w:r>
              <w:t>19.</w:t>
            </w:r>
            <w:r>
              <w:tab/>
            </w:r>
            <w:r>
              <w:rPr>
                <w:b/>
                <w:i/>
              </w:rPr>
              <w:t>Condamnă participarea Cubei, Venezuelei și a statului Nicaragua la</w:t>
            </w:r>
            <w:r>
              <w:t xml:space="preserve"> reuniunea UE-CELAC din 2023</w:t>
            </w:r>
            <w:r>
              <w:rPr>
                <w:b/>
                <w:i/>
              </w:rPr>
              <w:t>;</w:t>
            </w:r>
            <w:r>
              <w:t xml:space="preserve"> </w:t>
            </w:r>
            <w:r>
              <w:rPr>
                <w:b/>
                <w:i/>
              </w:rPr>
              <w:t>denunță, în special, prezența fizică a Delcy Rodríguez la Bruxelles, în pofida restricțiilor de călătorie și de intrare în spațiul Schengen impuse acesteia;</w:t>
            </w:r>
            <w:r>
              <w:t xml:space="preserve"> </w:t>
            </w:r>
            <w:r>
              <w:rPr>
                <w:b/>
                <w:i/>
              </w:rPr>
              <w:t>deplânge faptul că președinta Comisiei, Ursula von der Leyen, președintele de atunci al Consiliului European, Charles Michel, și președintele Consiliului UE care a trecut prin rotație, Pedro Sánchez, au felicitat-o pe Delci Rodríguez ca și cum ar fi un lider legitim;</w:t>
            </w:r>
            <w:r>
              <w:t xml:space="preserve"> </w:t>
            </w:r>
            <w:r>
              <w:rPr>
                <w:b/>
                <w:i/>
              </w:rPr>
              <w:t>subliniază că o astfel de primire pune sub semnul întrebării apărarea proclamată de UE a drepturilor omului și a statului de drept;</w:t>
            </w:r>
            <w:r>
              <w:t xml:space="preserve"> </w:t>
            </w:r>
            <w:r>
              <w:rPr>
                <w:b/>
                <w:i/>
              </w:rPr>
              <w:t>reamintește că este a doua oară când Rodríguez a încălcat flagrant aceste restricții în condiții de impunitate, prima fiind vizita sa clandestină din 2020 la Barajas, Spania, unde s-a întâlnit cu ministrul transporturilor al guvernului de atunci din Sánchez și cu adjunctul său în Partidul Socialist, José Luis Ábalos, care este în prezent anchetat pentru corupție;</w:t>
            </w:r>
            <w:r>
              <w:t xml:space="preserve"> </w:t>
            </w:r>
            <w:r>
              <w:rPr>
                <w:b/>
                <w:i/>
              </w:rPr>
              <w:t>pune sub semnul întrebării</w:t>
            </w:r>
            <w:r>
              <w:t xml:space="preserve"> punerea în aplicare a inițiativelor din </w:t>
            </w:r>
            <w:r>
              <w:rPr>
                <w:b/>
                <w:i/>
              </w:rPr>
              <w:t>cadrul Foii</w:t>
            </w:r>
            <w:r>
              <w:t xml:space="preserve"> de parcurs UE-CELAC </w:t>
            </w:r>
            <w:r>
              <w:rPr>
                <w:b/>
                <w:i/>
              </w:rPr>
              <w:t>pentru perioada 2023-2025, care este fundamental eronată;</w:t>
            </w:r>
            <w:r>
              <w:t xml:space="preserve"> </w:t>
            </w:r>
            <w:r>
              <w:rPr>
                <w:b/>
                <w:i/>
              </w:rPr>
              <w:t>reamintește, în acest sens, că Fidel Castro și Hugo Chávez au promovat CELAC pentru a submina Organizația Statelor Americane (OAS)</w:t>
            </w:r>
            <w:r>
              <w:t xml:space="preserve">; subliniază, în acest sens, necesitatea de a </w:t>
            </w:r>
            <w:r>
              <w:rPr>
                <w:b/>
                <w:i/>
              </w:rPr>
              <w:t>exclude Cuba, Venezuela și Nicaragua de</w:t>
            </w:r>
            <w:r>
              <w:t xml:space="preserve"> la summitul din 2025 </w:t>
            </w:r>
            <w:r>
              <w:rPr>
                <w:b/>
                <w:i/>
              </w:rPr>
              <w:t>pentru ca aceasta să aibă orice credibilitate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salută reuniunea UE-CELAC din 2023 și punerea în aplicare a inițiativelor din Foaia de parcurs UE-CELAC 2023-2025; subliniază, în acest sens, necesitatea de a adopta o foaie de parcurs nouă și ambițioasă la summitul din 2025, care să întărească și mai mult parteneriatul și să țină seama de cele mai bune practici;</w:t>
            </w:r>
          </w:p>
        </w:tc>
        <w:tc>
          <w:tcPr>
            <w:tcW w:w="4876" w:type="dxa"/>
            <w:tcBorders>
              <w:top w:val="nil"/>
              <w:left w:val="nil"/>
              <w:bottom w:val="nil"/>
              <w:right w:val="nil"/>
            </w:tcBorders>
          </w:tcPr>
          <w:p>
            <w:pPr>
              <w:pStyle w:val="Normal6a"/>
            </w:pPr>
            <w:r>
              <w:t>19.</w:t>
            </w:r>
            <w:r>
              <w:tab/>
            </w:r>
            <w:r>
              <w:t xml:space="preserve">salută reuniunea UE-CELAC din 2023 și punerea în aplicare a inițiativelor din Foaia de parcurs UE-CELAC 2023-2025; </w:t>
            </w:r>
            <w:r>
              <w:rPr>
                <w:b/>
                <w:i/>
              </w:rPr>
              <w:t>salută ambiția de a organiza summituri o dată la doi ani;</w:t>
            </w:r>
            <w:r>
              <w:t xml:space="preserve"> subliniază, în acest sens, necesitatea de a adopta o foaie de parcurs nouă și ambițioasă la summitul din 2025 </w:t>
            </w:r>
            <w:r>
              <w:rPr>
                <w:b/>
                <w:i/>
              </w:rPr>
              <w:t>în Santa Marta</w:t>
            </w:r>
            <w:r>
              <w:t xml:space="preserve">, </w:t>
            </w:r>
            <w:r>
              <w:rPr>
                <w:b/>
                <w:i/>
              </w:rPr>
              <w:t>Columbia, 9-10 noiembrie 2025</w:t>
            </w:r>
            <w:r>
              <w:t xml:space="preserve"> care să întărească și mai mult parteneriatul și să țină seama de cele mai bune practici;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salută reuniunea UE-CELAC din 2023 și punerea în aplicare a inițiativelor din Foaia de parcurs UE-CELAC 2023-2025; subliniază, în acest sens, necesitatea de a adopta o foaie de parcurs nouă și ambițioasă la summitul din 2025, care să întărească și mai mult parteneriatul și să țină seama de </w:t>
            </w:r>
            <w:r>
              <w:rPr>
                <w:b/>
                <w:i/>
              </w:rPr>
              <w:t>cele mai bune practici</w:t>
            </w:r>
            <w:r>
              <w:t>;</w:t>
            </w:r>
          </w:p>
        </w:tc>
        <w:tc>
          <w:tcPr>
            <w:tcW w:w="4876" w:type="dxa"/>
            <w:tcBorders>
              <w:top w:val="nil"/>
              <w:left w:val="nil"/>
              <w:bottom w:val="nil"/>
              <w:right w:val="nil"/>
            </w:tcBorders>
          </w:tcPr>
          <w:p>
            <w:pPr>
              <w:pStyle w:val="Normal6a"/>
            </w:pPr>
            <w:r>
              <w:t>19.</w:t>
            </w:r>
            <w:r>
              <w:tab/>
            </w:r>
            <w:r>
              <w:t xml:space="preserve">salută reuniunea UE-CELAC din 2023 și punerea în aplicare a inițiativelor din Foaia de parcurs UE-CELAC 2023-2025; subliniază, în acest sens, necesitatea de a adopta o foaie de parcurs nouă și ambițioasă la summitul din 2025, care să întărească și mai mult parteneriatul și să țină seama de </w:t>
            </w:r>
            <w:r>
              <w:rPr>
                <w:b/>
                <w:i/>
              </w:rPr>
              <w:t>numărul crescând de angajamente regionale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salută reuniunea UE-CELAC din 2023 și punerea în aplicare a inițiativelor din Foaia de parcurs UE-CELAC 2023-2025; subliniază, în acest sens, necesitatea de a adopta o foaie de parcurs nouă și ambițioasă la summitul din 2025, care să întărească și mai mult parteneriatul și să țină seama de </w:t>
            </w:r>
            <w:r>
              <w:rPr>
                <w:b/>
                <w:i/>
              </w:rPr>
              <w:t>cele mai bune practici</w:t>
            </w:r>
            <w:r>
              <w:t>;</w:t>
            </w:r>
          </w:p>
        </w:tc>
        <w:tc>
          <w:tcPr>
            <w:tcW w:w="4876" w:type="dxa"/>
            <w:tcBorders>
              <w:top w:val="nil"/>
              <w:left w:val="nil"/>
              <w:bottom w:val="nil"/>
              <w:right w:val="nil"/>
            </w:tcBorders>
          </w:tcPr>
          <w:p>
            <w:pPr>
              <w:pStyle w:val="Normal6a"/>
            </w:pPr>
            <w:r>
              <w:t>19.</w:t>
            </w:r>
            <w:r>
              <w:tab/>
            </w:r>
            <w:r>
              <w:t xml:space="preserve">salută reuniunea UE-CELAC din 2023 și punerea în aplicare a inițiativelor din Foaia de parcurs UE-CELAC 2023-2025; subliniază, în acest sens, necesitatea de a adopta o foaie de parcurs nouă și ambițioasă la summitul din 2025, care să întărească și mai mult parteneriatul și să țină seama de </w:t>
            </w:r>
            <w:r>
              <w:rPr>
                <w:b/>
                <w:i/>
              </w:rPr>
              <w:t>numărul crescând de angajamente biregionale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salută reuniunea UE-CELAC din 2023 și punerea în aplicare a inițiativelor din Foaia de parcurs UE-CELAC 2023-2025; subliniază, în acest sens, necesitatea de a adopta o foaie de parcurs nouă și ambițioasă la summitul din 2025, care să întărească și mai mult parteneriatul și să țină seama de cele mai bune practici;</w:t>
            </w:r>
          </w:p>
        </w:tc>
        <w:tc>
          <w:tcPr>
            <w:tcW w:w="4876" w:type="dxa"/>
            <w:tcBorders>
              <w:top w:val="nil"/>
              <w:left w:val="nil"/>
              <w:bottom w:val="nil"/>
              <w:right w:val="nil"/>
            </w:tcBorders>
          </w:tcPr>
          <w:p>
            <w:pPr>
              <w:pStyle w:val="Normal6a"/>
            </w:pPr>
            <w:r>
              <w:t>19.</w:t>
            </w:r>
            <w:r>
              <w:tab/>
            </w:r>
            <w:r>
              <w:t xml:space="preserve">salută reuniunea UE-CELAC din 2023 și punerea în aplicare a inițiativelor din Foaia de parcurs UE-CELAC 2023-2025; subliniază, în acest sens, necesitatea de a adopta o foaie de parcurs nouă și ambițioasă la summitul din 2025, care să întărească și mai mult parteneriatul </w:t>
            </w:r>
            <w:r>
              <w:rPr>
                <w:b/>
                <w:i/>
              </w:rPr>
              <w:t>, să permită summituri regulate</w:t>
            </w:r>
            <w:r>
              <w:t xml:space="preserve"> și să țină seama de cele mai bune practici;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subliniază că viitorul summit UE-CELAC va fi esențial pentru consolidarea unei legături bazate pe valori comune și pentru proiectarea unui multilateralism reînnoit între Occident și sudul global, precum și pentru o oportunitate de a ne reînnoi angajamentul politic la cel mai înalt nivel și de a stabili o agendă biregională ambițioasă și operațională;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invită părțile să își reafirme angajamentul de a institui un mecanism permanent multipartit de monitorizare a relațiilor și angajamentelor UE-CELAC;</w:t>
            </w:r>
            <w:r>
              <w:t xml:space="preserve"> </w:t>
            </w:r>
            <w:r>
              <w:rPr>
                <w:b/>
                <w:i/>
              </w:rPr>
              <w:t>subliniază că este important să se asigure o participare semnificativă atât a societății civile din UE, cât și a societății civile din ALC la pregătirea summitului și în timpul acestuia;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cere părților să se bazeze pe exemplele de succes ale cooperării UE-CELAC, cum ar fi Memorandumul de înțelegere privind gestionarea integrată a riscurilor de dezastre, semnat la 15 mai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consideră că următorul summit va fi o ocazie excelentă de a proiecta o voce euro-latino-americană în lume și de a ne reaminti că există un alt spațiu atlantic de valori umaniste, cooperare și dialog care poate contribui la conturarea unei ordini internaționale mai echilibrate;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subliniază că trebuie celebrate aceste summituri o dată la doi ani și trebuie oferită mai multă putere instituționale, mai multe resurse și expertiză tehnică pentru a asigura celebrarea, succesul și atingerea obiectivelor realizabile;</w:t>
            </w:r>
            <w:r>
              <w:t xml:space="preserve"> </w:t>
            </w:r>
            <w:r>
              <w:rPr>
                <w:b/>
                <w:i/>
              </w:rPr>
              <w:t>în acest sens, cere să se creeze un spațiu instituțional permanent între summituri, care să permită o mai bună coordonare, o mai bună pregătire și o comunicare mai rapidă;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subliniază necesitatea de a contribui la o mai mare integrare regională, care poate conferi mai multă forță Americii Latine și Caraibilor în discuțiile globale, conducând fără echivoc la relații biregionale mai fluide;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solicită părților să își reafirme angajamentul comun față de multilateralism și </w:t>
            </w:r>
            <w:r>
              <w:rPr>
                <w:b/>
                <w:i/>
              </w:rPr>
              <w:t>pace</w:t>
            </w:r>
            <w:r>
              <w:t xml:space="preserve"> la summitul din noiembrie 2025;</w:t>
            </w:r>
          </w:p>
        </w:tc>
        <w:tc>
          <w:tcPr>
            <w:tcW w:w="4876" w:type="dxa"/>
            <w:tcBorders>
              <w:top w:val="nil"/>
              <w:left w:val="nil"/>
              <w:bottom w:val="nil"/>
              <w:right w:val="nil"/>
            </w:tcBorders>
          </w:tcPr>
          <w:p>
            <w:pPr>
              <w:pStyle w:val="Normal6a"/>
            </w:pPr>
            <w:r>
              <w:t>20.</w:t>
            </w:r>
            <w:r>
              <w:tab/>
            </w:r>
            <w:r>
              <w:t xml:space="preserve">solicită părților să își reafirme angajamentul comun față de multilateralism și </w:t>
            </w:r>
            <w:r>
              <w:rPr>
                <w:b/>
                <w:i/>
              </w:rPr>
              <w:t>liberul schimb</w:t>
            </w:r>
            <w:r>
              <w:t xml:space="preserve"> la summitul din noiembrie 2025</w:t>
            </w:r>
            <w:r>
              <w:rPr>
                <w:b/>
                <w:i/>
              </w:rPr>
              <w:t>, care prevede crearea treptată a unei zone transatlantice europene – latino-americane, de pace, democrație și prosperitate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solicită părților să </w:t>
            </w:r>
            <w:r>
              <w:rPr>
                <w:b/>
                <w:i/>
              </w:rPr>
              <w:t>își reafirme angajamentul comun față de multilateralism și pace</w:t>
            </w:r>
            <w:r>
              <w:t xml:space="preserve"> la summitul din noiembrie 2025;</w:t>
            </w:r>
          </w:p>
        </w:tc>
        <w:tc>
          <w:tcPr>
            <w:tcW w:w="4876" w:type="dxa"/>
            <w:tcBorders>
              <w:top w:val="nil"/>
              <w:left w:val="nil"/>
              <w:bottom w:val="nil"/>
              <w:right w:val="nil"/>
            </w:tcBorders>
          </w:tcPr>
          <w:p>
            <w:pPr>
              <w:pStyle w:val="Normal6a"/>
            </w:pPr>
            <w:r>
              <w:t>20.</w:t>
            </w:r>
            <w:r>
              <w:tab/>
            </w:r>
            <w:r>
              <w:t xml:space="preserve">solicită părților să </w:t>
            </w:r>
            <w:r>
              <w:rPr>
                <w:b/>
                <w:i/>
              </w:rPr>
              <w:t>condamne dictaturile din Cuba, Venezuela și Nicaragua</w:t>
            </w:r>
            <w:r>
              <w:t xml:space="preserve"> la summitul din noiembrie 2025</w:t>
            </w:r>
            <w:r>
              <w:rPr>
                <w:b/>
                <w:i/>
              </w:rPr>
              <w:t>, precum și regresul democratic cu care se confruntă Ibero-America de ani de zile, alimentat de aceste regimuri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solicită părților să își reafirme angajamentul comun față de multilateralism și pace la summitul din noiembrie 2025;</w:t>
            </w:r>
          </w:p>
        </w:tc>
        <w:tc>
          <w:tcPr>
            <w:tcW w:w="4876" w:type="dxa"/>
            <w:tcBorders>
              <w:top w:val="nil"/>
              <w:left w:val="nil"/>
              <w:bottom w:val="nil"/>
              <w:right w:val="nil"/>
            </w:tcBorders>
          </w:tcPr>
          <w:p>
            <w:pPr>
              <w:pStyle w:val="Normal6a"/>
            </w:pPr>
            <w:r>
              <w:t>20.</w:t>
            </w:r>
            <w:r>
              <w:tab/>
            </w:r>
            <w:r>
              <w:t xml:space="preserve">solicită părților să își reafirme angajamentul comun față de multilateralism și pace la summitul din noiembrie 2025 </w:t>
            </w:r>
            <w:r>
              <w:rPr>
                <w:b/>
                <w:i/>
              </w:rPr>
              <w:t>și le invită să își reitereze sprijinul pentru respectarea statului de drept, a justiției internaționale, a democrației și a drepturilor omului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solicită părților să își reafirme angajamentul comun față de multilateralism și pace la summitul din noiembrie 2025;</w:t>
            </w:r>
          </w:p>
        </w:tc>
        <w:tc>
          <w:tcPr>
            <w:tcW w:w="4876" w:type="dxa"/>
            <w:tcBorders>
              <w:top w:val="nil"/>
              <w:left w:val="nil"/>
              <w:bottom w:val="nil"/>
              <w:right w:val="nil"/>
            </w:tcBorders>
          </w:tcPr>
          <w:p>
            <w:pPr>
              <w:pStyle w:val="Normal6a"/>
            </w:pPr>
            <w:r>
              <w:t>20.</w:t>
            </w:r>
            <w:r>
              <w:tab/>
            </w:r>
            <w:r>
              <w:t>solicită părților să își reafirme angajamentul comun față de multilateralism</w:t>
            </w:r>
            <w:r>
              <w:rPr>
                <w:b/>
                <w:i/>
              </w:rPr>
              <w:t>, ordinea mondială bazată pe norme, integritatea teritorială a statelor</w:t>
            </w:r>
            <w:r>
              <w:t xml:space="preserve"> și pace la summitul din noiembrie 2025;</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solicită părților să își reafirme angajamentul comun față de multilateralism </w:t>
            </w:r>
            <w:r>
              <w:rPr>
                <w:b/>
                <w:i/>
              </w:rPr>
              <w:t>și pace</w:t>
            </w:r>
            <w:r>
              <w:t xml:space="preserve"> la summitul din noiembrie 2025;</w:t>
            </w:r>
          </w:p>
        </w:tc>
        <w:tc>
          <w:tcPr>
            <w:tcW w:w="4876" w:type="dxa"/>
            <w:tcBorders>
              <w:top w:val="nil"/>
              <w:left w:val="nil"/>
              <w:bottom w:val="nil"/>
              <w:right w:val="nil"/>
            </w:tcBorders>
          </w:tcPr>
          <w:p>
            <w:pPr>
              <w:pStyle w:val="Normal6a"/>
            </w:pPr>
            <w:r>
              <w:t>20.</w:t>
            </w:r>
            <w:r>
              <w:tab/>
            </w:r>
            <w:r>
              <w:t>solicită părților să își reafirme angajamentul comun față de multilateralism</w:t>
            </w:r>
            <w:r>
              <w:rPr>
                <w:b/>
                <w:i/>
              </w:rPr>
              <w:t>, pace, democrație, drepturile omului, justiție socială și dezvoltare durabilă</w:t>
            </w:r>
            <w:r>
              <w:t xml:space="preserve"> la summitul din noiembrie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încurajează acțiunile de sensibilizare, atât în rândul liderilor militari și civili, cât și în rândul cetățenilor din America Latină și zona Caraibilor, cu privire la obiectivele politice și strategice ale Rusiei, Chinei și Iranului;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solicită părților să condamne cu fermitate războiul de agresiune în curs al Rusiei, îndeosebi toate încălcările grave ale dreptului internațional și ale dreptului internațional umanitar;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părților să condamne cu fermitate războiul de agresiune în curs al Rusiei, îndeosebi toate încălcările grave ale dreptului internațional și ale dreptului internațional umanitar;</w:t>
            </w:r>
          </w:p>
        </w:tc>
        <w:tc>
          <w:tcPr>
            <w:tcW w:w="4876" w:type="dxa"/>
            <w:tcBorders>
              <w:top w:val="nil"/>
              <w:left w:val="nil"/>
              <w:bottom w:val="nil"/>
              <w:right w:val="nil"/>
            </w:tcBorders>
          </w:tcPr>
          <w:p>
            <w:pPr>
              <w:pStyle w:val="Normal6a"/>
            </w:pPr>
            <w:r>
              <w:t>21.</w:t>
            </w:r>
            <w:r>
              <w:tab/>
            </w:r>
            <w:r>
              <w:t xml:space="preserve">solicită părților să condamne cu fermitate războiul de agresiune în curs al Rusiei, îndeosebi toate încălcările grave ale dreptului internațional și ale dreptului internațional umanitar; </w:t>
            </w:r>
            <w:r>
              <w:rPr>
                <w:b/>
                <w:i/>
              </w:rPr>
              <w:t>invită părțile să își unească eforturile pentru a obține rapid o încetare permanentă a focului și o intervenție umanitară în Gaza, eliberarea tuturor ostaticilor și retragerea FID din Gaza și din toate teritoriile ocupate;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părților să condamne cu fermitate războiul de agresiune în curs al Rusiei, îndeosebi toate încălcările grave ale dreptului internațional și ale dreptului internațional umanitar;</w:t>
            </w:r>
          </w:p>
        </w:tc>
        <w:tc>
          <w:tcPr>
            <w:tcW w:w="4876" w:type="dxa"/>
            <w:tcBorders>
              <w:top w:val="nil"/>
              <w:left w:val="nil"/>
              <w:bottom w:val="nil"/>
              <w:right w:val="nil"/>
            </w:tcBorders>
          </w:tcPr>
          <w:p>
            <w:pPr>
              <w:pStyle w:val="Normal6a"/>
            </w:pPr>
            <w:r>
              <w:t>21.</w:t>
            </w:r>
            <w:r>
              <w:tab/>
            </w:r>
            <w:r>
              <w:t xml:space="preserve">solicită părților să condamne cu fermitate războiul de agresiune în curs al Rusiei, îndeosebi toate încălcările grave ale dreptului internațional și ale dreptului internațional umanitar; </w:t>
            </w:r>
            <w:r>
              <w:rPr>
                <w:b/>
                <w:i/>
              </w:rPr>
              <w:t>invită, prin urmare, părțile să ofere sprijin diplomatic, financiar și militar Ucrainei, care este victima războiului;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solicită părților să condamne cu fermitate războiul de agresiune în curs al Rusiei, </w:t>
            </w:r>
            <w:r>
              <w:rPr>
                <w:b/>
                <w:i/>
              </w:rPr>
              <w:t>îndeosebi</w:t>
            </w:r>
            <w:r>
              <w:t xml:space="preserve"> toate încălcările grave ale dreptului internațional și ale dreptului internațional umanitar;</w:t>
            </w:r>
          </w:p>
        </w:tc>
        <w:tc>
          <w:tcPr>
            <w:tcW w:w="4876" w:type="dxa"/>
            <w:tcBorders>
              <w:top w:val="nil"/>
              <w:left w:val="nil"/>
              <w:bottom w:val="nil"/>
              <w:right w:val="nil"/>
            </w:tcBorders>
          </w:tcPr>
          <w:p>
            <w:pPr>
              <w:pStyle w:val="Normal6a"/>
            </w:pPr>
            <w:r>
              <w:t>21.</w:t>
            </w:r>
            <w:r>
              <w:tab/>
            </w:r>
            <w:r>
              <w:t xml:space="preserve">solicită părților să condamne cu fermitate războiul de agresiune în curs al Rusiei, </w:t>
            </w:r>
            <w:r>
              <w:rPr>
                <w:b/>
                <w:i/>
              </w:rPr>
              <w:t>precum și genocidul și războiul de exterminare al poporului palestinian în curs de desfășurare, în special</w:t>
            </w:r>
            <w:r>
              <w:t xml:space="preserve"> toate încălcările grave ale dreptului internațional și ale dreptului internațional umanitar;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părților să condamne cu fermitate războiul de agresiune în curs al Rusiei, îndeosebi toate încălcările grave ale dreptului internațional și ale dreptului internațional umanitar;</w:t>
            </w:r>
          </w:p>
        </w:tc>
        <w:tc>
          <w:tcPr>
            <w:tcW w:w="4876" w:type="dxa"/>
            <w:tcBorders>
              <w:top w:val="nil"/>
              <w:left w:val="nil"/>
              <w:bottom w:val="nil"/>
              <w:right w:val="nil"/>
            </w:tcBorders>
          </w:tcPr>
          <w:p>
            <w:pPr>
              <w:pStyle w:val="Normal6a"/>
            </w:pPr>
            <w:r>
              <w:t>21.</w:t>
            </w:r>
            <w:r>
              <w:tab/>
            </w:r>
            <w:r>
              <w:t>solicită părților să condamne cu fermitate războiul de agresiune în curs al Rusiei, îndeosebi toate încălcările grave ale dreptului internațional și ale dreptului internațional umanitar</w:t>
            </w:r>
            <w:r>
              <w:rPr>
                <w:b/>
                <w:i/>
              </w:rPr>
              <w:t>, precum și necesitatea de a sprijini democrația și drepturile omului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solicită părților să condamne cu fermitate</w:t>
            </w:r>
            <w:r>
              <w:t xml:space="preserve"> războiul </w:t>
            </w:r>
            <w:r>
              <w:rPr>
                <w:b/>
                <w:i/>
              </w:rPr>
              <w:t>de agresiune în curs al Rusiei, îndeosebi toate încălcările grave ale dreptului internațional și ale dreptului internațional umanitar</w:t>
            </w:r>
            <w:r>
              <w:t>;</w:t>
            </w:r>
          </w:p>
        </w:tc>
        <w:tc>
          <w:tcPr>
            <w:tcW w:w="4876" w:type="dxa"/>
            <w:tcBorders>
              <w:top w:val="nil"/>
              <w:left w:val="nil"/>
              <w:bottom w:val="nil"/>
              <w:right w:val="nil"/>
            </w:tcBorders>
          </w:tcPr>
          <w:p>
            <w:pPr>
              <w:pStyle w:val="Normal6a"/>
            </w:pPr>
            <w:r>
              <w:t>21.</w:t>
            </w:r>
            <w:r>
              <w:tab/>
            </w:r>
            <w:r>
              <w:rPr>
                <w:b/>
                <w:i/>
              </w:rPr>
              <w:t>subliniază că summitul UE-CELAC din noiembrie 2025 nu ar trebui folosit pentru a emite declarații motivate ideologic, în special cu privire la chestiuni precum</w:t>
            </w:r>
            <w:r>
              <w:t xml:space="preserve"> războiul </w:t>
            </w:r>
            <w:r>
              <w:rPr>
                <w:b/>
                <w:i/>
              </w:rPr>
              <w:t>din Ucraina, care nu se încadrează în obiectivul preconizat al cooperării UE-ALC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consideră că este important ca UE și ALC să convină să promoveze în comun inițiative ecologice la nivel mondial, cum ar fi negocierile pentru un tratat internațional pentru evitarea poluării cu materiale plastice;</w:t>
            </w:r>
          </w:p>
        </w:tc>
        <w:tc>
          <w:tcPr>
            <w:tcW w:w="4876" w:type="dxa"/>
            <w:tcBorders>
              <w:top w:val="nil"/>
              <w:left w:val="nil"/>
              <w:bottom w:val="nil"/>
              <w:right w:val="nil"/>
            </w:tcBorders>
          </w:tcPr>
          <w:p>
            <w:pPr>
              <w:pStyle w:val="Normal6a"/>
            </w:pPr>
            <w:r>
              <w:t>22.</w:t>
            </w:r>
            <w:r>
              <w:tab/>
            </w:r>
            <w:r>
              <w:t xml:space="preserve">consideră că este important ca UE și ALC să convină să promoveze în comun inițiative ecologice la nivel mondial, cum ar fi negocierile pentru un tratat internațional pentru evitarea poluării cu materiale plastice; </w:t>
            </w:r>
            <w:r>
              <w:rPr>
                <w:b/>
                <w:i/>
              </w:rPr>
              <w:t>și instituirea unui cadru echitabil de guvernare globală în domeniul climei, care să includă mecanisme de finanțare a combaterii schimbărilor climatice adaptate la nevoile țărilor cu venituri medii;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consideră că este important ca UE și ALC să convină să promoveze în comun inițiative ecologice </w:t>
            </w:r>
            <w:r>
              <w:rPr>
                <w:b/>
                <w:i/>
              </w:rPr>
              <w:t>la nivel mondial</w:t>
            </w:r>
            <w:r>
              <w:t>, cum ar fi negocierile pentru un tratat internațional pentru evitarea poluării cu materiale plastice;</w:t>
            </w:r>
          </w:p>
        </w:tc>
        <w:tc>
          <w:tcPr>
            <w:tcW w:w="4876" w:type="dxa"/>
            <w:tcBorders>
              <w:top w:val="nil"/>
              <w:left w:val="nil"/>
              <w:bottom w:val="nil"/>
              <w:right w:val="nil"/>
            </w:tcBorders>
          </w:tcPr>
          <w:p>
            <w:pPr>
              <w:pStyle w:val="Normal6a"/>
            </w:pPr>
            <w:r>
              <w:t>22.</w:t>
            </w:r>
            <w:r>
              <w:tab/>
            </w:r>
            <w:r>
              <w:t xml:space="preserve">consideră că este important ca UE și ALC să convină să promoveze în comun </w:t>
            </w:r>
            <w:r>
              <w:rPr>
                <w:b/>
                <w:i/>
              </w:rPr>
              <w:t>la nivel mondial,</w:t>
            </w:r>
            <w:r>
              <w:t xml:space="preserve"> inițiative ecologice </w:t>
            </w:r>
            <w:r>
              <w:rPr>
                <w:b/>
                <w:i/>
              </w:rPr>
              <w:t>juste din punct de vedere social</w:t>
            </w:r>
            <w:r>
              <w:t>, cum ar fi negocierile pentru un tratat internațional pentru evitarea poluării cu materiale plastice;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subliniază că UE și ALC ar trebui să adopte o abordare neideologică a protecției mediului și să încurajeze utilizarea sustenabilă a resurselor naturale;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cere un angajament mai puternic față de educație, inclusiv prin intensificarea programelor de schimb prin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salută promovarea unui nou Pact biregional pentru îngrijire ca inițiativă esențială pentru promovarea în comun a obiectivelor Strategiei europene privind serviciile de îngrijire și a angajamentului de la Buenos Aires;</w:t>
            </w:r>
            <w:r>
              <w:t xml:space="preserve"> </w:t>
            </w:r>
            <w:r>
              <w:rPr>
                <w:b/>
                <w:i/>
              </w:rPr>
              <w:t>în contextul reuniunii la nivel înalt, subliniază că trebuie să se ajungă la un angajament biregional de consolidare și finanțare a unor sisteme de îngrijire cuprinzătoare, acordând prioritate acestei inițiative în bugetele naționale și articulării angajamentelor de cooperare ale Uniunii Europene, ținând seama de diferitele niveluri de dezvoltare din ambele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reiterează apelul </w:t>
            </w:r>
            <w:r>
              <w:rPr>
                <w:b/>
                <w:i/>
              </w:rPr>
              <w:t>său</w:t>
            </w:r>
            <w:r>
              <w:t xml:space="preserve"> pentru o creștere substanțială a cooperării biregionale în lupta împotriva criminalității organizate și a traficului de droguri;</w:t>
            </w:r>
          </w:p>
        </w:tc>
        <w:tc>
          <w:tcPr>
            <w:tcW w:w="4876" w:type="dxa"/>
            <w:tcBorders>
              <w:top w:val="nil"/>
              <w:left w:val="nil"/>
              <w:bottom w:val="nil"/>
              <w:right w:val="nil"/>
            </w:tcBorders>
          </w:tcPr>
          <w:p>
            <w:pPr>
              <w:pStyle w:val="Normal6a"/>
            </w:pPr>
            <w:r>
              <w:t>24.</w:t>
            </w:r>
            <w:r>
              <w:tab/>
            </w:r>
            <w:r>
              <w:rPr>
                <w:b/>
                <w:i/>
              </w:rPr>
              <w:t>își</w:t>
            </w:r>
            <w:r>
              <w:t xml:space="preserve"> reiterează apelul pentru o creștere substanțială a cooperării biregionale în lupta împotriva criminalității organizate și a traficului de droguri</w:t>
            </w:r>
            <w:r>
              <w:rPr>
                <w:b/>
                <w:i/>
              </w:rPr>
              <w:t>, direcționată spre o abordare cuprinzătoare a securității cetățenilor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reiterează apelul său pentru o creștere substanțială a cooperării biregionale în lupta împotriva criminalității organizate și a traficului de droguri;</w:t>
            </w:r>
          </w:p>
        </w:tc>
        <w:tc>
          <w:tcPr>
            <w:tcW w:w="4876" w:type="dxa"/>
            <w:tcBorders>
              <w:top w:val="nil"/>
              <w:left w:val="nil"/>
              <w:bottom w:val="nil"/>
              <w:right w:val="nil"/>
            </w:tcBorders>
          </w:tcPr>
          <w:p>
            <w:pPr>
              <w:pStyle w:val="Normal6a"/>
            </w:pPr>
            <w:r>
              <w:t>24.</w:t>
            </w:r>
            <w:r>
              <w:tab/>
            </w:r>
            <w:r>
              <w:t>reiterează apelul său pentru o creștere substanțială a cooperării biregionale în lupta împotriva criminalității organizate și a traficului de droguri</w:t>
            </w:r>
            <w:r>
              <w:rPr>
                <w:b/>
                <w:i/>
              </w:rPr>
              <w:t>, direcționată spre o abordare cuprinzătoare a securității cetățenilor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reiterează apelul său pentru o creștere substanțială a cooperării biregionale în lupta împotriva criminalității organizate </w:t>
            </w:r>
            <w:r>
              <w:rPr>
                <w:b/>
                <w:i/>
              </w:rPr>
              <w:t>și</w:t>
            </w:r>
            <w:r>
              <w:t xml:space="preserve"> a traficului de droguri;</w:t>
            </w:r>
          </w:p>
        </w:tc>
        <w:tc>
          <w:tcPr>
            <w:tcW w:w="4876" w:type="dxa"/>
            <w:tcBorders>
              <w:top w:val="nil"/>
              <w:left w:val="nil"/>
              <w:bottom w:val="nil"/>
              <w:right w:val="nil"/>
            </w:tcBorders>
          </w:tcPr>
          <w:p>
            <w:pPr>
              <w:pStyle w:val="Normal6a"/>
            </w:pPr>
            <w:r>
              <w:t>24.</w:t>
            </w:r>
            <w:r>
              <w:tab/>
            </w:r>
            <w:r>
              <w:t>reiterează apelul său pentru o creștere substanțială a cooperării biregionale în lupta împotriva criminalității organizate</w:t>
            </w:r>
            <w:r>
              <w:rPr>
                <w:b/>
                <w:i/>
              </w:rPr>
              <w:t>,</w:t>
            </w:r>
            <w:r>
              <w:t xml:space="preserve"> a traficului de droguri </w:t>
            </w:r>
            <w:r>
              <w:rPr>
                <w:b/>
                <w:i/>
              </w:rPr>
              <w:t>și a migrației ilegale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atrage atenția că viitorul summit UE - Comunitatea Statelor Latinoamericane și Caraibiene reprezintă un prilej de a susține principiile statului de drept, democrației și drepturilor omului și cere ca toți participanții să respecte aceste principii;</w:t>
            </w:r>
            <w:r>
              <w:t xml:space="preserve"> </w:t>
            </w:r>
            <w:r>
              <w:rPr>
                <w:b/>
                <w:i/>
              </w:rPr>
              <w:t>accentuează că acest lucru nu va fi posibil fără participarea cu adevărat transparentă, totală și reală a societății civile;</w:t>
            </w:r>
            <w:r>
              <w:t xml:space="preserve"> </w:t>
            </w:r>
            <w:r>
              <w:rPr>
                <w:b/>
                <w:i/>
              </w:rPr>
              <w:t>invită summitul UE-CELAC să emită o declarație prin care să solicite respectarea corespunzătoare a drepturilor omului în ambele regiuni;</w:t>
            </w:r>
            <w:r>
              <w:t xml:space="preserve"> </w:t>
            </w:r>
            <w:r>
              <w:rPr>
                <w:b/>
                <w:i/>
              </w:rPr>
              <w:t>consideră că, pentru a realiza progrese substanțiale și a realiza îmbunătățiri concrete în ceea ce privește angajamentele, reuniunea la nivel înalt UE-CELAC ar trebui să se abțină de la invitarea reprezentanților țărilor autoritare care și-au menținut puterea prin fraudă electorală sau prin forță;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invită părțile să își reafirme angajamentul ferm și comun față de acțiuni ambițioase în domeniul climei prin implementarea integrală și efectivă Acordului de la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subliniază importanța implicării active și a consultării societății civile și a ONG-urilor în timpul summitului;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încredințează Președintei sarcina de a transmite prezenta rezoluție Consiliului, Comisiei </w:t>
            </w:r>
            <w:r>
              <w:rPr>
                <w:b/>
                <w:i/>
              </w:rPr>
              <w:t>și</w:t>
            </w:r>
            <w:r>
              <w:t xml:space="preserve"> Vicepreședintei Comisiei/Înaltei Reprezentante a Uniunii pentru afaceri externe și politica de securitate.</w:t>
            </w:r>
          </w:p>
        </w:tc>
        <w:tc>
          <w:tcPr>
            <w:tcW w:w="4876" w:type="dxa"/>
            <w:tcBorders>
              <w:top w:val="nil"/>
              <w:left w:val="nil"/>
              <w:bottom w:val="nil"/>
              <w:right w:val="nil"/>
            </w:tcBorders>
          </w:tcPr>
          <w:p>
            <w:pPr>
              <w:pStyle w:val="Normal6a"/>
            </w:pPr>
            <w:r>
              <w:t>25.</w:t>
            </w:r>
            <w:r>
              <w:tab/>
            </w:r>
            <w:r>
              <w:t>încredințează Președintei sarcina de a transmite prezenta rezoluție Consiliului, Comisiei</w:t>
            </w:r>
            <w:r>
              <w:rPr>
                <w:b/>
                <w:i/>
              </w:rPr>
              <w:t>,</w:t>
            </w:r>
            <w:r>
              <w:t xml:space="preserve"> Vicepreședintei Comisiei/Înaltei Reprezentante a Uniunii pentru afaceri externe și politica de securitate </w:t>
            </w:r>
            <w:r>
              <w:rPr>
                <w:b/>
                <w:i/>
              </w:rPr>
              <w:t>și Curții de Conturi Europene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774.524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190</w:t>
    </w:r>
    <w:r>
      <w:fldChar w:fldCharType="end"/>
    </w:r>
    <w:r>
      <w:t>/</w:t>
    </w:r>
    <w:r>
      <w:fldChar w:fldCharType="begin"/>
    </w:r>
    <w:r>
      <w:instrText xml:space="preserve"> NUMPAGES </w:instrText>
    </w:r>
    <w:r>
      <w:fldChar w:fldCharType="separate"/>
    </w:r>
    <w:r>
      <w:t>191</w:t>
    </w:r>
    <w:r>
      <w:fldChar w:fldCharType="end"/>
    </w:r>
    <w:r>
      <w:tab/>
    </w:r>
    <w:r>
      <w:rPr>
        <w:rStyle w:val="HideTWBExt"/>
      </w:rPr>
      <w:t>&lt;PathFdR&gt;</w:t>
    </w:r>
    <w:r>
      <w:t>AM\1323314RO.docx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AM\1323314RO.docx</w:t>
    </w:r>
    <w:r>
      <w:rPr>
        <w:rStyle w:val="HideTWBExt"/>
      </w:rPr>
      <w:t>&lt;/PathFdR&gt;</w:t>
    </w:r>
    <w:r>
      <w:tab/>
    </w:r>
    <w:r>
      <w:fldChar w:fldCharType="begin"/>
    </w:r>
    <w:r>
      <w:instrText xml:space="preserve"> PAGE </w:instrText>
    </w:r>
    <w:r>
      <w:fldChar w:fldCharType="separate"/>
    </w:r>
    <w:r>
      <w:t>191</w:t>
    </w:r>
    <w:r>
      <w:fldChar w:fldCharType="end"/>
    </w:r>
    <w:r>
      <w:t>/</w:t>
    </w:r>
    <w:r>
      <w:fldChar w:fldCharType="begin"/>
    </w:r>
    <w:r>
      <w:instrText xml:space="preserve"> NUMPAGES </w:instrText>
    </w:r>
    <w:r>
      <w:fldChar w:fldCharType="separate"/>
    </w:r>
    <w:r>
      <w:t>191</w:t>
    </w:r>
    <w:r>
      <w:fldChar w:fldCharType="end"/>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AM\1323314RO.docx</w:t>
    </w:r>
    <w:r>
      <w:rPr>
        <w:rStyle w:val="HideTWBExt"/>
      </w:rPr>
      <w:t>&lt;/PathFdR&gt;</w:t>
    </w:r>
    <w:r>
      <w:tab/>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191</Pages>
  <Words>36663</Words>
  <Characters>222123</Characters>
  <Application>Microsoft Office Word</Application>
  <DocSecurity>0</DocSecurity>
  <Lines>1</Lines>
  <Paragraphs>3422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206685</vt:lpwstr>
  </property>
  <property fmtid="{D5CDD505-2E9C-101B-9397-08002B2CF9AE}" pid="7" name="dmxml.render.traceId">
    <vt:lpwstr>6865299ad636430a953f54cddf42b8ee</vt:lpwstr>
  </property>
  <property fmtid="{D5CDD505-2E9C-101B-9397-08002B2CF9AE}" pid="8" name="FooterPath">
    <vt:lpwstr>AM\1323314RO.docx</vt:lpwstr>
  </property>
  <property fmtid="{D5CDD505-2E9C-101B-9397-08002B2CF9AE}" pid="9" name="PE Number">
    <vt:lpwstr>774.524</vt:lpwstr>
  </property>
  <property fmtid="{D5CDD505-2E9C-101B-9397-08002B2CF9AE}" pid="10" name="UID">
    <vt:lpwstr>eu.europa.europarl-DIN1-2025-0000124443_01.00-ro-01.00_text-xml</vt:lpwstr>
  </property>
</Properties>
</file>