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Politische Beziehungen zwischen der EU und den USA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Zoll- und Handelseinigung zwischen der EU und den USA vom 27. Juli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früheren Entschließungen zu den transatlantischen Beziehungen, insbesondere die Entschließung vom 26. März 2009 zu dem Stand der transatlantischen Beziehungen nach den Wahlen in den USA und die Entschließung vom 13. Juni 2013 zur Rolle der EU bei der Förderung einer umfassenderen transatlantischen Partnerschaft,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Abkommen über mineralische Bodenschätze zwischen der Ukraine und den Vereinigten Staaten, das am 30. April 2025 unterzeichnet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Gemeinsame Erklärung über einen Rahmen für ein Abkommen zwischen der Europäischen Union und den Vereinigten Staaten von Amerika über einen auf Gegenseitigkeit beruhenden, gerechten und ausgewogenen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Beschluss des Präsidenten der USA zur Beschränkung der Einreise ausländischer Staatsangehöriger zum Schutz der Vereinigten Staaten vor ausländischen Terroristen und anderen Bedrohungen der nationalen Sicherheit und der öffentlichen Sicherheit, der am 4. Juni 2025 herausgegeben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strategische Partnerschaft zwischen der EU und den USA auf einer langjährigen gemeinsamen Geschichte, demokratischen Werten und gemeinsamen Interessen beruht und dass diese Partnerschaft entscheidend dazu beigetragen hat, Frieden, Stabilität, Demokratie und Wohlstand auf beiden Seiten des Atlantiks und weltweit zu fördern;</w:t>
            </w:r>
          </w:p>
        </w:tc>
        <w:tc>
          <w:tcPr>
            <w:tcW w:w="4876" w:type="dxa"/>
            <w:tcBorders>
              <w:top w:val="nil"/>
              <w:left w:val="nil"/>
              <w:bottom w:val="nil"/>
              <w:right w:val="nil"/>
            </w:tcBorders>
          </w:tcPr>
          <w:p>
            <w:pPr>
              <w:pStyle w:val="Normal6a"/>
            </w:pPr>
            <w:r>
              <w:t>A.</w:t>
            </w:r>
            <w:r>
              <w:tab/>
            </w:r>
            <w:r>
              <w:t>in der Erwägung, dass die strategische Partnerschaft zwischen der EU und den USA auf einer langjährigen gemeinsamen Geschichte, demokratischen Werten und gemeinsamen Interessen beruht und dass diese Partnerschaft entscheidend dazu beigetragen hat, Frieden, Stabilität, Demokratie und Wohlstand auf beiden Seiten des Atlantiks und weltweit zu fördern</w:t>
            </w:r>
            <w:r>
              <w:rPr>
                <w:b/>
                <w:i/>
              </w:rPr>
              <w:t>, wobei die mittel- und osteuropäischen Mitgliedstaaten eine immer wichtigere Rolle bei der Gestaltung der europäischen und transatlantischen Sicherheit und Zusammenarbeit spielen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strategische Partnerschaft zwischen der EU und den USA auf einer langjährigen gemeinsamen Geschichte, demokratischen Werten und gemeinsamen Interessen beruht und dass diese Partnerschaft entscheidend dazu beigetragen hat, Frieden, Stabilität, Demokratie und Wohlstand auf beiden Seiten des Atlantiks und weltweit zu fördern;</w:t>
            </w:r>
          </w:p>
        </w:tc>
        <w:tc>
          <w:tcPr>
            <w:tcW w:w="4876" w:type="dxa"/>
            <w:tcBorders>
              <w:top w:val="nil"/>
              <w:left w:val="nil"/>
              <w:bottom w:val="nil"/>
              <w:right w:val="nil"/>
            </w:tcBorders>
          </w:tcPr>
          <w:p>
            <w:pPr>
              <w:pStyle w:val="Normal6a"/>
            </w:pPr>
            <w:r>
              <w:t>A.</w:t>
            </w:r>
            <w:r>
              <w:tab/>
            </w:r>
            <w:r>
              <w:t xml:space="preserve">in der Erwägung, dass die strategische Partnerschaft zwischen der EU und den USA auf einer langjährigen gemeinsamen Geschichte, demokratischen Werten und gemeinsamen Interessen beruht und dass diese Partnerschaft </w:t>
            </w:r>
            <w:r>
              <w:rPr>
                <w:b/>
                <w:i/>
              </w:rPr>
              <w:t>auf Gegenseitigkeit und auf der Achtung der Souveränität und der wirtschaftlichen Interessen der EU-Mitgliedstaaten beruhen muss und dass diese Partnerschaft</w:t>
            </w:r>
            <w:r>
              <w:t xml:space="preserve"> entscheidend dazu beigetragen hat, Frieden, Stabilität, Demokratie und Wohlstand auf beiden Seiten des Atlantiks und weltweit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strategische Partnerschaft zwischen der EU und den USA auf einer </w:t>
            </w:r>
            <w:r>
              <w:rPr>
                <w:b/>
                <w:i/>
              </w:rPr>
              <w:t>langjährigen gemeinsamen</w:t>
            </w:r>
            <w:r>
              <w:t xml:space="preserve"> Geschichte</w:t>
            </w:r>
            <w:r>
              <w:rPr>
                <w:b/>
                <w:i/>
              </w:rPr>
              <w:t>, demokratischen Werten und gemeinsamen Interessen</w:t>
            </w:r>
            <w:r>
              <w:t xml:space="preserve"> beruht und dass diese Partnerschaft entscheidend dazu beigetragen hat, Frieden, Stabilität, Demokratie und Wohlstand auf beiden Seiten des Atlantiks und weltweit zu fördern;</w:t>
            </w:r>
          </w:p>
        </w:tc>
        <w:tc>
          <w:tcPr>
            <w:tcW w:w="4876" w:type="dxa"/>
            <w:tcBorders>
              <w:top w:val="nil"/>
              <w:left w:val="nil"/>
              <w:bottom w:val="nil"/>
              <w:right w:val="nil"/>
            </w:tcBorders>
          </w:tcPr>
          <w:p>
            <w:pPr>
              <w:pStyle w:val="Normal6a"/>
            </w:pPr>
            <w:r>
              <w:t>A.</w:t>
            </w:r>
            <w:r>
              <w:tab/>
            </w:r>
            <w:r>
              <w:t xml:space="preserve">in der Erwägung, dass die strategische Partnerschaft zwischen der EU und den USA auf einer </w:t>
            </w:r>
            <w:r>
              <w:rPr>
                <w:b/>
                <w:i/>
              </w:rPr>
              <w:t>tiefverwurzelten</w:t>
            </w:r>
            <w:r>
              <w:t xml:space="preserve"> Geschichte beruht und dass diese Partnerschaft entscheidend dazu beigetragen hat, Frieden, Stabilität, Demokratie und Wohlstand auf beiden Seiten des Atlantiks und weltweit zu fördern; </w:t>
            </w:r>
            <w:r>
              <w:rPr>
                <w:b/>
                <w:i/>
              </w:rPr>
              <w:t>in der Erwägung, dass eine geschwächte internationale Zusammenarbeit die gemeinsamen Bemühungen zur Bewältigung globaler Sicherheitsherausforderungen beeinträchtigt und zu einer erhöhten geopolitischen Unsicherheit und Instabilität beitragen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strategische Partnerschaft zwischen der EU und den USA auf </w:t>
            </w:r>
            <w:r>
              <w:rPr>
                <w:b/>
                <w:i/>
              </w:rPr>
              <w:t>einer langjährigen gemeinsamen Geschichte</w:t>
            </w:r>
            <w:r>
              <w:t xml:space="preserve">, demokratischen Werten </w:t>
            </w:r>
            <w:r>
              <w:rPr>
                <w:b/>
                <w:i/>
              </w:rPr>
              <w:t>und</w:t>
            </w:r>
            <w:r>
              <w:t xml:space="preserve"> gemeinsamen Interessen beruht und dass diese Partnerschaft entscheidend dazu beigetragen hat, Frieden, Stabilität, Demokratie und Wohlstand auf beiden Seiten des Atlantiks und weltweit zu fördern;</w:t>
            </w:r>
          </w:p>
        </w:tc>
        <w:tc>
          <w:tcPr>
            <w:tcW w:w="4876" w:type="dxa"/>
            <w:tcBorders>
              <w:top w:val="nil"/>
              <w:left w:val="nil"/>
              <w:bottom w:val="nil"/>
              <w:right w:val="nil"/>
            </w:tcBorders>
          </w:tcPr>
          <w:p>
            <w:pPr>
              <w:pStyle w:val="Normal6a"/>
            </w:pPr>
            <w:r>
              <w:t>A.</w:t>
            </w:r>
            <w:r>
              <w:tab/>
            </w:r>
            <w:r>
              <w:t xml:space="preserve">in der Erwägung, dass die strategische Partnerschaft zwischen der EU und den USA auf </w:t>
            </w:r>
            <w:r>
              <w:rPr>
                <w:b/>
                <w:i/>
              </w:rPr>
              <w:t>engen politischen, kulturellen</w:t>
            </w:r>
            <w:r>
              <w:t xml:space="preserve">, </w:t>
            </w:r>
            <w:r>
              <w:rPr>
                <w:b/>
                <w:i/>
              </w:rPr>
              <w:t>wirtschaftlichen und historischen Verbindungen, auf</w:t>
            </w:r>
            <w:r>
              <w:t xml:space="preserve"> demokratischen Werten </w:t>
            </w:r>
            <w:r>
              <w:rPr>
                <w:b/>
                <w:i/>
              </w:rPr>
              <w:t>wie Freiheit, Demokratie und Menschenrechten sowie auf</w:t>
            </w:r>
            <w:r>
              <w:t xml:space="preserve"> gemeinsamen Interessen beruht und dass diese Partnerschaft entscheidend dazu beigetragen hat, Frieden, Stabilität, Demokratie und Wohlstand auf beiden Seiten des Atlantiks und weltweit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strategische Partnerschaft zwischen der EU und den USA auf einer langjährigen gemeinsamen Geschichte, demokratischen Werten und gemeinsamen Interessen beruht und dass diese Partnerschaft entscheidend dazu beigetragen hat, Frieden, Stabilität, Demokratie und Wohlstand auf beiden Seiten des Atlantiks und weltweit zu fördern;</w:t>
            </w:r>
          </w:p>
        </w:tc>
        <w:tc>
          <w:tcPr>
            <w:tcW w:w="4876" w:type="dxa"/>
            <w:tcBorders>
              <w:top w:val="nil"/>
              <w:left w:val="nil"/>
              <w:bottom w:val="nil"/>
              <w:right w:val="nil"/>
            </w:tcBorders>
          </w:tcPr>
          <w:p>
            <w:pPr>
              <w:pStyle w:val="Normal6a"/>
            </w:pPr>
            <w:r>
              <w:t>A.</w:t>
            </w:r>
            <w:r>
              <w:tab/>
            </w:r>
            <w:r>
              <w:t>in der Erwägung, dass die strategische Partnerschaft zwischen der EU und den USA auf einer langjährigen gemeinsamen Geschichte, demokratischen Werten und gemeinsamen Interessen beruht und dass diese Partnerschaft entscheidend dazu beigetragen hat, Frieden, Stabilität, Demokratie und Wohlstand auf beiden Seiten des Atlantiks und weltweit zu fördern</w:t>
            </w:r>
            <w:r>
              <w:rPr>
                <w:b/>
                <w:i/>
              </w:rPr>
              <w:t>, und dass sie auch künftig von entscheidender Bedeutung sein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US-Präsident Ronald Reagan vor vierzig Jahren, am 8. Mai 1985, vor dem Europäischen Parlament in Straßburg eine historische Rede hielt, die einen entscheidenden Punkt in den Beziehungen zwischen den Vereinigten Staaten und Europa darstellte und in der er das anhaltende Bekenntnis zu den Grundsätzen der Freiheit, der Unabhängigkeit und des Friedens bekräftigte – Grundsätze, die bis heute das Fundament der transatlantischen Allianz bilden;</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transatlantische Partnerschaft für die verstärkte Förderung des digitalen Wandels, der globalen Gesundheit und der Bekämpfung von Terrorismus, organisierter Kriminalität und Drogenhandel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 der Erwägung, dass die geopolitische Landschaft durch neue und komplexe Herausforderungen gekennzeichnet ist, wozu eine zunehmende Attraktivität des Autoritarismus, geopolitischer Wettbewerb, technologische Umbrüche und durch den Klimawandel verursachte Katastrophen gehören;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geopolitische Landschaft durch neue und komplexe Herausforderungen gekennzeichnet ist, wozu eine zunehmende Attraktivität des Autoritarismus, geopolitischer Wettbewerb, technologische Umbrüche und durch den Klimawandel verursachte Katastrophen gehören;</w:t>
            </w:r>
          </w:p>
        </w:tc>
        <w:tc>
          <w:tcPr>
            <w:tcW w:w="4876" w:type="dxa"/>
            <w:tcBorders>
              <w:top w:val="nil"/>
              <w:left w:val="nil"/>
              <w:bottom w:val="nil"/>
              <w:right w:val="nil"/>
            </w:tcBorders>
          </w:tcPr>
          <w:p>
            <w:pPr>
              <w:pStyle w:val="Normal6a"/>
            </w:pPr>
            <w:r>
              <w:t>B.</w:t>
            </w:r>
            <w:r>
              <w:tab/>
            </w:r>
            <w:r>
              <w:t xml:space="preserve">in der Erwägung, dass die </w:t>
            </w:r>
            <w:r>
              <w:rPr>
                <w:b/>
                <w:i/>
              </w:rPr>
              <w:t>derzeitige</w:t>
            </w:r>
            <w:r>
              <w:t xml:space="preserve"> geopolitische Landschaft durch neue und komplexe Herausforderungen gekennzeichnet ist, wozu eine zunehmende Attraktivität des Autoritarismus, </w:t>
            </w:r>
            <w:r>
              <w:rPr>
                <w:b/>
                <w:i/>
              </w:rPr>
              <w:t>wachsender Nationalismus und</w:t>
            </w:r>
            <w:r>
              <w:t xml:space="preserve"> geopolitischer Wettbewerb</w:t>
            </w:r>
            <w:r>
              <w:rPr>
                <w:b/>
                <w:i/>
              </w:rPr>
              <w:t>, die Abkehr von der internationalen Ordnung,</w:t>
            </w:r>
            <w:r>
              <w:t xml:space="preserve"> </w:t>
            </w:r>
            <w:r>
              <w:rPr>
                <w:b/>
                <w:i/>
              </w:rPr>
              <w:t>zunehmende Bedrohungen für die Souveränität und territoriale Integrität von Staaten</w:t>
            </w:r>
            <w:r>
              <w:t>, technologische Umbrüche und durch den Klimawandel verursachte Katastrophen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w:t>
            </w:r>
            <w:r>
              <w:rPr>
                <w:b/>
                <w:i/>
              </w:rPr>
              <w:t>und</w:t>
            </w:r>
            <w:r>
              <w:t xml:space="preserve"> durch den Klimawandel verursachte Katastrophen gehören;</w:t>
            </w:r>
          </w:p>
        </w:tc>
        <w:tc>
          <w:tcPr>
            <w:tcW w:w="4876" w:type="dxa"/>
            <w:tcBorders>
              <w:top w:val="nil"/>
              <w:left w:val="nil"/>
              <w:bottom w:val="nil"/>
              <w:right w:val="nil"/>
            </w:tcBorders>
          </w:tcPr>
          <w:p>
            <w:pPr>
              <w:pStyle w:val="Normal6a"/>
            </w:pPr>
            <w:r>
              <w:t>B.</w:t>
            </w:r>
            <w:r>
              <w:tab/>
            </w:r>
            <w:r>
              <w:t>in der Erwägung, dass die geopolitische Landschaft durch neue und komplexe Herausforderungen gekennzeichnet ist, wozu eine zunehmende Attraktivität des Autoritarismus, geopolitischer Wettbewerb, technologische Umbrüche</w:t>
            </w:r>
            <w:r>
              <w:rPr>
                <w:b/>
                <w:i/>
              </w:rPr>
              <w:t>,</w:t>
            </w:r>
            <w:r>
              <w:t xml:space="preserve"> durch den Klimawandel verursachte Katastrophen</w:t>
            </w:r>
            <w:r>
              <w:rPr>
                <w:b/>
                <w:i/>
              </w:rPr>
              <w:t>, organisierte Kriminalität und Terrorismus</w:t>
            </w:r>
            <w:r>
              <w:t xml:space="preserve">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durch den Klimawandel verursachte Katastrophen</w:t>
            </w:r>
            <w:r>
              <w:t xml:space="preserve"> gehören;</w:t>
            </w:r>
          </w:p>
        </w:tc>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Naturkatastrophen</w:t>
            </w:r>
            <w:r>
              <w:t xml:space="preserve">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durch den Klimawandel verursachte Katastrophen</w:t>
            </w:r>
            <w:r>
              <w:t xml:space="preserve"> gehören;</w:t>
            </w:r>
          </w:p>
        </w:tc>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Naturkatastrophen</w:t>
            </w:r>
            <w:r>
              <w:t xml:space="preserve">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durch den Klimawandel verursachte Katastrophen</w:t>
            </w:r>
            <w:r>
              <w:t xml:space="preserve"> gehören;</w:t>
            </w:r>
          </w:p>
        </w:tc>
        <w:tc>
          <w:tcPr>
            <w:tcW w:w="4876" w:type="dxa"/>
            <w:tcBorders>
              <w:top w:val="nil"/>
              <w:left w:val="nil"/>
              <w:bottom w:val="nil"/>
              <w:right w:val="nil"/>
            </w:tcBorders>
          </w:tcPr>
          <w:p>
            <w:pPr>
              <w:pStyle w:val="Normal6a"/>
            </w:pPr>
            <w:r>
              <w:t>B.</w:t>
            </w:r>
            <w:r>
              <w:tab/>
            </w:r>
            <w:r>
              <w:t xml:space="preserve">in der Erwägung, dass die geopolitische Landschaft durch neue und komplexe Herausforderungen gekennzeichnet ist, wozu eine zunehmende Attraktivität des Autoritarismus, geopolitischer Wettbewerb, technologische Umbrüche und </w:t>
            </w:r>
            <w:r>
              <w:rPr>
                <w:b/>
                <w:i/>
              </w:rPr>
              <w:t>Naturkatastrophen</w:t>
            </w:r>
            <w:r>
              <w:t xml:space="preserve">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es dringend eines umfassenden und differenzierten Ansatzes für die Beziehungen zwischen der EU und den USA bedarf, bei dem eine verstärkte Zusammenarbeit, strategisches Engagement, gegenseitige Achtung und die Verfolgung gemeinsamer Interessen gegeneinander abgewogen werden;</w:t>
            </w:r>
          </w:p>
        </w:tc>
        <w:tc>
          <w:tcPr>
            <w:tcW w:w="4876" w:type="dxa"/>
            <w:tcBorders>
              <w:top w:val="nil"/>
              <w:left w:val="nil"/>
              <w:bottom w:val="nil"/>
              <w:right w:val="nil"/>
            </w:tcBorders>
          </w:tcPr>
          <w:p>
            <w:pPr>
              <w:pStyle w:val="Normal6a"/>
            </w:pPr>
            <w:r>
              <w:t>C.</w:t>
            </w:r>
            <w:r>
              <w:tab/>
            </w:r>
            <w:r>
              <w:t xml:space="preserve">in der Erwägung, dass es </w:t>
            </w:r>
            <w:r>
              <w:rPr>
                <w:b/>
                <w:i/>
              </w:rPr>
              <w:t>angesichts der sich verändernden geopolitischen Landschaft, die durch neue und komplexe Herausforderungen geprägt ist,</w:t>
            </w:r>
            <w:r>
              <w:t xml:space="preserve"> dringend eines umfassenden und differenzierten Ansatzes für die Beziehungen zwischen der EU und den USA bedarf, bei dem eine verstärkte Zusammenarbeit, strategisches Engagement, gegenseitige Achtung und die Verfolgung gemeinsamer Interessen gegeneinander abgewogen werden </w:t>
            </w:r>
            <w:r>
              <w:rPr>
                <w:b/>
                <w:i/>
              </w:rPr>
              <w:t>und gleichzeitig auf spaltende Rhetorik verzichtet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es dringend eines umfassenden und differenzierten Ansatzes für die Beziehungen zwischen der EU und den USA bedarf, bei dem eine verstärkte Zusammenarbeit</w:t>
            </w:r>
            <w:r>
              <w:rPr>
                <w:b/>
                <w:i/>
              </w:rPr>
              <w:t>, strategisches Engagement</w:t>
            </w:r>
            <w:r>
              <w:t xml:space="preserve">, gegenseitige Achtung und </w:t>
            </w:r>
            <w:r>
              <w:rPr>
                <w:b/>
                <w:i/>
              </w:rPr>
              <w:t>die</w:t>
            </w:r>
            <w:r>
              <w:t xml:space="preserve"> Verfolgung gemeinsamer Interessen </w:t>
            </w:r>
            <w:r>
              <w:rPr>
                <w:b/>
                <w:i/>
              </w:rPr>
              <w:t>gegeneinander abgewogen werden</w:t>
            </w:r>
            <w:r>
              <w:t>;</w:t>
            </w:r>
          </w:p>
        </w:tc>
        <w:tc>
          <w:tcPr>
            <w:tcW w:w="4876" w:type="dxa"/>
            <w:tcBorders>
              <w:top w:val="nil"/>
              <w:left w:val="nil"/>
              <w:bottom w:val="nil"/>
              <w:right w:val="nil"/>
            </w:tcBorders>
          </w:tcPr>
          <w:p>
            <w:pPr>
              <w:pStyle w:val="Normal6a"/>
            </w:pPr>
            <w:r>
              <w:t>C.</w:t>
            </w:r>
            <w:r>
              <w:tab/>
            </w:r>
            <w:r>
              <w:t xml:space="preserve">in der Erwägung, dass es dringend eines umfassenden und differenzierten Ansatzes für die Beziehungen zwischen der EU und den USA bedarf, bei dem eine verstärkte Zusammenarbeit </w:t>
            </w:r>
            <w:r>
              <w:rPr>
                <w:b/>
                <w:i/>
              </w:rPr>
              <w:t>und eine entschlossene Verteidigung der industriellen, technologischen und strategischen Autonomie der EU gegeneinander abgewogen werden</w:t>
            </w:r>
            <w:r>
              <w:t xml:space="preserve">, </w:t>
            </w:r>
            <w:r>
              <w:rPr>
                <w:b/>
                <w:i/>
              </w:rPr>
              <w:t>wobei</w:t>
            </w:r>
            <w:r>
              <w:t xml:space="preserve"> gegenseitige Achtung und </w:t>
            </w:r>
            <w:r>
              <w:rPr>
                <w:b/>
                <w:i/>
              </w:rPr>
              <w:t>echte Gegenseitigkeit bei der</w:t>
            </w:r>
            <w:r>
              <w:t xml:space="preserve"> Verfolgung gemeinsamer Interessen </w:t>
            </w:r>
            <w:r>
              <w:rPr>
                <w:b/>
                <w:i/>
              </w:rPr>
              <w:t>sicherzustellen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es dringend eines umfassenden und differenzierten Ansatzes für die Beziehungen zwischen der EU und den USA bedarf, bei dem eine verstärkte Zusammenarbeit, strategisches Engagement, gegenseitige Achtung und die Verfolgung gemeinsamer Interessen gegeneinander abgewogen werden;</w:t>
            </w:r>
          </w:p>
        </w:tc>
        <w:tc>
          <w:tcPr>
            <w:tcW w:w="4876" w:type="dxa"/>
            <w:tcBorders>
              <w:top w:val="nil"/>
              <w:left w:val="nil"/>
              <w:bottom w:val="nil"/>
              <w:right w:val="nil"/>
            </w:tcBorders>
          </w:tcPr>
          <w:p>
            <w:pPr>
              <w:pStyle w:val="Normal6a"/>
            </w:pPr>
            <w:r>
              <w:t>C.</w:t>
            </w:r>
            <w:r>
              <w:tab/>
            </w:r>
            <w:r>
              <w:t xml:space="preserve">in der Erwägung, dass es dringend eines umfassenden und differenzierten Ansatzes für die Beziehungen zwischen der EU und den USA bedarf, bei dem eine verstärkte Zusammenarbeit, strategisches Engagement, gegenseitige Achtung und die Verfolgung gemeinsamer Interessen </w:t>
            </w:r>
            <w:r>
              <w:rPr>
                <w:b/>
                <w:i/>
              </w:rPr>
              <w:t>soweit möglich und die weitere Verfolgung der strategischen Autonomie der EU</w:t>
            </w:r>
            <w:r>
              <w:t xml:space="preserve"> gegeneinander abgewogen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es dringend eines umfassenden und differenzierten Ansatzes für die Beziehungen zwischen der EU und den USA bedarf, bei dem eine verstärkte Zusammenarbeit, strategisches Engagement, gegenseitige Achtung und die Verfolgung gemeinsamer Interessen gegeneinander abgewogen werden;</w:t>
            </w:r>
          </w:p>
        </w:tc>
        <w:tc>
          <w:tcPr>
            <w:tcW w:w="4876" w:type="dxa"/>
            <w:tcBorders>
              <w:top w:val="nil"/>
              <w:left w:val="nil"/>
              <w:bottom w:val="nil"/>
              <w:right w:val="nil"/>
            </w:tcBorders>
          </w:tcPr>
          <w:p>
            <w:pPr>
              <w:pStyle w:val="Normal6a"/>
            </w:pPr>
            <w:r>
              <w:t>C.</w:t>
            </w:r>
            <w:r>
              <w:tab/>
            </w:r>
            <w:r>
              <w:t>in der Erwägung, dass es dringend eines umfassenden</w:t>
            </w:r>
            <w:r>
              <w:rPr>
                <w:b/>
                <w:i/>
              </w:rPr>
              <w:t>, gerechten</w:t>
            </w:r>
            <w:r>
              <w:t xml:space="preserve"> und differenzierten Ansatzes für die Beziehungen zwischen der EU und den USA bedarf, bei dem eine verstärkte Zusammenarbeit, strategisches Engagement, gegenseitige Achtung und die Verfolgung gemeinsamer Interessen </w:t>
            </w:r>
            <w:r>
              <w:rPr>
                <w:b/>
                <w:i/>
              </w:rPr>
              <w:t>sowie der Schutz der europäischen Interessen</w:t>
            </w:r>
            <w:r>
              <w:t xml:space="preserve"> gegeneinander abgewogen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transatlantische Partnerschaft zwar weiterhin unverzichtbar ist, die jüngsten Entwicklungen jedoch gezeigt haben, dass es zu Meinungsverschiedenheiten zwischen der EU und den USA kommen kann und bereits gekommen ist, weshalb Europa weiterhin in der Lage sein muss, unabhängig zu handeln und seine Interessen bei Bedarf zu verteidigen;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rPr>
                <w:b/>
                <w:i/>
              </w:rPr>
              <w:t>,</w:t>
            </w:r>
            <w:r>
              <w:tab/>
            </w:r>
            <w:r>
              <w:t>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c>
          <w:tcPr>
            <w:tcW w:w="4876" w:type="dxa"/>
            <w:tcBorders>
              <w:top w:val="nil"/>
              <w:left w:val="nil"/>
              <w:bottom w:val="nil"/>
              <w:right w:val="nil"/>
            </w:tcBorders>
          </w:tcPr>
          <w:p>
            <w:pPr>
              <w:pStyle w:val="Normal6a"/>
            </w:pPr>
            <w:r>
              <w:t>D.</w:t>
            </w:r>
            <w:r>
              <w:tab/>
            </w:r>
            <w:r>
              <w:t xml:space="preserve">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 entgegenzuwirken; </w:t>
            </w:r>
            <w:r>
              <w:rPr>
                <w:b/>
                <w:i/>
              </w:rPr>
              <w:t>in der Erwägung, dass amerikanische Geheimdienstinformationen für die EU unverzichtbar sind;</w:t>
            </w:r>
            <w:r>
              <w:t xml:space="preserve"> </w:t>
            </w:r>
            <w:r>
              <w:rPr>
                <w:b/>
                <w:i/>
              </w:rPr>
              <w:t>in der Erwägung, dass die USA und Russland zusammen 85 % des weltweiten Atomwaffenarsenals besitzen;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rPr>
                <w:b/>
                <w:i/>
              </w:rPr>
              <w:t>,</w:t>
            </w:r>
            <w:r>
              <w:tab/>
            </w:r>
            <w:r>
              <w:t>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c>
          <w:tcPr>
            <w:tcW w:w="4876" w:type="dxa"/>
            <w:tcBorders>
              <w:top w:val="nil"/>
              <w:left w:val="nil"/>
              <w:bottom w:val="nil"/>
              <w:right w:val="nil"/>
            </w:tcBorders>
          </w:tcPr>
          <w:p>
            <w:pPr>
              <w:pStyle w:val="Normal6a"/>
            </w:pPr>
            <w:r>
              <w:t>D.</w:t>
            </w:r>
            <w:r>
              <w:tab/>
            </w:r>
            <w:r>
              <w:t xml:space="preserve">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 </w:t>
            </w:r>
            <w:r>
              <w:rPr>
                <w:b/>
                <w:i/>
              </w:rPr>
              <w:t>wie dem Angriffskrieg Russlands gegen die Ukraine</w:t>
            </w:r>
            <w:r>
              <w:t xml:space="preserve">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c>
          <w:tcPr>
            <w:tcW w:w="4876" w:type="dxa"/>
            <w:tcBorders>
              <w:top w:val="nil"/>
              <w:left w:val="nil"/>
              <w:bottom w:val="nil"/>
              <w:right w:val="nil"/>
            </w:tcBorders>
          </w:tcPr>
          <w:p>
            <w:pPr>
              <w:pStyle w:val="Normal6a"/>
            </w:pPr>
            <w:r>
              <w:t>D.</w:t>
            </w:r>
            <w:r>
              <w:tab/>
            </w:r>
            <w:r>
              <w:t>in der Erwägung, dass die NATO nach wie vor der wesentliche und unersetzliche Eckpfeiler der transatlantischen Sicherheit ist, und dass die Zusammenarbeit im Bereich der Verteidigung zwischen Europa und den USA von entscheidender Bedeutung ist, um aktuellen und sich abzeichnenden Bedrohungen der transatlantischen und globalen Sicherheit</w:t>
            </w:r>
            <w:r>
              <w:rPr>
                <w:b/>
                <w:i/>
              </w:rPr>
              <w:t>, einschließlich Bedrohungen für die Ostflanke der NATO,</w:t>
            </w:r>
            <w:r>
              <w:t xml:space="preserve">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NATO nach wie vor </w:t>
            </w:r>
            <w:r>
              <w:rPr>
                <w:b/>
                <w:i/>
              </w:rPr>
              <w:t>der wesentliche und unersetzliche</w:t>
            </w:r>
            <w:r>
              <w:t xml:space="preserv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c>
          <w:tcPr>
            <w:tcW w:w="4876" w:type="dxa"/>
            <w:tcBorders>
              <w:top w:val="nil"/>
              <w:left w:val="nil"/>
              <w:bottom w:val="nil"/>
              <w:right w:val="nil"/>
            </w:tcBorders>
          </w:tcPr>
          <w:p>
            <w:pPr>
              <w:pStyle w:val="Normal6a"/>
            </w:pPr>
            <w:r>
              <w:t>D.</w:t>
            </w:r>
            <w:r>
              <w:tab/>
            </w:r>
            <w:r>
              <w:t xml:space="preserve">in der Erwägung, dass die </w:t>
            </w:r>
            <w:r>
              <w:rPr>
                <w:b/>
                <w:i/>
              </w:rPr>
              <w:t>Union ihre Fähigkeit, unabhängig zu handeln, stärken muss, dass die</w:t>
            </w:r>
            <w:r>
              <w:t xml:space="preserve"> NATO nach wie vor </w:t>
            </w:r>
            <w:r>
              <w:rPr>
                <w:b/>
                <w:i/>
              </w:rPr>
              <w:t>ein wesentlicher</w:t>
            </w:r>
            <w:r>
              <w:t xml:space="preserv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NATO nach wie vor der </w:t>
            </w:r>
            <w:r>
              <w:rPr>
                <w:b/>
                <w:i/>
              </w:rPr>
              <w:t>wesentliche und unersetzliche</w:t>
            </w:r>
            <w:r>
              <w:t xml:space="preserve">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c>
          <w:tcPr>
            <w:tcW w:w="4876" w:type="dxa"/>
            <w:tcBorders>
              <w:top w:val="nil"/>
              <w:left w:val="nil"/>
              <w:bottom w:val="nil"/>
              <w:right w:val="nil"/>
            </w:tcBorders>
          </w:tcPr>
          <w:p>
            <w:pPr>
              <w:pStyle w:val="Normal6a"/>
            </w:pPr>
            <w:r>
              <w:t>D.</w:t>
            </w:r>
            <w:r>
              <w:tab/>
            </w:r>
            <w:r>
              <w:t>in der Erwägung, dass die NATO nach wie vor der Eckpfeiler der transatlantischen Sicherheit ist, und dass die Zusammenarbeit im Bereich der Verteidigung zwischen Europa und den USA von entscheidender Bedeutung ist, um aktuellen und sich abzeichnenden Bedrohungen der transatlantischen und globalen Sicherheit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NATO das erfolgreichste militärische und politische Bündnis der modernen Geschichte ist, das seit über sieben Jahrzehnten die kollektive Verteidigung, Stabilität und Sicherheit seiner Mitglieder gewährleistet;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demokratische Werte, grundlegende Menschenrechte und Rechtsstaatlichkeit das Fundament und die tragenden Säulen der transatlantischen Partnerschaft und der regelbasierten Weltordnung bilden;</w:t>
            </w:r>
          </w:p>
        </w:tc>
        <w:tc>
          <w:tcPr>
            <w:tcW w:w="4876" w:type="dxa"/>
            <w:tcBorders>
              <w:top w:val="nil"/>
              <w:left w:val="nil"/>
              <w:bottom w:val="nil"/>
              <w:right w:val="nil"/>
            </w:tcBorders>
          </w:tcPr>
          <w:p>
            <w:pPr>
              <w:pStyle w:val="Normal6a"/>
            </w:pPr>
            <w:r>
              <w:t>E.</w:t>
            </w:r>
            <w:r>
              <w:tab/>
            </w:r>
            <w:r>
              <w:t xml:space="preserve">in der Erwägung, dass demokratische Werte, grundlegende Menschenrechte und Rechtsstaatlichkeit das Fundament und die tragenden Säulen der transatlantischen Partnerschaft und der regelbasierten Weltordnung bilden </w:t>
            </w:r>
            <w:r>
              <w:rPr>
                <w:b/>
                <w:i/>
              </w:rPr>
              <w:t>und daher von den transatlantischen Partnern weiterhin geschützt und gefördert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demokratische Werte, </w:t>
            </w:r>
            <w:r>
              <w:rPr>
                <w:b/>
                <w:i/>
              </w:rPr>
              <w:t>grundlegende</w:t>
            </w:r>
            <w:r>
              <w:t xml:space="preserve"> Menschenrechte und Rechtsstaatlichkeit das Fundament und die tragenden Säulen der transatlantischen Partnerschaft und der regelbasierten </w:t>
            </w:r>
            <w:r>
              <w:rPr>
                <w:b/>
                <w:i/>
              </w:rPr>
              <w:t>Weltordnung</w:t>
            </w:r>
            <w:r>
              <w:t xml:space="preserve"> bilden;</w:t>
            </w:r>
          </w:p>
        </w:tc>
        <w:tc>
          <w:tcPr>
            <w:tcW w:w="4876" w:type="dxa"/>
            <w:tcBorders>
              <w:top w:val="nil"/>
              <w:left w:val="nil"/>
              <w:bottom w:val="nil"/>
              <w:right w:val="nil"/>
            </w:tcBorders>
          </w:tcPr>
          <w:p>
            <w:pPr>
              <w:pStyle w:val="Normal6a"/>
            </w:pPr>
            <w:r>
              <w:t>E.</w:t>
            </w:r>
            <w:r>
              <w:tab/>
            </w:r>
            <w:r>
              <w:t xml:space="preserve">in der Erwägung, dass </w:t>
            </w:r>
            <w:r>
              <w:rPr>
                <w:b/>
                <w:i/>
              </w:rPr>
              <w:t>ein starkes Engagement für Internationalismus, gemeinsame</w:t>
            </w:r>
            <w:r>
              <w:t xml:space="preserve"> demokratische Werte, Menschenrechte und Rechtsstaatlichkeit das Fundament und die tragenden Säulen der transatlantischen Partnerschaft und der regelbasierten </w:t>
            </w:r>
            <w:r>
              <w:rPr>
                <w:b/>
                <w:i/>
              </w:rPr>
              <w:t>internationalen Ordnung</w:t>
            </w:r>
            <w:r>
              <w:t xml:space="preserve"> bilden;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demokratische Werte, grundlegende Menschenrechte und Rechtsstaatlichkeit das Fundament und die tragenden Säulen der transatlantischen Partnerschaft und der regelbasierten Weltordnung bilden;</w:t>
            </w:r>
          </w:p>
        </w:tc>
        <w:tc>
          <w:tcPr>
            <w:tcW w:w="4876" w:type="dxa"/>
            <w:tcBorders>
              <w:top w:val="nil"/>
              <w:left w:val="nil"/>
              <w:bottom w:val="nil"/>
              <w:right w:val="nil"/>
            </w:tcBorders>
          </w:tcPr>
          <w:p>
            <w:pPr>
              <w:pStyle w:val="Normal6a"/>
            </w:pPr>
            <w:r>
              <w:t>E.</w:t>
            </w:r>
            <w:r>
              <w:tab/>
            </w:r>
            <w:r>
              <w:t>in der Erwägung, dass demokratische Werte, grundlegende Menschenrechte und Rechtsstaatlichkeit</w:t>
            </w:r>
            <w:r>
              <w:rPr>
                <w:b/>
                <w:i/>
              </w:rPr>
              <w:t>, einschließlich der Unabhängigkeit der Justiz,</w:t>
            </w:r>
            <w:r>
              <w:t xml:space="preserve"> das Fundament und die tragenden Säulen der transatlantischen Partnerschaft und der regelbasierten Weltordnung bilden;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demokratische Werte, grundlegende Menschenrechte und Rechtsstaatlichkeit das Fundament und die tragenden Säulen der transatlantischen Partnerschaft und der regelbasierten Weltordnung bilden;</w:t>
            </w:r>
          </w:p>
        </w:tc>
        <w:tc>
          <w:tcPr>
            <w:tcW w:w="4876" w:type="dxa"/>
            <w:tcBorders>
              <w:top w:val="nil"/>
              <w:left w:val="nil"/>
              <w:bottom w:val="nil"/>
              <w:right w:val="nil"/>
            </w:tcBorders>
          </w:tcPr>
          <w:p>
            <w:pPr>
              <w:pStyle w:val="Normal6a"/>
            </w:pPr>
            <w:r>
              <w:t>E.</w:t>
            </w:r>
            <w:r>
              <w:tab/>
            </w:r>
            <w:r>
              <w:t xml:space="preserve">in der Erwägung, dass demokratische Werte, grundlegende Menschenrechte und Rechtsstaatlichkeit das Fundament und die tragenden Säulen der transatlantischen Partnerschaft und der regelbasierten Weltordnung bilden </w:t>
            </w:r>
            <w:r>
              <w:rPr>
                <w:b/>
                <w:i/>
              </w:rPr>
              <w:t>und gebildet haben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demokratische Werte, grundlegende Menschenrechte und Rechtsstaatlichkeit das Fundament und die tragenden Säulen der transatlantischen Partnerschaft und der regelbasierten Weltordnung bilden;</w:t>
            </w:r>
          </w:p>
        </w:tc>
        <w:tc>
          <w:tcPr>
            <w:tcW w:w="4876" w:type="dxa"/>
            <w:tcBorders>
              <w:top w:val="nil"/>
              <w:left w:val="nil"/>
              <w:bottom w:val="nil"/>
              <w:right w:val="nil"/>
            </w:tcBorders>
          </w:tcPr>
          <w:p>
            <w:pPr>
              <w:pStyle w:val="Normal6a"/>
            </w:pPr>
            <w:r>
              <w:t>E.</w:t>
            </w:r>
            <w:r>
              <w:tab/>
            </w:r>
            <w:r>
              <w:t xml:space="preserve">in der Erwägung, dass demokratische Werte, grundlegende Menschenrechte und Rechtsstaatlichkeit das Fundament und die tragenden Säulen der transatlantischen Partnerschaft und der regelbasierten Weltordnung bilden </w:t>
            </w:r>
            <w:r>
              <w:rPr>
                <w:b/>
                <w:i/>
              </w:rPr>
              <w:t>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demokratische Werte, </w:t>
            </w:r>
            <w:r>
              <w:rPr>
                <w:b/>
                <w:i/>
              </w:rPr>
              <w:t>grundlegende Menschenrechte</w:t>
            </w:r>
            <w:r>
              <w:t xml:space="preserve"> und Rechtsstaatlichkeit das Fundament und die tragenden Säulen der transatlantischen Partnerschaft und der regelbasierten Weltordnung bilden;</w:t>
            </w:r>
          </w:p>
        </w:tc>
        <w:tc>
          <w:tcPr>
            <w:tcW w:w="4876" w:type="dxa"/>
            <w:tcBorders>
              <w:top w:val="nil"/>
              <w:left w:val="nil"/>
              <w:bottom w:val="nil"/>
              <w:right w:val="nil"/>
            </w:tcBorders>
          </w:tcPr>
          <w:p>
            <w:pPr>
              <w:pStyle w:val="Normal6a"/>
            </w:pPr>
            <w:r>
              <w:t>E.</w:t>
            </w:r>
            <w:r>
              <w:tab/>
            </w:r>
            <w:r>
              <w:t xml:space="preserve">in der Erwägung, dass demokratische Werte, </w:t>
            </w:r>
            <w:r>
              <w:rPr>
                <w:b/>
                <w:i/>
              </w:rPr>
              <w:t>Menschenwürde</w:t>
            </w:r>
            <w:r>
              <w:t xml:space="preserve"> und Rechtsstaatlichkeit das Fundament und die tragenden Säulen der transatlantischen Partnerschaft und der regelbasierten Weltordnung bilden;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Stärkung des gegenseitigen Verständnisses im öffentlichen Raum, der Kommunikation und der Bemühungen, aufeinander zuzugehen, für die Beziehungen zwischen der EU und den USA und zwischen den Bürgern auf beiden Kontinenten von entscheidender Bedeutung ist, um das Vertrauen und das Bewusstsein füreinander zu stärken;</w:t>
            </w:r>
          </w:p>
        </w:tc>
        <w:tc>
          <w:tcPr>
            <w:tcW w:w="4876" w:type="dxa"/>
            <w:tcBorders>
              <w:top w:val="nil"/>
              <w:left w:val="nil"/>
              <w:bottom w:val="nil"/>
              <w:right w:val="nil"/>
            </w:tcBorders>
          </w:tcPr>
          <w:p>
            <w:pPr>
              <w:pStyle w:val="Normal6a"/>
            </w:pPr>
            <w:r>
              <w:t>F.</w:t>
            </w:r>
            <w:r>
              <w:tab/>
            </w:r>
            <w:r>
              <w:t xml:space="preserve">in der Erwägung, dass die Stärkung des gegenseitigen Verständnisses im öffentlichen Raum, der Kommunikation und der Bemühungen, aufeinander zuzugehen, für die Beziehungen zwischen der EU und den USA und zwischen den Bürgern auf beiden Kontinenten von entscheidender Bedeutung ist, um das Vertrauen und das Bewusstsein füreinander zu stärken; </w:t>
            </w:r>
            <w:r>
              <w:rPr>
                <w:b/>
                <w:i/>
              </w:rPr>
              <w:t>in der Erwägung, dass dass diese Bemühungen mit einem angemessenen Verhalten auf der Führungsebene einhergehen müssen, damit sie Früchte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Stärkung des gegenseitigen Verständnisses im öffentlichen Raum, der Kommunikation und der Bemühungen, aufeinander zuzugehen, für die Beziehungen zwischen der EU und den USA und zwischen den Bürgern auf beiden Kontinenten von </w:t>
            </w:r>
            <w:r>
              <w:rPr>
                <w:b/>
                <w:i/>
              </w:rPr>
              <w:t>entscheidender Bedeutung ist, um das Vertrauen und das Bewusstsein füreinander</w:t>
            </w:r>
            <w:r>
              <w:t xml:space="preserve"> zu stärken;</w:t>
            </w:r>
          </w:p>
        </w:tc>
        <w:tc>
          <w:tcPr>
            <w:tcW w:w="4876" w:type="dxa"/>
            <w:tcBorders>
              <w:top w:val="nil"/>
              <w:left w:val="nil"/>
              <w:bottom w:val="nil"/>
              <w:right w:val="nil"/>
            </w:tcBorders>
          </w:tcPr>
          <w:p>
            <w:pPr>
              <w:pStyle w:val="Normal6a"/>
            </w:pPr>
            <w:r>
              <w:t>F.</w:t>
            </w:r>
            <w:r>
              <w:tab/>
            </w:r>
            <w:r>
              <w:t xml:space="preserve">in der Erwägung, dass die Stärkung des gegenseitigen Verständnisses im öffentlichen Raum, der Kommunikation und der Bemühungen, aufeinander zuzugehen, für die Beziehungen zwischen der EU und den USA und zwischen den </w:t>
            </w:r>
            <w:r>
              <w:rPr>
                <w:b/>
                <w:i/>
              </w:rPr>
              <w:t>Entscheidungsträgern und den</w:t>
            </w:r>
            <w:r>
              <w:t xml:space="preserve"> Bürgern auf beiden Kontinenten von </w:t>
            </w:r>
            <w:r>
              <w:rPr>
                <w:b/>
                <w:i/>
              </w:rPr>
              <w:t>Vorteil ist, um die bilaterale Zusammenarbeit</w:t>
            </w:r>
            <w:r>
              <w:t xml:space="preserve">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Stärkung </w:t>
            </w:r>
            <w:r>
              <w:rPr>
                <w:b/>
                <w:i/>
              </w:rPr>
              <w:t>des gegenseitigen Verständnisses</w:t>
            </w:r>
            <w:r>
              <w:t xml:space="preserve"> im öffentlichen Raum</w:t>
            </w:r>
            <w:r>
              <w:rPr>
                <w:b/>
                <w:i/>
              </w:rPr>
              <w:t>, der Kommunikation</w:t>
            </w:r>
            <w:r>
              <w:t xml:space="preserve"> und der Bemühungen, aufeinander zuzugehen, für die Beziehungen zwischen der EU und den USA und zwischen den Bürgern auf beiden Kontinenten von entscheidender Bedeutung ist, um das Vertrauen und das </w:t>
            </w:r>
            <w:r>
              <w:rPr>
                <w:b/>
                <w:i/>
              </w:rPr>
              <w:t>Bewusstsein füreinander</w:t>
            </w:r>
            <w:r>
              <w:t xml:space="preserve"> zu stärken;</w:t>
            </w:r>
          </w:p>
        </w:tc>
        <w:tc>
          <w:tcPr>
            <w:tcW w:w="4876" w:type="dxa"/>
            <w:tcBorders>
              <w:top w:val="nil"/>
              <w:left w:val="nil"/>
              <w:bottom w:val="nil"/>
              <w:right w:val="nil"/>
            </w:tcBorders>
          </w:tcPr>
          <w:p>
            <w:pPr>
              <w:pStyle w:val="Normal6a"/>
            </w:pPr>
            <w:r>
              <w:t>F.</w:t>
            </w:r>
            <w:r>
              <w:tab/>
            </w:r>
            <w:r>
              <w:t xml:space="preserve">in der Erwägung, dass die Stärkung </w:t>
            </w:r>
            <w:r>
              <w:rPr>
                <w:b/>
                <w:i/>
              </w:rPr>
              <w:t>der Kommunikation</w:t>
            </w:r>
            <w:r>
              <w:t xml:space="preserve"> im öffentlichen Raum und der Bemühungen, aufeinander zuzugehen, für die Beziehungen zwischen der EU und den USA und zwischen den Bürgern auf beiden Kontinenten von entscheidender Bedeutung ist, um das Vertrauen und das </w:t>
            </w:r>
            <w:r>
              <w:rPr>
                <w:b/>
                <w:i/>
              </w:rPr>
              <w:t>gegenseitige Verständnis</w:t>
            </w:r>
            <w:r>
              <w:t xml:space="preserve">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die Ankündigung der Regierung Trump, die Zulassung ausländischer Studierender an US-amerikanischen Universitäten zu verbieten, negative Auswirkungen auf Studierende und Studieninteressierte aus der EU hat und die jüngsten Entwicklungen erneut verdeutlichen, wie sich die Grenzkontroll- und Einwanderungspolitik der USA nachteilig auf Nicht-US-Bürger, auch Unionsbürger, auswirkt;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in der Erwägung, dass die strategische Autonomie in Regulierungs- und Technologiebereichen für die EU von entscheidender Bedeutung ist, wobei gleichzeitig eine starke transatlantische Partnerschaft und die Achtung der Souveränität aufrechterhalten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strategische Autonomie in Regulierungs- und Technologiebereichen für die EU von entscheidender Bedeutung ist, wobei gleichzeitig eine starke transatlantische Partnerschaft und die Achtung der Souveränität aufrechterhalten werden;</w:t>
            </w:r>
          </w:p>
        </w:tc>
        <w:tc>
          <w:tcPr>
            <w:tcW w:w="4876" w:type="dxa"/>
            <w:tcBorders>
              <w:top w:val="nil"/>
              <w:left w:val="nil"/>
              <w:bottom w:val="nil"/>
              <w:right w:val="nil"/>
            </w:tcBorders>
          </w:tcPr>
          <w:p>
            <w:pPr>
              <w:pStyle w:val="Normal6a"/>
            </w:pPr>
            <w:r>
              <w:t>G.</w:t>
            </w:r>
            <w:r>
              <w:tab/>
            </w:r>
            <w:r>
              <w:t xml:space="preserve">in der Erwägung, dass die strategische Autonomie in Regulierungs- und Technologiebereichen für die EU von entscheidender Bedeutung ist, wobei gleichzeitig eine starke transatlantische Partnerschaft und die Achtung der Souveränität aufrechterhalten werden; </w:t>
            </w:r>
            <w:r>
              <w:rPr>
                <w:b/>
                <w:i/>
              </w:rPr>
              <w:t>in der Erwägung, dass die EU bei ihren Bemühungen um eine Stärkung ihrer strategischen Autonomie industrielle Entscheidungen getroffen hat, die sie an China gebunden haben, wodurch die EU paradoxerweise zu einer Lieferantin für die chinesische Wettbewerbsfähigkeit gegenüber Europa selbst und den Vereinigten Staaten geworden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strategische Autonomie in </w:t>
            </w:r>
            <w:r>
              <w:rPr>
                <w:b/>
                <w:i/>
              </w:rPr>
              <w:t>Regulierungs- und Technologiebereichen</w:t>
            </w:r>
            <w:r>
              <w:t xml:space="preserve"> für die EU von entscheidender Bedeutung ist, wobei gleichzeitig eine starke transatlantische Partnerschaft und die Achtung der Souveränität aufrechterhalten werden;</w:t>
            </w:r>
          </w:p>
        </w:tc>
        <w:tc>
          <w:tcPr>
            <w:tcW w:w="4876" w:type="dxa"/>
            <w:tcBorders>
              <w:top w:val="nil"/>
              <w:left w:val="nil"/>
              <w:bottom w:val="nil"/>
              <w:right w:val="nil"/>
            </w:tcBorders>
          </w:tcPr>
          <w:p>
            <w:pPr>
              <w:pStyle w:val="Normal6a"/>
            </w:pPr>
            <w:r>
              <w:t>G.</w:t>
            </w:r>
            <w:r>
              <w:tab/>
            </w:r>
            <w:r>
              <w:t xml:space="preserve">in der Erwägung, dass die strategische Autonomie in </w:t>
            </w:r>
            <w:r>
              <w:rPr>
                <w:b/>
                <w:i/>
              </w:rPr>
              <w:t>Wirtschafts-, Industrie, Technologie- und Regulierungsbereichen</w:t>
            </w:r>
            <w:r>
              <w:t xml:space="preserve"> für die EU von entscheidender Bedeutung ist, wobei gleichzeitig eine starke transatlantische Partnerschaft und die Achtung der Souveränität aufrechterhalten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die strategische Autonomie in Regulierungs- und Technologiebereichen für die EU von entscheidender Bedeutung ist</w:t>
            </w:r>
            <w:r>
              <w:rPr>
                <w:b/>
                <w:i/>
              </w:rPr>
              <w:t>, wobei gleichzeitig eine starke transatlantische</w:t>
            </w:r>
            <w:r>
              <w:t xml:space="preserve"> Partnerschaft und die Achtung der Souveränität </w:t>
            </w:r>
            <w:r>
              <w:rPr>
                <w:b/>
                <w:i/>
              </w:rPr>
              <w:t>aufrechterhalten werden</w:t>
            </w:r>
            <w:r>
              <w:t>;</w:t>
            </w:r>
          </w:p>
        </w:tc>
        <w:tc>
          <w:tcPr>
            <w:tcW w:w="4876" w:type="dxa"/>
            <w:tcBorders>
              <w:top w:val="nil"/>
              <w:left w:val="nil"/>
              <w:bottom w:val="nil"/>
              <w:right w:val="nil"/>
            </w:tcBorders>
          </w:tcPr>
          <w:p>
            <w:pPr>
              <w:pStyle w:val="Normal6a"/>
            </w:pPr>
            <w:r>
              <w:t>G.</w:t>
            </w:r>
            <w:r>
              <w:tab/>
            </w:r>
            <w:r>
              <w:t xml:space="preserve">in der Erwägung, dass die strategische Autonomie in Regulierungs- und Technologiebereichen für die EU von entscheidender Bedeutung ist </w:t>
            </w:r>
            <w:r>
              <w:rPr>
                <w:b/>
                <w:i/>
              </w:rPr>
              <w:t>– ebenso wie die Aufrechterhaltung einer starken transatlantischen</w:t>
            </w:r>
            <w:r>
              <w:t xml:space="preserve"> Partnerschaft und die </w:t>
            </w:r>
            <w:r>
              <w:rPr>
                <w:b/>
                <w:i/>
              </w:rPr>
              <w:t>fortwährende</w:t>
            </w:r>
            <w:r>
              <w:t xml:space="preserve"> Achtung der Souveränität;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w:t>
            </w:r>
            <w:r>
              <w:rPr>
                <w:b/>
                <w:i/>
              </w:rPr>
              <w:t>strategische Autonomie in Regulierungs- und Technologiebereichen für die</w:t>
            </w:r>
            <w:r>
              <w:t xml:space="preserve"> EU von entscheidender Bedeutung ist, wobei gleichzeitig eine starke transatlantische Partnerschaft und die Achtung der Souveränität aufrechterhalten werden;</w:t>
            </w:r>
          </w:p>
        </w:tc>
        <w:tc>
          <w:tcPr>
            <w:tcW w:w="4876" w:type="dxa"/>
            <w:tcBorders>
              <w:top w:val="nil"/>
              <w:left w:val="nil"/>
              <w:bottom w:val="nil"/>
              <w:right w:val="nil"/>
            </w:tcBorders>
          </w:tcPr>
          <w:p>
            <w:pPr>
              <w:pStyle w:val="Normal6a"/>
            </w:pPr>
            <w:r>
              <w:t>G.</w:t>
            </w:r>
            <w:r>
              <w:tab/>
            </w:r>
            <w:r>
              <w:t xml:space="preserve">in der Erwägung, dass die </w:t>
            </w:r>
            <w:r>
              <w:rPr>
                <w:b/>
                <w:i/>
              </w:rPr>
              <w:t>Stärkung der Widerstandsfähigkeit der</w:t>
            </w:r>
            <w:r>
              <w:t xml:space="preserve"> EU von entscheidender Bedeutung ist, wobei gleichzeitig eine starke transatlantische Partnerschaft und die Achtung der Souveränität aufrechterhalten werden </w:t>
            </w:r>
            <w:r>
              <w:rPr>
                <w:b/>
                <w:i/>
              </w:rPr>
              <w:t>müssen, was der Bedeutung des engsten Verbündeten der EU entspricht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w:t>
            </w:r>
            <w:r>
              <w:rPr>
                <w:b/>
                <w:i/>
              </w:rPr>
              <w:t>strategische Autonomie</w:t>
            </w:r>
            <w:r>
              <w:t xml:space="preserve"> in Regulierungs- und Technologiebereichen für die EU von entscheidender Bedeutung ist</w:t>
            </w:r>
            <w:r>
              <w:rPr>
                <w:b/>
                <w:i/>
              </w:rPr>
              <w:t>, wobei gleichzeitig eine starke transatlantische Partnerschaft und die Achtung der Souveränität aufrechterhalten werden</w:t>
            </w:r>
            <w:r>
              <w:t>;</w:t>
            </w:r>
          </w:p>
        </w:tc>
        <w:tc>
          <w:tcPr>
            <w:tcW w:w="4876" w:type="dxa"/>
            <w:tcBorders>
              <w:top w:val="nil"/>
              <w:left w:val="nil"/>
              <w:bottom w:val="nil"/>
              <w:right w:val="nil"/>
            </w:tcBorders>
          </w:tcPr>
          <w:p>
            <w:pPr>
              <w:pStyle w:val="Normal6a"/>
            </w:pPr>
            <w:r>
              <w:t>G.</w:t>
            </w:r>
            <w:r>
              <w:tab/>
            </w:r>
            <w:r>
              <w:t xml:space="preserve">in der Erwägung, dass die </w:t>
            </w:r>
            <w:r>
              <w:rPr>
                <w:b/>
                <w:i/>
              </w:rPr>
              <w:t>Aufrechterhaltung einer starken transatlantischen Partnerschaft und die Achtung der Souveränität</w:t>
            </w:r>
            <w:r>
              <w:t xml:space="preserve"> in Regulierungs- und Technologiebereichen für die EU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die strategische Autonomie </w:t>
            </w:r>
            <w:r>
              <w:rPr>
                <w:b/>
                <w:i/>
              </w:rPr>
              <w:t>in Regulierungs- und Technologiebereichen</w:t>
            </w:r>
            <w:r>
              <w:t xml:space="preserve"> für die EU von entscheidender Bedeutung ist, wobei gleichzeitig eine starke transatlantische Partnerschaft </w:t>
            </w:r>
            <w:r>
              <w:rPr>
                <w:b/>
                <w:i/>
              </w:rPr>
              <w:t>und die Achtung der Souveränität</w:t>
            </w:r>
            <w:r>
              <w:t xml:space="preserve"> aufrechterhalten werden;</w:t>
            </w:r>
          </w:p>
        </w:tc>
        <w:tc>
          <w:tcPr>
            <w:tcW w:w="4876" w:type="dxa"/>
            <w:tcBorders>
              <w:top w:val="nil"/>
              <w:left w:val="nil"/>
              <w:bottom w:val="nil"/>
              <w:right w:val="nil"/>
            </w:tcBorders>
          </w:tcPr>
          <w:p>
            <w:pPr>
              <w:pStyle w:val="Normal6a"/>
            </w:pPr>
            <w:r>
              <w:t>G.</w:t>
            </w:r>
            <w:r>
              <w:tab/>
            </w:r>
            <w:r>
              <w:t xml:space="preserve">in der Erwägung, dass die strategische Autonomie für die EU von entscheidender Bedeutung ist, wobei gleichzeitig eine starke transatlantische Partnerschaft aufrechterhalten </w:t>
            </w:r>
            <w:r>
              <w:rPr>
                <w:b/>
                <w:i/>
              </w:rPr>
              <w:t>und die Souveränität der Mitgliedstaaten geachtet</w:t>
            </w:r>
            <w:r>
              <w:t xml:space="preserve"> werden </w:t>
            </w:r>
            <w:r>
              <w:rPr>
                <w:b/>
                <w:i/>
              </w:rPr>
              <w:t>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w:t>
            </w:r>
            <w:r>
              <w:rPr>
                <w:b/>
                <w:i/>
              </w:rPr>
              <w:t>dem</w:t>
            </w:r>
            <w:r>
              <w:t xml:space="preserve"> Iran und China, ergeben, einen koordinierten und strategischen transatlantischen Ansatz erfordern;</w:t>
            </w:r>
          </w:p>
        </w:tc>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Iran und China, ergeben, einen koordinierten und strategischen transatlantischen Ansatz erfordern; </w:t>
            </w:r>
            <w:r>
              <w:rPr>
                <w:b/>
                <w:i/>
              </w:rPr>
              <w:t>in der Erwägung, dass die aggressiven Handlungen Russlands, darunter subversive Aktivitäten wie dokumentierte Fälle der Unterstützung von böswilligen Cyberangriffen und Desinformationskampagnen sowie militärische Manöver entlang der Ostflanke der NATO, eine unmittelbare Bedrohung für die Sicherheit der EU und ihrer Mitgliedstaaten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w:t>
            </w:r>
            <w:r>
              <w:rPr>
                <w:b/>
                <w:i/>
              </w:rPr>
              <w:t>dem</w:t>
            </w:r>
            <w:r>
              <w:t xml:space="preserve"> Iran und China, ergeben, einen koordinierten und strategischen transatlantischen Ansatz erfordern;</w:t>
            </w:r>
          </w:p>
        </w:tc>
        <w:tc>
          <w:tcPr>
            <w:tcW w:w="4876" w:type="dxa"/>
            <w:tcBorders>
              <w:top w:val="nil"/>
              <w:left w:val="nil"/>
              <w:bottom w:val="nil"/>
              <w:right w:val="nil"/>
            </w:tcBorders>
          </w:tcPr>
          <w:p>
            <w:pPr>
              <w:pStyle w:val="Normal6a"/>
            </w:pPr>
            <w:r>
              <w:t>H.</w:t>
            </w:r>
            <w:r>
              <w:tab/>
            </w:r>
            <w:r>
              <w:t>in der Erwägung, dass die zunehmenden geopolitischen Herausforderungen, die sich aus dem Aufstieg globaler und regionaler Mächte, insbesondere von Russland, Iran und China, ergeben, einen koordinierten und strategischen transatlantischen Ansatz erfordern</w:t>
            </w:r>
            <w:r>
              <w:rPr>
                <w:b/>
                <w:i/>
              </w:rPr>
              <w:t>,</w:t>
            </w:r>
            <w:r>
              <w:t xml:space="preserve"> </w:t>
            </w:r>
            <w:r>
              <w:rPr>
                <w:b/>
                <w:i/>
              </w:rPr>
              <w:t>wobei gleichzeitig den destabilisierenden Aktivitäten regionaler Akteure im östlichen Mittelmeerraum und im Nahen Osten, einschließlich anhaltender Verstöße gegen das Völkerrecht und die Souveränitätsrechte der EU-Mitgliedstaaten, begegnet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w:t>
            </w:r>
            <w:r>
              <w:rPr>
                <w:b/>
                <w:i/>
              </w:rPr>
              <w:t>dem</w:t>
            </w:r>
            <w:r>
              <w:t xml:space="preserve"> Iran und China, ergeben, einen koordinierten und strategischen transatlantischen Ansatz erfordern;</w:t>
            </w:r>
          </w:p>
        </w:tc>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w:t>
            </w:r>
            <w:r>
              <w:rPr>
                <w:b/>
                <w:i/>
              </w:rPr>
              <w:t>sowie dem koordinierten Vorgehen revisionistischer autokratischer Staaten</w:t>
            </w:r>
            <w:r>
              <w:t xml:space="preserve">, insbesondere von Russland, </w:t>
            </w:r>
            <w:r>
              <w:rPr>
                <w:b/>
                <w:i/>
              </w:rPr>
              <w:t>Nordkorea,</w:t>
            </w:r>
            <w:r>
              <w:t xml:space="preserve"> Iran und China, ergeben, einen koordinierten und strategischen transatlantischen Ansatz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die zunehmenden geopolitischen Herausforderungen, die sich aus dem</w:t>
            </w:r>
            <w:r>
              <w:t xml:space="preserve"> Aufstieg globaler und regionaler Mächte, insbesondere von Russland, </w:t>
            </w:r>
            <w:r>
              <w:rPr>
                <w:b/>
                <w:i/>
              </w:rPr>
              <w:t>dem</w:t>
            </w:r>
            <w:r>
              <w:t xml:space="preserve"> Iran und China, </w:t>
            </w:r>
            <w:r>
              <w:rPr>
                <w:b/>
                <w:i/>
              </w:rPr>
              <w:t>ergeben</w:t>
            </w:r>
            <w:r>
              <w:t>, einen koordinierten und strategischen transatlantischen Ansatz erfordern;</w:t>
            </w:r>
          </w:p>
        </w:tc>
        <w:tc>
          <w:tcPr>
            <w:tcW w:w="4876" w:type="dxa"/>
            <w:tcBorders>
              <w:top w:val="nil"/>
              <w:left w:val="nil"/>
              <w:bottom w:val="nil"/>
              <w:right w:val="nil"/>
            </w:tcBorders>
          </w:tcPr>
          <w:p>
            <w:pPr>
              <w:pStyle w:val="Normal6a"/>
            </w:pPr>
            <w:r>
              <w:t>H.</w:t>
            </w:r>
            <w:r>
              <w:tab/>
            </w:r>
            <w:r>
              <w:t xml:space="preserve">in der Erwägung, dass </w:t>
            </w:r>
            <w:r>
              <w:rPr>
                <w:b/>
                <w:i/>
              </w:rPr>
              <w:t>der</w:t>
            </w:r>
            <w:r>
              <w:t xml:space="preserve"> Aufstieg globaler und regionaler Mächte, insbesondere von Russland, Iran und China, </w:t>
            </w:r>
            <w:r>
              <w:rPr>
                <w:b/>
                <w:i/>
              </w:rPr>
              <w:t>und ihre revisionistischen Ambitionen zunehmende geopolitische Herausforderungen mit sich bringen</w:t>
            </w:r>
            <w:r>
              <w:t xml:space="preserve">, </w:t>
            </w:r>
            <w:r>
              <w:rPr>
                <w:b/>
                <w:i/>
              </w:rPr>
              <w:t>die</w:t>
            </w:r>
            <w:r>
              <w:t xml:space="preserve"> einen koordinierten</w:t>
            </w:r>
            <w:r>
              <w:rPr>
                <w:b/>
                <w:i/>
              </w:rPr>
              <w:t>, klaren</w:t>
            </w:r>
            <w:r>
              <w:t xml:space="preserve"> und strategischen transatlantischen Ansatz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w:t>
            </w:r>
            <w:r>
              <w:rPr>
                <w:b/>
                <w:i/>
              </w:rPr>
              <w:t>dem Iran und</w:t>
            </w:r>
            <w:r>
              <w:t xml:space="preserve"> China, ergeben, einen koordinierten und strategischen transatlantischen Ansatz erfordern;</w:t>
            </w:r>
          </w:p>
        </w:tc>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globaler und regionaler Mächte, insbesondere von Russland, </w:t>
            </w:r>
            <w:r>
              <w:rPr>
                <w:b/>
                <w:i/>
              </w:rPr>
              <w:t>Iran,</w:t>
            </w:r>
            <w:r>
              <w:t xml:space="preserve"> China </w:t>
            </w:r>
            <w:r>
              <w:rPr>
                <w:b/>
                <w:i/>
              </w:rPr>
              <w:t>und Nordkorea</w:t>
            </w:r>
            <w:r>
              <w:t>, ergeben, einen koordinierten und strategischen transatlantischen Ansatz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w:t>
            </w:r>
            <w:r>
              <w:rPr>
                <w:b/>
                <w:i/>
              </w:rPr>
              <w:t>globaler und regionaler Mächte</w:t>
            </w:r>
            <w:r>
              <w:t xml:space="preserve">, insbesondere von Russland, </w:t>
            </w:r>
            <w:r>
              <w:rPr>
                <w:b/>
                <w:i/>
              </w:rPr>
              <w:t>dem</w:t>
            </w:r>
            <w:r>
              <w:t xml:space="preserve"> Iran und China, ergeben, einen koordinierten und strategischen transatlantischen Ansatz erfordern;</w:t>
            </w:r>
          </w:p>
        </w:tc>
        <w:tc>
          <w:tcPr>
            <w:tcW w:w="4876" w:type="dxa"/>
            <w:tcBorders>
              <w:top w:val="nil"/>
              <w:left w:val="nil"/>
              <w:bottom w:val="nil"/>
              <w:right w:val="nil"/>
            </w:tcBorders>
          </w:tcPr>
          <w:p>
            <w:pPr>
              <w:pStyle w:val="Normal6a"/>
            </w:pPr>
            <w:r>
              <w:t>H.</w:t>
            </w:r>
            <w:r>
              <w:tab/>
            </w:r>
            <w:r>
              <w:t xml:space="preserve">in der Erwägung, dass die zunehmenden geopolitischen Herausforderungen, die sich aus dem Aufstieg </w:t>
            </w:r>
            <w:r>
              <w:rPr>
                <w:b/>
                <w:i/>
              </w:rPr>
              <w:t>totalitärer Regime</w:t>
            </w:r>
            <w:r>
              <w:t>, insbesondere von Russland, Iran und China, ergeben, einen koordinierten und strategischen transatlantischen Ansatz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die EU, ihre Mitgliedstaaten und die USA ähnlichen, anhaltenden hybriden Bedrohungen gegenüberstehen, darunter Kampagnen zur Informationsmanipulation und Einflussnahme aus dem Ausland (FIMI) und andere Versuche, die demokratische Funktionsweise unserer Mitgliedstaaten zu beeinflussen, unter anderem durch Einmischung in Wahlen;</w:t>
            </w:r>
            <w:r>
              <w:t xml:space="preserve"> </w:t>
            </w:r>
            <w:r>
              <w:rPr>
                <w:b/>
                <w:i/>
              </w:rPr>
              <w:t>in der Erwägung, dass sowohl bei der Europawahl als auch bei der US-Präsidentschaftswahl im Jahr 2024 koordinierte Versuche unternommen wurden, das Wahlverhalten zu beeinflussen, etwa durch Operationen wie das von Russland unterstützte Netzwerk „Doppelgänger“, bei dem Klone legitimer Webseiten genutzt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die zunehmenden geopolitischen Herausforderungen und die Herausforderungen für die öffentliche Sicherheit, die sich aus der Zunahme unkontrollierter, ungebremster und irregulärer Migration ergeben, einen koordinierten und strategischen transatlantischen Ansatz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die US-Regierung eine entscheidende und wichtige Rolle im Nahen Osten gespielt hat, insbesondere im Hinblick auf die Abraham-Abkommen;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tiefgreifende wirtschaftliche Verflechtung zwischen der EU und den USA, die die weltweit größte Handels- und Investitionspartnerschaft darstellt, nach wie vor ein entscheidender Motor für wirtschaftliche Stabilität und das Wachstum in der ganzen Welt ist;</w:t>
            </w:r>
          </w:p>
        </w:tc>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nach wie vor ein entscheidender Motor für wirtschaftliche </w:t>
            </w:r>
            <w:r>
              <w:rPr>
                <w:b/>
                <w:i/>
              </w:rPr>
              <w:t>Sicherheit,</w:t>
            </w:r>
            <w:r>
              <w:t xml:space="preserve"> Stabilität und das Wachstum in der ganzen Welt ist; </w:t>
            </w:r>
            <w:r>
              <w:rPr>
                <w:b/>
                <w:i/>
              </w:rPr>
              <w:t>in der Erwägung, dass sie zusammen sie fast 30 % des weltweiten Handels mit Waren und Dienstleistungen und 43 % des weltweiten BIP ausmachen;</w:t>
            </w:r>
            <w:r>
              <w:t xml:space="preserve"> </w:t>
            </w:r>
            <w:r>
              <w:rPr>
                <w:b/>
                <w:i/>
              </w:rPr>
              <w:t>in der Erwägung, dass die Bedeutung dieser unersetzlichen Partnerschaft von unschätzbarem Wert gar nicht hoch genug eingeschätzt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nach wie vor ein entscheidender Motor für </w:t>
            </w:r>
            <w:r>
              <w:rPr>
                <w:b/>
                <w:i/>
              </w:rPr>
              <w:t>wirtschaftliche</w:t>
            </w:r>
            <w:r>
              <w:t xml:space="preserve"> Stabilität und </w:t>
            </w:r>
            <w:r>
              <w:rPr>
                <w:b/>
                <w:i/>
              </w:rPr>
              <w:t>das</w:t>
            </w:r>
            <w:r>
              <w:t xml:space="preserve"> Wachstum in der ganzen Welt </w:t>
            </w:r>
            <w:r>
              <w:rPr>
                <w:b/>
                <w:i/>
              </w:rPr>
              <w:t>ist</w:t>
            </w:r>
            <w:r>
              <w:t>;</w:t>
            </w:r>
          </w:p>
        </w:tc>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nach wie vor ein entscheidender Motor für </w:t>
            </w:r>
            <w:r>
              <w:rPr>
                <w:b/>
                <w:i/>
              </w:rPr>
              <w:t>wirtschaftlichen Wohlstand auf beiden Seiten des Atlantiks ist und zur wirtschaftlichen</w:t>
            </w:r>
            <w:r>
              <w:t xml:space="preserve"> Stabilität und </w:t>
            </w:r>
            <w:r>
              <w:rPr>
                <w:b/>
                <w:i/>
              </w:rPr>
              <w:t>zum</w:t>
            </w:r>
            <w:r>
              <w:t xml:space="preserve"> Wachstum in der ganzen Welt </w:t>
            </w:r>
            <w:r>
              <w:rPr>
                <w:b/>
                <w:i/>
              </w:rPr>
              <w:t>beiträgt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w:t>
            </w:r>
            <w:r>
              <w:rPr>
                <w:b/>
                <w:i/>
              </w:rPr>
              <w:t>nach wie vor</w:t>
            </w:r>
            <w:r>
              <w:t xml:space="preserve"> ein entscheidender Motor für wirtschaftliche Stabilität und das Wachstum in der ganzen Welt ist;</w:t>
            </w:r>
          </w:p>
        </w:tc>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ein entscheidender Motor für wirtschaftliche Stabilität und das Wachstum in der ganzen Welt </w:t>
            </w:r>
            <w:r>
              <w:rPr>
                <w:b/>
                <w:i/>
              </w:rPr>
              <w:t>war und nun in großer Gefahr</w:t>
            </w:r>
            <w:r>
              <w:t xml:space="preserv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nach wie vor ein entscheidender Motor für wirtschaftliche Stabilität und das Wachstum in der ganzen Welt </w:t>
            </w:r>
            <w:r>
              <w:rPr>
                <w:b/>
                <w:i/>
              </w:rPr>
              <w:t>ist</w:t>
            </w:r>
            <w:r>
              <w:t>;</w:t>
            </w:r>
          </w:p>
        </w:tc>
        <w:tc>
          <w:tcPr>
            <w:tcW w:w="4876" w:type="dxa"/>
            <w:tcBorders>
              <w:top w:val="nil"/>
              <w:left w:val="nil"/>
              <w:bottom w:val="nil"/>
              <w:right w:val="nil"/>
            </w:tcBorders>
          </w:tcPr>
          <w:p>
            <w:pPr>
              <w:pStyle w:val="Normal6a"/>
            </w:pPr>
            <w:r>
              <w:t>I.</w:t>
            </w:r>
            <w:r>
              <w:tab/>
            </w:r>
            <w:r>
              <w:t xml:space="preserve">in der Erwägung, dass die tiefgreifende wirtschaftliche Verflechtung zwischen der EU und den USA, die die weltweit größte Handels- und Investitionspartnerschaft darstellt, </w:t>
            </w:r>
            <w:r>
              <w:rPr>
                <w:b/>
                <w:i/>
              </w:rPr>
              <w:t>die das Potenzial hat,</w:t>
            </w:r>
            <w:r>
              <w:t xml:space="preserve"> nach wie vor ein entscheidender Motor für wirtschaftliche Stabilität und das Wachstum in der ganzen Welt </w:t>
            </w:r>
            <w:r>
              <w:rPr>
                <w:b/>
                <w:i/>
              </w:rPr>
              <w:t>zu sein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jüngste Ankündigung einseitiger Handelsmaßnahmen durch die Vereinigten Staaten, die sich gegen wichtige europäische Wirtschaftszweige richten, ernsthafte Bedenken hinsichtlich der Asymmetrie der transatlantischen Wirtschaftsbeziehungen aufwirft und eine stärkere, geeinte und entschlossene Reaktion der EU zur Verteidigung ihrer Interessen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in der Erwägung, dass das kürzlich angekündigte Handelsabkommen zwischen der EU und den USA ernsthafte Bedenken hinsichtlich der Fähigkeit der EU aufwirft, ihre strategischen und wirtschaftlichen Interessen im Rahmen asymmetrischer Handelsverhandlungen zu verteidigen;</w:t>
            </w:r>
            <w:r>
              <w:t xml:space="preserve"> </w:t>
            </w:r>
            <w:r>
              <w:rPr>
                <w:b/>
                <w:i/>
              </w:rPr>
              <w:t>in der Erwägung, dass das Ergebnis ein zollrechtliches und strategisches Ungleichgewicht zum Nachteil der Souveränität der EU in wichtigen Industrie- und Energiesektoren darstellt;</w:t>
            </w:r>
            <w:r>
              <w:t xml:space="preserve"> </w:t>
            </w:r>
            <w:r>
              <w:rPr>
                <w:b/>
                <w:i/>
              </w:rPr>
              <w:t>in der Erwägung, dass im Rahmen des Verfahrens, das zu diesem Abkommen führte, keine transparente Konsultation des Europäischen Parlaments stattfand und es an einer ausdrücklichen Zustimmung der Mitgliedstaaten fehlte;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in der Erwägung, dass das Abkommen einer begrenzten Anzahl von Industriezweigen in bestimmten Mitgliedstaaten unverhältnismäßig große Vorteile verschafft, während es in der Mehrheit der Volkswirtschaften der EU zu einer erhöhten wirtschaftlichen Anfälligkeit und Abhängigkeit von den Vereinigten Staaten führt;</w:t>
            </w:r>
            <w:r>
              <w:t xml:space="preserve"> </w:t>
            </w:r>
            <w:r>
              <w:rPr>
                <w:b/>
                <w:i/>
              </w:rPr>
              <w:t>in der Erwägung, dass ein solches Ungleichgewicht das Ziel einer fairen und ausgewogenen transatlantischen Partnerschaft untergräbt, die dem gemeinsamen Interesse der Europäischen Union dient;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in der Erwägung, dass die Umstände der Aushandlung dieses Abkommens berechtigte Bedenken daran aufkommen lassen, ob die Kommission ihrer Pflicht nachgekommen ist, transparent, loyal und im Interesse der Europäischen Union zu handeln;</w:t>
            </w:r>
            <w:r>
              <w:t xml:space="preserve"> </w:t>
            </w:r>
            <w:r>
              <w:rPr>
                <w:b/>
                <w:i/>
              </w:rPr>
              <w:t>in der Erwägung, dass die Sicherstellung einer umfassenden Rechenschaftspflicht gegenüber dem Europäischen Parlament von wesentlicher Bedeutung ist, um das institutionelle Gleichgewicht und die Legitimität der transatlantischen Verpflichtungen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in der Erwägung, dass die Stärke der Europäischen Union auf der internationalen Bühne auf einer klaren strategischen Vision und der wirksamen Verteidigung ihrer wirtschaftlichen Interessen beruhen muss;</w:t>
            </w:r>
            <w:r>
              <w:t xml:space="preserve"> </w:t>
            </w:r>
            <w:r>
              <w:rPr>
                <w:b/>
                <w:i/>
              </w:rPr>
              <w:t>in der Erwägung, dass die jüngsten Handelsverhandlungen die besorgniserregende Unfähigkeit der Union deutlich gemacht haben, sich als geschlossen auftretender und autonomer Akteur in der globalen Wirtschaftsordnung zu behaupten;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in der Erwägung, dass die anhaltenden strukturellen Ungleichgewichte in den transatlantischen Handelsbeziehungen, insbesondere die Asymmetrie bei den Zollmaßnahmen, die Gefahr bergen, dass sich ein Modell verfestigt, in dem die Europäische Union auf Kosten ihrer langfristigen strategischen Autonomie die Kontrolle über ihre industrielle und technologische Souveränität aufgibt;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reagiert werden kann;</w:t>
            </w:r>
          </w:p>
        </w:tc>
        <w:tc>
          <w:tcPr>
            <w:tcW w:w="4876" w:type="dxa"/>
            <w:tcBorders>
              <w:top w:val="nil"/>
              <w:left w:val="nil"/>
              <w:bottom w:val="nil"/>
              <w:right w:val="nil"/>
            </w:tcBorders>
          </w:tcPr>
          <w:p>
            <w:pPr>
              <w:pStyle w:val="Normal6a"/>
            </w:pPr>
            <w:r>
              <w:t>1.</w:t>
            </w:r>
            <w:r>
              <w:tab/>
            </w:r>
            <w:r>
              <w:t xml:space="preserve">fordert einen besser koordinierten, stimmigeren und stärker zukunftsorientierten Ansatz der EU für die strategische Partnerschaft mit den USA, wobei </w:t>
            </w:r>
            <w:r>
              <w:rPr>
                <w:b/>
                <w:i/>
              </w:rPr>
              <w:t>die Souveränität und strategische Autonomie der EU uneingeschränkt gewahrt und bekräftigt werden muss und</w:t>
            </w:r>
            <w:r>
              <w:t xml:space="preserve"> der Schwerpunkt sowohl auf kurz- als auch mittelfristigen Zielen liegen sollte, damit widerstandsfähige und zukunftsfähige Beziehungen entstehen, mit denen wirksam auf sich verändernde globale Gegebenheiten und neue Herausforderungen reagiert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reagiert werden kann;</w:t>
            </w:r>
          </w:p>
        </w:tc>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reagiert werden kann</w:t>
            </w:r>
            <w:r>
              <w:rPr>
                <w:b/>
                <w:i/>
              </w:rPr>
              <w:t>,</w:t>
            </w:r>
            <w:r>
              <w:t xml:space="preserve"> </w:t>
            </w:r>
            <w:r>
              <w:rPr>
                <w:b/>
                <w:i/>
              </w:rPr>
              <w:t>wobei Europas strategisch auf den eigenen Stärken und Fähigkeiten aufbauen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reagiert werden kann;</w:t>
            </w:r>
          </w:p>
        </w:tc>
        <w:tc>
          <w:tcPr>
            <w:tcW w:w="4876" w:type="dxa"/>
            <w:tcBorders>
              <w:top w:val="nil"/>
              <w:left w:val="nil"/>
              <w:bottom w:val="nil"/>
              <w:right w:val="nil"/>
            </w:tcBorders>
          </w:tcPr>
          <w:p>
            <w:pPr>
              <w:pStyle w:val="Normal6a"/>
            </w:pPr>
            <w:r>
              <w:t>1.</w:t>
            </w:r>
            <w:r>
              <w:tab/>
            </w:r>
            <w:r>
              <w:t xml:space="preserve">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w:t>
            </w:r>
            <w:r>
              <w:rPr>
                <w:b/>
                <w:i/>
              </w:rPr>
              <w:t>und Möglichkeiten</w:t>
            </w:r>
            <w:r>
              <w:t xml:space="preserve"> reagiert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reagiert werden kann;</w:t>
            </w:r>
          </w:p>
        </w:tc>
        <w:tc>
          <w:tcPr>
            <w:tcW w:w="4876" w:type="dxa"/>
            <w:tcBorders>
              <w:top w:val="nil"/>
              <w:left w:val="nil"/>
              <w:bottom w:val="nil"/>
              <w:right w:val="nil"/>
            </w:tcBorders>
          </w:tcPr>
          <w:p>
            <w:pPr>
              <w:pStyle w:val="Normal6a"/>
            </w:pPr>
            <w:r>
              <w:t>1.</w:t>
            </w:r>
            <w:r>
              <w:tab/>
            </w:r>
            <w:r>
              <w:t xml:space="preserve">fordert einen besser koordinierten, stimmigeren und stärker zukunftsorientierten Ansatz der EU für die strategische Partnerschaft mit den USA, wobei der Schwerpunkt sowohl auf kurz- als auch mittelfristigen Zielen liegen sollte, damit widerstandsfähige und zukunftsfähige Beziehungen entstehen, mit denen wirksam auf sich verändernde globale Gegebenheiten und neue Herausforderungen </w:t>
            </w:r>
            <w:r>
              <w:rPr>
                <w:b/>
                <w:i/>
              </w:rPr>
              <w:t>und Bedrohungen</w:t>
            </w:r>
            <w:r>
              <w:t xml:space="preserve"> reagiert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einen besser koordinierten, stimmigeren und stärker zukunftsorientierten Ansatz der EU für die strategische Partnerschaft mit den USA, wobei der Schwerpunkt </w:t>
            </w:r>
            <w:r>
              <w:rPr>
                <w:b/>
                <w:i/>
              </w:rPr>
              <w:t>sowohl</w:t>
            </w:r>
            <w:r>
              <w:t xml:space="preserve"> auf kurz- </w:t>
            </w:r>
            <w:r>
              <w:rPr>
                <w:b/>
                <w:i/>
              </w:rPr>
              <w:t>als auch mittelfristigen</w:t>
            </w:r>
            <w:r>
              <w:t xml:space="preserve"> Zielen liegen sollte, damit widerstandsfähige und zukunftsfähige Beziehungen entstehen, mit denen wirksam auf sich verändernde globale Gegebenheiten und neue Herausforderungen reagiert werden kann;</w:t>
            </w:r>
          </w:p>
        </w:tc>
        <w:tc>
          <w:tcPr>
            <w:tcW w:w="4876" w:type="dxa"/>
            <w:tcBorders>
              <w:top w:val="nil"/>
              <w:left w:val="nil"/>
              <w:bottom w:val="nil"/>
              <w:right w:val="nil"/>
            </w:tcBorders>
          </w:tcPr>
          <w:p>
            <w:pPr>
              <w:pStyle w:val="Normal6a"/>
            </w:pPr>
            <w:r>
              <w:t>1.</w:t>
            </w:r>
            <w:r>
              <w:tab/>
            </w:r>
            <w:r>
              <w:t>fordert einen besser koordinierten, stimmigeren und stärker zukunftsorientierten Ansatz der EU für die strategische Partnerschaft mit den USA, wobei der Schwerpunkt auf kurz-</w:t>
            </w:r>
            <w:r>
              <w:rPr>
                <w:b/>
                <w:i/>
              </w:rPr>
              <w:t>, mittel- und langfristigen</w:t>
            </w:r>
            <w:r>
              <w:t xml:space="preserve"> Zielen liegen sollte, damit widerstandsfähige und zukunftsfähige Beziehungen entstehen, mit denen wirksam auf sich verändernde globale Gegebenheiten und neue Herausforderungen reagiert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w:t>
            </w:r>
            <w:r>
              <w:rPr>
                <w:b/>
                <w:i/>
              </w:rPr>
              <w:t>erinnert daran, dass dieses Parlament die Einrichtung eines transatlantischen politischen Rates für die systematische Konsultation und Koordinierung in der Außen- und Sicherheitspolitik unterstützt hat, der unter der Führung der HR/VP und des US-Außenministers stünde und durch den regelmäßigen Kontakt zwischen den politischen Direktoren zur unterstützt würde;</w:t>
            </w:r>
            <w:r>
              <w:t xml:space="preserve"> betont, dass Europa in enger Kooperation mit den USA und der NATO eine proaktive und verantwortungsvolle Rolle in seiner eigenen Sicherheits- und Verteidigungspolitik spielen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w:t>
            </w:r>
            <w:r>
              <w:rPr>
                <w:b/>
                <w:i/>
              </w:rPr>
              <w:t>in enger Kooperation mit den USA und der NATO</w:t>
            </w:r>
            <w:r>
              <w:t xml:space="preserve">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w:t>
            </w:r>
            <w:r>
              <w:rPr>
                <w:b/>
                <w:i/>
              </w:rPr>
              <w:t>sowie kritischen Bereichen wie Umweltschutz und Rechtsstaatlichkeit</w:t>
            </w:r>
            <w:r>
              <w:t xml:space="preserve"> liegen </w:t>
            </w:r>
            <w:r>
              <w:rPr>
                <w:b/>
                <w:i/>
              </w:rPr>
              <w:t>sollte, wobei gleichzeitig die Koordinierung mit subnationalen und nichtstaatlichen Akteuren ausgeweitet werden</w:t>
            </w:r>
            <w:r>
              <w:t xml:space="preserve"> sollte; betont, dass Europa eine proaktive und verantwortungsvolle Rolle in seiner eigenen Sicherheits- und Verteidigungspolitik spielen muss</w:t>
            </w:r>
            <w:r>
              <w:rPr>
                <w:b/>
                <w:i/>
              </w:rPr>
              <w:t>, wobei die europäische Säule der NATO sowie die Zusammenarbeit zwischen der EU und der NATO gestärkt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r>
              <w:rPr>
                <w:b/>
                <w:i/>
              </w:rPr>
              <w:t>,</w:t>
            </w:r>
            <w:r>
              <w:t xml:space="preserve"> </w:t>
            </w:r>
            <w:r>
              <w:rPr>
                <w:b/>
                <w:i/>
              </w:rPr>
              <w:t>einschließlich einer verstärkten Zusammenarbeit im Bereich der Sicherheit und Stabilität im östlichen Mittelmeerraum, der für die EU und ihre transatlantischen Partner von strategischer Bedeutung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w:t>
            </w:r>
            <w:r>
              <w:rPr>
                <w:b/>
                <w:i/>
              </w:rPr>
              <w:t>die transatlantische Partnerschaft die zentrale Achse der freien Welt darstellt und für die Aufrechterhaltung der liberalen Weltordnung nach wie vor unverzichtbar ist;</w:t>
            </w:r>
            <w:r>
              <w:t xml:space="preserve"> </w:t>
            </w:r>
            <w:r>
              <w:rPr>
                <w:b/>
                <w:i/>
              </w:rPr>
              <w:t>betont, dass</w:t>
            </w:r>
            <w:r>
              <w:t xml:space="preserve"> Europa in enger Kooperation mit den USA und der NATO eine proaktive und verantwortungsvolle Rolle in seiner eigenen Sicherheits- und Verteidigungspolitik spielen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 </w:t>
            </w:r>
            <w:r>
              <w:rPr>
                <w:b/>
                <w:i/>
              </w:rPr>
              <w:t>betont, dass die europäische Säule der NATO innerhalb weniger Jahre robust werden kann, aber durch eine enge Zusammenarbeit mit den USA noch viel stärker werden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 </w:t>
            </w:r>
            <w:r>
              <w:rPr>
                <w:b/>
                <w:i/>
              </w:rPr>
              <w:t>und gleichzeitig seine strategische Autonomie stärken muss, um angesichts möglicher Veränderungen in der Außenpolitik der USA widerstandsfähig zu bleiben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w:t>
            </w:r>
            <w:r>
              <w:rPr>
                <w:b/>
                <w:i/>
              </w:rPr>
              <w:t>, Technologie, Energie</w:t>
            </w:r>
            <w:r>
              <w:t xml:space="preserve"> und sich abzeichnenden geopolitischen Bedrohungen liegen sollte; betont, dass Europa in enger Kooperation mit den USA und der NATO eine proaktive und verantwortungsvolle Rolle in seiner eigenen Sicherheits- und Verteidigungspolitik spielen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die Einrichtung und Aufrechterhaltung kontinuierlicher strategischer Dialoge auf hoher Ebene zwischen der EU und den USA, damit wichtige Zäsuren und Probleme in den Beziehungen angegangen werden können, wobei ein besonderer Schwerpunkt auf Handel, Sicherheit und sich abzeichnenden geopolitischen Bedrohungen liegen sollte; betont, dass Europa in enger Kooperation mit den USA und der NATO eine proaktive und verantwortungsvolle Rolle in seiner eigenen Sicherheits- und Verteidigungspolitik spielen muss;</w:t>
            </w:r>
          </w:p>
        </w:tc>
        <w:tc>
          <w:tcPr>
            <w:tcW w:w="4876" w:type="dxa"/>
            <w:tcBorders>
              <w:top w:val="nil"/>
              <w:left w:val="nil"/>
              <w:bottom w:val="nil"/>
              <w:right w:val="nil"/>
            </w:tcBorders>
          </w:tcPr>
          <w:p>
            <w:pPr>
              <w:pStyle w:val="Normal6a"/>
            </w:pPr>
            <w:r>
              <w:t>2.</w:t>
            </w:r>
            <w:r>
              <w:tab/>
            </w:r>
            <w:r>
              <w:t xml:space="preserve">fordert die Einrichtung und Aufrechterhaltung kontinuierlicher strategischer Dialoge auf hoher Ebene zwischen der EU und den USA, damit wichtige Zäsuren und Probleme in den Beziehungen angegangen werden können, wobei ein besonderer Schwerpunkt auf Handel </w:t>
            </w:r>
            <w:r>
              <w:rPr>
                <w:b/>
                <w:i/>
              </w:rPr>
              <w:t>und Technologie</w:t>
            </w:r>
            <w:r>
              <w:t>, Sicherheit und sich abzeichnenden geopolitischen Bedrohungen liegen sollte; betont, dass Europa in enger Kooperation mit den USA und der NATO eine proaktive und verantwortungsvolle Rolle in seiner eigenen Sicherheits- und Verteidigungspolitik spielen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erkennt die strategische Partnerschaft zwischen der Europäischen Union, ihren Mitgliedstaaten und den Vereinigten Staaten an, die auf einer gemeinsamen Geschichte und gemeinsamen demokratischen Werten beruht;</w:t>
            </w:r>
            <w:r>
              <w:t xml:space="preserve"> </w:t>
            </w:r>
            <w:r>
              <w:rPr>
                <w:b/>
                <w:i/>
              </w:rPr>
              <w:t>betont, dass die Vereinigten Staaten eine historische Schlüsselrolle gespielt haben, als es galt, die Gründung der Europäischen Gemeinschaft für Kohle und Stahl zu fördern, aus der später die Europäische Union hervorging;</w:t>
            </w:r>
            <w:r>
              <w:t xml:space="preserve"> </w:t>
            </w:r>
            <w:r>
              <w:rPr>
                <w:b/>
                <w:i/>
              </w:rPr>
              <w:t>betont, dass die transatlantische Partnerschaft trotz der Herausforderungen, denen sie gegenübersteht, unerschütterlich und widerstandsfähig bleiben und ihre Position als stärkstes und beständigstes Bündnis der Welt bewahren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ist der Ansicht, dass Gipfeltreffen zwischen der EU und den USA wieder regelmäßig, mindestens einmal jährlich, stattfinden sollten, da sie einen starken Impuls für die Förderung der bilateralen Beziehungen geben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betont, dass die EU und die USA eine der weltweit einflussreichsten und strategisch wichtigsten bilateralen Partnerschaften unterhalten, die auf gemeinsamen Werten und gegenseitigen Interessen beruht;</w:t>
            </w:r>
            <w:r>
              <w:t xml:space="preserve"> </w:t>
            </w:r>
            <w:r>
              <w:rPr>
                <w:b/>
                <w:i/>
              </w:rPr>
              <w:t>fordert die EU auf, diese Beziehungen aktiv zu stärken, indem sie die Zusammenarbeit in den Bereichen Sicherheit und Verteidigung vorantreibt, den transatlantischen Handel fördert und globale Herausforderungen gemeinsam angeht;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betont, dass robuste transatlantische Beziehungen von einer starken und entschlossenen Europäischen Union abhängen;</w:t>
            </w:r>
            <w:r>
              <w:t xml:space="preserve"> </w:t>
            </w:r>
            <w:r>
              <w:rPr>
                <w:b/>
                <w:i/>
              </w:rPr>
              <w:t>fordert die EU nachdrücklich auf, ihre Verteidigungsfähigkeiten zu verbessern und die Gemeinsame Sicherheits- und Verteidigungspolitik zu stärken und dabei die enge Zusammenarbeit mit den Vereinigten Staaten und ihren wichtigsten Verbündeten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erinnert an die entscheidende Rolle des Marshallplans der Vereinigten Staaten, als es darum ging, den Wiederaufbau Europas nach dem Krieg zu unterstützen und die Stabilität, die wirtschaftliche Entwicklung und die transatlantische Zusammenarbeit zu fördern, und unterstreicht dessen anhaltende Bedeutung als Modell für Solidarität und strategische Partnerschaft;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erkennt die historische und weiterhin bestehende Führungsrolle der USA in globalen Angelegenheiten an und fordert die USA auf, die Sicherheit Europas weiterhin zu unterstützen, auch durch militärische Präsenz;</w:t>
            </w:r>
            <w:r>
              <w:t xml:space="preserve"> </w:t>
            </w:r>
            <w:r>
              <w:rPr>
                <w:b/>
                <w:i/>
              </w:rPr>
              <w:t>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auf, die Sicherheit Europas weiterhin zu unterstützen, auch durch militärische Präsenz; ist der festen Überzeugung, dass angesichts der anhaltenden Bedrohung durch böswillige Regime eine </w:t>
            </w:r>
            <w:r>
              <w:rPr>
                <w:b/>
                <w:i/>
              </w:rPr>
              <w:t>enge</w:t>
            </w:r>
            <w:r>
              <w:t xml:space="preserve"> Zusammenarbeit für beide Seiten von Vorteil </w:t>
            </w:r>
            <w:r>
              <w:rPr>
                <w:b/>
                <w:i/>
              </w:rPr>
              <w:t>sein wird</w:t>
            </w:r>
            <w:r>
              <w:t>;</w:t>
            </w:r>
          </w:p>
        </w:tc>
        <w:tc>
          <w:tcPr>
            <w:tcW w:w="4876" w:type="dxa"/>
            <w:tcBorders>
              <w:top w:val="nil"/>
              <w:left w:val="nil"/>
              <w:bottom w:val="nil"/>
              <w:right w:val="nil"/>
            </w:tcBorders>
          </w:tcPr>
          <w:p>
            <w:pPr>
              <w:pStyle w:val="Normal6a"/>
            </w:pPr>
            <w:r>
              <w:t>3.</w:t>
            </w:r>
            <w:r>
              <w:tab/>
            </w:r>
            <w:r>
              <w:t>erkennt die historische und weiterhin bestehende Führungsrolle der USA in globalen Angelegenheiten an und fordert die USA auf, die Sicherheit Europas weiterhin zu unterstützen</w:t>
            </w:r>
            <w:r>
              <w:rPr>
                <w:b/>
                <w:i/>
              </w:rPr>
              <w:t>;</w:t>
            </w:r>
            <w:r>
              <w:t xml:space="preserve"> </w:t>
            </w:r>
            <w:r>
              <w:rPr>
                <w:b/>
                <w:i/>
              </w:rPr>
              <w:t>schätzt und unterstützt nachdrücklich das anhaltende Engagement der USA für die Sicherheit in Europa</w:t>
            </w:r>
            <w:r>
              <w:t xml:space="preserve">, auch durch </w:t>
            </w:r>
            <w:r>
              <w:rPr>
                <w:b/>
                <w:i/>
              </w:rPr>
              <w:t>ihre</w:t>
            </w:r>
            <w:r>
              <w:t xml:space="preserve"> militärische Präsenz</w:t>
            </w:r>
            <w:r>
              <w:rPr>
                <w:b/>
                <w:i/>
              </w:rPr>
              <w:t>, und unterstreicht die Bedeutung der militärischen Präsenz der USA für die Zukunft der Sicherheit Europas, auch an der Ostflanke</w:t>
            </w:r>
            <w:r>
              <w:t xml:space="preserve">; ist der festen Überzeugung, dass angesichts der anhaltenden Bedrohung durch böswillige Regime eine </w:t>
            </w:r>
            <w:r>
              <w:rPr>
                <w:b/>
                <w:i/>
              </w:rPr>
              <w:t>vertiefte transatlantische</w:t>
            </w:r>
            <w:r>
              <w:t xml:space="preserve"> Zusammenarbeit </w:t>
            </w:r>
            <w:r>
              <w:rPr>
                <w:b/>
                <w:i/>
              </w:rPr>
              <w:t>strategisch wichtig und</w:t>
            </w:r>
            <w:r>
              <w:t xml:space="preserve"> für beide Seiten von Vorteil </w:t>
            </w:r>
            <w:r>
              <w:rPr>
                <w:b/>
                <w:i/>
              </w:rPr>
              <w: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die historische </w:t>
            </w:r>
            <w:r>
              <w:rPr>
                <w:b/>
                <w:i/>
              </w:rPr>
              <w:t>und weiterhin bestehende</w:t>
            </w:r>
            <w:r>
              <w:t xml:space="preserve"> Führungsrolle der USA in globalen Angelegenheiten an </w:t>
            </w:r>
            <w:r>
              <w:rPr>
                <w:b/>
                <w:i/>
              </w:rPr>
              <w:t>und</w:t>
            </w:r>
            <w:r>
              <w:t xml:space="preserve"> fordert die USA auf, die Sicherheit Europas weiterhin zu unterstützen, auch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erkennt die historische Führungsrolle der USA in globalen Angelegenheiten an</w:t>
            </w:r>
            <w:r>
              <w:rPr>
                <w:b/>
                <w:i/>
              </w:rPr>
              <w:t>, die auf der unerschütterlichen Unterstützung der USA für die Sicherheit auf dem europäischen Kontinent, ihrer starken Präsenz in internationalen Organisationen und ihren wichtigen Beiträgen zur multilateralen Zusammenarbeit beruht;</w:t>
            </w:r>
            <w:r>
              <w:t xml:space="preserve"> </w:t>
            </w:r>
            <w:r>
              <w:rPr>
                <w:b/>
                <w:i/>
              </w:rPr>
              <w:t> </w:t>
            </w:r>
            <w:r>
              <w:t xml:space="preserve">fordert die USA </w:t>
            </w:r>
            <w:r>
              <w:rPr>
                <w:b/>
                <w:i/>
              </w:rPr>
              <w:t>daher</w:t>
            </w:r>
            <w:r>
              <w:t xml:space="preserve"> auf, die Sicherheit Europas weiterhin zu unterstützen, auch durch </w:t>
            </w:r>
            <w:r>
              <w:rPr>
                <w:b/>
                <w:i/>
              </w:rPr>
              <w:t>eine fortwährende</w:t>
            </w:r>
            <w:r>
              <w:t xml:space="preserve"> militärische Präsenz </w:t>
            </w:r>
            <w:r>
              <w:rPr>
                <w:b/>
                <w:i/>
              </w:rPr>
              <w:t>auf dem europäischen Kontinent</w:t>
            </w:r>
            <w:r>
              <w:t>; ist der festen Überzeugung, dass angesichts der anhaltenden Bedrohung durch böswillige Regime eine enge Zusammenarbeit für beide Seiten von Vorteil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erkennt die historische und weiterhin bestehende Führungsrolle der USA in globalen Angelegenheiten an und fordert die USA auf, die Sicherheit Europas weiterhin zu unterstützen, auch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auf, die Sicherheit Europas weiterhin zu unterstützen, auch durch militärische Präsenz; ist der festen Überzeugung, dass angesichts der anhaltenden Bedrohung durch böswillige Regime eine enge Zusammenarbeit für beide Seiten von Vorteil sein wird; </w:t>
            </w:r>
            <w:r>
              <w:rPr>
                <w:b/>
                <w:i/>
              </w:rPr>
              <w:t>betont, dass nach wie vor äußerst wichtig ist, Spaltungen innerhalb des Westens und des transatlantischen Bündnisses vorzubeugen, da jede Spaltung des Westens uns alle schwächt und unseren Feinden, Rivalen und Konkurrenten zugutekommt;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erkennt die historische und weiterhin bestehende Führungsrolle der USA in globalen Angelegenheiten an und fordert die USA auf, die Sicherheit Europas weiterhin zu unterstützen, auch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auf, die Sicherheit Europas weiterhin zu unterstützen, auch durch militärische Präsenz; </w:t>
            </w:r>
            <w:r>
              <w:rPr>
                <w:b/>
                <w:i/>
              </w:rPr>
              <w:t>betont dass Europa dringend seine militärische Abhängigkeit von den USA verringern muss, indem es autonome Verteidigungsfähigkeiten entwickelt;</w:t>
            </w:r>
            <w:r>
              <w:t xml:space="preserve"> ist der festen Überzeugung, dass angesichts der anhaltenden Bedrohung durch böswillige Regime eine enge Zusammenarbeit für beide Seiten von Vorteil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w:t>
            </w:r>
            <w:r>
              <w:rPr>
                <w:b/>
                <w:i/>
              </w:rPr>
              <w:t>auf,</w:t>
            </w:r>
            <w:r>
              <w:t xml:space="preserve"> die Sicherheit </w:t>
            </w:r>
            <w:r>
              <w:rPr>
                <w:b/>
                <w:i/>
              </w:rPr>
              <w:t>Europas weiterhin zu unterstützen</w:t>
            </w:r>
            <w:r>
              <w:t xml:space="preserve">, auch durch militärische Präsenz; ist der festen Überzeugung, dass </w:t>
            </w:r>
            <w:r>
              <w:rPr>
                <w:b/>
                <w:i/>
              </w:rPr>
              <w:t>angesichts der anhaltenden Bedrohung durch böswillige Regime</w:t>
            </w:r>
            <w:r>
              <w:t xml:space="preserve"> eine enge Zusammenarbeit für beide Seiten von Vorteil sein wird;</w:t>
            </w:r>
          </w:p>
        </w:tc>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w:t>
            </w:r>
            <w:r>
              <w:rPr>
                <w:b/>
                <w:i/>
              </w:rPr>
              <w:t>ist der Ansicht, dass ein friedlicher und stabiler europäischer Kontinent im Interesse der USA liegt, und</w:t>
            </w:r>
            <w:r>
              <w:t xml:space="preserve"> fordert die USA </w:t>
            </w:r>
            <w:r>
              <w:rPr>
                <w:b/>
                <w:i/>
              </w:rPr>
              <w:t>daher auf, mit den europäischen Partnern zusammenzuarbeiten, um</w:t>
            </w:r>
            <w:r>
              <w:t xml:space="preserve"> die Sicherheit </w:t>
            </w:r>
            <w:r>
              <w:rPr>
                <w:b/>
                <w:i/>
              </w:rPr>
              <w:t>in Europa zu gewährleisten</w:t>
            </w:r>
            <w:r>
              <w:t xml:space="preserve">, auch durch militärische Präsenz </w:t>
            </w:r>
            <w:r>
              <w:rPr>
                <w:b/>
                <w:i/>
              </w:rPr>
              <w:t>der USA</w:t>
            </w:r>
            <w:r>
              <w:t xml:space="preserve">; ist der festen Überzeugung, dass eine enge Zusammenarbeit </w:t>
            </w:r>
            <w:r>
              <w:rPr>
                <w:b/>
                <w:i/>
              </w:rPr>
              <w:t>beim Vorgehen gegen gemeinsame Sicherheitsbedrohungen</w:t>
            </w:r>
            <w:r>
              <w:t xml:space="preserve"> für beide Seiten von Vorteil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erkennt die historische und weiterhin bestehende Führungsrolle der USA in globalen Angelegenheiten an und</w:t>
            </w:r>
            <w:r>
              <w:t xml:space="preserve"> fordert die </w:t>
            </w:r>
            <w:r>
              <w:rPr>
                <w:b/>
                <w:i/>
              </w:rPr>
              <w:t>USA auf, die Sicherheit Europas weiterhin zu unterstützen, auch</w:t>
            </w:r>
            <w:r>
              <w:t xml:space="preserve">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 xml:space="preserve">fordert die </w:t>
            </w:r>
            <w:r>
              <w:rPr>
                <w:b/>
                <w:i/>
              </w:rPr>
              <w:t>EU auf, den Dialog und die Zusammenarbeit mit den USA in Bezug auf gemeinsame Sicherheitsinteressen fortzusetzen, unter anderem</w:t>
            </w:r>
            <w:r>
              <w:t xml:space="preserve"> durch </w:t>
            </w:r>
            <w:r>
              <w:rPr>
                <w:b/>
                <w:i/>
              </w:rPr>
              <w:t>eine kontinuierliche</w:t>
            </w:r>
            <w:r>
              <w:t xml:space="preserve"> militärische Präsenz </w:t>
            </w:r>
            <w:r>
              <w:rPr>
                <w:b/>
                <w:i/>
              </w:rPr>
              <w:t>der USA in Europa</w:t>
            </w:r>
            <w:r>
              <w:t>; ist der festen Überzeugung, dass angesichts der anhaltenden Bedrohung durch böswillige Regime eine enge Zusammenarbeit für beide Seiten von Vorteil sein wird</w:t>
            </w:r>
            <w:r>
              <w:rPr>
                <w:b/>
                <w:i/>
              </w:rPr>
              <w:t>, sofern dabei die Souveränität und die strategischen Interessen der EU uneingeschränkt geachtet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die </w:t>
            </w:r>
            <w:r>
              <w:rPr>
                <w:b/>
                <w:i/>
              </w:rPr>
              <w:t>historische und weiterhin bestehende</w:t>
            </w:r>
            <w:r>
              <w:t xml:space="preserve"> Führungsrolle </w:t>
            </w:r>
            <w:r>
              <w:rPr>
                <w:b/>
                <w:i/>
              </w:rPr>
              <w:t>der USA in globalen Angelegenheiten</w:t>
            </w:r>
            <w:r>
              <w:t xml:space="preserve"> an </w:t>
            </w:r>
            <w:r>
              <w:rPr>
                <w:b/>
                <w:i/>
              </w:rPr>
              <w:t>und fordert die USA auf, die</w:t>
            </w:r>
            <w:r>
              <w:t xml:space="preserve"> Sicherheit </w:t>
            </w:r>
            <w:r>
              <w:rPr>
                <w:b/>
                <w:i/>
              </w:rPr>
              <w:t>Europas weiterhin zu unterstützen</w:t>
            </w:r>
            <w:r>
              <w:t>, auch durch militärische Präsenz</w:t>
            </w:r>
            <w:r>
              <w:rPr>
                <w:b/>
                <w:i/>
              </w:rPr>
              <w:t>;</w:t>
            </w:r>
            <w:r>
              <w:t xml:space="preserve"> </w:t>
            </w:r>
            <w:r>
              <w:rPr>
                <w:b/>
                <w:i/>
              </w:rPr>
              <w:t>ist der festen Überzeugung, dass angesichts der anhaltenden Bedrohung durch böswillige Regime eine enge Zusammenarbeit für beide Seiten von Vorteil sein wird</w:t>
            </w:r>
            <w:r>
              <w:t>;</w:t>
            </w:r>
          </w:p>
        </w:tc>
        <w:tc>
          <w:tcPr>
            <w:tcW w:w="4876" w:type="dxa"/>
            <w:tcBorders>
              <w:top w:val="nil"/>
              <w:left w:val="nil"/>
              <w:bottom w:val="nil"/>
              <w:right w:val="nil"/>
            </w:tcBorders>
          </w:tcPr>
          <w:p>
            <w:pPr>
              <w:pStyle w:val="Normal6a"/>
            </w:pPr>
            <w:r>
              <w:t>3.</w:t>
            </w:r>
            <w:r>
              <w:tab/>
            </w:r>
            <w:r>
              <w:t>erkennt die Führungsrolle an</w:t>
            </w:r>
            <w:r>
              <w:rPr>
                <w:b/>
                <w:i/>
              </w:rPr>
              <w:t>, die die Vereinigten Staaten beim Aufbau und der Unterstützung der multilateralen Weltordnung gespielt haben und bei der Wahrung von</w:t>
            </w:r>
            <w:r>
              <w:t xml:space="preserve"> Sicherheit </w:t>
            </w:r>
            <w:r>
              <w:rPr>
                <w:b/>
                <w:i/>
              </w:rPr>
              <w:t>und Frieden in Europa nach wie vor spielen</w:t>
            </w:r>
            <w:r>
              <w:t xml:space="preserve">, auch durch </w:t>
            </w:r>
            <w:r>
              <w:rPr>
                <w:b/>
                <w:i/>
              </w:rPr>
              <w:t>ihre</w:t>
            </w:r>
            <w:r>
              <w:t xml:space="preserve"> militärische Präsenz </w:t>
            </w:r>
            <w:r>
              <w:rPr>
                <w:b/>
                <w:i/>
              </w:rPr>
              <w:t>in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auf, die Sicherheit Europas weiterhin zu unterstützen, </w:t>
            </w:r>
            <w:r>
              <w:rPr>
                <w:b/>
                <w:i/>
              </w:rPr>
              <w:t>auch</w:t>
            </w:r>
            <w:r>
              <w:t xml:space="preserve">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 xml:space="preserve">erkennt die historische und weiterhin bestehende Führungsrolle der USA in globalen Angelegenheiten an und fordert die USA auf, die Sicherheit Europas weiterhin zu unterstützen, </w:t>
            </w:r>
            <w:r>
              <w:rPr>
                <w:b/>
                <w:i/>
              </w:rPr>
              <w:t>unter anderem durch Verkäufe von Rüstungsgütern und militärischen Dienstleistungen ins Ausland (Foreign Military Sales – FMS), den Handel mit Verteidigungsgütern und</w:t>
            </w:r>
            <w:r>
              <w:t xml:space="preserve"> durch militärische Präsenz; ist der festen Überzeugung, dass angesichts der anhaltenden Bedrohung durch böswillige Regime eine enge Zusammenarbeit für beide Seiten von Vorteil sein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erkennt die historische und weiterhin bestehende Führungsrolle der USA in globalen Angelegenheiten an und</w:t>
            </w:r>
            <w:r>
              <w:t xml:space="preserve"> fordert die USA auf, die Sicherheit Europas </w:t>
            </w:r>
            <w:r>
              <w:rPr>
                <w:b/>
                <w:i/>
              </w:rPr>
              <w:t>weiterhin zu unterstützen</w:t>
            </w:r>
            <w:r>
              <w:t>, auch durch militärische Präsenz; ist der festen Überzeugung, dass angesichts der anhaltenden Bedrohung durch böswillige Regime eine enge Zusammenarbeit für beide Seiten von Vorteil sein wird;</w:t>
            </w:r>
          </w:p>
        </w:tc>
        <w:tc>
          <w:tcPr>
            <w:tcW w:w="4876" w:type="dxa"/>
            <w:tcBorders>
              <w:top w:val="nil"/>
              <w:left w:val="nil"/>
              <w:bottom w:val="nil"/>
              <w:right w:val="nil"/>
            </w:tcBorders>
          </w:tcPr>
          <w:p>
            <w:pPr>
              <w:pStyle w:val="Normal6a"/>
            </w:pPr>
            <w:r>
              <w:t>3.</w:t>
            </w:r>
            <w:r>
              <w:tab/>
            </w:r>
            <w:r>
              <w:t xml:space="preserve">fordert die USA auf, </w:t>
            </w:r>
            <w:r>
              <w:rPr>
                <w:b/>
                <w:i/>
              </w:rPr>
              <w:t>weiterhin in</w:t>
            </w:r>
            <w:r>
              <w:t xml:space="preserve"> die Sicherheit Europas </w:t>
            </w:r>
            <w:r>
              <w:rPr>
                <w:b/>
                <w:i/>
              </w:rPr>
              <w:t>zu investieren</w:t>
            </w:r>
            <w:r>
              <w:t>, auch durch militärische Präsenz; ist der festen Überzeugung, dass angesichts der anhaltenden Bedrohung durch böswillige Regime eine enge Zusammenarbeit für beide Seiten von Vorteil sein wird</w:t>
            </w:r>
            <w:r>
              <w:rPr>
                <w:b/>
                <w:i/>
              </w:rPr>
              <w:t>, sofern Europa auch größere militärische Kapazitäten aufbaut, um bei Bedarf unabhängig zu handeln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fordert das Repräsentantenhaus auf, im Einklang mit der gemeinsamen Erklärung des US-Kongresses und des Europäischen Parlaments zur Einrichtung des Transatlantischen Dialogs der Gesetzgeber aus dem Jahr 1999 eine ständige Kongressdelegation für den Transatlantischen Dialog der Gesetzgeber einzusetzen, wodurch die transatlantische parlamentarische Diplomatie und die Kapazitäten der EU für den politischen Dialog und die Zusammenarbeit gestärkt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würdigt und begrüßt die wichtige Rolle der USA bei der Wahrung von Sicherheit und Stabilität in der Nachbarschaft der EU, einschließlich des Westbalkans, der Ukraine, der Republik Moldau und des Südkaukasus;</w:t>
            </w:r>
            <w:r>
              <w:t xml:space="preserve"> </w:t>
            </w:r>
            <w:r>
              <w:rPr>
                <w:b/>
                <w:i/>
              </w:rPr>
              <w:t>betont, dass die EU und die USA ein gemeinsames Interesse daran haben, den destabilisierenden Handlungen böswilliger ausländischer Regime in diesen Ländern entgegenzuwirken, einschließlich der Einmischung in Wahlprozesse;</w:t>
            </w:r>
            <w:r>
              <w:t xml:space="preserve"> </w:t>
            </w:r>
            <w:r>
              <w:rPr>
                <w:b/>
                <w:i/>
              </w:rPr>
              <w:t>begrüßt die Unterzeichnung der gemeinsamen Erklärung der Republik Armenien, der Republik Aserbaidschan und der USA als entscheidendes Etappenziel im Normalisierungsprozess und unterstützt die Zusammenarbeit zwischen der EU und den USA bei dem damit verbundenen Infrastrukturprojekt;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stellt fest, dass die Zahl der illegalen Migranten an der Südgrenze der Vereinigten Staaten auf einem historischen Tiefstand ist, was auf das rasche und entschlossene Vorgehen der derzeitigen Regierung zurückzuführen ist, das sich auf die Durchsetzung des Grenz- und Einwanderungsrechts sowie auf entsprechende politische Botschaften konzentriert, die potenzielle illegale Migranten und Menschenhändler davon abhalten, illegal in die Vereinigten Staaten einzureisen;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fordert eine verstärkte Zusammenarbeit zwischen der Europäischen Union und den Vereinigten Staaten in der Arktis, da deren geopolitische, ökologische und wirtschaftliche Bedeutung zunimmt;</w:t>
            </w:r>
            <w:r>
              <w:t xml:space="preserve"> </w:t>
            </w:r>
            <w:r>
              <w:rPr>
                <w:b/>
                <w:i/>
              </w:rPr>
              <w:t>betont, dass koordinierte Maßnahmen erforderlich sind, um sicherzustellen, dass die Arktis ein Raum des Friedens, der Stabilität und des konstruktiven internationalen Dialogs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bekräftigt erneut die uneingeschränkte Solidarität der EU mit Grönland und seine unerschütterliche Unterstützung für dessen Souveränität und territoriale Integrität angesichts der wiederholten Äußerungen des US-Präsidenten zu seinem Ziel einer Übernahme Grönlands durch die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ist zutiefst besorgt über Medienberichte, die implizieren, dass sich der derzeitige US-Präsident für die Sprengung kritischer EU-Energieinfrastrukturen im Jahr 2022 verantwortlich zeichnet;</w:t>
            </w:r>
            <w:r>
              <w:t xml:space="preserve"> </w:t>
            </w:r>
            <w:r>
              <w:rPr>
                <w:b/>
                <w:i/>
              </w:rPr>
              <w:t>fordert die Kommission und die Mitgliedstaaten auf, die US-Regierung um Klarstellung zu ersuchen;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bekräftigt, dass die EU und die USA gemeinsam </w:t>
            </w:r>
            <w:r>
              <w:rPr>
                <w:b/>
                <w:i/>
              </w:rPr>
              <w:t>den böswilligen und feindseligen Einfluss</w:t>
            </w:r>
            <w:r>
              <w:t xml:space="preserve"> Irans im Nahen Osten verurteilen, einschließlich seiner Unterstützung der abscheulichen Terroranschläge der Hamas vom 7. Oktober 2023 gegen Israel sowie der aktiven Unterstützung Irans für Terroristen in der ganzen Welt; betont die </w:t>
            </w:r>
            <w:r>
              <w:rPr>
                <w:b/>
                <w:i/>
              </w:rPr>
              <w:t>enorme</w:t>
            </w:r>
            <w:r>
              <w:t xml:space="preserve"> Gefahr</w:t>
            </w:r>
            <w:r>
              <w:rPr>
                <w:b/>
                <w:i/>
              </w:rPr>
              <w:t>, die</w:t>
            </w:r>
            <w:r>
              <w:t xml:space="preserve"> das iranische Nuklearprogramm </w:t>
            </w:r>
            <w:r>
              <w:rPr>
                <w:b/>
                <w:i/>
              </w:rPr>
              <w:t>für</w:t>
            </w:r>
            <w:r>
              <w:t xml:space="preserve"> die gemeinsame Sicherheit </w:t>
            </w:r>
            <w:r>
              <w:rPr>
                <w:b/>
                <w:i/>
              </w:rPr>
              <w:t>darstellt</w:t>
            </w:r>
            <w:r>
              <w:t>;</w:t>
            </w:r>
          </w:p>
        </w:tc>
        <w:tc>
          <w:tcPr>
            <w:tcW w:w="4876" w:type="dxa"/>
            <w:tcBorders>
              <w:top w:val="nil"/>
              <w:left w:val="nil"/>
              <w:bottom w:val="nil"/>
              <w:right w:val="nil"/>
            </w:tcBorders>
          </w:tcPr>
          <w:p>
            <w:pPr>
              <w:pStyle w:val="Normal6a"/>
            </w:pPr>
            <w:r>
              <w:t>4.</w:t>
            </w:r>
            <w:r>
              <w:tab/>
            </w:r>
            <w:r>
              <w:t xml:space="preserve">bekräftigt, dass die EU und die USA gemeinsam </w:t>
            </w:r>
            <w:r>
              <w:rPr>
                <w:b/>
                <w:i/>
              </w:rPr>
              <w:t>die destabilisierende Rolle</w:t>
            </w:r>
            <w:r>
              <w:t xml:space="preserve"> Irans im Nahen Osten </w:t>
            </w:r>
            <w:r>
              <w:rPr>
                <w:b/>
                <w:i/>
              </w:rPr>
              <w:t>und in der Golfregion</w:t>
            </w:r>
            <w:r>
              <w:t xml:space="preserve"> verurteilen, einschließlich seiner Unterstützung </w:t>
            </w:r>
            <w:r>
              <w:rPr>
                <w:b/>
                <w:i/>
              </w:rPr>
              <w:t>des Assad-Regimes in Syrien und</w:t>
            </w:r>
            <w:r>
              <w:t xml:space="preserve"> der abscheulichen Terroranschläge der Hamas vom 7. Oktober 2023 gegen Israel sowie der aktiven Unterstützung Irans für Terroristen in der ganzen Welt; betont die Gefahr </w:t>
            </w:r>
            <w:r>
              <w:rPr>
                <w:b/>
                <w:i/>
              </w:rPr>
              <w:t>der Verbreitung von Kernwaffen und fordert eine Rückkehr zu diplomatischen Bemühungen der EU und der USA, um</w:t>
            </w:r>
            <w:r>
              <w:t xml:space="preserve"> das iranische Nuklearprogramm </w:t>
            </w:r>
            <w:r>
              <w:rPr>
                <w:b/>
                <w:i/>
              </w:rPr>
              <w:t>und</w:t>
            </w:r>
            <w:r>
              <w:t xml:space="preserve"> die gemeinsame Sicherheit </w:t>
            </w:r>
            <w:r>
              <w:rPr>
                <w:b/>
                <w:i/>
              </w:rPr>
              <w:t>anzugehen</w:t>
            </w:r>
            <w:r>
              <w:t xml:space="preserve">; </w:t>
            </w:r>
            <w:r>
              <w:rPr>
                <w:b/>
                <w:i/>
              </w:rPr>
              <w:t>verurteilt die zerstörerische Kommunikation der US-Regierung über die mögliche gewaltsame Umsiedlung der Bevölkerung des Gazastreifens sowie die tolerante Haltung gegenüber den Kriegsverbrechen der israelischen Regierung im Gazastreifen und ihre illegale und kriminelle Politik im Westjordanland;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bekräftigt, dass die EU und die USA gemeinsam den böswilligen und feindseligen Einfluss Irans im Nahen Osten verurteilen, einschließlich seiner Unterstützung der abscheulichen Terroranschläge der Hamas vom 7. Oktober 2023 gegen Israel sowie der aktiven Unterstützung Irans für Terroristen in der ganzen Welt; betont die enorme Gefahr, die das iranische </w:t>
            </w:r>
            <w:r>
              <w:rPr>
                <w:b/>
                <w:i/>
              </w:rPr>
              <w:t>Nuklearprogramm</w:t>
            </w:r>
            <w:r>
              <w:t xml:space="preserve"> für die gemeinsame Sicherheit </w:t>
            </w:r>
            <w:r>
              <w:rPr>
                <w:b/>
                <w:i/>
              </w:rPr>
              <w:t>darstellt</w:t>
            </w:r>
            <w:r>
              <w:t>;</w:t>
            </w:r>
          </w:p>
        </w:tc>
        <w:tc>
          <w:tcPr>
            <w:tcW w:w="4876" w:type="dxa"/>
            <w:tcBorders>
              <w:top w:val="nil"/>
              <w:left w:val="nil"/>
              <w:bottom w:val="nil"/>
              <w:right w:val="nil"/>
            </w:tcBorders>
          </w:tcPr>
          <w:p>
            <w:pPr>
              <w:pStyle w:val="Normal6a"/>
            </w:pPr>
            <w:r>
              <w:t>4.</w:t>
            </w:r>
            <w:r>
              <w:tab/>
            </w:r>
            <w:r>
              <w:t xml:space="preserve">bekräftigt, dass die EU und die USA gemeinsam den böswilligen und feindseligen Einfluss Irans im Nahen Osten verurteilen, einschließlich seiner Unterstützung der abscheulichen Terroranschläge der Hamas vom 7. Oktober 2023 gegen Israel sowie der aktiven Unterstützung Irans für Terroristen in der ganzen Welt; betont die enorme Gefahr, die das iranische </w:t>
            </w:r>
            <w:r>
              <w:rPr>
                <w:b/>
                <w:i/>
              </w:rPr>
              <w:t>Nuklear-, Raketen- und Drohnenprogramm</w:t>
            </w:r>
            <w:r>
              <w:t xml:space="preserve"> für die gemeinsame Sicherheit </w:t>
            </w:r>
            <w:r>
              <w:rPr>
                <w:b/>
                <w:i/>
              </w:rPr>
              <w:t>darstellen</w:t>
            </w:r>
            <w:r>
              <w:t xml:space="preserve">; </w:t>
            </w:r>
            <w:r>
              <w:rPr>
                <w:b/>
                <w:i/>
              </w:rPr>
              <w:t>fordert die Prüfung einer engeren Abstimmung der Sanktionen gegen Iran wegen Verstößen gegen das Völkerrecht, einschließlich internationaler Verpflichtungen im Nuklearbereich;</w:t>
            </w:r>
            <w:r>
              <w:t xml:space="preserve"> </w:t>
            </w:r>
            <w:r>
              <w:rPr>
                <w:b/>
                <w:i/>
              </w:rPr>
              <w:t>fordert die EU auf, ihre Sanktionen an die der US-Regierung anzugleichen, indem sie sowohl das IRGC als auch die Huthi (Ansar Allah) als Terrororganisationen einstuft;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bekräftigt, dass die EU und die USA gemeinsam den böswilligen und feindseligen Einfluss Irans im Nahen Osten verurteilen, einschließlich seiner Unterstützung der abscheulichen Terroranschläge der Hamas vom 7. Oktober 2023 gegen Israel sowie der aktiven Unterstützung Irans für Terroristen in der ganzen Welt; betont die enorme Gefahr, die das iranische Nuklearprogramm für die gemeinsame Sicherheit darstellt;</w:t>
            </w:r>
          </w:p>
        </w:tc>
        <w:tc>
          <w:tcPr>
            <w:tcW w:w="4876" w:type="dxa"/>
            <w:tcBorders>
              <w:top w:val="nil"/>
              <w:left w:val="nil"/>
              <w:bottom w:val="nil"/>
              <w:right w:val="nil"/>
            </w:tcBorders>
          </w:tcPr>
          <w:p>
            <w:pPr>
              <w:pStyle w:val="Normal6a"/>
            </w:pPr>
            <w:r>
              <w:t>4.</w:t>
            </w:r>
            <w:r>
              <w:tab/>
            </w:r>
            <w:r>
              <w:t xml:space="preserve">bekräftigt, dass die EU und die USA gemeinsam den böswilligen und feindseligen Einfluss Irans </w:t>
            </w:r>
            <w:r>
              <w:rPr>
                <w:b/>
                <w:i/>
              </w:rPr>
              <w:t>und seine destabilisierenden Handlungen</w:t>
            </w:r>
            <w:r>
              <w:t xml:space="preserve"> im Nahen Osten verurteilen, einschließlich seiner Unterstützung der abscheulichen Terroranschläge der Hamas vom 7. Oktober 2023 gegen Israel sowie der aktiven Unterstützung Irans für Terroristen </w:t>
            </w:r>
            <w:r>
              <w:rPr>
                <w:b/>
                <w:i/>
              </w:rPr>
              <w:t>und destabilisierende Handlungen</w:t>
            </w:r>
            <w:r>
              <w:t xml:space="preserve"> in der ganzen Welt; betont die enorme Gefahr, die das iranische Nuklearprogramm für die gemeinsame </w:t>
            </w:r>
            <w:r>
              <w:rPr>
                <w:b/>
                <w:i/>
              </w:rPr>
              <w:t>und globale</w:t>
            </w:r>
            <w:r>
              <w:t xml:space="preserve"> Sicherheit darstellt; </w:t>
            </w:r>
            <w:r>
              <w:rPr>
                <w:b/>
                <w:i/>
              </w:rPr>
              <w:t>fordert eine verstärkte Zusammenarbeit bei der Terrorismusbekämpfung;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bekräftigt, dass die EU und die USA gemeinsam den böswilligen und feindseligen Einfluss Irans im Nahen Osten verurteilen, einschließlich seiner Unterstützung der abscheulichen Terroranschläge der Hamas vom 7. Oktober 2023 gegen Israel sowie der aktiven Unterstützung Irans für Terroristen in der ganzen Welt; betont die enorme Gefahr, die das iranische Nuklearprogramm für die gemeinsame Sicherheit darstellt;</w:t>
            </w:r>
          </w:p>
        </w:tc>
        <w:tc>
          <w:tcPr>
            <w:tcW w:w="4876" w:type="dxa"/>
            <w:tcBorders>
              <w:top w:val="nil"/>
              <w:left w:val="nil"/>
              <w:bottom w:val="nil"/>
              <w:right w:val="nil"/>
            </w:tcBorders>
          </w:tcPr>
          <w:p>
            <w:pPr>
              <w:pStyle w:val="Normal6a"/>
            </w:pPr>
            <w:r>
              <w:t>4.</w:t>
            </w:r>
            <w:r>
              <w:tab/>
            </w:r>
            <w:r>
              <w:t xml:space="preserve">bekräftigt, dass die EU und die USA gemeinsam den böswilligen und feindseligen Einfluss Irans im Nahen Osten verurteilen, einschließlich seiner Unterstützung der abscheulichen Terroranschläge der Hamas vom 7. Oktober 2023 gegen Israel sowie der aktiven Unterstützung Irans für </w:t>
            </w:r>
            <w:r>
              <w:rPr>
                <w:b/>
                <w:i/>
              </w:rPr>
              <w:t>die Kriegsanstrengungen Russlands gegen die Ukraine und für</w:t>
            </w:r>
            <w:r>
              <w:t xml:space="preserve"> Terroristen in der ganzen Welt; betont die enorme Gefahr, die das iranische Nuklearprogramm für die gemeinsame Sicherheit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begrüßt die verstärkte militärische Präsenz der USA in der Karibik;</w:t>
            </w:r>
            <w:r>
              <w:t xml:space="preserve"> </w:t>
            </w:r>
            <w:r>
              <w:rPr>
                <w:b/>
                <w:i/>
              </w:rPr>
              <w:t>würdigt alle Initiativen, die in der Region mit dem Ziel ergriffen wurden, staatlich geförderte transnationale kriminelle Netze wie Tren de Aragua oder das Cartel de los Soles unter Führung des venezolanischen Usurpators Nicolás Maduro zu bekämpfen;</w:t>
            </w:r>
            <w:r>
              <w:t xml:space="preserve"> </w:t>
            </w:r>
            <w:r>
              <w:rPr>
                <w:b/>
                <w:i/>
              </w:rPr>
              <w:t>betont, dass diese transnationalen kriminellen Netze eine ebenso große Bedrohung für die EU wie für die USA darstellen;</w:t>
            </w:r>
            <w:r>
              <w:t xml:space="preserve"> </w:t>
            </w:r>
            <w:r>
              <w:rPr>
                <w:b/>
                <w:i/>
              </w:rPr>
              <w:t>betont in diesem Zusammenhang die Notwendigkeit, hochrangige Personen innerhalb der regierenden politischen Parteien in Europa in die Betrachtung einzubeziehen, von denen bekannt ist, dass sie mit diesen kriminellen Netzen auf EU-Gebiet zusammenarbeiten;</w:t>
            </w:r>
            <w:r>
              <w:t xml:space="preserve"> </w:t>
            </w:r>
            <w:r>
              <w:rPr>
                <w:b/>
                <w:i/>
              </w:rPr>
              <w:t>bekräftigt ferner, dass alle notwendigen Anstrengungen unternommen werden müssen, um die Demokratie in Venezuela und in der gesamten Karibik wiederherzustellen;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bekräftigt seine entschiedene Ablehnung jeglicher Versuche, den daraus resultierenden verheerenden Krieg im Gazastreifen und die Zunahme der Gewaltakte durch extremistische Siedler im Westjordanland durch die Vertreibung der palästinensischen Bevölkerung zu lösen, was einer ethnischen Säuberung gleichkäme, einschließlich des Vorschlags für eine „Riviera des Nahen Ostens“ von Donald Trump;</w:t>
            </w:r>
            <w:r>
              <w:t xml:space="preserve"> </w:t>
            </w:r>
            <w:r>
              <w:rPr>
                <w:b/>
                <w:i/>
              </w:rPr>
              <w:t>fordert die USA auf, ihren Einfluss auf die derzeitige israelische Regierung intelligent zu nutzen, um sie dazu zu bewegen, die illegalen und unverhältnismäßigen Militäroperationen einzustellen, die zu ungerechtfertigtem Leid der Zivilbevölkerung führen, und dringend den uneingeschränkten Zugang humanitärer Hilfe zum Gazastreifen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unterstützt die Bemühungen der USA, einen Waffenstillstand im Nahen Osten zu ermöglichen;</w:t>
            </w:r>
            <w:r>
              <w:t xml:space="preserve"> </w:t>
            </w:r>
            <w:r>
              <w:rPr>
                <w:b/>
                <w:i/>
              </w:rPr>
              <w:t>betont jedoch, dass für einen dauerhaften Frieden eine ausgehandelte Zweistaatenlösung mit klar definierten nationalen Gebieten und einer palästinensischen Regierung, von der die Hamas ausgeschlossen ist, sowie die regionale Zusammenarbeit von wesentlicher Bedeutung sind;</w:t>
            </w:r>
            <w:r>
              <w:t xml:space="preserve"> </w:t>
            </w:r>
            <w:r>
              <w:rPr>
                <w:b/>
                <w:i/>
              </w:rPr>
              <w:t>fordert alle Parteien auf, das Völkerrecht zu achten;</w:t>
            </w:r>
            <w:r>
              <w:t xml:space="preserve"> </w:t>
            </w:r>
            <w:r>
              <w:rPr>
                <w:b/>
                <w:i/>
              </w:rPr>
              <w:t>fordert nachdrücklich ein erneuertes internationales Engagement, um dauerhafte Stabilität und Sicherheit sowohl für Israelis als auch für Palästinenser sowie für die gesamte Region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verurteilt den rechtswidrigen Angriff der USA auf iranische Atomanlagen als Verstoß gegen die Charta der Vereinten Nationen sowie gegen Artikel 15 des zweiten Zusatzprotokolls zu den Genfer Abkommen vom 12. August 1949 über den Schutz der Opfer nicht internationaler bewaffneter Konflikte;</w:t>
            </w:r>
            <w:r>
              <w:t xml:space="preserve"> </w:t>
            </w:r>
            <w:r>
              <w:rPr>
                <w:b/>
                <w:i/>
              </w:rPr>
              <w:t>stellt fest, dass diese Angriffe die Bemühungen um Nichtverbreitung weiter geschwächt haben;</w:t>
            </w:r>
            <w:r>
              <w:t xml:space="preserve"> </w:t>
            </w:r>
            <w:r>
              <w:rPr>
                <w:b/>
                <w:i/>
              </w:rPr>
              <w:t>fordert die Kommission und die Mitgliedstaaten auf, sich von weiteren Eskalationsmaßnahmen der USA zu distanzieren und diplomatische Alternativen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begrüßt die laufenden Bemühungen der US-Regierung um eine Erweiterung der Abraham-Abkommen und fordert die arabischen und islamischen Länder, die sich noch nicht angeschlossen haben, auf, dies so bald wie möglich zu tun;</w:t>
            </w:r>
            <w:r>
              <w:t xml:space="preserve"> </w:t>
            </w:r>
            <w:r>
              <w:rPr>
                <w:b/>
                <w:i/>
              </w:rPr>
              <w:t>begrüßt ferner die laufenden Bemühungen der US-Regierung um die Stabilisierung des Nahen Ostens;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begrüßt, dass die Vereinigten Staaten den islamistischen Terrorismus als eine der größten Bedrohungen für die regionale Sicherheit im Nahen Osten und als eine der größten geopolitischen Herausforderungen betrachten;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weist darauf hin, dass die Abraham-Abkommen vom 13. August 2020 zwischen Israel, den Vereinigten Arabischen Emiraten, Bahrain, Marokko und den Vereinigten Staaten dem regionalen Krieg standhalten und dass diese Länder aktive Beziehungen unterhalten, und stellt fest, dass trotz des Konflikts im Gazastreifen und der Spannungen in der Region kein Unterzeichnerland die Anerkennung förmlich zurückgezogen, eine Botschaft geschlossen oder das Abkommen aufgegeben hat;</w:t>
            </w:r>
            <w:r>
              <w:t xml:space="preserve"> </w:t>
            </w:r>
            <w:r>
              <w:rPr>
                <w:b/>
                <w:i/>
              </w:rPr>
              <w:t>stellt ferner fest, dass die Trump-Regierung und ihre diplomatischen Vertreter ebenfalls versuchen, weitere arabische Länder (Saudi-Arabien, Libanon, Katar) in die Abraham-Abkommen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bekräftigt, dass es wichtig ist, den Kampf gegen den sogenannten Islamischen Staat im Nahen Osten gemeinsam fortzusetzen und zu verstärken, insbesondere angesichts der derzeitigen Übergangsphase in Syrien;</w:t>
            </w:r>
            <w:r>
              <w:t xml:space="preserve"> </w:t>
            </w:r>
            <w:r>
              <w:rPr>
                <w:b/>
                <w:i/>
              </w:rPr>
              <w:t>begrüßt die parallele Aufhebung der sektoralen Sanktionen gegen Syrien durch die USA und die EU sowie die laufenden Arbeiten zur Aktualisierung der Sanktionen der Vereinten Nationen;</w:t>
            </w:r>
            <w:r>
              <w:t xml:space="preserve"> </w:t>
            </w:r>
            <w:r>
              <w:rPr>
                <w:b/>
                <w:i/>
              </w:rPr>
              <w:t>fordert die USA nachdrücklich auf, die verheerenden Auswirkungen zu berücksichtigen, die ihr plötzlicher Abzug aus Syrien für die Sicherheit in der Region und darüber hinaus mit sich bringen würde, und in diesem Zusammenhang von einer solchen Vorgehensweise abzusehen;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begrüßt die laufenden Bemühungen der US-Regierung, die Muslimbruderschaft als terroristische Organisation einzustufen;</w:t>
            </w:r>
            <w:r>
              <w:t xml:space="preserve"> </w:t>
            </w:r>
            <w:r>
              <w:rPr>
                <w:b/>
                <w:i/>
              </w:rPr>
              <w:t>fordert die EU und die Mitgliedstaaten auf, ähnliche Maßnahmen innerhalb der EU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begrüßt die vielschichtige Strategie der Vereinigten Staaten gegen den Terrorismus, die eine militärische, legislative, diplomatische und nachrichtendienstliche Dimension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hebt die Maßnahmen der Vereinigten Staaten im Bereich der Gesetzgebung und der inneren Sicherheit hervor, die die Prävention terroristischer Handlungen verstärkt haben, darunter verstärkte Grenz- und Flughafenkontrollen und die Stärkung der Nachrichtendienste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unterstreicht die internationale Zusammenarbeit der Vereinigten Staaten mit Verbündeten und internationalen Organisationen bei der weltweiten Terrorismusbekämpfung sowie ihre Ausbildung und Unterstützung von Armeen und lokalen Streitkräfte in Ländern, die von der terroristischen Bedrohung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 xml:space="preserve">betont, dass die Regulierungsautonomie der EU </w:t>
            </w:r>
            <w:r>
              <w:rPr>
                <w:b/>
                <w:i/>
              </w:rPr>
              <w:t>in allen Bereichen, insbesondere</w:t>
            </w:r>
            <w:r>
              <w:t xml:space="preserve"> in kritischen Politikbereichen gewahrt und gestärkt werden muss, und fordert nachdrücklich die uneingeschränkte Achtung der souveränen Entscheidungsprozesse und der institutionellen Integrität der EU; </w:t>
            </w:r>
            <w:r>
              <w:rPr>
                <w:b/>
                <w:i/>
              </w:rPr>
              <w:t>bekräftigt in diesem Zusammenhang nachdrücklich seine entschlossene Verteidigung aller auf EU-Ebene angenommenen Rechtsvorschriften im Zusammenhang mit digitalen Angelegenheiten oder sehr großen Online-Plattformen, darunter das Gesetz über digitale Dienste und das Gesetz über digitale Märkte, deren unbestreitbare Legitimität sich aus der Tatsache ergibt, dass die gesetzgebenden Organe der EU im Namen der europäischen Bürgerinnen und Bürger handeln, und die nicht Gegenstand von Verhandlungen mit Drittländern sind;</w:t>
            </w:r>
            <w:r>
              <w:t xml:space="preserve"> </w:t>
            </w:r>
            <w:r>
              <w:rPr>
                <w:b/>
                <w:i/>
              </w:rPr>
              <w:t>fordert erneut die uneingeschränkte Anwendung des Gesetzes über digitale Dienste und des Gesetzes über digitale Märkte ohne willkürliche Befreiungen oder Ausnahmen;</w:t>
            </w:r>
            <w:r>
              <w:t xml:space="preserve"> </w:t>
            </w:r>
            <w:r>
              <w:rPr>
                <w:b/>
                <w:i/>
              </w:rPr>
              <w:t>weist darauf hin, dass verfassungsrechtliche Beschränkungen der USA und ihre Auslegung durch die derzeitige US-Regierung die EU nicht daran hindern, allein zu handeln, und besteht darauf, dass Handelsverhandlungen nicht zu kleinsten gemeinsamen Nennern, zur Verwässerung der EU-Rechtsvorschriften, zur Schaffung neuer Abhängigkeiten für die EU oder zu einem Vorteil führen dürfen, der Unternehmen in Drittstaaten auf Kosten der EU gewährt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 xml:space="preserve">betont, dass die Regulierungsautonomie der EU in kritischen Politikbereichen gewahrt und gestärkt werden muss, und fordert nachdrücklich die uneingeschränkte Achtung der souveränen Entscheidungsprozesse und der institutionellen Integrität der EU; </w:t>
            </w:r>
            <w:r>
              <w:rPr>
                <w:b/>
                <w:i/>
              </w:rPr>
              <w:t>weist darauf hin, dass mehrere europäische Unternehmen aufgrund der faktischen Extraterritorialität bestimmter US-Gesetze in jüngster Vergangenheit von den US-Behörden mit schweren Sanktionen und Geldbußen belegt wurden;</w:t>
            </w:r>
            <w:r>
              <w:t xml:space="preserve"> </w:t>
            </w:r>
            <w:r>
              <w:rPr>
                <w:b/>
                <w:i/>
              </w:rPr>
              <w:t>besteht darauf, dass die EU ihre eigenen Rechtsinstrumente stärken muss, um ihre Interessen und die Interessen europäischer Unternehmen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 xml:space="preserve">betont, dass die Regulierungsautonomie der EU in kritischen Politikbereichen gewahrt und gestärkt werden muss, und fordert nachdrücklich die uneingeschränkte Achtung der souveränen Entscheidungsprozesse und der institutionellen Integrität der EU; </w:t>
            </w:r>
            <w:r>
              <w:rPr>
                <w:b/>
                <w:i/>
              </w:rPr>
              <w:t>ist nach wie vor entschlossen, die Rechenschaftspflicht und Widerstandsfähigkeit der demokratischen Systeme der EU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 xml:space="preserve">betont, dass die Regulierungsautonomie der EU in kritischen Politikbereichen gewahrt und gestärkt werden muss, und fordert nachdrücklich die uneingeschränkte Achtung der souveränen Entscheidungsprozesse und der institutionellen Integrität der EU </w:t>
            </w:r>
            <w:r>
              <w:rPr>
                <w:b/>
                <w:i/>
              </w:rPr>
              <w:t>unter Wahrung der Souveränität und Autonomie der Mitgliedstaaten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betont, dass die Regulierungsautonomie der EU in kritischen Politikbereichen gewahrt und gestärkt werden muss, und fordert nachdrücklich die uneingeschränkte Achtung der souveränen Entscheidungsprozesse und der institutionellen Integrität der EU</w:t>
            </w:r>
            <w:r>
              <w:rPr>
                <w:b/>
                <w:i/>
              </w:rPr>
              <w:t>, die von der US-Regierung nicht bedroht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die Regulierungsautonomie der EU </w:t>
            </w:r>
            <w:r>
              <w:rPr>
                <w:b/>
                <w:i/>
              </w:rPr>
              <w:t>in kritischen Politikbereichen</w:t>
            </w:r>
            <w:r>
              <w:t xml:space="preserve">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betont, dass die Regulierungsautonomie der EU gewahrt und gestärkt werden muss, und fordert nachdrücklich die uneingeschränkte Achtung der souveränen Entscheidungsprozesse und der institutionellen Integrität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die </w:t>
            </w:r>
            <w:r>
              <w:rPr>
                <w:b/>
                <w:i/>
              </w:rPr>
              <w:t>Regulierungsautonomie</w:t>
            </w:r>
            <w:r>
              <w:t xml:space="preserve"> der EU in kritischen Politikbereichen gewahrt und gestärkt werden muss, und fordert nachdrücklich die uneingeschränkte Achtung der souveränen Entscheidungsprozesse und der institutionellen Integrität der EU;</w:t>
            </w:r>
          </w:p>
        </w:tc>
        <w:tc>
          <w:tcPr>
            <w:tcW w:w="4876" w:type="dxa"/>
            <w:tcBorders>
              <w:top w:val="nil"/>
              <w:left w:val="nil"/>
              <w:bottom w:val="nil"/>
              <w:right w:val="nil"/>
            </w:tcBorders>
          </w:tcPr>
          <w:p>
            <w:pPr>
              <w:pStyle w:val="Normal6a"/>
            </w:pPr>
            <w:r>
              <w:t>5.</w:t>
            </w:r>
            <w:r>
              <w:tab/>
            </w:r>
            <w:r>
              <w:t xml:space="preserve">betont, dass die </w:t>
            </w:r>
            <w:r>
              <w:rPr>
                <w:b/>
                <w:i/>
              </w:rPr>
              <w:t>Autonomie</w:t>
            </w:r>
            <w:r>
              <w:t xml:space="preserve"> der EU in kritischen Politikbereichen gewahrt und gestärkt werden muss, und fordert nachdrücklich die uneingeschränkte Achtung der souveränen Entscheidungsprozesse und der institutionellen Integrität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EU und die Vereinigten Staaten auf, gemeinsame Fortschritte bei wichtigen außenpolitischen Angelegenheiten zu erzielen, einschließlich in Bezug auf ihre jeweiligen Beziehungen zu China, zu Europas östlicher und südlicher Nachbarschaft, zu Afrika, Lateinamerika und der Karibik sowie zum indopazifischen Raum;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hält Angriffe der USA auf und Eingriffe in die Entscheidungsfindung der EU, insbesondere im Hinblick auf die Besteuerung multinationaler Unternehmen im digitalen Bereich, für inakzeptabel;</w:t>
            </w:r>
            <w:r>
              <w:t xml:space="preserve"> </w:t>
            </w:r>
            <w:r>
              <w:rPr>
                <w:b/>
                <w:i/>
              </w:rPr>
              <w:t>fordert die Kommission und die Mitgliedstaaten auf, diesen Angriffen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missbilligt ausdrücklich die unverhohlenen und inakzeptablen Versuche einiger prominenter US-amerikanischer Persönlichkeiten, sich offen in die Wahlprozesse und das innenpolitische Leben der EU und ihrer Mitgliedstaaten einzumischen;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 </w:t>
            </w:r>
            <w:r>
              <w:rPr>
                <w:b/>
                <w:i/>
              </w:rPr>
              <w:t>begrüßt das zunehmende sicherheitspolitische Engagement und die wachsende militärische Präsenz der USA im indopazifischen Raum;</w:t>
            </w:r>
            <w:r>
              <w:t xml:space="preserve"> </w:t>
            </w:r>
            <w:r>
              <w:rPr>
                <w:b/>
                <w:i/>
              </w:rPr>
              <w:t>bekräftigt seine Forderungen nach einem koordinierten Ansatz zur Vertiefung der Zusammenarbeit zwischen der EU und den USA in sicherheitspolitischen Angelegenheiten, auch durch einen transatlantischen parlamentarischen Dialog;</w:t>
            </w:r>
            <w:r>
              <w:t xml:space="preserve"> </w:t>
            </w:r>
            <w:r>
              <w:rPr>
                <w:b/>
                <w:i/>
              </w:rPr>
              <w:t>bekräftigt außerdem seine Forderung nach Unterstützung der Demokratie in Taiwan durch Koordinierung in Angelegenheiten wie gemeinsamen Einsätzen für die Freiheit der Schifffahrt in der Region, zivil-militärischer Zusammenarbeit, Katastrophenschutz und Katastrophenmanagement sowie Ausfuhren einschlägiger Verteidigungsgüter, einschließlich modernster Kommunikations- und Aufklärungstechnologien;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w:t>
            </w:r>
            <w:r>
              <w:rPr>
                <w:b/>
                <w:i/>
              </w:rPr>
              <w:t>ist in diesem Zusammenhang besorgt über die Annäherung bestimmter Mitgliedstaaten an China, insbesondere Spanien;</w:t>
            </w:r>
            <w:r>
              <w:t xml:space="preserve"> </w:t>
            </w:r>
            <w:r>
              <w:rPr>
                <w:b/>
                <w:i/>
              </w:rPr>
              <w:t>ist besonders beunruhigt über die Verträge, die die spanische Regierung mit dem chinesischen Unternehmen Huawei über die Verwaltung und Speicherung gerichtlicher Abhörmaßnahmen geschlossen hat;</w:t>
            </w:r>
            <w:r>
              <w:t xml:space="preserve"> </w:t>
            </w:r>
            <w:r>
              <w:rPr>
                <w:b/>
                <w:i/>
              </w:rPr>
              <w:t>weist darauf hin, dass die US-Regierung Huawei und seine Tochtergesellschaften auf ihre Liste der Unternehmen mit aufsichtsbedingten Einschränkungen gesetzt hat;</w:t>
            </w:r>
            <w:r>
              <w:t xml:space="preserve"> </w:t>
            </w:r>
            <w:r>
              <w:rPr>
                <w:b/>
                <w:i/>
              </w:rPr>
              <w:t>ist besorgt über das offenkundig mangelnde Bewusstsein der spanischen Regierung für die Risiken für die nationale Sicherheit, die sich aus ihren Geschäften mit staatlich unterstützten chinesischen Unternehmen ergeben;</w:t>
            </w:r>
            <w:r>
              <w:t xml:space="preserve"> nimmt China als Wegbereiter und Unterstützer des russischen Angriffskriegs gegen die Ukraine wahr und ist sich der Bedrohungen der europäischen und transatlantischen Sicherheit durch Russland bewusst;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w:t>
            </w:r>
            <w:r>
              <w:rPr>
                <w:b/>
                <w:i/>
              </w:rPr>
              <w:t>nimmt</w:t>
            </w:r>
            <w:r>
              <w:t xml:space="preserve"> China </w:t>
            </w:r>
            <w:r>
              <w:rPr>
                <w:b/>
                <w:i/>
              </w:rPr>
              <w:t>als</w:t>
            </w:r>
            <w:r>
              <w:t xml:space="preserve"> Wegbereiter und Unterstützer des </w:t>
            </w:r>
            <w:r>
              <w:rPr>
                <w:b/>
                <w:i/>
              </w:rPr>
              <w:t>russischen</w:t>
            </w:r>
            <w:r>
              <w:t xml:space="preserve"> Angriffskriegs gegen die Ukraine </w:t>
            </w:r>
            <w:r>
              <w:rPr>
                <w:b/>
                <w:i/>
              </w:rPr>
              <w:t>wahr und ist sich der Bedrohungen der europäischen und transatlantischen Sicherheit durch</w:t>
            </w:r>
            <w:r>
              <w:t xml:space="preserve"> Russland </w:t>
            </w:r>
            <w:r>
              <w:rPr>
                <w:b/>
                <w:i/>
              </w:rPr>
              <w:t>bewusst</w:t>
            </w:r>
            <w:r>
              <w: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w:t>
            </w:r>
            <w:r>
              <w:rPr>
                <w:b/>
                <w:i/>
              </w:rPr>
              <w:t>betont, dass es notwendig ist, mit regionalen Partnern zusammenzuarbeiten, um die Freiheit der Schifffahrt in der Taiwanstraße und im Südchinesischen und Ostchinesischen Meer zu gewährleisten, die Bemühungen um die Wahrung von Frieden und Stabilität in der Taiwanstraße zu verstärken und sich jeglichen einseitigen Maßnahmen zu widersetzen, insbesondere wenn sie auf Drohungen oder Gewaltanwendung beruhen und den Frieden und die Stabilität in der Taiwanstraße gefährden;</w:t>
            </w:r>
            <w:r>
              <w:t xml:space="preserve"> </w:t>
            </w:r>
            <w:r>
              <w:rPr>
                <w:b/>
                <w:i/>
              </w:rPr>
              <w:t>stellt fest, dass</w:t>
            </w:r>
            <w:r>
              <w:t xml:space="preserve"> China </w:t>
            </w:r>
            <w:r>
              <w:rPr>
                <w:b/>
                <w:i/>
              </w:rPr>
              <w:t>ein entscheidender</w:t>
            </w:r>
            <w:r>
              <w:t xml:space="preserve"> Wegbereiter und Unterstützer des Angriffskriegs </w:t>
            </w:r>
            <w:r>
              <w:rPr>
                <w:b/>
                <w:i/>
              </w:rPr>
              <w:t>Russlands</w:t>
            </w:r>
            <w:r>
              <w:t xml:space="preserve"> gegen die Ukraine </w:t>
            </w:r>
            <w:r>
              <w:rPr>
                <w:b/>
                <w:i/>
              </w:rPr>
              <w:t>ist, und fordert China daher auf, die Durchfuhr von Gütern mit doppeltem Verwendungszweck, die aufgrund des Angriffskriegs Russlands gegen die Ukraine Sanktionen der EU und der USA unterliegen, nach</w:t>
            </w:r>
            <w:r>
              <w:t xml:space="preserve"> Russland </w:t>
            </w:r>
            <w:r>
              <w:rPr>
                <w:b/>
                <w:i/>
              </w:rPr>
              <w:t>einzustellen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w:t>
            </w:r>
            <w:r>
              <w:rPr>
                <w:b/>
                <w:i/>
              </w:rPr>
              <w:t>die</w:t>
            </w:r>
            <w:r>
              <w:t xml:space="preserve"> Demokratie </w:t>
            </w:r>
            <w:r>
              <w:rPr>
                <w:b/>
                <w:i/>
              </w:rPr>
              <w:t>in Taiwan</w:t>
            </w:r>
            <w:r>
              <w:t xml:space="preserve">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w:t>
            </w:r>
            <w:r>
              <w:rPr>
                <w:b/>
                <w:i/>
              </w:rPr>
              <w:t>Taiwan, einschließlich seiner Sicherheit und</w:t>
            </w:r>
            <w:r>
              <w:t xml:space="preserve"> Demokratie</w:t>
            </w:r>
            <w:r>
              <w:rPr>
                <w:b/>
                <w:i/>
              </w:rPr>
              <w:t>,</w:t>
            </w:r>
            <w:r>
              <w:t xml:space="preserve"> weiterhin unterstützt wird</w:t>
            </w:r>
            <w:r>
              <w:rPr>
                <w:b/>
                <w:i/>
              </w:rPr>
              <w:t>;</w:t>
            </w:r>
            <w:r>
              <w:t xml:space="preserve"> </w:t>
            </w:r>
            <w:r>
              <w:rPr>
                <w:b/>
                <w:i/>
              </w:rPr>
              <w:t>fordert die EU und die Mitgliedstaaten auf, regulatorische und rechtlich vorgeschriebene Überprüfungen von Transaktionen mit kritischen Materialien in Erwägung zu ziehen, um Verkäufe durch China, die darauf abzielen, die Sicherheit der Lieferkette zu gefährden oder strategische Abhängigkeiten zu schaffen, zu kennzeichnen oder zu blockieren</w:t>
            </w:r>
            <w:r>
              <w:t xml:space="preserve">; nimmt China als Wegbereiter und Unterstützer des russischen Angriffskriegs gegen die Ukraine wahr und ist sich der Bedrohungen der europäischen und transatlantischen Sicherheit durch Russland bewusst; </w:t>
            </w:r>
            <w:r>
              <w:rPr>
                <w:b/>
                <w:i/>
              </w:rPr>
              <w:t>begrüßt und unterstützt die laufenden Bemühungen der US-Regierung, den Krieg Russlands gegen die Ukraine zu beenden;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w:t>
            </w:r>
            <w:r>
              <w:rPr>
                <w:b/>
                <w:i/>
              </w:rPr>
              <w:t>zunehmend selbstbewusster</w:t>
            </w:r>
            <w:r>
              <w:t xml:space="preserve">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 </w:t>
            </w:r>
            <w:r>
              <w:rPr>
                <w:b/>
                <w:i/>
              </w:rPr>
              <w:t>betont den zunehmend selbstbewussten geopolitischen und wirtschaftlichen Ansatz Chinas, einschließlich seiner zunehmenden Präsenz in der Nachbarschaft der EU, und weist darauf hin, dass die EU und die USA gemeinsam gegen soziopolitische und sicherheitspolitische Bedrohungen im Zusammenhang mit diesem wachsenden Einfluss vorgehen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 </w:t>
            </w:r>
            <w:r>
              <w:rPr>
                <w:b/>
                <w:i/>
              </w:rPr>
              <w:t>stellt fest, dass eine solche gemeinsame transatlantische Strategie nur dann erfolgreich sein kann, wenn die derzeitige US-Regierung den Handelskrieg mit der EU einstellt;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w:t>
            </w:r>
            <w:r>
              <w:rPr>
                <w:b/>
                <w:i/>
              </w:rPr>
              <w:t>es einer umfassenden</w:t>
            </w:r>
            <w:r>
              <w:t xml:space="preserve"> und gut </w:t>
            </w:r>
            <w:r>
              <w:rPr>
                <w:b/>
                <w:i/>
              </w:rPr>
              <w:t>koordinierten transatlantischen Strategie bedarf, in der</w:t>
            </w:r>
            <w:r>
              <w:t xml:space="preserve"> China als strategischer Konkurrent anerkannt wird, </w:t>
            </w:r>
            <w:r>
              <w:rPr>
                <w:b/>
                <w:i/>
              </w:rPr>
              <w:t>unter anderem</w:t>
            </w:r>
            <w:r>
              <w:t xml:space="preserve"> indem </w:t>
            </w:r>
            <w:r>
              <w:rPr>
                <w:b/>
                <w:i/>
              </w:rPr>
              <w:t>gemeinsam gegen chinesische Spionage und Einflussnahme vorgegangen und gleichzeitig die Demokratie in Taiwan weiterhin unterstützt wird</w:t>
            </w:r>
            <w:r>
              <w:t xml:space="preserve">; nimmt China als Wegbereiter und Unterstützer des </w:t>
            </w:r>
            <w:r>
              <w:rPr>
                <w:b/>
                <w:i/>
              </w:rPr>
              <w:t>russischen</w:t>
            </w:r>
            <w:r>
              <w:t xml:space="preserve">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w:t>
            </w:r>
            <w:r>
              <w:rPr>
                <w:b/>
                <w:i/>
              </w:rPr>
              <w:t>ein umfassender</w:t>
            </w:r>
            <w:r>
              <w:t xml:space="preserve"> und gut </w:t>
            </w:r>
            <w:r>
              <w:rPr>
                <w:b/>
                <w:i/>
              </w:rPr>
              <w:t>koordinierter transatlantischer Ansatz erforderlich ist, bei dem</w:t>
            </w:r>
            <w:r>
              <w:t xml:space="preserve"> China als strategischer Konkurrent anerkannt wird, indem </w:t>
            </w:r>
            <w:r>
              <w:rPr>
                <w:b/>
                <w:i/>
              </w:rPr>
              <w:t>sie bei Fragen von gemeinsamem Interesse, darunter Sicherheit der Lieferketten, Cybersicherheit und Desinformation, Technologie und Ausfuhrkontrollen sowie maritime Sicherheit, enger zusammenarbeiten</w:t>
            </w:r>
            <w:r>
              <w:t xml:space="preserve">; nimmt China als </w:t>
            </w:r>
            <w:r>
              <w:rPr>
                <w:b/>
                <w:i/>
              </w:rPr>
              <w:t>entscheidenden</w:t>
            </w:r>
            <w:r>
              <w:t xml:space="preserve"> Wegbereiter und Unterstützer des Angriffskriegs </w:t>
            </w:r>
            <w:r>
              <w:rPr>
                <w:b/>
                <w:i/>
              </w:rPr>
              <w:t>Russlands</w:t>
            </w:r>
            <w:r>
              <w:t xml:space="preserve"> gegen die Ukraine wahr und ist sich der Bedrohungen der europäischen und transatlantischen Sicherheit durch Russland bewusst;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 xml:space="preserve">fordert die EU und die USA auf, sich </w:t>
            </w:r>
            <w:r>
              <w:rPr>
                <w:b/>
                <w:i/>
              </w:rPr>
              <w:t>gemeinsam mit gleichgesinnten Partnern</w:t>
            </w:r>
            <w:r>
              <w:t xml:space="preserve">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strategischer Konkurrent anerkannt wird, unter anderem indem gemeinsam gegen chinesische Spionage und Einflussnahme vorgegangen und gleichzeitig die Demokratie in Taiwan weiterhin unterstützt wird; nimmt China als Wegbereiter und Unterstützer des russischen Angriffskriegs gegen die Ukraine wahr und ist sich der Bedrohungen der europäischen und transatlantischen Sicherheit durch Russland bewusst;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EU und die USA auf, sich mit den vielschichtigen Herausforderungen die von </w:t>
            </w:r>
            <w:r>
              <w:rPr>
                <w:b/>
                <w:i/>
              </w:rPr>
              <w:t>Chinas</w:t>
            </w:r>
            <w:r>
              <w:t xml:space="preserve"> ausgehen, zu befassen, und betont, dass es einer umfassenden und gut koordinierten transatlantischen Strategie bedarf, in der China als </w:t>
            </w:r>
            <w:r>
              <w:rPr>
                <w:b/>
                <w:i/>
              </w:rPr>
              <w:t>strategischer Konkurrent</w:t>
            </w:r>
            <w:r>
              <w:t xml:space="preserve"> anerkannt wird, unter anderem indem gemeinsam gegen chinesische Spionage und Einflussnahme vorgegangen und gleichzeitig die Demokratie in Taiwan weiterhin unterstützt wird; nimmt China als Wegbereiter und Unterstützer des </w:t>
            </w:r>
            <w:r>
              <w:rPr>
                <w:b/>
                <w:i/>
              </w:rPr>
              <w:t>russischen</w:t>
            </w:r>
            <w:r>
              <w:t xml:space="preserve"> Angriffskriegs gegen die Ukraine wahr und ist sich der Bedrohungen der europäischen und transatlantischen Sicherheit durch Russland bewusst;</w:t>
            </w:r>
          </w:p>
        </w:tc>
        <w:tc>
          <w:tcPr>
            <w:tcW w:w="4876" w:type="dxa"/>
            <w:tcBorders>
              <w:top w:val="nil"/>
              <w:left w:val="nil"/>
              <w:bottom w:val="nil"/>
              <w:right w:val="nil"/>
            </w:tcBorders>
          </w:tcPr>
          <w:p>
            <w:pPr>
              <w:pStyle w:val="Normal6a"/>
            </w:pPr>
            <w:r>
              <w:t>6.</w:t>
            </w:r>
            <w:r>
              <w:tab/>
            </w:r>
            <w:r>
              <w:t>fordert die EU und die USA auf, sich mit den vielschichtigen Herausforderungen</w:t>
            </w:r>
            <w:r>
              <w:rPr>
                <w:b/>
                <w:i/>
              </w:rPr>
              <w:t>,</w:t>
            </w:r>
            <w:r>
              <w:t xml:space="preserve"> die von </w:t>
            </w:r>
            <w:r>
              <w:rPr>
                <w:b/>
                <w:i/>
              </w:rPr>
              <w:t>China</w:t>
            </w:r>
            <w:r>
              <w:t xml:space="preserve"> ausgehen, zu befassen, und betont, dass es einer umfassenden und gut koordinierten transatlantischen Strategie bedarf, in der China als </w:t>
            </w:r>
            <w:r>
              <w:rPr>
                <w:b/>
                <w:i/>
              </w:rPr>
              <w:t>strategische Bedrohung</w:t>
            </w:r>
            <w:r>
              <w:t xml:space="preserve"> anerkannt wird, unter anderem indem gemeinsam gegen chinesische </w:t>
            </w:r>
            <w:r>
              <w:rPr>
                <w:b/>
                <w:i/>
              </w:rPr>
              <w:t>Handelspraktiken,</w:t>
            </w:r>
            <w:r>
              <w:t xml:space="preserve"> Spionage und Einflussnahme vorgegangen und gleichzeitig die Demokratie in Taiwan weiterhin unterstützt wird; nimmt China als Wegbereiter und Unterstützer des </w:t>
            </w:r>
            <w:r>
              <w:rPr>
                <w:b/>
                <w:i/>
              </w:rPr>
              <w:t>brutalen</w:t>
            </w:r>
            <w:r>
              <w:t xml:space="preserve"> Angriffskriegs </w:t>
            </w:r>
            <w:r>
              <w:rPr>
                <w:b/>
                <w:i/>
              </w:rPr>
              <w:t>Russlands</w:t>
            </w:r>
            <w:r>
              <w:t xml:space="preserve"> gegen die Ukraine wahr und ist sich der Bedrohungen der europäischen und transatlantischen Sicherheit durch Russland bewusst;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fordert nachdrücklich eine enge Koordinierung zwischen der EU und den USA, um dem autoritären Einfluss innerhalb multilateraler Institutionen, einschließlich der Vereinten Nationen und der WTO, entgegenzuwirken;</w:t>
            </w:r>
            <w:r>
              <w:t xml:space="preserve"> </w:t>
            </w:r>
            <w:r>
              <w:rPr>
                <w:b/>
                <w:i/>
              </w:rPr>
              <w:t>fordert gemeinsame Anstrengungen, um sicherzustellen, dass demokratische Staaten bei der Festlegung globaler Normen weiterhin eine Führungsrolle übernehmen;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beobachtet mit Besorgnis, dass die USA keine Strategie gegenüber China und anderen Ländern hinsichtlich ihrer Unterstützung für das Regime in Russland haben;</w:t>
            </w:r>
            <w:r>
              <w:t xml:space="preserve"> </w:t>
            </w:r>
            <w:r>
              <w:rPr>
                <w:b/>
                <w:i/>
              </w:rPr>
              <w:t>bedauert die zunehmende Tendenz innerhalb der US-Außenpolitik, autoritäre und totalitäre Regime weltweit zu normalisieren;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EU und die USA nachdrücklich auf, die Koordinierung im Bereich der Cybersicherheit und der Widerstandsfähigkeit gegen staatlich geförderte Cyberangriffe, Desinformationskampagnen und Sabotageakte gegen kritische Infrastrukturen, insbesondere aus Russland und Iran,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Vereinigten Staaten und die Union nachdrücklich auf, untereinander und mit anderen gleichgesinnten Ländern zusammenzuarbeiten, um die Menschenrechte und die Demokratie in Venezuela und Nicaragua wiederherzustellen;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betont mit großer Besorgnis, dass die Politik der Trump-Regierung gegenüber Russland, einschließlich der Einberufung des sogenannten „Alaska-Gipfels“ und der nachgiebigen Rhetorik der Regierung gegenüber den Handlungen Russlands, die Gefahr birgt, das Regime von Wladimir Putin zu legitimieren;</w:t>
            </w:r>
            <w:r>
              <w:t xml:space="preserve"> </w:t>
            </w:r>
            <w:r>
              <w:rPr>
                <w:b/>
                <w:i/>
              </w:rPr>
              <w:t>unterstreicht, dass solche Initiativen die gemeinsame Position der EU und der USA gegenüber Russland untergraben, die transatlantische Einheit schwächen und den Kreml ermutigen, seine Aggression gegen die Ukraine und die Destabilisierung Europas fortzusetzen;</w:t>
            </w:r>
            <w:r>
              <w:t xml:space="preserve"> </w:t>
            </w:r>
            <w:r>
              <w:rPr>
                <w:b/>
                <w:i/>
              </w:rPr>
              <w:t>fordert die Europäische Union auf, sich weiterhin entschieden zu weigern, offen mit Wladimir Putin zu kommunizieren, und sich eng mit demokratischen Partnern weltweit abzustimmen, um den Versuchen, den Kreml zu rehabilitieren,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ist entsetzt über die zunehmende Unterwerfung der US-Außenpolitik unter individuelle Präferenzen und Interessen;</w:t>
            </w:r>
            <w:r>
              <w:t xml:space="preserve"> </w:t>
            </w:r>
            <w:r>
              <w:rPr>
                <w:b/>
                <w:i/>
              </w:rPr>
              <w:t>betont, dass dies zu einer Verschlechterung der institutionellen Kohärenz und Berechenbarkeit im auswärtigen Handeln der USA geführt hat, was Unsicherheit für die transatlantische Partnerschaft schafft und die Notwendigkeit für die Europäische Union verschärft, ihre eigene strategische Autonomie zu stärken und gleichzeitig ein enges Bündnis mit den Vereinigten Staaten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verurteilt aufs Schärfste die erneuten Drohungen des Präsidenten der Vereinigten Staaten, die den Einsatz militärischer Gewalt zur Annexion Grönlands, eines selbstverwalteten Gebiets innerhalb des Königreichs Dänemark, nicht ausschließen, sowie Berichte über Einflussnahmen von Personen mit Verbindungen zur US-Regierung, die versuchen, die grönländische Gesellschaft zu infiltrieren und ihre demokratische Selbstbestimmung zu untergraben, was eine schwerwiegende Verletzung des Völkerrechts, der Souveränität und der Grundsätze friedlicher Beziehungen zwischen Verbündeten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 </w:t>
            </w:r>
            <w:r>
              <w:rPr>
                <w:b/>
                <w:i/>
              </w:rPr>
              <w:t>betont, dass die Ostflanke der NATO entlang der Grenzen zu Russland und Belarus dringend durch eine verstärkte militärische Präsenz, gemeinsame Übungen und Krisenreaktionsfähigkeiten gestärkt werden muss, um eine robuste Abschreckung vor der Aggression Russlands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w:t>
            </w:r>
            <w:r>
              <w:rPr>
                <w:b/>
                <w:i/>
              </w:rPr>
              <w:t>betont, dass Europa seine eigenen Verteidigungsfähigkeiten stärken und innerhalb der NATO mehr Verantwortung übernehmen muss, um ein echtes transatlantisches Gleichgewicht sicherzustellen;</w:t>
            </w:r>
            <w:r>
              <w:t xml:space="preserve"> erkennt die Rolle der NATO bei der Förderung von Frieden und Stabilität über den euro-atlantischen Raum hinaus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w:t>
            </w:r>
            <w:r>
              <w:rPr>
                <w:b/>
                <w:i/>
              </w:rPr>
              <w:t>ihre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w:t>
            </w:r>
            <w:r>
              <w:rPr>
                <w:b/>
                <w:i/>
              </w:rPr>
              <w:t>seine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w:t>
            </w:r>
            <w:r>
              <w:rPr>
                <w:b/>
                <w:i/>
              </w:rPr>
              <w:t>,</w:t>
            </w:r>
            <w:r>
              <w:t xml:space="preserve"> </w:t>
            </w:r>
            <w:r>
              <w:rPr>
                <w:b/>
                <w:i/>
              </w:rPr>
              <w:t>sowie bei der Bekämpfung jeglicher Aktivitäten, die die Souveränität und territoriale Integrität der EU-Mitgliedstaaten gefährden</w:t>
            </w:r>
            <w:r>
              <w:t>; erkennt die Rolle der NATO bei der Förderung von Frieden und Stabilität über den euro-atlantischen Raum hinaus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betont die nach wie vor unverzichtbare Rolle der USA bei der Führung der NATO und den kollektiven Sicherheitsbemühungen und</w:t>
            </w:r>
            <w:r>
              <w:t xml:space="preserve"> bekräftigt </w:t>
            </w:r>
            <w:r>
              <w:rPr>
                <w:b/>
                <w:i/>
              </w:rPr>
              <w:t>ihre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 </w:t>
            </w:r>
            <w:r>
              <w:rPr>
                <w:b/>
                <w:i/>
              </w:rPr>
              <w:t>erkennt die</w:t>
            </w:r>
            <w:r>
              <w:t xml:space="preserve"> Rolle der NATO </w:t>
            </w:r>
            <w:r>
              <w:rPr>
                <w:b/>
                <w:i/>
              </w:rPr>
              <w:t>bei der Förderung von Frieden und Stabilität über den euro-atlantischen Raum hinaus an</w:t>
            </w:r>
            <w:r>
              <w:t>;</w:t>
            </w:r>
          </w:p>
        </w:tc>
        <w:tc>
          <w:tcPr>
            <w:tcW w:w="4876" w:type="dxa"/>
            <w:tcBorders>
              <w:top w:val="nil"/>
              <w:left w:val="nil"/>
              <w:bottom w:val="nil"/>
              <w:right w:val="nil"/>
            </w:tcBorders>
          </w:tcPr>
          <w:p>
            <w:pPr>
              <w:pStyle w:val="Normal6a"/>
            </w:pPr>
            <w:r>
              <w:t>7.</w:t>
            </w:r>
            <w:r>
              <w:tab/>
            </w:r>
            <w:r>
              <w:t xml:space="preserve">bekräftigt </w:t>
            </w:r>
            <w:r>
              <w:rPr>
                <w:b/>
                <w:i/>
              </w:rPr>
              <w:t>seine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 </w:t>
            </w:r>
            <w:r>
              <w:rPr>
                <w:b/>
                <w:i/>
              </w:rPr>
              <w:t>betont, dass diese unverzichtbare</w:t>
            </w:r>
            <w:r>
              <w:t xml:space="preserve"> Rolle der NATO </w:t>
            </w:r>
            <w:r>
              <w:rPr>
                <w:b/>
                <w:i/>
              </w:rPr>
              <w:t>nur dann bestehen kann, wenn die militärischen Bemühungen zwischen den USA und den EU-Mitgliedern der NATO wieder ausgeglichen werden</w:t>
            </w:r>
            <w:r>
              <w:t xml:space="preserve">; </w:t>
            </w:r>
            <w:r>
              <w:rPr>
                <w:b/>
                <w:i/>
              </w:rPr>
              <w:t>stellt fest, dass dies erfordert, dass die EU ihre eigenen Verteidigungsfähigkeiten und ihre strategische Entscheidungsautonomie stärkt;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w:t>
            </w:r>
            <w:r>
              <w:rPr>
                <w:b/>
                <w:i/>
              </w:rPr>
              <w:t>von</w:t>
            </w:r>
            <w:r>
              <w:t xml:space="preserve"> Aggression </w:t>
            </w:r>
            <w:r>
              <w:rPr>
                <w:b/>
                <w:i/>
              </w:rPr>
              <w:t>und</w:t>
            </w:r>
            <w:r>
              <w:t xml:space="preserve"> destabilisierenden Handlungen </w:t>
            </w:r>
            <w:r>
              <w:rPr>
                <w:b/>
                <w:i/>
              </w:rPr>
              <w:t>Russlands und</w:t>
            </w:r>
            <w:r>
              <w:t xml:space="preserve">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w:t>
            </w:r>
            <w:r>
              <w:rPr>
                <w:b/>
                <w:i/>
              </w:rPr>
              <w:t>der</w:t>
            </w:r>
            <w:r>
              <w:t xml:space="preserve"> Aggression </w:t>
            </w:r>
            <w:r>
              <w:rPr>
                <w:b/>
                <w:i/>
              </w:rPr>
              <w:t>Russlands und seinen</w:t>
            </w:r>
            <w:r>
              <w:t xml:space="preserve"> destabilisierenden Handlungen</w:t>
            </w:r>
            <w:r>
              <w:rPr>
                <w:b/>
                <w:i/>
              </w:rPr>
              <w:t>, die von</w:t>
            </w:r>
            <w:r>
              <w:t xml:space="preserve"> Regimen wie </w:t>
            </w:r>
            <w:r>
              <w:rPr>
                <w:b/>
                <w:i/>
              </w:rPr>
              <w:t>China,</w:t>
            </w:r>
            <w:r>
              <w:t xml:space="preserve"> Iran, Belarus und Nordkorea </w:t>
            </w:r>
            <w:r>
              <w:rPr>
                <w:b/>
                <w:i/>
              </w:rPr>
              <w:t>entscheidend unterstützt werden</w:t>
            </w:r>
            <w:r>
              <w:t>; erkennt die Rolle der NATO bei der Förderung von Frieden und Stabilität über den euro-atlantischen Raum hinaus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w:t>
            </w:r>
            <w:r>
              <w:rPr>
                <w:b/>
                <w:i/>
              </w:rPr>
              <w:t>anderen totalitären</w:t>
            </w:r>
            <w:r>
              <w:t xml:space="preserve"> Regimen wie Iran, Belarus und Nordkorea; erkennt die Rolle der NATO bei der Förderung von Frieden und Stabilität über den euro-atlantischen Raum hinaus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w:t>
            </w:r>
            <w:r>
              <w:rPr>
                <w:b/>
                <w:i/>
              </w:rPr>
              <w:t>, Kuba, Venezuela</w:t>
            </w:r>
            <w:r>
              <w:t xml:space="preserve"> und Nordkorea; erkennt die Rolle der NATO bei der Förderung von Frieden und Stabilität über den euro-atlantischen Raum hinaus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betont die nach wie vor unverzichtbare Rolle der USA bei der Führung der NATO und den kollektiven Sicherheitsbemühungen und</w:t>
            </w:r>
            <w:r>
              <w:t xml:space="preserve"> bekräftigt </w:t>
            </w:r>
            <w:r>
              <w:rPr>
                <w:b/>
                <w:i/>
              </w:rPr>
              <w:t>ihre nachdrückliche Unterstützung für</w:t>
            </w:r>
            <w:r>
              <w:t xml:space="preserve"> die NATO </w:t>
            </w:r>
            <w:r>
              <w:rPr>
                <w:b/>
                <w:i/>
              </w:rPr>
              <w:t>als grundlegende Institution</w:t>
            </w:r>
            <w:r>
              <w:t xml:space="preserve"> der transatlantischen Verteidigung und Abschreckung</w:t>
            </w:r>
            <w:r>
              <w:rPr>
                <w:b/>
                <w:i/>
              </w:rPr>
              <w:t>, insbesondere bei der Bekämpfung von Aggression und destabilisierenden Handlungen Russlands und Regimen wie Iran, Belarus und Nordkorea</w:t>
            </w:r>
            <w:r>
              <w:t>; 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bekräftigt</w:t>
            </w:r>
            <w:r>
              <w:rPr>
                <w:b/>
                <w:i/>
              </w:rPr>
              <w:t>, dass</w:t>
            </w:r>
            <w:r>
              <w:t xml:space="preserve"> die NATO </w:t>
            </w:r>
            <w:r>
              <w:rPr>
                <w:b/>
                <w:i/>
              </w:rPr>
              <w:t>die Grundlage</w:t>
            </w:r>
            <w:r>
              <w:t xml:space="preserve"> der transatlantischen Verteidigung und Abschreckung </w:t>
            </w:r>
            <w:r>
              <w:rPr>
                <w:b/>
                <w:i/>
              </w:rPr>
              <w:t>ist</w:t>
            </w:r>
            <w:r>
              <w:t xml:space="preserve">; erkennt die Rolle der NATO bei der Förderung von Frieden und Stabilität über den euro-atlantischen Raum hinaus an; </w:t>
            </w:r>
            <w:r>
              <w:rPr>
                <w:b/>
                <w:i/>
              </w:rPr>
              <w:t>betont die unverzichtbare Rolle der USA bei der Führung der NATO und den kollektiven Sicherheitsbemühungen;</w:t>
            </w:r>
            <w:r>
              <w:t xml:space="preserve"> </w:t>
            </w:r>
            <w:r>
              <w:rPr>
                <w:b/>
                <w:i/>
              </w:rPr>
              <w:t>betont, dass eine gerechte Lastenteilung wichtig ist und dass Europa mehr Verantwortung für seine eigene Verteidigung übernehmen muss, um nicht zu sehr von den Fähigkeiten der USA abhängig zu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w:t>
            </w:r>
            <w:r>
              <w:rPr>
                <w:b/>
                <w:i/>
              </w:rPr>
              <w:t>über den</w:t>
            </w:r>
            <w:r>
              <w:t xml:space="preserve"> euro-atlantischen Raum </w:t>
            </w:r>
            <w:r>
              <w:rPr>
                <w:b/>
                <w:i/>
              </w:rPr>
              <w:t>hinaus</w:t>
            </w:r>
            <w:r>
              <w:t xml:space="preserve"> an;</w:t>
            </w:r>
          </w:p>
        </w:tc>
        <w:tc>
          <w:tcPr>
            <w:tcW w:w="4876" w:type="dxa"/>
            <w:tcBorders>
              <w:top w:val="nil"/>
              <w:left w:val="nil"/>
              <w:bottom w:val="nil"/>
              <w:right w:val="nil"/>
            </w:tcBorders>
          </w:tcPr>
          <w:p>
            <w:pPr>
              <w:pStyle w:val="Normal6a"/>
            </w:pPr>
            <w:r>
              <w:t>7.</w:t>
            </w:r>
            <w:r>
              <w:tab/>
            </w:r>
            <w:r>
              <w:t xml:space="preserve">betont die nach wie vor unverzichtbare Rolle der USA bei der Führung der NATO und den kollektiven Sicherheitsbemühungen und bekräftigt ihre nachdrückliche Unterstützung für die NATO als grundlegende Institution der transatlantischen Verteidigung und Abschreckung, insbesondere bei der Bekämpfung von Aggression und destabilisierenden Handlungen Russlands und Regimen wie Iran, Belarus und Nordkorea; erkennt die Rolle der NATO bei der Förderung von Frieden und Stabilität </w:t>
            </w:r>
            <w:r>
              <w:rPr>
                <w:b/>
                <w:i/>
              </w:rPr>
              <w:t>im</w:t>
            </w:r>
            <w:r>
              <w:t xml:space="preserve"> euro-atlantischen Raum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w:t>
            </w:r>
            <w:r>
              <w:rPr>
                <w:b/>
                <w:i/>
              </w:rPr>
              <w:t>die nach wie vor unverzichtbare Rolle der USA bei der Führung</w:t>
            </w:r>
            <w:r>
              <w:t xml:space="preserve"> der NATO und </w:t>
            </w:r>
            <w:r>
              <w:rPr>
                <w:b/>
                <w:i/>
              </w:rPr>
              <w:t>den</w:t>
            </w:r>
            <w:r>
              <w:t xml:space="preserve"> kollektiven Sicherheitsbemühungen und bekräftigt </w:t>
            </w:r>
            <w:r>
              <w:rPr>
                <w:b/>
                <w:i/>
              </w:rPr>
              <w:t>ihre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 </w:t>
            </w:r>
            <w:r>
              <w:rPr>
                <w:b/>
                <w:i/>
              </w:rPr>
              <w:t>erkennt die Rolle der NATO bei der Förderung von Frieden und Stabilität über den euro-atlantischen Raum hinaus an;</w:t>
            </w:r>
          </w:p>
        </w:tc>
        <w:tc>
          <w:tcPr>
            <w:tcW w:w="4876" w:type="dxa"/>
            <w:tcBorders>
              <w:top w:val="nil"/>
              <w:left w:val="nil"/>
              <w:bottom w:val="nil"/>
              <w:right w:val="nil"/>
            </w:tcBorders>
          </w:tcPr>
          <w:p>
            <w:pPr>
              <w:pStyle w:val="Normal6a"/>
            </w:pPr>
            <w:r>
              <w:t>7.</w:t>
            </w:r>
            <w:r>
              <w:tab/>
            </w:r>
            <w:r>
              <w:t>betont</w:t>
            </w:r>
            <w:r>
              <w:rPr>
                <w:b/>
                <w:i/>
              </w:rPr>
              <w:t>, dass die EU ihre eigenen Sicherheits- und Verteidigungsfähigkeiten verbessern und damit zu einer stärkeren europäischen Säule innerhalb</w:t>
            </w:r>
            <w:r>
              <w:t xml:space="preserve"> der NATO und </w:t>
            </w:r>
            <w:r>
              <w:rPr>
                <w:b/>
                <w:i/>
              </w:rPr>
              <w:t>ihren</w:t>
            </w:r>
            <w:r>
              <w:t xml:space="preserve"> kollektiven Sicherheitsbemühungen </w:t>
            </w:r>
            <w:r>
              <w:rPr>
                <w:b/>
                <w:i/>
              </w:rPr>
              <w:t>beitragen muss,</w:t>
            </w:r>
            <w:r>
              <w:t xml:space="preserve"> und bekräftigt </w:t>
            </w:r>
            <w:r>
              <w:rPr>
                <w:b/>
                <w:i/>
              </w:rPr>
              <w:t>seine</w:t>
            </w:r>
            <w:r>
              <w:t xml:space="preserve"> nachdrückliche Unterstützung für die NATO als grundlegende Institution der transatlantischen Verteidigung und Abschreckung, insbesondere bei der Bekämpfung von Aggression und destabilisierenden Handlungen Russlands und Regimen wie Iran, Belarus und Nordkorea;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 der Ansicht, dass die NATO die Abhängigkeit Europas von den USA verstärkt, ein Wettrüsten fördert und europäische Länder in illegale Kriege hineinzieht, unter anderem durch Einsätze außerhalb ihres Bündnisgebiets (out-of-area operations);</w:t>
            </w:r>
            <w:r>
              <w:t xml:space="preserve"> </w:t>
            </w:r>
            <w:r>
              <w:rPr>
                <w:b/>
                <w:i/>
              </w:rPr>
              <w:t>stellt daher fest, dass die NATO keine langfristige Lösung für Frieden und Sicherheit in Europa bietet;</w:t>
            </w:r>
            <w:r>
              <w:t xml:space="preserve"> </w:t>
            </w:r>
            <w:r>
              <w:rPr>
                <w:b/>
                <w:i/>
              </w:rPr>
              <w:t>fordert die Kommission und den Rat auf, eine alternative Architektur für die gemeinsame Sicherheit Europas zu fördern, die auf den Grundsätzen der Charta der Vereinten Nationen und dem Helsinki-Prozess als Kernelement der Sicherheits- und Verteidigungspolitik der EU basiert;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weist darauf hin, dass die NATO als Verteidigungsbündnis gegründet wurde, um die Sowjetunion von Aggressionen abzuschrecken und Westeuropa zu schützen;</w:t>
            </w:r>
            <w:r>
              <w:t xml:space="preserve"> </w:t>
            </w:r>
            <w:r>
              <w:rPr>
                <w:b/>
                <w:i/>
              </w:rPr>
              <w:t>stellt fest, dass die Russische Föderation als Rechtsnachfolgerin der Sowjetunion einen hybriden Krieg gegen die Vereinigten Staaten und die Europäische Union und einen Angriffskrieg gegen die Ukraine führt;</w:t>
            </w:r>
            <w:r>
              <w:t xml:space="preserve"> </w:t>
            </w:r>
            <w:r>
              <w:rPr>
                <w:b/>
                <w:i/>
              </w:rPr>
              <w:t>weist erneut auf die Rolle der NATO gemäß Artikel 5 bei der gemeinsamen Verteidigung ihrer Mitglieder gegen jegliche Bedrohungen 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die Atlantische Allianz unseren Demokratien einen Rahmen für Frieden und Sicherheit garantiert und nach wie vor der Eckpfeiler für die Zukunft der Sicherheit Europas ist, insbesondere nach dem Angriffskrieg Russlands gegen die Ukraine und den Bedrohungen der Ostflanke der Union sowie der Instabilität im Nahen Osten und in der südlichen Nachbarschaft;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weist darauf hin, dass Artikel 5 des NATO-Vertrags zum ersten und einzigen Mal nach den Terroranschlägen vom 11. September 2001 geltend gemacht wurde;</w:t>
            </w:r>
            <w:r>
              <w:t xml:space="preserve"> </w:t>
            </w:r>
            <w:r>
              <w:rPr>
                <w:b/>
                <w:i/>
              </w:rPr>
              <w:t>weist ferner auf die Solidarität hin, die die Verbündeten der EU bei der Unterstützung der Vereinigten Staaten bei der weltweiten Bekämpfung des Terrorismus gezeigt haben, und hebt die erheblichen Kosten für die Menschen hervor, die die EU-Mitgliedstaaten bei der Erfüllung ihrer Verpflichtungen im Rahmen der kollektiven Verteidigung der NATO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weist auf das NATO-Gipfeltreffen 2008 in Bukarest hin, auf dem sich die Regierung der Vereinigten Staaten nachdrücklich für eine Ausweitung der NATO auf die Ukraine und Georgien ausgesprochen hat, wobei Frankreich und Deutschland damals eine Ausweitung der Mitgliedschaft ablehnten;</w:t>
            </w:r>
            <w:r>
              <w:t xml:space="preserve"> </w:t>
            </w:r>
            <w:r>
              <w:rPr>
                <w:b/>
                <w:i/>
              </w:rPr>
              <w:t>hebt die weitreichenden Folgen dieses Beschlusses hervor, auf den die russische Besetzung von Abchasien und Südossetien im Jahr 2008, die rechtswidrige Annexion der Krim im Jahr 2014 und der anhaltende Angriffskrieg gegen die Ukraine seit 2022 folgten;</w:t>
            </w:r>
            <w:r>
              <w:t xml:space="preserve"> </w:t>
            </w:r>
            <w:r>
              <w:rPr>
                <w:b/>
                <w:i/>
              </w:rPr>
              <w:t>betont ferner, dass Frankreich auf dem NATO-Gipfel in Vilnius im Jahr 2023 seinen früheren Standpunkt umgekehrt und seine Unterstützung für den Beitritt der Ukraine zur NATO bekundet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w:t>
            </w:r>
            <w:r>
              <w:rPr>
                <w:b/>
                <w:i/>
              </w:rPr>
              <w:t>in diesem Zusammenhang</w:t>
            </w:r>
            <w:r>
              <w:t xml:space="preserve">, dass die </w:t>
            </w:r>
            <w:r>
              <w:rPr>
                <w:b/>
                <w:i/>
              </w:rPr>
              <w:t>europäische</w:t>
            </w:r>
            <w:r>
              <w:t xml:space="preserve"> Industriepolitik im Verteidigungsbereich und die Zusammenarbeit zwischen den Industrien koordiniert werden müssen</w:t>
            </w:r>
            <w:r>
              <w:rPr>
                <w:b/>
                <w:i/>
              </w:rPr>
              <w:t>, um die europäische Verteidigung autonomer, wettbewerbsfähiger und weniger abhängig von Drittstaaten zu machen</w:t>
            </w:r>
            <w:r>
              <w:t xml:space="preserve">; </w:t>
            </w:r>
            <w:r>
              <w:rPr>
                <w:b/>
                <w:i/>
              </w:rPr>
              <w:t>betont, wie wichtig der Begriff der europäischen Präferenz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unterstützt und fördert verstärkte europäische</w:t>
            </w:r>
            <w:r>
              <w:t xml:space="preserv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rPr>
                <w:b/>
                <w:i/>
              </w:rPr>
              <w:t>nimmt die Absicht zur Kenntnis, die europäischen</w:t>
            </w:r>
            <w:r>
              <w:t xml:space="preserve"> Verteidigungsausgaben und -initiativen, die vollständig auf die Ziele der NATO abgestimmt sind, einschließlich der Bemühungen um den Aufbau einer leistungsfähigeren und glaubwürdigeren europäischen Säule innerhalb der Allianz</w:t>
            </w:r>
            <w:r>
              <w:rPr>
                <w:b/>
                <w:i/>
              </w:rPr>
              <w:t>, zu erhöhen</w:t>
            </w:r>
            <w:r>
              <w:t xml:space="preserve">; betont, dass die Industriepolitik im Verteidigungsbereich und die Zusammenarbeit zwischen den Industrien koordiniert werden müssen; </w:t>
            </w:r>
            <w:r>
              <w:rPr>
                <w:b/>
                <w:i/>
              </w:rPr>
              <w:t>bekräftigt, dass solche Erhöhungen nicht zulasten der Souveränität und der öffentlichen Dienste der einzelnen Mitgliedstaaten wie Gesundheitsversorgung, Sozialwesen, Bildung und Forschung gehen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 </w:t>
            </w:r>
            <w:r>
              <w:rPr>
                <w:b/>
                <w:i/>
              </w:rPr>
              <w:t>betont, dass die in den Verteidigungsinitiativen der EU verankerte europäische Präferenz nicht dazu führen sollte, dass die Vereinigten Staaten von den Bemühungen der EU, ihre Verteidigung zu stärken, ausgeschlossen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w:t>
            </w:r>
            <w:r>
              <w:rPr>
                <w:b/>
                <w:i/>
              </w:rPr>
              <w:t>und um eine Übernahme größerer Verantwortung für die Gewährleistung der Sicherheit auf dem europäischen Kontinent, was auch im Interesse der Vereinigten Staaten liegt und unterstützt werden sollte</w:t>
            </w:r>
            <w:r>
              <w:t>; betont, dass die Industriepolitik im Verteidigungsbereich und die Zusammenarbeit zwischen den Industrien koordiniert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 </w:t>
            </w:r>
            <w:r>
              <w:rPr>
                <w:b/>
                <w:i/>
              </w:rPr>
              <w:t>fordert die EU nachdrücklich auf, der Entwicklung einer unabhängigen europäischen Verteidigungsindustrie Vorrang einzuräumen, um die Abhängigkeit von außereuropäischen Lieferanten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unterstützt und fördert </w:t>
            </w:r>
            <w:r>
              <w:rPr>
                <w:b/>
                <w:i/>
              </w:rPr>
              <w:t>verstärkte europäische Verteidigungsausgaben und -</w:t>
            </w:r>
            <w:r>
              <w:t>initiativen</w:t>
            </w:r>
            <w:r>
              <w:rPr>
                <w:b/>
                <w:i/>
              </w:rPr>
              <w:t>, die vollständig auf die Ziele der NATO abgestimmt sind, einschließlich der Bemühungen um den</w:t>
            </w:r>
            <w:r>
              <w:t xml:space="preserve">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Initiativen </w:t>
            </w:r>
            <w:r>
              <w:rPr>
                <w:b/>
                <w:i/>
              </w:rPr>
              <w:t>zum</w:t>
            </w:r>
            <w:r>
              <w:t xml:space="preserve"> Aufbau einer leistungsfähigeren und glaubwürdigeren europäischen Säule innerhalb der Allianz; betont, dass die Industriepolitik im Verteidigungsbereich und die Zusammenarbeit zwischen den Industrien koordiniert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und fördert verstärkte europäische Verteidigungsausgaben und -initiativen,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vollständig auf die Ziele der NATO </w:t>
            </w:r>
            <w:r>
              <w:rPr>
                <w:b/>
                <w:i/>
              </w:rPr>
              <w:t>in Bezug auf Fähigkeiten</w:t>
            </w:r>
            <w:r>
              <w:t xml:space="preserve">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r>
              <w:rPr>
                <w:b/>
                <w:i/>
              </w:rPr>
              <w:t>, wobei die jeweilige strategische Autonomie zu achten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unterstützt und fördert verstärkte europäische Verteidigungsausgaben </w:t>
            </w:r>
            <w:r>
              <w:rPr>
                <w:b/>
                <w:i/>
              </w:rPr>
              <w:t>und -initiativen</w:t>
            </w:r>
            <w:r>
              <w:t>,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unterstützt und fördert verstärkte europäische Verteidigungsausgaben</w:t>
            </w:r>
            <w:r>
              <w:rPr>
                <w:b/>
                <w:i/>
              </w:rPr>
              <w:t>, die mit den Plänen der NATO einhergehen, und Verteidigungsinitiativen</w:t>
            </w:r>
            <w:r>
              <w:t>, die vollständig auf die Ziele der NATO abgestimmt sind, einschließlich der Bemühungen um den Aufbau einer leistungsfähigeren und glaubwürdigeren europäischen Säule innerhalb der Allianz; betont, dass die Industriepolitik im Verteidigungsbereich und die Zusammenarbeit zwischen den Industrien koordiniert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w:t>
            </w:r>
            <w:r>
              <w:rPr>
                <w:b/>
                <w:i/>
              </w:rPr>
              <w:t>vollständig auf die Ziele</w:t>
            </w:r>
            <w:r>
              <w:t xml:space="preserve"> der NATO </w:t>
            </w:r>
            <w:r>
              <w:rPr>
                <w:b/>
                <w:i/>
              </w:rPr>
              <w:t>abgestimmt sind</w:t>
            </w:r>
            <w:r>
              <w:t xml:space="preserve">, einschließlich der Bemühungen um den Aufbau einer leistungsfähigeren und glaubwürdigeren europäischen </w:t>
            </w:r>
            <w:r>
              <w:rPr>
                <w:b/>
                <w:i/>
              </w:rPr>
              <w:t>Säule innerhalb der Allianz</w:t>
            </w:r>
            <w:r>
              <w:t>; betont, dass die Industriepolitik im Verteidigungsbereich und die Zusammenarbeit zwischen den Industrien koordiniert werden müssen;</w:t>
            </w:r>
          </w:p>
        </w:tc>
        <w:tc>
          <w:tcPr>
            <w:tcW w:w="4876" w:type="dxa"/>
            <w:tcBorders>
              <w:top w:val="nil"/>
              <w:left w:val="nil"/>
              <w:bottom w:val="nil"/>
              <w:right w:val="nil"/>
            </w:tcBorders>
          </w:tcPr>
          <w:p>
            <w:pPr>
              <w:pStyle w:val="Normal6a"/>
            </w:pPr>
            <w:r>
              <w:t>8.</w:t>
            </w:r>
            <w:r>
              <w:tab/>
            </w:r>
            <w:r>
              <w:t xml:space="preserve">unterstützt und fördert verstärkte europäische Verteidigungsausgaben und -initiativen, die </w:t>
            </w:r>
            <w:r>
              <w:rPr>
                <w:b/>
                <w:i/>
              </w:rPr>
              <w:t>mit den Zielen</w:t>
            </w:r>
            <w:r>
              <w:t xml:space="preserve"> der NATO </w:t>
            </w:r>
            <w:r>
              <w:rPr>
                <w:b/>
                <w:i/>
              </w:rPr>
              <w:t>einhergehen</w:t>
            </w:r>
            <w:r>
              <w:t xml:space="preserve">, einschließlich der Bemühungen um den Aufbau einer leistungsfähigeren und glaubwürdigeren </w:t>
            </w:r>
            <w:r>
              <w:rPr>
                <w:b/>
                <w:i/>
              </w:rPr>
              <w:t>zweiten</w:t>
            </w:r>
            <w:r>
              <w:t xml:space="preserve"> europäischen </w:t>
            </w:r>
            <w:r>
              <w:rPr>
                <w:b/>
                <w:i/>
              </w:rPr>
              <w:t>Verteidigungslinie</w:t>
            </w:r>
            <w:r>
              <w:t>; betont, dass die Industriepolitik im Verteidigungsbereich und die Zusammenarbeit zwischen den Industrien koordiniert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fordert die Ausarbeitung einer Strategie für die transatlantische Zusammenarbeit in der Verteidigungsindustrie, einschließlich gemeinsamer Beschaffungsinitiativen, Koproduktionsvereinbarungen und gegenseitiger Investitionen in kritische Verteidigungsfähigkeiten, um Doppelarbeit zu verringern, die Interoperabilität zu erhöhen und die Glaubwürdigkeit der Abschreckung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dass die Zusammenarbeit zwischen der EU und den Vereinigten Staaten in wichtigen geostrategischen Bereichen wie dem Nahen Osten, der Sahelzone, der Arktis und dem westlichen Balkan gestärkt werden muss;</w:t>
            </w:r>
            <w:r>
              <w:t xml:space="preserve"> </w:t>
            </w:r>
            <w:r>
              <w:rPr>
                <w:b/>
                <w:i/>
              </w:rPr>
              <w:t>betont, dass die Stabilität des westlichen Balkans für die Stabilität des europäischen Kontinents von wesentlicher Bedeutung ist;</w:t>
            </w:r>
            <w:r>
              <w:t xml:space="preserve"> </w:t>
            </w:r>
            <w:r>
              <w:rPr>
                <w:b/>
                <w:i/>
              </w:rPr>
              <w:t>betont, dass die EU und die Vereinigten Staaten eng zusammenarbeiten müssen, um das Engagement der Länder des westlichen Balkans für den euro-atlantischen Weg aufrechtzuerhalten;</w:t>
            </w:r>
            <w:r>
              <w:t xml:space="preserve"> </w:t>
            </w:r>
            <w:r>
              <w:rPr>
                <w:b/>
                <w:i/>
              </w:rPr>
              <w:t>betont, dass die EU und die Vereinigten Staaten zusammenarbeiten müssen, um Bosnien und Herzegowina den Übergang von der internationalen Überwachung zum EU-Beitritt zu erleichtern;</w:t>
            </w:r>
            <w:r>
              <w:t xml:space="preserve"> </w:t>
            </w:r>
            <w:r>
              <w:rPr>
                <w:b/>
                <w:i/>
              </w:rPr>
              <w:t>betont darüber hinaus, dass die EU und die Vereinigten Staaten zusammenarbeiten müssen, um die Achtung des Grundsatzes der Machtteilung und die Gleichheit der drei konstituierenden Völker in Bosnien und Herzegowina sicherzustellen, die in dem vor 30 Jahren unterzeichneten Friedensabkommen von Dayton-Paris verankert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ist besorgt darüber, dass 64 % der zwischen 2020 und 2024 in die EU eingeführten militärischen Ausrüstung auf Militärgüter aus den Vereinigten Staaten entfielen;</w:t>
            </w:r>
            <w:r>
              <w:t xml:space="preserve"> </w:t>
            </w:r>
            <w:r>
              <w:rPr>
                <w:b/>
                <w:i/>
              </w:rPr>
              <w:t>fordert die Mitgliedstaaten auf, ihre Abhängigkeit von Waffeneinfuhren zu verringern und die europäische Rüstungsindustrie zu stärken;</w:t>
            </w:r>
            <w:r>
              <w:t xml:space="preserve"> </w:t>
            </w:r>
            <w:r>
              <w:rPr>
                <w:b/>
                <w:i/>
              </w:rPr>
              <w:t>fordert die Union und ihre Mitgliedstaaten auf, den Anteil ihrer militärischen Ausrüstung, die den Vorschriften von Drittländern, wie etwa den US-amerikanischen Vorschriften über den internationalen Waffenverkehr (International Traffic in Arms Regulations – ITAR) unterliegt, so weit wie möglich zu begrenzen, um strategische Autonomie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fordert die EU und die Vereinigten Staaten auf, die Koordinierung der Waffenausfuhrkontrollen zu verbessern, um die Verbringung von Gütern und Technologien mit doppeltem Verwendungszweck an autoritäre Regime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betont die Bedeutung einer vertieften Zusammenarbeit zwischen der EU und den Vereinigten Staaten bei der Bekämpfung hybrider Bedrohungen, einschließlich Sabotageakte gegen kritische Infrastrukturen sowie Desinformationskampagnen;</w:t>
            </w:r>
            <w:r>
              <w:t xml:space="preserve"> </w:t>
            </w:r>
            <w:r>
              <w:rPr>
                <w:b/>
                <w:i/>
              </w:rPr>
              <w:t>betont, dass die Zusammenarbeit zwischen der EU und den Vereinigten Staaten umso wichtiger ist, als hybride Bedrohungen darauf abzielen, demokratische Systeme zu destabilisieren, und daher die Werte und das Fundament der EU und der Vereinigten Staaten unmittelbar bedrohen;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die EU weiterhin wachsam, gut gewappnet und bereit sein muss, sich an alle möglichen Unwägbarkeiten anzupassen, damit sie ihre Interessen im Rahmen der transatlantischen Partnerschaft schützen und verfolgen kann;</w:t>
            </w:r>
          </w:p>
        </w:tc>
        <w:tc>
          <w:tcPr>
            <w:tcW w:w="4876" w:type="dxa"/>
            <w:tcBorders>
              <w:top w:val="nil"/>
              <w:left w:val="nil"/>
              <w:bottom w:val="nil"/>
              <w:right w:val="nil"/>
            </w:tcBorders>
          </w:tcPr>
          <w:p>
            <w:pPr>
              <w:pStyle w:val="Normal6a"/>
            </w:pPr>
            <w:r>
              <w:t>9.</w:t>
            </w:r>
            <w:r>
              <w:tab/>
            </w:r>
            <w:r>
              <w:t xml:space="preserve">betont, dass die EU weiterhin wachsam, gut gewappnet und bereit sein muss, sich an alle möglichen Unwägbarkeiten anzupassen, damit sie ihre Interessen im Rahmen der transatlantischen Partnerschaft schützen und verfolgen kann; </w:t>
            </w:r>
            <w:r>
              <w:rPr>
                <w:b/>
                <w:i/>
              </w:rPr>
              <w:t>betont, wie wichtig es für die Europäische Union ist, Lehren aus den Schwachstellen der EU zu ziehen, die in den letzten Monaten offenbart wurden, wie etwa die übermäßige Abhängigkeit von den Vereinigten Staaten in den Bereichen Verteidigung und Sicherheit, einschließlich Cybersicherheit und digitale Dienste, und geeignete Maßnahmen auf EU-Ebene zu ergreifen, um zu vermeiden, dass sie in Zukunft von den Vereinigten Staaten oder einem anderen Drittland unter Druck gesetzt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die EU weiterhin wachsam, gut gewappnet und bereit sein muss, sich an alle möglichen Unwägbarkeiten anzupassen, damit sie ihre Interessen im Rahmen der transatlantischen Partnerschaft schützen und verfolgen kann;</w:t>
            </w:r>
          </w:p>
        </w:tc>
        <w:tc>
          <w:tcPr>
            <w:tcW w:w="4876" w:type="dxa"/>
            <w:tcBorders>
              <w:top w:val="nil"/>
              <w:left w:val="nil"/>
              <w:bottom w:val="nil"/>
              <w:right w:val="nil"/>
            </w:tcBorders>
          </w:tcPr>
          <w:p>
            <w:pPr>
              <w:pStyle w:val="Normal6a"/>
            </w:pPr>
            <w:r>
              <w:t>9.</w:t>
            </w:r>
            <w:r>
              <w:tab/>
            </w:r>
            <w:r>
              <w:t xml:space="preserve">betont, dass die EU weiterhin wachsam, gut gewappnet und bereit sein muss, sich an alle möglichen Unwägbarkeiten anzupassen, damit sie ihre Interessen </w:t>
            </w:r>
            <w:r>
              <w:rPr>
                <w:b/>
                <w:i/>
              </w:rPr>
              <w:t>wenn möglich</w:t>
            </w:r>
            <w:r>
              <w:t xml:space="preserve"> im Rahmen </w:t>
            </w:r>
            <w:r>
              <w:rPr>
                <w:b/>
                <w:i/>
              </w:rPr>
              <w:t>der transatlantischen Partnerschaft und wenn nötig außerhalb</w:t>
            </w:r>
            <w:r>
              <w:t xml:space="preserve"> der transatlantischen Partnerschaft schützen und verfolgen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EU, die sich entschieden für Multilateralismus einsetzt, nachdrücklich auf, bereit zu sein, ein stärkeres Bewusstsein für strategische Verantwortung und globale Führungsrolle für die multilaterale Zusammenarbeit zu übernehmen, einschließlich in Bereichen wie Klima, regelbasierter Handel und Menschenrechte, die für die Stabilität und den Wohlstand in der Welt und in Europa von entscheidender Bedeutung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wie wichtig eine enge Zusammenarbeit zwischen der EU und den Vereinigten Staaten im Bereich der maritimen Sicherheit ist, einschließlich des Schutzes kritischer Seewege, der Bekämpfung des illegalen Handels und hybrider Bedrohungen sowie der Wahrung des Völkerrechts auf See, insbesondere im östlichen Mittelmeer und im Schwarzen Meer;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bekräftigt</w:t>
            </w:r>
            <w:r>
              <w:t xml:space="preserve">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rPr>
                <w:b/>
                <w:i/>
              </w:rPr>
              <w:t>befürwortet nachdrücklich eine enge Zusammenarbeit und</w:t>
            </w:r>
            <w:r>
              <w:t xml:space="preserve">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 </w:t>
            </w:r>
            <w:r>
              <w:rPr>
                <w:b/>
                <w:i/>
              </w:rPr>
              <w:t>fordert die US-Regierung nachdrücklich auf, ihre Rolle und Führungsrolle bei der Unterstützung der Ukraine und der konsequenten Bekämpfung von Putin zu stärken;</w:t>
            </w:r>
            <w:r>
              <w:t xml:space="preserve"> </w:t>
            </w:r>
            <w:r>
              <w:rPr>
                <w:b/>
                <w:i/>
              </w:rPr>
              <w:t>stellt mit Besorgnis fest, dass es an einer angemessenen transatlantischen Koordinierung der Sanktionen gegen Russland mangelt, wodurch die Kohärenz und die Auswirkungen der restriktiven Maßnahmen der EU zur Bekämpfung der Aggression Russlands insgesamt geschwächt werden;</w:t>
            </w:r>
            <w:r>
              <w:t xml:space="preserve"> </w:t>
            </w:r>
            <w:r>
              <w:rPr>
                <w:b/>
                <w:i/>
              </w:rPr>
              <w:t>bekräftigt die wiederholten Forderungen des Europäischen Parlaments nach einer wirksamen Umsetzung der gegen Russland verhängten Sanktionen, dem vollständigen Abzug seiner Truppen aus allen besetzten Gebieten, der Zahlung von Entschädigungen für die durch seinen Angriffskrieg verursachten Schäden und der Sicherstellung der Rechenschaftspflicht für Kriegsverbrechen und Verbrechen gegen die Menschlichkeit;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w:t>
            </w:r>
            <w:r>
              <w:rPr>
                <w:b/>
                <w:i/>
              </w:rPr>
              <w:t>nach wie vor große Notwendigkeit einer anhaltenden</w:t>
            </w:r>
            <w:r>
              <w:t xml:space="preserv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w:t>
            </w:r>
            <w:r>
              <w:rPr>
                <w:b/>
                <w:i/>
              </w:rPr>
              <w:t>betont, dass nur durch eine konsequente und gegenüber russischen Propagandanarrativen unempfindliche Kommunikation sowie durch die Umsetzung konkreter Konsequenzen für den Fall, dass Russland vereinbarte Fristen oder Verpflichtungen nicht einhält, wirksamer Druck auf Russland ausgeübt werden kann;</w:t>
            </w:r>
            <w:r>
              <w:t xml:space="preserve"> </w:t>
            </w:r>
            <w:r>
              <w:rPr>
                <w:b/>
                <w:i/>
              </w:rPr>
              <w:t>fordert die US-Regierung als solche auf, Putin bei seinem Wort zu nehmen;</w:t>
            </w:r>
            <w:r>
              <w:t xml:space="preserve"> </w:t>
            </w:r>
            <w:r>
              <w:rPr>
                <w:b/>
                <w:i/>
              </w:rPr>
              <w:t>betont, dass die EU und ihre Mitgliedstaaten zusammen mit Partnern und Verbündeten, einschließlich der Vereinigten Staaten, zu soliden Sicherheitsgarantien für die Ukraine beitragen müssen;</w:t>
            </w:r>
            <w:r>
              <w:t xml:space="preserve"> spricht sich darüber hinaus dafür aus, Russlands immobilisiertes staatliches und privates Vermögen zu nutzen, um </w:t>
            </w:r>
            <w:r>
              <w:rPr>
                <w:b/>
                <w:i/>
              </w:rPr>
              <w:t>die Verteidigung der Ukraine,</w:t>
            </w:r>
            <w:r>
              <w:t xml:space="preserve">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w:t>
            </w:r>
            <w:r>
              <w:rPr>
                <w:b/>
                <w:i/>
              </w:rPr>
              <w:t>begrüßt Schritte in Richtung Friedensverhandlungen;</w:t>
            </w:r>
            <w:r>
              <w:t xml:space="preserve"> </w:t>
            </w:r>
            <w:r>
              <w:rPr>
                <w:b/>
                <w:i/>
              </w:rPr>
              <w:t>betont jedoch, dass diesen Verhandlungen ein bedingungsloser Waffenstillstand vorausgehen muss;</w:t>
            </w:r>
            <w:r>
              <w:t xml:space="preserve"> </w:t>
            </w:r>
            <w:r>
              <w:rPr>
                <w:b/>
                <w:i/>
              </w:rPr>
              <w:t>betont, dass ein Frieden gerecht und nachhaltig sein muss und dass die Souveränität und territoriale Unversehrtheit der Ukraine dabei uneingeschränkt geachtet werden müssen;</w:t>
            </w:r>
            <w:r>
              <w:t xml:space="preserve"> </w:t>
            </w:r>
            <w:r>
              <w:rPr>
                <w:b/>
                <w:i/>
              </w:rPr>
              <w:t>bekräftigt, dass nur die Ukraine die Bedingungen eines für ihre Bevölkerung annehmbaren Friedensabkommens festlegen kann;</w:t>
            </w:r>
            <w:r>
              <w:t xml:space="preserve">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bekräftigt die </w:t>
            </w:r>
            <w:r>
              <w:rPr>
                <w:b/>
                <w:i/>
              </w:rPr>
              <w:t>gemeinsame</w:t>
            </w:r>
            <w:r>
              <w:t xml:space="preserve"> Zusage der EU und der USA, die Ukraine </w:t>
            </w:r>
            <w:r>
              <w:rPr>
                <w:b/>
                <w:i/>
              </w:rPr>
              <w:t>bei ihrer Verteidigung gegen die fortwährende Aggression Russlands</w:t>
            </w:r>
            <w:r>
              <w:t xml:space="preserve"> zu unterstützen, </w:t>
            </w:r>
            <w:r>
              <w:rPr>
                <w:b/>
                <w:i/>
              </w:rPr>
              <w:t>unter anderem durch die Stärkung der Sanktionsrahmen gegen Russland und indem das Land für Kriegsverbrechen und Verbrechen gegen die Menschlichkeit zur Rechenschaft gezogen</w:t>
            </w:r>
            <w:r>
              <w:t xml:space="preserve"> wird; </w:t>
            </w:r>
            <w:r>
              <w:rPr>
                <w:b/>
                <w:i/>
              </w:rPr>
              <w:t>spricht sich darüber hinaus dafür aus, Russlands immobilisiertes staatliches und privates Vermögen zu nutzen, um die Erholung der ukrainischen Wirtschaft und den Wiederaufbau des Landes zu unterstützen;</w:t>
            </w:r>
            <w:r>
              <w:t xml:space="preserve"> </w:t>
            </w:r>
            <w:r>
              <w:rPr>
                <w:b/>
                <w:i/>
              </w:rPr>
              <w:t>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w:t>
            </w:r>
            <w:r>
              <w:rPr>
                <w:b/>
                <w:i/>
              </w:rPr>
              <w:t>gemeinsam</w:t>
            </w:r>
            <w:r>
              <w:t xml:space="preserve"> Zusage der EU und der USA, die Ukraine </w:t>
            </w:r>
            <w:r>
              <w:rPr>
                <w:b/>
                <w:i/>
              </w:rPr>
              <w:t>auf diplomatischer Ebene</w:t>
            </w:r>
            <w:r>
              <w:t xml:space="preserve"> zu unterstützen, </w:t>
            </w:r>
            <w:r>
              <w:rPr>
                <w:b/>
                <w:i/>
              </w:rPr>
              <w:t>ohne die bereits fragile Lage und die Beziehungen zur Russischen Föderation zu verschärfen, damit eine weitere Eskalation vermieden</w:t>
            </w:r>
            <w:r>
              <w:t xml:space="preserve">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w:t>
            </w:r>
            <w:r>
              <w:rPr>
                <w:b/>
                <w:i/>
              </w:rPr>
              <w:t>unterstreicht die Bedeutung einer Abstimmung zwischen den G7-Staaten, einschließlich der USA, hinsichtlich der Überarbeitung der am 18. Juli 2025 auf EU-Ebene als Teil des 18. Sanktionspakets der EU vereinbarten Ölpreisobergrenze;</w:t>
            </w:r>
            <w:r>
              <w:t xml:space="preserve">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w:t>
            </w:r>
            <w:r>
              <w:rPr>
                <w:b/>
                <w:i/>
              </w:rPr>
              <w:t>begrüßt die Unterzeichnung des Abkommens über mineralische Bodenschätze zwischen den USA und der Ukraine als Abschreckung gegen jede weitere Aggression und als wertvollen Beitrag zur Stabilität und Sicherheit der Ukraine;</w:t>
            </w:r>
            <w:r>
              <w:t xml:space="preserve">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 </w:t>
            </w:r>
            <w:r>
              <w:rPr>
                <w:b/>
                <w:i/>
              </w:rPr>
              <w:t>und die Notwendigkeit gemeinsamer Anstrengungen beim Wiederaufbau der Ukraine nach dem Krieg</w:t>
            </w:r>
            <w:r>
              <w:t xml:space="preserve">; </w:t>
            </w:r>
            <w:r>
              <w:rPr>
                <w:b/>
                <w:i/>
              </w:rPr>
              <w:t>betont, dass es unbedingt eines gerechten und dauerhaften Friedens für die Ukraine bedarf;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bekräftigt die gemeinsame Zusage der EU und der USA, die</w:t>
            </w:r>
            <w:r>
              <w:t xml:space="preserve"> Ukraine </w:t>
            </w:r>
            <w:r>
              <w:rPr>
                <w:b/>
                <w:i/>
              </w:rPr>
              <w:t>bei ihrer Verteidigung gegen die fortwährende Aggression Russlands zu unterstützen, unter anderem durch die Stärkung der Sanktionsrahmen gegen Russland und indem das Land für Kriegsverbrechen und Verbrechen gegen die Menschlichkeit zur Rechenschaft gezogen wird;</w:t>
            </w:r>
            <w:r>
              <w:t xml:space="preserve"> </w:t>
            </w:r>
            <w:r>
              <w:rPr>
                <w:b/>
                <w:i/>
              </w:rPr>
              <w:t>spricht sich darüber hinaus dafür aus, Russlands immobilisiertes staatliches und privates Vermögen zu nutzen, um die Erholung der ukrainischen Wirtschaft und den Wiederaufbau des Landes zu unterstützen</w:t>
            </w:r>
            <w:r>
              <w:t xml:space="preserve">; unterstreicht </w:t>
            </w:r>
            <w:r>
              <w:rPr>
                <w:b/>
                <w:i/>
              </w:rPr>
              <w:t>das gemeinsame Interesse der EU und der USA an der europäischen Integration</w:t>
            </w:r>
            <w:r>
              <w:t xml:space="preserve"> der Ukraine;</w:t>
            </w:r>
          </w:p>
        </w:tc>
        <w:tc>
          <w:tcPr>
            <w:tcW w:w="4876" w:type="dxa"/>
            <w:tcBorders>
              <w:top w:val="nil"/>
              <w:left w:val="nil"/>
              <w:bottom w:val="nil"/>
              <w:right w:val="nil"/>
            </w:tcBorders>
          </w:tcPr>
          <w:p>
            <w:pPr>
              <w:pStyle w:val="Normal6a"/>
            </w:pPr>
            <w:r>
              <w:t>10.</w:t>
            </w:r>
            <w:r>
              <w:tab/>
            </w:r>
            <w:r>
              <w:rPr>
                <w:b/>
                <w:i/>
              </w:rPr>
              <w:t>betont, dass der Schwerpunkt auf diplomatische Initiativen gelegt werden muss, um den Krieg in der</w:t>
            </w:r>
            <w:r>
              <w:t xml:space="preserve"> Ukraine </w:t>
            </w:r>
            <w:r>
              <w:rPr>
                <w:b/>
                <w:i/>
              </w:rPr>
              <w:t>zu beenden und alle Hindernisse für eine nachhaltige politische Lösung des Konflikts zu beseitigen</w:t>
            </w:r>
            <w:r>
              <w:t>; unterstreicht</w:t>
            </w:r>
            <w:r>
              <w:rPr>
                <w:b/>
                <w:i/>
              </w:rPr>
              <w:t>, dass die Neutralität</w:t>
            </w:r>
            <w:r>
              <w:t xml:space="preserve"> der Ukraine </w:t>
            </w:r>
            <w:r>
              <w:rPr>
                <w:b/>
                <w:i/>
              </w:rPr>
              <w:t>eine der Voraussetzungen für ein stabiles Friedensabkommen ist, das sowohl eine NATO-Mitgliedschaft als auch eine EU-Mitgliedschaft ausschließt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w:t>
            </w:r>
            <w:r>
              <w:rPr>
                <w:b/>
                <w:i/>
              </w:rPr>
              <w:t>nimmt die strategische Bedeutung der Souveränität der Ukraine für die Sicherheitsarchitektur Europas zur Kenntnis;</w:t>
            </w:r>
            <w:r>
              <w:t xml:space="preserve">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bekräftigt</w:t>
            </w:r>
            <w:r>
              <w:t xml:space="preserve">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w:t>
            </w:r>
            <w:r>
              <w:rPr>
                <w:b/>
                <w:i/>
              </w:rPr>
              <w:t>darüber hinaus dafür aus, Russlands immobilisiertes staatliches und privates Vermögen zu nutzen, um die Erholung der ukrainischen Wirtschaft und den Wiederaufbau des Landes zu unterstützen</w:t>
            </w:r>
            <w:r>
              <w:t xml:space="preserve">; unterstreicht </w:t>
            </w:r>
            <w:r>
              <w:rPr>
                <w:b/>
                <w:i/>
              </w:rPr>
              <w:t>das gemeinsame</w:t>
            </w:r>
            <w:r>
              <w:t xml:space="preserve"> Interesse der EU und der USA </w:t>
            </w:r>
            <w:r>
              <w:rPr>
                <w:b/>
                <w:i/>
              </w:rPr>
              <w:t>an der europäischen Integration der Ukraine</w:t>
            </w:r>
            <w:r>
              <w:t>;</w:t>
            </w:r>
          </w:p>
        </w:tc>
        <w:tc>
          <w:tcPr>
            <w:tcW w:w="4876" w:type="dxa"/>
            <w:tcBorders>
              <w:top w:val="nil"/>
              <w:left w:val="nil"/>
              <w:bottom w:val="nil"/>
              <w:right w:val="nil"/>
            </w:tcBorders>
          </w:tcPr>
          <w:p>
            <w:pPr>
              <w:pStyle w:val="Normal6a"/>
            </w:pPr>
            <w:r>
              <w:t>10.</w:t>
            </w:r>
            <w:r>
              <w:tab/>
            </w:r>
            <w:r>
              <w:rPr>
                <w:b/>
                <w:i/>
              </w:rPr>
              <w:t>stellt in Frage, ob</w:t>
            </w:r>
            <w:r>
              <w:t xml:space="preserve">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w:t>
            </w:r>
            <w:r>
              <w:rPr>
                <w:b/>
                <w:i/>
              </w:rPr>
              <w:t>, der wirksamste Weg zur Erreichung von Frieden und Stabilität ist</w:t>
            </w:r>
            <w:r>
              <w:t xml:space="preserve">; spricht sich </w:t>
            </w:r>
            <w:r>
              <w:rPr>
                <w:b/>
                <w:i/>
              </w:rPr>
              <w:t>für eine Deeskalation und eine friedliche Beilegung des Konflikts durch diplomatisches Engagement zwischen den beteiligten Parteien aus</w:t>
            </w:r>
            <w:r>
              <w:t>; unterstreicht</w:t>
            </w:r>
            <w:r>
              <w:rPr>
                <w:b/>
                <w:i/>
              </w:rPr>
              <w:t>, dass die europäische Integration der Ukraine kein gemeinsames strategisches</w:t>
            </w:r>
            <w:r>
              <w:t xml:space="preserve"> Interesse der EU und der USA </w:t>
            </w:r>
            <w:r>
              <w:rPr>
                <w:b/>
                <w:i/>
              </w:rPr>
              <w: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w:t>
            </w:r>
            <w:r>
              <w:rPr>
                <w:b/>
                <w:i/>
              </w:rPr>
              <w:t>die Lieferung dringend benötigter Waffen, Munition und anderer wichtiger militärischer Hilfsgüter für die Ukraine,</w:t>
            </w:r>
            <w:r>
              <w:t xml:space="preserve">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w:t>
            </w:r>
            <w:r>
              <w:rPr>
                <w:b/>
                <w:i/>
              </w:rPr>
              <w:t>die vorhersehbare und rechtzeitige Lieferung von Waffen und militärischer Ausrüstung an die Ukraine,</w:t>
            </w:r>
            <w:r>
              <w:t xml:space="preserve">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w:t>
            </w:r>
            <w:r>
              <w:rPr>
                <w:b/>
                <w:i/>
              </w:rPr>
              <w:t>(einschließlich einer gemeinsamen fiskalischen und rechtlichen Absicherung zwischen den USA und der EU)</w:t>
            </w:r>
            <w:r>
              <w:t xml:space="preserve">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w:t>
            </w:r>
            <w:r>
              <w:rPr>
                <w:b/>
                <w:i/>
              </w:rPr>
              <w:t>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w:t>
            </w:r>
            <w:r>
              <w:rPr>
                <w:b/>
                <w:i/>
              </w:rPr>
              <w:t>immobilisiertes staatliches und privates</w:t>
            </w:r>
            <w:r>
              <w:t xml:space="preserve">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w:t>
            </w:r>
            <w:r>
              <w:rPr>
                <w:b/>
                <w:i/>
              </w:rPr>
              <w:t>die Erträge aus</w:t>
            </w:r>
            <w:r>
              <w:t xml:space="preserve"> Russlands </w:t>
            </w:r>
            <w:r>
              <w:rPr>
                <w:b/>
                <w:i/>
              </w:rPr>
              <w:t>immobilisiertem staatlichen und privaten</w:t>
            </w:r>
            <w:r>
              <w:t xml:space="preserve">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Russlands immobilisiertes staatliches und privates Vermögen zu nutzen, um die Erholung der ukrainischen Wirtschaft und den Wiederaufbau des Landes zu unterstützen; </w:t>
            </w:r>
            <w:r>
              <w:rPr>
                <w:b/>
                <w:i/>
              </w:rPr>
              <w:t>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die fortwährende Aggression Russlands zu unterstützen, unter anderem durch die Stärkung der Sanktionsrahmen gegen Russland und indem das Land für Kriegsverbrechen und Verbrechen gegen die Menschlichkeit zur Rechenschaft gezogen wird; spricht sich darüber hinaus dafür aus, </w:t>
            </w:r>
            <w:r>
              <w:rPr>
                <w:b/>
                <w:i/>
              </w:rPr>
              <w:t>unter Achtung des Völkerrechts</w:t>
            </w:r>
            <w:r>
              <w:t xml:space="preserve"> Russlands immobilisiertes staatliches und privates Vermögen zu nutzen, um die Erholung der ukrainischen Wirtschaft und den Wiederaufbau des Landes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w:t>
            </w:r>
            <w:r>
              <w:rPr>
                <w:b/>
                <w:i/>
              </w:rPr>
              <w:t>die fortwährende Aggression</w:t>
            </w:r>
            <w:r>
              <w:t xml:space="preserve"> Russlands zu unterstützen, unter anderem durch die Stärkung der Sanktionsrahmen gegen Russland und indem das Land für Kriegsverbrechen und </w:t>
            </w:r>
            <w:r>
              <w:rPr>
                <w:b/>
                <w:i/>
              </w:rPr>
              <w:t>Verbrechen gegen die Menschlichkeit</w:t>
            </w:r>
            <w:r>
              <w:t xml:space="preserve"> zur Rechenschaft gezogen wird; spricht sich darüber hinaus dafür aus, Russlands immobilisiertes </w:t>
            </w:r>
            <w:r>
              <w:rPr>
                <w:b/>
                <w:i/>
              </w:rPr>
              <w:t>staatliches und privates</w:t>
            </w:r>
            <w:r>
              <w:t xml:space="preserve"> Vermögen zu nutzen, um die Erholung der ukrainischen Wirtschaft und den Wiederaufbau des Landes zu unterstützen; unterstreicht das gemeinsame Interesse der EU und der USA an der europäischen Integration der Ukraine;</w:t>
            </w:r>
          </w:p>
        </w:tc>
        <w:tc>
          <w:tcPr>
            <w:tcW w:w="4876" w:type="dxa"/>
            <w:tcBorders>
              <w:top w:val="nil"/>
              <w:left w:val="nil"/>
              <w:bottom w:val="nil"/>
              <w:right w:val="nil"/>
            </w:tcBorders>
          </w:tcPr>
          <w:p>
            <w:pPr>
              <w:pStyle w:val="Normal6a"/>
            </w:pPr>
            <w:r>
              <w:t>10.</w:t>
            </w:r>
            <w:r>
              <w:tab/>
            </w:r>
            <w:r>
              <w:t xml:space="preserve">bekräftigt die gemeinsame Zusage der EU und der USA, die Ukraine bei ihrer Verteidigung gegen </w:t>
            </w:r>
            <w:r>
              <w:rPr>
                <w:b/>
                <w:i/>
              </w:rPr>
              <w:t>den fortwährenden Angriffskrieg</w:t>
            </w:r>
            <w:r>
              <w:t xml:space="preserve"> Russlands zu unterstützen, unter anderem durch die Stärkung der Sanktionsrahmen gegen Russland und indem das Land für Kriegsverbrechen und </w:t>
            </w:r>
            <w:r>
              <w:rPr>
                <w:b/>
                <w:i/>
              </w:rPr>
              <w:t>seine Aggressionsverbrechen</w:t>
            </w:r>
            <w:r>
              <w:t xml:space="preserve"> zur Rechenschaft gezogen wird; spricht sich darüber hinaus dafür aus, Russlands immobilisiertes Vermögen zu nutzen, um die Erholung der ukrainischen Wirtschaft und den Wiederaufbau des Landes zu unterstützen; unterstreicht das gemeinsame Interesse der EU und der USA an der europäischen Integration der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betont, dass die Konsultation, die Zusammenarbeit und die Notfallplanung für gemeinsame Reaktionen auf geopolitische Entwicklungen und eskalierende Situationen wie den anhaltenden Angriffskrieg Russlands gegen die Ukraine erheblich gestärkt werden müssen, insbesondere durch die Zusammenarbeit zur Stärkung der Ostflanke des NATO-Bündnisses, um die Sicherheit und Stabilität der Region Schwarzes Meer und Ostsee zu gewährleisten;</w:t>
            </w:r>
            <w:r>
              <w:t xml:space="preserve"> </w:t>
            </w:r>
            <w:r>
              <w:rPr>
                <w:b/>
                <w:i/>
              </w:rPr>
              <w:t>betont, dass diese Zusammenarbeit auf der Einheit und Solidarität zwischen den EU-Mitgliedstaaten, der Achtung ihrer Sicherheitsregelungen und der Einhaltung der Grundsätze im Zusammenhang mit der derzeitigen europäischen Sicherheitsarchitektur und dem Völkerrecht beruhen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Nummer 2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bekräftigt, wie wichtig die strategische Partnerschaft und Zusammenarbeit zwischen der EU und den USA im Westbalkan ist, um Frieden und Stabilität in der Region zu sichern, indem die Länder auf ihrem Weg zur europäischen Integration und zur NATO-Mitgliedschaft unterstützt werden und sie bei der Bewältigung von Problemen in der Region, wie der Wahl- und Verfassungsreform in Bosnien und Herzegowina und dem von der EU unterstützten Dialog zwischen Belgrad und Pristina, unterstützt werden, die Stärkung sezessionistischer Maßnahmen abzulehnen und die Länder des westlichen Balkans bei der Bekämpfung böswilliger Einflussnahme aus dem Ausland und hybrider Bedrohungen durch Drittländer stärker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Nummer 3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fordert die Kommission und die Mitgliedstaaten auf, auf der Arktisstrategie der EU aufzubauen, insbesondere in Fragen der Nachhaltigkeit und der wissenschaftlichen Forschung, was die politische Stabilität und den regionalen Frieden im hohen Norden und in der Arktis gewährleisten würde, und eine neue Strategie mit Schwerpunkt auf Abschreckungs- und Verteidigungsplänen auszuarbeiten, einschließlich der Freiheit der Schifffahrt und Bestimmungen zur Bekämpfung aggressiver Maßnahmen staatlicher Akteure;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Nummer 4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verurteilt jeden Versuch einer nicht rechtmäßigen Einmischung in die inneren Angelegenheiten der EU-Mitgliedstaaten, insbesondere in die Angelegenheiten im Zusammenhang mit der Gerichtsbarkeit Grönlands;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nimmt die proaktive Rolle der US-Regierung bei der Vermittlung im Verhandlungsprozess für eine friedliche Beendigung des Krieges in der Ukraine zur Kenntnis;</w:t>
            </w:r>
            <w:r>
              <w:t xml:space="preserve"> </w:t>
            </w:r>
            <w:r>
              <w:rPr>
                <w:b/>
                <w:i/>
              </w:rPr>
              <w:t>besteht jedoch darauf, dass sowohl die Ukraine als auch die EU bei allen Gesprächen über die Zukunft und die Sicherheit der Ukraine und des europäischen Kontinents vertreten sein und umfassend einbezogen werden müssen;</w:t>
            </w:r>
            <w:r>
              <w:t xml:space="preserve"> </w:t>
            </w:r>
            <w:r>
              <w:rPr>
                <w:b/>
                <w:i/>
              </w:rPr>
              <w:t>betont, dass ein potenzielles Friedensabkommen der Ukraine konkrete, zuverlässige und langfristige Sicherheitsgarantien bieten sollte, die von den Vereinigten Staaten, der Europäischen Union und anderen bereiten Ländern gegen eine mögliche wiederholte Aggression 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neu auftretende hybride Bedrohungen, die die derzeitige Sicherheitslandschaft kennzeichnen, einschließlich der Einflussnahme aus dem Ausland auf die demokratische Funktionsweise von Ländern auf beiden Seiten des Atlantiks, gemeinsam angegangen werden müssen;</w:t>
            </w:r>
            <w:r>
              <w:t xml:space="preserve"> </w:t>
            </w:r>
            <w:r>
              <w:rPr>
                <w:b/>
                <w:i/>
              </w:rPr>
              <w:t>fordert einen nachhaltigen Austausch von Informationen und bewährten Verfahren sowie koordinierte Maßnahmen zur Aufdeckung und Bekämpfung von Kampagnen und Operationen, die das Vertrauen der Öffentlichkeit in die Institutionen und die Demokratie insgesamt untergraben oder versuchen, die Ergebnisse demokratischer Wahlen zu beeinflussen;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die Sicherheitsgarantien für die Ukraine und für Europa durch eine erneuerte transatlantische Zusammenarbeit und die traditionelle westliche Allianz gestärkt werden;</w:t>
            </w:r>
            <w:r>
              <w:t xml:space="preserve"> </w:t>
            </w:r>
            <w:r>
              <w:rPr>
                <w:b/>
                <w:i/>
              </w:rPr>
              <w:t>fordert die EU, die USA und alle gleichgesinnten Partner auf, diese entscheidende Bindung weiter zu stärken und die Voraussetzungen für einen gerechten und dauerhaften Frieden für die Ukraine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USA und die EU auf, ihre Unterstützung für die Ukraine aufrechtzuerhalten und zu verstärken, unter anderem durch nachhaltige politische, militärische und finanzielle Unterstützung, bis ein gerechter und dauerhafter Frieden auf der Grundlage der Souveränität, der territorialen Unversehrtheit und der Grundsätze des Völkerrechts erreicht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wie wichtig die Zusammenarbeit zwischen der EU und den USA für die Wahrung von Frieden und Sicherheit in Südosteuropa ist, indem es allen EU-Mitgliedstaaten ermöglicht wird und sie ermutigt werden, einen Beitrag zur EUFOR ALTHEA in Bosnien und Herzegowina und zur NATO-Mission KFOR im Kosovo zu 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auf die Beseitigung von Zöllen und nichttarifären Handelshemmnissen hinzuarbeiten und Handelsstreitigkeiten durch Dialog und Zusammenarbeit beizulegen; </w:t>
            </w:r>
            <w:r>
              <w:rPr>
                <w:b/>
                <w:i/>
              </w:rPr>
              <w:t>zeigt sich zutiefst besorgt, dass das informelle Handelsabkommen zwischen den USA und der EU vom 27. Juli 2025 und die anschließende Gemeinsame Erklärung über einen Rahmen für ein Abkommen zwischen den Vereinigten Staaten und der Europäischen Union vom 21. August 2025 unausgewogen sind, und betont gleichzeitig, dass angesichts der schwankenden Signale der US-Regierung langfristige Klarheit erforderlich ist;</w:t>
            </w:r>
            <w:r>
              <w:t xml:space="preserve"> </w:t>
            </w:r>
            <w:r>
              <w:rPr>
                <w:b/>
                <w:i/>
              </w:rPr>
              <w:t>verpflichtet sich, seine parlamentarische Verantwortung in vollem Umfang wahrzunehmen, betont jedoch, dass die erklärte Absicht der USA, mehrere Handelspartner, darunter die EU und einige ihrer Mitgliedstaaten, unter Druck zu setzen, auf bestehende Rechtsvorschriften zu verzichten, einer Erpressung gleichkommt, das jüngste Abkommen in seiner Gesamtheit gefährdet und, falls es umgesetzt wird, zur Aktivierung des Instruments zum Schutz vor Zwangsmaßnahmen gegen die USA führen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w:t>
            </w:r>
            <w:r>
              <w:rPr>
                <w:b/>
                <w:i/>
              </w:rPr>
              <w:t>weist darauf hin, dass sich der bilaterale Handel mit Dienstleistungen zwischen der EU und den USA im Jahr 2023 auf insgesamt 746 Mrd</w:t>
            </w:r>
            <w:r>
              <w:t xml:space="preserve">. </w:t>
            </w:r>
            <w:r>
              <w:rPr>
                <w:b/>
                <w:i/>
              </w:rPr>
              <w:t>EUR belief, was für die EU zu einem Handelsdefizit im Dienstleistungsverkehr von 109 Mrd. EUR geführt hat;</w:t>
            </w:r>
            <w:r>
              <w:t xml:space="preserve"> </w:t>
            </w:r>
            <w:r>
              <w:rPr>
                <w:b/>
                <w:i/>
              </w:rPr>
              <w:t>nimmt die Herausforderungen zur Kenntnis, die mit der politischen Einigung vom 27. Juli 2025 über die wichtigsten Parameter der Handelsbeziehungen zwischen der EU und den USA und deren Umsetzung verbunden sind;</w:t>
            </w:r>
            <w:r>
              <w:t xml:space="preserve"> </w:t>
            </w:r>
            <w:r>
              <w:rPr>
                <w:b/>
                <w:i/>
              </w:rPr>
              <w:t>betont, dass die EU ihre handelspolitischen Instrumente und Hebel umfassend nutzen sollte, um ihre Wirtschaft zu schützen und gleichzeitig ihre Vorschriften im digitalen Sektor zu achten;</w:t>
            </w:r>
            <w:r>
              <w:t xml:space="preserve"> legt beiden Seiten nahe, auf die Beseitigung von Zöllen und nichttarifären Handelshemmnissen hinzuarbeiten und Handelsstreitigkeiten durch Dialog und Zusammenarbeit beizulegen;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w:t>
            </w:r>
            <w:r>
              <w:rPr>
                <w:b/>
                <w:i/>
              </w:rPr>
              <w:t>bedauert das Ergebnis der von der Kommissionspräsidentin geführten Verhandlungen zwischen der EU und den USA, die im Juli 2025 veröffentlicht wurden;</w:t>
            </w:r>
            <w:r>
              <w:t xml:space="preserve"> </w:t>
            </w:r>
            <w:r>
              <w:rPr>
                <w:b/>
                <w:i/>
              </w:rPr>
              <w:t>ist der Ansicht, dass die Kommission das Instrument zum Schutz vor Zwangsmaßnahmen hätte nutzen können;</w:t>
            </w:r>
            <w:r>
              <w:t xml:space="preserve"> </w:t>
            </w:r>
            <w:r>
              <w:rPr>
                <w:b/>
                <w:i/>
              </w:rPr>
              <w:t>ist zutiefst besorgt über die enormen Zusagen, die gegenüber den Vereinigten Staaten in Bezug auf Energiekäufe, Investitionen und Verteidigungsgüter eingegangen wurden;</w:t>
            </w:r>
            <w:r>
              <w:t xml:space="preserve"> legt beiden Seiten nahe, auf die Beseitigung von Zöllen und nichttarifären Handelshemmnissen hinzuarbeiten und Handelsstreitigkeiten durch Dialog und Zusammenarbeit beizulegen;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und nichttarifären Handelshemmnissen hinzuarbeiten und Handelsstreitigkeiten durch Dialog und Zusammenarbeit beizulegen</w:t>
            </w:r>
            <w:r>
              <w:rPr>
                <w:b/>
                <w:i/>
              </w:rPr>
              <w:t>, und dabei gemeinsam faire und nachhaltige Handelspraktiken zu fördern</w:t>
            </w:r>
            <w:r>
              <w:t xml:space="preserve">; </w:t>
            </w:r>
            <w:r>
              <w:rPr>
                <w:b/>
                <w:i/>
              </w:rPr>
              <w:t>hält das jüngste Handelsabkommen zwischen den USA und der EU für unausgewogen und enttäuschend, ist beunruhigt über die Versuche der USA, zusätzliche sektorale Zölle einzuführen und trotz des Abkommens Druck auf die EU auszuüben;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w:t>
            </w:r>
            <w:r>
              <w:rPr>
                <w:b/>
                <w:i/>
              </w:rPr>
              <w:t>und</w:t>
            </w:r>
            <w:r>
              <w:t xml:space="preserve"> nichttarifären Handelshemmnissen </w:t>
            </w:r>
            <w:r>
              <w:rPr>
                <w:b/>
                <w:i/>
              </w:rPr>
              <w:t>hinzuarbeiten</w:t>
            </w:r>
            <w:r>
              <w:t xml:space="preserve"> und Handelsstreitigkeiten durch Dialog und Zusammenarbeit beizulegen;</w:t>
            </w:r>
          </w:p>
        </w:tc>
        <w:tc>
          <w:tcPr>
            <w:tcW w:w="4876" w:type="dxa"/>
            <w:tcBorders>
              <w:top w:val="nil"/>
              <w:left w:val="nil"/>
              <w:bottom w:val="nil"/>
              <w:right w:val="nil"/>
            </w:tcBorders>
          </w:tcPr>
          <w:p>
            <w:pPr>
              <w:pStyle w:val="Normal6a"/>
            </w:pPr>
            <w:r>
              <w:t>11.</w:t>
            </w:r>
            <w:r>
              <w:tab/>
            </w:r>
            <w:r>
              <w:t xml:space="preserve">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w:t>
            </w:r>
            <w:r>
              <w:rPr>
                <w:b/>
                <w:i/>
              </w:rPr>
              <w:t>ihre Arbeit in Bezug</w:t>
            </w:r>
            <w:r>
              <w:t xml:space="preserve"> auf die Beseitigung von Zöllen</w:t>
            </w:r>
            <w:r>
              <w:rPr>
                <w:b/>
                <w:i/>
              </w:rPr>
              <w:t>,</w:t>
            </w:r>
            <w:r>
              <w:t xml:space="preserve"> nichttarifären Handelshemmnissen </w:t>
            </w:r>
            <w:r>
              <w:rPr>
                <w:b/>
                <w:i/>
              </w:rPr>
              <w:t>und regulatorischen Hindernissen fortzusetzen</w:t>
            </w:r>
            <w:r>
              <w:t xml:space="preserve"> und Handelsstreitigkeiten durch Dialog und Zusammenarbeit beizulegen; </w:t>
            </w:r>
            <w:r>
              <w:rPr>
                <w:b/>
                <w:i/>
              </w:rPr>
              <w:t>begrüßt in diesem Zusammenhang die Gemeinsame Erklärung über einen Rahmen für ein Abkommen zwischen der Europäischen Union und den Vereinigten Staaten von Amerika über einen auf Gegenseitigkeit beruhenden, gerechten und ausgewogenen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 während sich in der EU fast 5 Millionen Arbeitsplätze auf die Exporte der EU in die USA stützen und rund 4,8 Millionen Menschen in der EU ihren Arbeitsplatz Investitionen von US-Untenehmen in das Land zu verdanken haben</w:t>
            </w:r>
            <w:r>
              <w:t>; legt beiden Seiten nahe, auf die Beseitigung von Zöllen und nichttarifären Handelshemmnissen hinzuarbeiten und Handelsstreitigkeiten durch Dialog und Zusammenarbeit beizulegen;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w:t>
            </w:r>
            <w:r>
              <w:rPr>
                <w:b/>
                <w:i/>
              </w:rPr>
              <w:t>würdigt die gemeinsamen Bemühungen der EU und der USA, einen groß angelegten Handelskrieg zu vermeiden</w:t>
            </w:r>
            <w:r>
              <w:t>; legt beiden Seiten nahe, auf die Beseitigung von Zöllen und nichttarifären Handelshemmnissen hinzuarbeiten und Handelsstreitigkeiten durch Dialog und Zusammenarbeit beizulegen;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w:t>
            </w:r>
            <w:r>
              <w:rPr>
                <w:b/>
                <w:i/>
              </w:rPr>
              <w:t>auf die Beseitigung von Zöllen und nichttarifären Handelshemmnissen hinzuarbeiten und</w:t>
            </w:r>
            <w:r>
              <w:t xml:space="preserve">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Handelsstreitigkeiten durch Dialog und Zusammenarbeit beizulegen;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auf die Beseitigung von Zöllen und nichttarifären Handelshemmnissen hinzuarbeiten und Handelsstreitigkeiten durch Dialog und Zusammenarbeit beizulegen;</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w:t>
            </w:r>
            <w:r>
              <w:rPr>
                <w:b/>
                <w:i/>
              </w:rPr>
              <w:t>.</w:t>
            </w:r>
            <w:r>
              <w:t xml:space="preserve"> legt beiden Seiten nahe, auf die Beseitigung von Zöllen und nichttarifären Handelshemmnissen hinzuarbeiten und Handelsstreitigkeiten durch Dialog und Zusammenarbeit beizulegen</w:t>
            </w:r>
            <w:r>
              <w:rPr>
                <w:b/>
                <w:i/>
              </w:rPr>
              <w:t>, was nicht durch Handelskriege oder Bedrohungen gelingen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hebt die Bedeutung des Waren- und Dienstleistungsverkehrs zwischen der EU und den USA hervor</w:t>
            </w:r>
            <w:r>
              <w:rPr>
                <w:b/>
                <w:i/>
              </w:rPr>
              <w:t>;</w:t>
            </w:r>
            <w:r>
              <w:t xml:space="preserve"> </w:t>
            </w:r>
            <w:r>
              <w:rPr>
                <w:b/>
                <w:i/>
              </w:rPr>
              <w:t>weist darauf hin, dass sich in den USA 2,3 Millionen Arbeitsplätze auf die Exporte von Waren und Dienstleistungen in die EU stützen, und 3,4 Millionen Menschen in den USA ihren Arbeitsplatz Investitionen von EU-Unternehmen in das Land zu verdanken</w:t>
            </w:r>
            <w:r>
              <w:t xml:space="preserve"> haben; </w:t>
            </w:r>
            <w:r>
              <w:rPr>
                <w:b/>
                <w:i/>
              </w:rPr>
              <w:t>legt beiden Seiten nahe, auf</w:t>
            </w:r>
            <w:r>
              <w:t xml:space="preserve"> die Beseitigung </w:t>
            </w:r>
            <w:r>
              <w:rPr>
                <w:b/>
                <w:i/>
              </w:rPr>
              <w:t>von Zöllen und nichttarifären Handelshemmnissen hinzuarbeiten und Handelsstreitigkeiten durch Dialog und Zusammenarbeit beizulegen</w:t>
            </w:r>
            <w:r>
              <w:t>;</w:t>
            </w:r>
          </w:p>
        </w:tc>
        <w:tc>
          <w:tcPr>
            <w:tcW w:w="4876" w:type="dxa"/>
            <w:tcBorders>
              <w:top w:val="nil"/>
              <w:left w:val="nil"/>
              <w:bottom w:val="nil"/>
              <w:right w:val="nil"/>
            </w:tcBorders>
          </w:tcPr>
          <w:p>
            <w:pPr>
              <w:pStyle w:val="Normal6a"/>
            </w:pPr>
            <w:r>
              <w:t>11.</w:t>
            </w:r>
            <w:r>
              <w:tab/>
            </w:r>
            <w:r>
              <w:t>hebt die Bedeutung des Waren- und Dienstleistungsverkehrs zwischen der EU und den USA hervor</w:t>
            </w:r>
            <w:r>
              <w:rPr>
                <w:b/>
                <w:i/>
              </w:rPr>
              <w:t>, wobei der Schutz und die Wiederbelebung der europäischen Industrie sowie Schutzmaßnahmen für Industrie und Verbraucher als Säulen der wirtschaftlichen Souveränität nachdrücklich Vorrang</w:t>
            </w:r>
            <w:r>
              <w:t xml:space="preserve"> haben; </w:t>
            </w:r>
            <w:r>
              <w:rPr>
                <w:b/>
                <w:i/>
              </w:rPr>
              <w:t>fordert</w:t>
            </w:r>
            <w:r>
              <w:t xml:space="preserve"> die Beseitigung </w:t>
            </w:r>
            <w:r>
              <w:rPr>
                <w:b/>
                <w:i/>
              </w:rPr>
              <w:t>unfairer Zölle und Hemmnisse, besteht jedoch auf entschlossenen Maßnahmen, um Europa vor unlauterem ausländischem Wettbewerb und Raubpraktiken zu schützen, die seine industrielle Unabhängigkeit gefährden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w:t>
            </w:r>
            <w:r>
              <w:rPr>
                <w:b/>
                <w:i/>
              </w:rPr>
              <w:t>legt beiden Seiten nahe, auf die Beseitigung von Zöllen und nichttarifären Handelshemmnissen hinzuarbeiten und</w:t>
            </w:r>
            <w:r>
              <w:t xml:space="preserve"> Handelsstreitigkeiten durch Dialog und Zusammenarbeit </w:t>
            </w:r>
            <w:r>
              <w:rPr>
                <w:b/>
                <w:i/>
              </w:rPr>
              <w:t>beizulegen</w:t>
            </w:r>
            <w:r>
              <w:t>;</w:t>
            </w:r>
          </w:p>
        </w:tc>
        <w:tc>
          <w:tcPr>
            <w:tcW w:w="4876" w:type="dxa"/>
            <w:tcBorders>
              <w:top w:val="nil"/>
              <w:left w:val="nil"/>
              <w:bottom w:val="nil"/>
              <w:right w:val="nil"/>
            </w:tcBorders>
          </w:tcPr>
          <w:p>
            <w:pPr>
              <w:pStyle w:val="Normal6a"/>
            </w:pPr>
            <w:r>
              <w:t>11.</w:t>
            </w:r>
            <w:r>
              <w:tab/>
            </w:r>
            <w:r>
              <w:t xml:space="preserve">hebt die Bedeutung des Waren- und Dienstleistungsverkehrs zwischen der EU und den USA hervor; weist darauf hin, dass sich in den USA 2,3 Millionen Arbeitsplätze auf die Exporte von Waren und Dienstleistungen in die EU stützen, und 3,4 Millionen Menschen in den USA ihren Arbeitsplatz Investitionen von EU-Unternehmen in das Land zu verdanken haben; </w:t>
            </w:r>
            <w:r>
              <w:rPr>
                <w:b/>
                <w:i/>
              </w:rPr>
              <w:t>nimmt die zwischen der Europäischen Union und den Vereinigten Staaten am 27. Juli 2025 in Schottland erzielte Einigung über Zölle und die Beilegung von</w:t>
            </w:r>
            <w:r>
              <w:t xml:space="preserve"> Handelsstreitigkeiten durch Dialog und Zusammenarbeit </w:t>
            </w:r>
            <w:r>
              <w:rPr>
                <w:b/>
                <w:i/>
              </w:rPr>
              <w:t>zur Kenntnis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fordert die Stärkung des Austauschs nachrichtendienstlicher Erkenntnisse, der Zusammenarbeit im Bereich der Cyberabwehr und der Abwehr hybrider Bedrohungen im Rahmen der Partnerschaft zwischen der EU und den USA;</w:t>
            </w:r>
            <w:r>
              <w:t xml:space="preserve"> </w:t>
            </w:r>
            <w:r>
              <w:rPr>
                <w:b/>
                <w:i/>
              </w:rPr>
              <w:t>betont die Notwendigkeit koordinierter Maßnahmen gegen russische Desinformationskampagnen, die sich gegen Gesellschaften der EU und der USA richten, einschließlich einer verstärkten Unterstützung für unabhängigen Journalismus und zivilgesellschaftliche Gruppen in den Staaten an den Außengrenzen;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verurteilt den weltweiten Handelskrieg der Vereinigten Staaten;</w:t>
            </w:r>
            <w:r>
              <w:t xml:space="preserve"> </w:t>
            </w:r>
            <w:r>
              <w:rPr>
                <w:b/>
                <w:i/>
              </w:rPr>
              <w:t>lehnt das am 27. Juli 2025 von Kommissionspräsidentin Ursula von der Leyen und US-Präsidenten Donald J. Trump geschlossene ungleiche Handelsabkommen über Zölle und Handel ab;</w:t>
            </w:r>
            <w:r>
              <w:t xml:space="preserve"> </w:t>
            </w:r>
            <w:r>
              <w:rPr>
                <w:b/>
                <w:i/>
              </w:rPr>
              <w:t>betont, dass dieses Abkommen unweigerlich zu einer weiteren Deindustrialisierung und einer erhöhten Abhängigkeit von den USA führen wird;</w:t>
            </w:r>
            <w:r>
              <w:t xml:space="preserve"> </w:t>
            </w:r>
            <w:r>
              <w:rPr>
                <w:b/>
                <w:i/>
              </w:rPr>
              <w:t>fordert die Kommission auf, ihren Standpunkt zu ändern und die Handelsbeziehungen mit anderen aufstrebenden Partnern dringend zu diversifizieren;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stellt mit Bestürzung fest, dass das unbeständige Beschlussfassungsklima in den USA, insbesondere in Bezug auf die Handels- und Außenpolitik, sowie die deutliche Veränderung der Rhetorik gegenüber der EU bereits spürbare Auswirkungen auf die transatlantischen zwischenmenschlichen Kontakte und die Geschäftstätigkeit haben, wie zum Beispiel die Aussetzung des Paketsversands in die USA durch 19 EU-Mitgliedstaaten und der beobachtbare Rückgang der Tourismuszahlen zeigen;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lehnt jeglichen Druck der USA, den europäischen Handel und die diplomatischen Beziehungen einzuschränken, entschieden ab;</w:t>
            </w:r>
            <w:r>
              <w:t xml:space="preserve"> </w:t>
            </w:r>
            <w:r>
              <w:rPr>
                <w:b/>
                <w:i/>
              </w:rPr>
              <w:t>lehnt die Militarisierung der internationalen Beziehungen ab;</w:t>
            </w:r>
            <w:r>
              <w:t xml:space="preserve"> </w:t>
            </w:r>
            <w:r>
              <w:rPr>
                <w:b/>
                <w:i/>
              </w:rPr>
              <w:t>ist der Ansicht, dass ein erneuter Kalter Krieg den Arbeiterklassen Europas nicht zugutekommen würde;</w:t>
            </w:r>
            <w:r>
              <w:t xml:space="preserve"> </w:t>
            </w:r>
            <w:r>
              <w:rPr>
                <w:b/>
                <w:i/>
              </w:rPr>
              <w:t>fordert die Kommission und die Mitgliedstaaten daher auf, den Multilateralismus zu fördern und den Handel und die diplomatischen Beziehungen zu verstärken und zu diversifizieren;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eine umfassende Neubewertung des handelspolitischen Rahmens der Europäischen Union, um sicherzustellen, dass künftige Abkommen systematisch Gegenseitigkeitsklauseln und Schutzmaßnahmen für die industrielle und technologische Basis der Union enthalten, um so die Aushöhlung ihrer strategischen Position auf den Weltmärkten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in diesem Zusammenhang, dass die EU ihre eigenen Fehler erkennen und daraus lernen, ihren Kurs ändern und ihr wirtschaftliches und produktives Modell auf den Westen und nicht auf den Osten ausrichten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 </w:t>
            </w:r>
            <w:r>
              <w:rPr>
                <w:b/>
                <w:i/>
              </w:rPr>
              <w:t>betont, dass jede handelspolitische Zusammenarbeit mit China unbedingt an Gegenseitigkeit, die Einhaltung der Menschenrechte und die Einstellung der wirtschaftlichen Zwangsmaßnahmen gegen EU-Mitgliedstaaten und Partner wie Taiwan geknüpft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 </w:t>
            </w:r>
            <w:r>
              <w:rPr>
                <w:b/>
                <w:i/>
              </w:rPr>
              <w:t>nimmt zur Kenntnis, dass eine solche engere Zusammenarbeit in strategischen Fragen von großer wirtschaftlicher Bedeutung nur dann erfolgreich sein kann, wenn alle noch offenen Handelsfragen (tarifäre und nichttarifäre) zur Zufriedenheit beider Parteien gelöst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w:t>
            </w:r>
            <w:r>
              <w:rPr>
                <w:b/>
                <w:i/>
              </w:rPr>
              <w:t>betont in diesem Zusammenhang die zunehmenden chinesischen Investitionen in Rohstoffprojekte in Lateinamerika und den gemeinsamen Bedarf der EU und der USA, ihre Präsenz in lateinamerikanischen Ländern zu erhöhen;</w:t>
            </w:r>
            <w:r>
              <w:t xml:space="preserve"> unterstützt die Entwicklung von Initiativen zur Umstellung von Lieferketten auf Länder, die die Werte der EU teilen („Friend-shoring“).zur Steigerung der wirtschaftlichen Wettbewerbsfähigkeit;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w:t>
            </w:r>
            <w:r>
              <w:rPr>
                <w:b/>
                <w:i/>
              </w:rPr>
              <w:t>unterstützt die Entwicklung von</w:t>
            </w:r>
            <w:r>
              <w:t xml:space="preserve"> Initiativen </w:t>
            </w:r>
            <w:r>
              <w:rPr>
                <w:b/>
                <w:i/>
              </w:rPr>
              <w:t>zur Umstellung von Lieferketten auf Länder, die die Werte der EU teilen („Friend-shoring“).zur Steigerung</w:t>
            </w:r>
            <w:r>
              <w:t xml:space="preserve"> der wirtschaftlichen </w:t>
            </w:r>
            <w:r>
              <w:rPr>
                <w:b/>
                <w:i/>
              </w:rPr>
              <w:t>Wettbewerbsfähigkeit</w:t>
            </w:r>
            <w:r>
              <w: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w:t>
            </w:r>
            <w:r>
              <w:rPr>
                <w:b/>
                <w:i/>
              </w:rPr>
              <w:t>würdigt die</w:t>
            </w:r>
            <w:r>
              <w:t xml:space="preserve"> Initiativen </w:t>
            </w:r>
            <w:r>
              <w:rPr>
                <w:b/>
                <w:i/>
              </w:rPr>
              <w:t>der Trump-Regierung, die darauf abzielen, Rückverlagerung zu fördern, um die wirtschaftliche Abhängigkeit von böswilligen Dritten zu verringern;</w:t>
            </w:r>
            <w:r>
              <w:t xml:space="preserve"> </w:t>
            </w:r>
            <w:r>
              <w:rPr>
                <w:b/>
                <w:i/>
              </w:rPr>
              <w:t>betont, dass die Mitgliedstaaten ähnliche Initiativen mit dem Ziel der Reindustrialisierung und Wiederherstellung</w:t>
            </w:r>
            <w:r>
              <w:t xml:space="preserve"> der wirtschaftlichen </w:t>
            </w:r>
            <w:r>
              <w:rPr>
                <w:b/>
                <w:i/>
              </w:rPr>
              <w:t>Souveränität verfolgen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 </w:t>
            </w:r>
            <w:r>
              <w:rPr>
                <w:b/>
                <w:i/>
              </w:rPr>
              <w:t>fordert die EU nachdrücklich auf, die Kontrolle über ihre kritischen wirtschaftlichen Vermögenswerte aufrechtzuerhalten und die Einflussnahme aus dem Ausland, insbesondere von strategischen Wettbewerbern, zu begrenzen;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w:t>
            </w:r>
            <w:r>
              <w:rPr>
                <w:b/>
                <w:i/>
              </w:rPr>
              <w:t>Entwicklung von Initiativen zur Umstellung von</w:t>
            </w:r>
            <w:r>
              <w:t xml:space="preserve"> Lieferketten </w:t>
            </w:r>
            <w:r>
              <w:rPr>
                <w:b/>
                <w:i/>
              </w:rPr>
              <w:t>auf</w:t>
            </w:r>
            <w:r>
              <w:t xml:space="preserve"> Länder, die die Werte der EU teilen </w:t>
            </w:r>
            <w:r>
              <w:rPr>
                <w:b/>
                <w:i/>
              </w:rPr>
              <w:t>(„Friend-shoring“).zur Steigerung der wirtschaftlichen Wettbewerbsfähigkeit</w:t>
            </w:r>
            <w:r>
              <w:t>;</w:t>
            </w:r>
          </w:p>
        </w:tc>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w:t>
            </w:r>
            <w:r>
              <w:rPr>
                <w:b/>
                <w:i/>
              </w:rPr>
              <w:t>, nachhaltiger und von Verantwortungsbewusstsein geprägter</w:t>
            </w:r>
            <w:r>
              <w:t xml:space="preserve"> Lieferketten; unterstützt die </w:t>
            </w:r>
            <w:r>
              <w:rPr>
                <w:b/>
                <w:i/>
              </w:rPr>
              <w:t>Bemühungen, die auf eine Diversifizierung der</w:t>
            </w:r>
            <w:r>
              <w:t xml:space="preserve"> Lieferketten </w:t>
            </w:r>
            <w:r>
              <w:rPr>
                <w:b/>
                <w:i/>
              </w:rPr>
              <w:t>ausgerichtet sind, insbesondere, wenn es um</w:t>
            </w:r>
            <w:r>
              <w:t xml:space="preserve"> Länder </w:t>
            </w:r>
            <w:r>
              <w:rPr>
                <w:b/>
                <w:i/>
              </w:rPr>
              <w:t>geht</w:t>
            </w:r>
            <w:r>
              <w:t>, die die Werte der EU teilen</w:t>
            </w:r>
            <w:r>
              <w:rPr>
                <w:b/>
                <w:i/>
              </w:rPr>
              <w:t>, damit künftig die Risiken und Auswirkungen wirtschaftlicher Erpressung durch Drittländer verringert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fordert eine enge Zusammenarbeit und Abstimmung im Bereich der wirtschaftlichen Sicherheit, insbesondere durch den Austausch von Informationen über Ausfuhrkontrollen und Risiken ausländischer Direktinvestitionen</w:t>
            </w:r>
            <w:r>
              <w:rPr>
                <w:b/>
                <w:i/>
              </w:rPr>
              <w:t>, damit europäische Interessen geschützt sind</w:t>
            </w:r>
            <w:r>
              <w:t>; betont, wie wichtig die Zusammenarbeit bei externen wirtschaftlichen Herausforderungen ist, mit denen beide Seiten konfrontiert sind, wie Überkapazitäten und unfairen Handelspraktiken unter anderem von China;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t>
            </w:r>
            <w:r>
              <w:rPr>
                <w:b/>
                <w:i/>
              </w:rPr>
              <w:t>wie wichtig</w:t>
            </w:r>
            <w:r>
              <w:t xml:space="preserve"> die Zusammenarbeit bei externen wirtschaftlichen Herausforderungen ist, mit denen beide Seiten konfrontiert sind, wie Überkapazitäten und unfairen Handelspraktiken </w:t>
            </w:r>
            <w:r>
              <w:rPr>
                <w:b/>
                <w:i/>
              </w:rPr>
              <w:t>unter anderem von China</w:t>
            </w:r>
            <w:r>
              <w:t>;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t>
            </w:r>
            <w:r>
              <w:rPr>
                <w:b/>
                <w:i/>
              </w:rPr>
              <w:t>dass</w:t>
            </w:r>
            <w:r>
              <w:t xml:space="preserve"> die Zusammenarbeit bei externen wirtschaftlichen Herausforderungen </w:t>
            </w:r>
            <w:r>
              <w:rPr>
                <w:b/>
                <w:i/>
              </w:rPr>
              <w:t>enorm wichtig</w:t>
            </w:r>
            <w:r>
              <w:t xml:space="preserve"> ist, mit denen beide Seiten konfrontiert sind, wie Überkapazitäten und unfairen Handelspraktiken </w:t>
            </w:r>
            <w:r>
              <w:rPr>
                <w:b/>
                <w:i/>
              </w:rPr>
              <w:t>insbesondere seitens Chinas</w:t>
            </w:r>
            <w:r>
              <w:t>;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t>
            </w:r>
            <w:r>
              <w:rPr>
                <w:b/>
                <w:i/>
              </w:rPr>
              <w:t>wie wichtig</w:t>
            </w:r>
            <w:r>
              <w:t xml:space="preserve"> die Zusammenarbeit bei externen wirtschaftlichen Herausforderungen ist, mit denen beide Seiten konfrontiert sind, wie Überkapazitäten und unfairen Handelspraktiken </w:t>
            </w:r>
            <w:r>
              <w:rPr>
                <w:b/>
                <w:i/>
              </w:rPr>
              <w:t>unter anderem von China</w:t>
            </w:r>
            <w:r>
              <w:t>;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c>
          <w:tcPr>
            <w:tcW w:w="4876" w:type="dxa"/>
            <w:tcBorders>
              <w:top w:val="nil"/>
              <w:left w:val="nil"/>
              <w:bottom w:val="nil"/>
              <w:right w:val="nil"/>
            </w:tcBorders>
          </w:tcPr>
          <w:p>
            <w:pPr>
              <w:pStyle w:val="Normal6a"/>
            </w:pPr>
            <w:r>
              <w:t>12.</w:t>
            </w:r>
            <w:r>
              <w:tab/>
            </w:r>
            <w:r>
              <w:t xml:space="preserve">fordert eine enge Zusammenarbeit und Abstimmung im Bereich der wirtschaftlichen Sicherheit, insbesondere durch den Austausch von Informationen über Ausfuhrkontrollen und Risiken ausländischer Direktinvestitionen; betont, </w:t>
            </w:r>
            <w:r>
              <w:rPr>
                <w:b/>
                <w:i/>
              </w:rPr>
              <w:t>dass</w:t>
            </w:r>
            <w:r>
              <w:t xml:space="preserve"> die Zusammenarbeit bei externen wirtschaftlichen Herausforderungen </w:t>
            </w:r>
            <w:r>
              <w:rPr>
                <w:b/>
                <w:i/>
              </w:rPr>
              <w:t>enorm wichtig</w:t>
            </w:r>
            <w:r>
              <w:t xml:space="preserve"> ist, mit denen beide Seiten konfrontiert sind, wie Überkapazitäten und unfairen Handelspraktiken </w:t>
            </w:r>
            <w:r>
              <w:rPr>
                <w:b/>
                <w:i/>
              </w:rPr>
              <w:t>insbesondere seitens Chinas</w:t>
            </w:r>
            <w:r>
              <w:t>; fordert eine Zusammenarbeit bei der Verbesserung des Zugangs zu kritischen Rohstoffen und dem Aufbau widerstandsfähiger Lieferketten; unterstützt die Entwicklung von Initiativen zur Umstellung von Lieferketten auf Länder, die die Werte der EU teilen („Friend-shoring“).zur Steigerung der wirtschaftlichen Wettbewerbsfähigkeit;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äußert sich besorgt darüber, dass die jüngsten Pläne der Trump-Regierung für eine groß angelegte wirtschaftliche Zusammenarbeit in der Arktis, darunter gemeinsame Projekte mit Russland in den Bereichen Energie, Verkehr und Fischerei, die transatlantische Annäherung beeinträchtigen könnten und den strategischen Zielen der EU in der Region zuwiderlaufen;</w:t>
            </w:r>
            <w:r>
              <w:t xml:space="preserve"> </w:t>
            </w:r>
            <w:r>
              <w:rPr>
                <w:b/>
                <w:i/>
              </w:rPr>
              <w:t>betont, dass solche Initiativen dem Kreml zusätzliche Ressourcen liefern könnten, um seine Aggression zu fortzuführen, die Arktisstrategie der EU zu schwächen und Spaltungen innerhalb der transatlantischen Partnerschaft zu schaffen;</w:t>
            </w:r>
            <w:r>
              <w:t xml:space="preserve"> </w:t>
            </w:r>
            <w:r>
              <w:rPr>
                <w:b/>
                <w:i/>
              </w:rPr>
              <w:t>fordert, dass der Dialog zwischen der EU und den USA intensiviert wird, um sicherzustellen, dass die Wirtschafts- und Umweltpolitik in der Arktis den Zielen im Zusammenhang mit Sicherheit, Nachhaltigkeit und regelbasierte Governance Rechnung 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bekräftigt, dass eine engere Zusammenarbeit zwischen der EU und den USA im Bereich der Raumfahrt enorm wichtig ist, zumal es sich dabei um einen strategischen Bereich handelt, der sowohl Wirtschaftswachstum ermöglicht als auch zu Sicherheits- und Verteidigungszielen beiträgt;</w:t>
            </w:r>
            <w:r>
              <w:t xml:space="preserve"> </w:t>
            </w:r>
            <w:r>
              <w:rPr>
                <w:b/>
                <w:i/>
              </w:rPr>
              <w:t>fordert, dass der Dialog zwischen der EU und den USA über Weltraumfragen weiter ausgeweitet wird, damit für beide Seiten bestehende technologische, ökologische und geopolitische Herausforderungen gemeinsam angegangen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sich die Europäische Union gegen jeglichen Druck von außen wenden muss, der darauf abzielt, ihren inneren Zusammenhalt und ihre strategische Autonomie zu schmälern, und fordert nachdrücklich, dass sämtliche Abkommen, die wichtige Wirtschaftsbranchen betreffen, in Absprache mit den Mitgliedstaaten einer gründlichen geopolitischen Folgenabschätzung unterzogen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fordert angesichts des intensiven Wettbewerbs, der von den Vereinigten Staaten und anderen großen globalen Mächten geführt wird, dass der europäische Grüne Deal und die damit verbundene Regelungsrahmen überprüft werden, bei denen derzeit die Gefahr besteht, dass sie als „Pakt für den wirtschaftlichen Niedergang“ wirken;</w:t>
            </w:r>
            <w:r>
              <w:t xml:space="preserve"> </w:t>
            </w:r>
            <w:r>
              <w:rPr>
                <w:b/>
                <w:i/>
              </w:rPr>
              <w:t>fordert die Kommission und die Mitgliedstaaten nachdrücklich auf, die Umweltpolitik neu auszurichten, um sicherzustellen, dass sie nachhaltiges Wachstum, industrielle Wettbewerbsfähigkeit und die Erhaltung von Arbeitsplätzen in Europa unterstützt;</w:t>
            </w:r>
            <w:r>
              <w:t xml:space="preserve"> </w:t>
            </w:r>
            <w:r>
              <w:rPr>
                <w:b/>
                <w:i/>
              </w:rPr>
              <w:t>betont, dass ein ökologischer Wandel erforderlich ist, bei dem Umweltziele mit den wirtschaftlichen Gegebenheiten und der europäischen Souveränität in Einklang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stellt fest, dass die Vereinigten Staaten aktiv die Beschäftigung, die sozioökonomische Sicherheit und die Wettbewerbsfähigkeit in Europa schmälern, indem sie extraterritoriale Sanktionen verhängen und bedeutsame europäische Unternehmen, auch in der strategischen Halbleiterindustrie, dazu bewegen wollen, ihre Geschäfte zurückzufahren oder sie in die Vereinigten Staaten zu verlagern;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ist zutiefst besorgt über mehrere aufsehenerregende Skandale, in die US-amerikanische Technologieunternehmen in Europa im Zusammenhang mit Fragen des Datenschutzes und der Privatsphäre verwickelt sind, darunter das Sammeln von Milliarden von Gesichtsfotos, unsichere Datenübertragungen und die unverschlüsselte Speicherung von Kennwörtern;</w:t>
            </w:r>
            <w:r>
              <w:t xml:space="preserve"> </w:t>
            </w:r>
            <w:r>
              <w:rPr>
                <w:b/>
                <w:i/>
              </w:rPr>
              <w:t>fordert die Kommission daher auf, rasch die Entwicklung eines demokratischen Digitalsystems in öffentlicher Hand vorzuschlagen, das eine digitale Infrastruktur als Dienstleistung und universelle Plattformen wie Suchmaschinen und KI-Basismodelle umfasst, wobei diese von neuen öffentlichen Einrichtungen unter Beteiligung der Öffentlichkeit und der Zivilgesellschaft verwaltet werden, um die Abhängigkeit von US-Unternehmen zu reduzieren;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bedauert, dass die Ersetzung von russischem Gas durch aus den USA stammendes Flüssigerdgas, was auch umweltschädliches und teures Schiefergas einschließt, die Energieabhängigkeit Europas von den Vereinigten Staaten erhöht hat;</w:t>
            </w:r>
            <w:r>
              <w:t xml:space="preserve"> </w:t>
            </w:r>
            <w:r>
              <w:rPr>
                <w:b/>
                <w:i/>
              </w:rPr>
              <w:t>stellt fest, dass die hohen Energiepreise in einigen EU-Mitgliedstaaten zu einer Konjunkturabschwächung und Rezession beigetragen haben;</w:t>
            </w:r>
            <w:r>
              <w:t xml:space="preserve"> </w:t>
            </w:r>
            <w:r>
              <w:rPr>
                <w:b/>
                <w:i/>
              </w:rPr>
              <w:t>fordert die Kommission und die Mitgliedstaaten daher auf, eine auf öffentlichen Investitionen und Energiesystemen basierende Strategie vorzulegen, mit der billige und umweltfreundliche Energie gefördert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eine verstärkte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c>
          <w:tcPr>
            <w:tcW w:w="4876" w:type="dxa"/>
            <w:tcBorders>
              <w:top w:val="nil"/>
              <w:left w:val="nil"/>
              <w:bottom w:val="nil"/>
              <w:right w:val="nil"/>
            </w:tcBorders>
          </w:tcPr>
          <w:p>
            <w:pPr>
              <w:pStyle w:val="Normal6a"/>
            </w:pPr>
            <w:r>
              <w:t>13.</w:t>
            </w:r>
            <w:r>
              <w:tab/>
            </w:r>
            <w:r>
              <w:t xml:space="preserve">spricht sich für eine verstärkte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 </w:t>
            </w:r>
            <w:r>
              <w:rPr>
                <w:b/>
                <w:i/>
              </w:rPr>
              <w:t>betont, dass die technologische Zusammenarbeit mit den USA solide Schutzvorkehrungen umfassen muss, um den Transfer sensibler Technologien an Gegner zu verhindern, insbesondere durch eine Wiederausfuhr durch Dritte oder durch Regelungslücken mit Blick auf Güter mit doppeltem Verwendungszweck;</w:t>
            </w:r>
            <w:r>
              <w:t xml:space="preserve"> </w:t>
            </w:r>
            <w:r>
              <w:rPr>
                <w:b/>
                <w:i/>
              </w:rPr>
              <w:t>fordert nachdrücklich, dass die transatlantischen Prüfverfahren verbessert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eine verstärkte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c>
          <w:tcPr>
            <w:tcW w:w="4876" w:type="dxa"/>
            <w:tcBorders>
              <w:top w:val="nil"/>
              <w:left w:val="nil"/>
              <w:bottom w:val="nil"/>
              <w:right w:val="nil"/>
            </w:tcBorders>
          </w:tcPr>
          <w:p>
            <w:pPr>
              <w:pStyle w:val="Normal6a"/>
            </w:pPr>
            <w:r>
              <w:t>13.</w:t>
            </w:r>
            <w:r>
              <w:tab/>
            </w:r>
            <w:r>
              <w:t>spricht sich für eine verstärkte Zusammenarbeit bei technologischen Innovationen aus, einschließlich der Entwicklung und Einführung strategischer und neuer Technologien wie fortgeschrittene Fertigung, KI und Quanteninformatik</w:t>
            </w:r>
            <w:r>
              <w:rPr>
                <w:b/>
                <w:i/>
              </w:rPr>
              <w:t> sowie für eine verstärkte Koordinierung im Zusammenhang mit der demokratischen und weltweiten Konvergenz bei Pioniertechnologien</w:t>
            </w:r>
            <w:r>
              <w:t>;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spricht sich für eine </w:t>
            </w:r>
            <w:r>
              <w:rPr>
                <w:b/>
                <w:i/>
              </w:rPr>
              <w:t>verstärkte</w:t>
            </w:r>
            <w:r>
              <w:t xml:space="preserv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c>
          <w:tcPr>
            <w:tcW w:w="4876" w:type="dxa"/>
            <w:tcBorders>
              <w:top w:val="nil"/>
              <w:left w:val="nil"/>
              <w:bottom w:val="nil"/>
              <w:right w:val="nil"/>
            </w:tcBorders>
          </w:tcPr>
          <w:p>
            <w:pPr>
              <w:pStyle w:val="Normal6a"/>
            </w:pPr>
            <w:r>
              <w:t>13.</w:t>
            </w:r>
            <w:r>
              <w:tab/>
            </w:r>
            <w:r>
              <w:t xml:space="preserve">spricht sich für eine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 </w:t>
            </w:r>
            <w:r>
              <w:rPr>
                <w:b/>
                <w:i/>
              </w:rPr>
              <w:t>unter uneingeschränkter Achtung der gegenseitigen Regulierungsautonomie sowie der Grundrechte, einschließlich des Datenschutzes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eine verstärkte Zusammenarbeit bei technologischen Innovationen aus, einschließlich der Entwicklung und Einführung strategischer und neuer Technologien wie fortgeschrittene Fertigung,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c>
          <w:tcPr>
            <w:tcW w:w="4876" w:type="dxa"/>
            <w:tcBorders>
              <w:top w:val="nil"/>
              <w:left w:val="nil"/>
              <w:bottom w:val="nil"/>
              <w:right w:val="nil"/>
            </w:tcBorders>
          </w:tcPr>
          <w:p>
            <w:pPr>
              <w:pStyle w:val="Normal6a"/>
            </w:pPr>
            <w:r>
              <w:t>13.</w:t>
            </w:r>
            <w:r>
              <w:tab/>
            </w:r>
            <w:r>
              <w:t>spricht sich für eine verstärkte Zusammenarbeit bei technologischen Innovationen aus, einschließlich der Entwicklung und Einführung strategischer und neuer Technologien wie fortgeschrittene Fertigung</w:t>
            </w:r>
            <w:r>
              <w:rPr>
                <w:b/>
                <w:i/>
              </w:rPr>
              <w:t>, Technologie mit doppeltem Verwendungszweck</w:t>
            </w:r>
            <w:r>
              <w:t>, KI und Quanteninformatik; fordert Maßnahmen zur Stärkung der wirtschaftlichen Widerstandsfähigkeit durch die Verbesserung des Flusses modernster technologischer Ressourcen zwischen der EU und den USA, die Schaffung geeigneter Standards für die Sicherheit dieser Technologien und die Stärkung der damit verbundenen Lieferketten;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w:t>
            </w:r>
            <w:r>
              <w:rPr>
                <w:b/>
                <w:i/>
              </w:rPr>
              <w:t>wie</w:t>
            </w:r>
            <w:r>
              <w:t xml:space="preserve"> wichtig </w:t>
            </w:r>
            <w:r>
              <w:rPr>
                <w:b/>
                <w:i/>
              </w:rPr>
              <w:t>es</w:t>
            </w:r>
            <w:r>
              <w:t xml:space="preserve"> ist, die enge Koordinierung im Bereich der Energieversorgungssicherheit, insbesondere in Bezug auf den Fluss von Rohstoffen, und die Zusammenarbeit bei der Entwicklung und Förderung sauberer Energielösungen, einschließlich der Nukleartechnologie, aufrechtzuerhalten und zu verstärken;</w:t>
            </w:r>
          </w:p>
        </w:tc>
        <w:tc>
          <w:tcPr>
            <w:tcW w:w="4876" w:type="dxa"/>
            <w:tcBorders>
              <w:top w:val="nil"/>
              <w:left w:val="nil"/>
              <w:bottom w:val="nil"/>
              <w:right w:val="nil"/>
            </w:tcBorders>
          </w:tcPr>
          <w:p>
            <w:pPr>
              <w:pStyle w:val="Normal6a"/>
            </w:pPr>
            <w:r>
              <w:t>14.</w:t>
            </w:r>
            <w:r>
              <w:tab/>
            </w:r>
            <w:r>
              <w:t xml:space="preserve">betont, </w:t>
            </w:r>
            <w:r>
              <w:rPr>
                <w:b/>
                <w:i/>
              </w:rPr>
              <w:t>dass es</w:t>
            </w:r>
            <w:r>
              <w:t xml:space="preserve"> wichtig ist, die enge Koordinierung im Bereich der Energieversorgungssicherheit, insbesondere in Bezug auf den Fluss von Rohstoffen, und die Zusammenarbeit bei der Entwicklung und Förderung sauberer Energielösungen, einschließlich der Nukleartechnologie </w:t>
            </w:r>
            <w:r>
              <w:rPr>
                <w:b/>
                <w:i/>
              </w:rPr>
              <w:t>wie kleine modulare Reaktoren</w:t>
            </w:r>
            <w:r>
              <w:t xml:space="preserve">, aufrechtzuerhalten und zu verstärken; </w:t>
            </w:r>
            <w:r>
              <w:rPr>
                <w:b/>
                <w:i/>
              </w:rPr>
              <w:t>betont, dass die EU die Diversifizierung der Energieversorgung beschleunigen und die Einfuhren fossiler Brennstoffe aus Russland rascher beenden muss;</w:t>
            </w:r>
            <w:r>
              <w:t xml:space="preserve"> </w:t>
            </w:r>
            <w:r>
              <w:rPr>
                <w:b/>
                <w:i/>
              </w:rPr>
              <w:t>nimmt die Zusage der Kommission zur Kenntnis, bis 2028 Energie aus den USA im Wert von etwa 750 Mrd. USD zu kaufen;</w:t>
            </w:r>
            <w:r>
              <w:t xml:space="preserve"> </w:t>
            </w:r>
            <w:r>
              <w:rPr>
                <w:b/>
                <w:i/>
              </w:rPr>
              <w:t>betont in seinem Zusammenhang, dass eine langfristige LNG-Partnerschaft zwischen den USA und der EU äußerst wichtig ist und zur Verringerung der Abhängigkeit von fossilen Brennstoffen aus Russland und zur Verbesserung der Energieversorgungssicherheit Europas beitragen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w:t>
            </w:r>
            <w:r>
              <w:rPr>
                <w:b/>
                <w:i/>
              </w:rPr>
              <w:t>wie</w:t>
            </w:r>
            <w:r>
              <w:t xml:space="preserve"> wichtig </w:t>
            </w:r>
            <w:r>
              <w:rPr>
                <w:b/>
                <w:i/>
              </w:rPr>
              <w:t>es</w:t>
            </w:r>
            <w:r>
              <w:t xml:space="preserve"> ist, die enge Koordinierung im Bereich der Energieversorgungssicherheit, insbesondere in Bezug auf den Fluss von Rohstoffen, und die Zusammenarbeit bei der Entwicklung und Förderung sauberer Energielösungen, einschließlich der Nukleartechnologie, aufrechtzuerhalten und zu verstärken;</w:t>
            </w:r>
          </w:p>
        </w:tc>
        <w:tc>
          <w:tcPr>
            <w:tcW w:w="4876" w:type="dxa"/>
            <w:tcBorders>
              <w:top w:val="nil"/>
              <w:left w:val="nil"/>
              <w:bottom w:val="nil"/>
              <w:right w:val="nil"/>
            </w:tcBorders>
          </w:tcPr>
          <w:p>
            <w:pPr>
              <w:pStyle w:val="Normal6a"/>
            </w:pPr>
            <w:r>
              <w:t>14.</w:t>
            </w:r>
            <w:r>
              <w:tab/>
            </w:r>
            <w:r>
              <w:t xml:space="preserve">betont, </w:t>
            </w:r>
            <w:r>
              <w:rPr>
                <w:b/>
                <w:i/>
              </w:rPr>
              <w:t>dass es</w:t>
            </w:r>
            <w:r>
              <w:t xml:space="preserve"> wichtig ist, die enge Koordinierung im Bereich der Energieversorgungssicherheit, insbesondere in Bezug auf den Fluss von Rohstoffen, und die Zusammenarbeit bei der Entwicklung und Förderung sauberer Energielösungen, einschließlich der Nukleartechnologie, aufrechtzuerhalten und zu verstärken; </w:t>
            </w:r>
            <w:r>
              <w:rPr>
                <w:b/>
                <w:i/>
              </w:rPr>
              <w:t>betont, dass die Energiequellen und Versorgungswege unbedingt zu diversifizieren sind, um die Abhängigkeit von feindseligen Regimen zu verringern;</w:t>
            </w:r>
            <w:r>
              <w:t xml:space="preserve"> </w:t>
            </w:r>
            <w:r>
              <w:rPr>
                <w:b/>
                <w:i/>
              </w:rPr>
              <w:t>spricht sich für eine verstärkte Zusammenarbeit zwischen der EU und den USA in den Bereichen Flüssigerdgas und Nukleartechnik sowie für die Entwicklung einer sicheren und nachhaltigen Energieinfrastruktur in Europa, insbesondere in den Staaten an den Außengrenzen,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betont, wie wichtig es ist, die enge Koordinierung im Bereich der Energieversorgungssicherheit, insbesondere in Bezug auf den Fluss von Rohstoffen, und die Zusammenarbeit bei der Entwicklung und Förderung sauberer Energielösungen, einschließlich der Nukleartechnologie, aufrechtzuerhalten und zu verstärken;</w:t>
            </w:r>
          </w:p>
        </w:tc>
        <w:tc>
          <w:tcPr>
            <w:tcW w:w="4876" w:type="dxa"/>
            <w:tcBorders>
              <w:top w:val="nil"/>
              <w:left w:val="nil"/>
              <w:bottom w:val="nil"/>
              <w:right w:val="nil"/>
            </w:tcBorders>
          </w:tcPr>
          <w:p>
            <w:pPr>
              <w:pStyle w:val="Normal6a"/>
            </w:pPr>
            <w:r>
              <w:t>14.</w:t>
            </w:r>
            <w:r>
              <w:tab/>
            </w:r>
            <w:r>
              <w:t xml:space="preserve">betont, wie wichtig es ist, die enge Koordinierung im Bereich der Energieversorgungssicherheit, insbesondere in Bezug auf den Fluss von Rohstoffen, und die Zusammenarbeit bei der Entwicklung und Förderung sauberer Energielösungen, einschließlich der Nukleartechnologie, aufrechtzuerhalten und zu verstärken; </w:t>
            </w:r>
            <w:r>
              <w:rPr>
                <w:b/>
                <w:i/>
              </w:rPr>
              <w:t>stellt fest, dass die geoökonomische Abhängigkeit von globalen Widersachern verringert werden muss, zumal Russland seine Energiehandelspartner erpresst und besticht;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betont, </w:t>
            </w:r>
            <w:r>
              <w:rPr>
                <w:b/>
                <w:i/>
              </w:rPr>
              <w:t>wie</w:t>
            </w:r>
            <w:r>
              <w:t xml:space="preserve"> wichtig </w:t>
            </w:r>
            <w:r>
              <w:rPr>
                <w:b/>
                <w:i/>
              </w:rPr>
              <w:t>es</w:t>
            </w:r>
            <w:r>
              <w:t xml:space="preserve"> ist, die enge Koordinierung im Bereich der Energieversorgungssicherheit, insbesondere in Bezug auf </w:t>
            </w:r>
            <w:r>
              <w:rPr>
                <w:b/>
                <w:i/>
              </w:rPr>
              <w:t>den Fluss</w:t>
            </w:r>
            <w:r>
              <w:t xml:space="preserve"> von Rohstoffen, und die Zusammenarbeit bei der Entwicklung und Förderung sauberer Energielösungen</w:t>
            </w:r>
            <w:r>
              <w:rPr>
                <w:b/>
                <w:i/>
              </w:rPr>
              <w:t>, einschließlich der Nukleartechnologie,</w:t>
            </w:r>
            <w:r>
              <w:t xml:space="preserve"> aufrechtzuerhalten und zu verstärken;</w:t>
            </w:r>
          </w:p>
        </w:tc>
        <w:tc>
          <w:tcPr>
            <w:tcW w:w="4876" w:type="dxa"/>
            <w:tcBorders>
              <w:top w:val="nil"/>
              <w:left w:val="nil"/>
              <w:bottom w:val="nil"/>
              <w:right w:val="nil"/>
            </w:tcBorders>
          </w:tcPr>
          <w:p>
            <w:pPr>
              <w:pStyle w:val="Normal6a"/>
            </w:pPr>
            <w:r>
              <w:t>14.</w:t>
            </w:r>
            <w:r>
              <w:tab/>
            </w:r>
            <w:r>
              <w:t xml:space="preserve">betont, </w:t>
            </w:r>
            <w:r>
              <w:rPr>
                <w:b/>
                <w:i/>
              </w:rPr>
              <w:t>dass es</w:t>
            </w:r>
            <w:r>
              <w:t xml:space="preserve"> wichtig ist, die enge Koordinierung im Bereich der Energieversorgungssicherheit </w:t>
            </w:r>
            <w:r>
              <w:rPr>
                <w:b/>
                <w:i/>
              </w:rPr>
              <w:t>und des ökologischen Wandels</w:t>
            </w:r>
            <w:r>
              <w:t xml:space="preserve">, insbesondere in Bezug auf </w:t>
            </w:r>
            <w:r>
              <w:rPr>
                <w:b/>
                <w:i/>
              </w:rPr>
              <w:t>nachhaltige Beschaffung</w:t>
            </w:r>
            <w:r>
              <w:t xml:space="preserve"> von Rohstoffen </w:t>
            </w:r>
            <w:r>
              <w:rPr>
                <w:b/>
                <w:i/>
              </w:rPr>
              <w:t>und deren Recycling</w:t>
            </w:r>
            <w:r>
              <w:t>, und die Zusammenarbeit bei der Entwicklung und Förderung sauberer Energielösungen aufrechtzuerhalten und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dass die EU und die USA bei der Entwicklung resilienter Energiekorridore verstärkt zusammenarbeiten, was auch eine Unterstützung des östlichen Mittelmeerraums als einer wichtigen Herkunfts- und Transitregion für Erdgas und erneuerbare Energieträger einschließt, wodurch zur Energieversorgungssicherheit in Europa und zum ökologischen Wandel beigetragen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 besorgt über die Entscheidung der USA, das globale Steuerabkommen der Organisation für wirtschaftliche Zusammenarbeit und Entwicklung (OECD) nicht umzusetzen;</w:t>
            </w:r>
            <w:r>
              <w:t xml:space="preserve">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 besorgt über die Entscheidung der USA, das globale Steuerabkommen der Organisation für wirtschaftliche Zusammenarbeit und Entwicklung (OECD) nicht umzusetzen;</w:t>
            </w:r>
            <w:r>
              <w:t xml:space="preserve">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 besorgt über die Entscheidung der USA, das globale Steuerabkommen der Organisation für wirtschaftliche Zusammenarbeit und Entwicklung (OECD) nicht umzusetzen;</w:t>
            </w:r>
            <w:r>
              <w:t xml:space="preserve">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ist besorgt über die Entscheidung der USA, das globale Steuerabkommen der Organisation für wirtschaftliche Zusammenarbeit und Entwicklung (OECD) nicht umzusetzen;</w:t>
            </w:r>
            <w:r>
              <w:t xml:space="preserve">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ist besorgt über</w:t>
            </w:r>
            <w:r>
              <w:t xml:space="preserve"> die Entscheidung der USA, das globale Steuerabkommen der Organisation für wirtschaftliche Zusammenarbeit und Entwicklung (OECD) nicht umzusetzen; ist der Ansicht, dass </w:t>
            </w:r>
            <w:r>
              <w:rPr>
                <w:b/>
                <w:i/>
              </w:rPr>
              <w:t>ein koordiniertes internationales System für eine gerechte Besteuerung von entscheidender Bedeutung ist, um die Weltwirtschaft gerechter und nachhaltiger zu gestalten</w:t>
            </w:r>
            <w:r>
              <w:t>;</w:t>
            </w:r>
          </w:p>
        </w:tc>
        <w:tc>
          <w:tcPr>
            <w:tcW w:w="4876" w:type="dxa"/>
            <w:tcBorders>
              <w:top w:val="nil"/>
              <w:left w:val="nil"/>
              <w:bottom w:val="nil"/>
              <w:right w:val="nil"/>
            </w:tcBorders>
          </w:tcPr>
          <w:p>
            <w:pPr>
              <w:pStyle w:val="Normal6a"/>
            </w:pPr>
            <w:r>
              <w:t>15.</w:t>
            </w:r>
            <w:r>
              <w:tab/>
            </w:r>
            <w:r>
              <w:rPr>
                <w:b/>
                <w:i/>
              </w:rPr>
              <w:t>begrüßt den Rückzug der USA aus der Weltgesundheitsorganisation (WHO) und dem Übereinkommen von Paris;</w:t>
            </w:r>
            <w:r>
              <w:t xml:space="preserve"> </w:t>
            </w:r>
            <w:r>
              <w:rPr>
                <w:b/>
                <w:i/>
              </w:rPr>
              <w:t>fordert die EU-Mitgliedstaaten auf, dem Beispiel der USA zu folgen;</w:t>
            </w:r>
            <w:r>
              <w:t xml:space="preserve"> </w:t>
            </w:r>
            <w:r>
              <w:rPr>
                <w:b/>
                <w:i/>
              </w:rPr>
              <w:t>begrüßt ferner</w:t>
            </w:r>
            <w:r>
              <w:t xml:space="preserve"> die Entscheidung der USA, das globale Steuerabkommen der Organisation für wirtschaftliche Zusammenarbeit und Entwicklung (OECD) nicht umzusetzen; </w:t>
            </w:r>
            <w:r>
              <w:rPr>
                <w:b/>
                <w:i/>
              </w:rPr>
              <w:t>weist in diesem Zusammenhang darauf hin, dass souveräne Staaten weiterhin frei über ihre eigene Steuerlast entscheiden können müssen;</w:t>
            </w:r>
            <w:r>
              <w:t xml:space="preserve"> ist der Ansicht, dass </w:t>
            </w:r>
            <w:r>
              <w:rPr>
                <w:b/>
                <w:i/>
              </w:rPr>
              <w:t>es zwar ein hohes Steuerniveau in der EU gibt, dies aber nicht zu einem verbesserten Lebensstandard für die Mehrheit der Europäerinnen und Europäer geführt hat, sondern vielmehr zum Gegenteil, wobei sich der Lebensstandard in alarmierender Geschwindigkeit verschlechtert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ist besorgt über</w:t>
            </w:r>
            <w:r>
              <w:t xml:space="preserve"> die Entscheidung der USA, das globale Steuerabkommen der Organisation für wirtschaftliche Zusammenarbeit und Entwicklung (OECD) nicht umzusetzen;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t>15.</w:t>
            </w:r>
            <w:r>
              <w:tab/>
            </w:r>
            <w:r>
              <w:rPr>
                <w:b/>
                <w:i/>
              </w:rPr>
              <w:t>respektiert</w:t>
            </w:r>
            <w:r>
              <w:t xml:space="preserve"> die Entscheidung der USA, das globale Steuerabkommen der Organisation für wirtschaftliche Zusammenarbeit und Entwicklung (OECD) nicht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besorgt über die Entscheidung der USA, das globale Steuerabkommen der </w:t>
            </w:r>
            <w:r>
              <w:rPr>
                <w:b/>
                <w:i/>
              </w:rPr>
              <w:t>Organisation für wirtschaftliche Zusammenarbeit und Entwicklung (OECD)</w:t>
            </w:r>
            <w:r>
              <w:t xml:space="preserve"> nicht umzusetzen; 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t>15.</w:t>
            </w:r>
            <w:r>
              <w:tab/>
            </w:r>
            <w:r>
              <w:t xml:space="preserve">ist besorgt über die Entscheidung der USA, das globale Steuerabkommen der </w:t>
            </w:r>
            <w:r>
              <w:rPr>
                <w:b/>
                <w:i/>
              </w:rPr>
              <w:t>OECD</w:t>
            </w:r>
            <w:r>
              <w:t xml:space="preserve"> nicht umzusetzen</w:t>
            </w:r>
            <w:r>
              <w:rPr>
                <w:b/>
                <w:i/>
              </w:rPr>
              <w:t>, und betont, dass solche einseitigen Entscheidungen die Glaubwürdigkeit des gemeinsamen Bekenntnisses zu einer regelbasierten Weltwirtschaftsordnung beeinträchtigen könnten</w:t>
            </w:r>
            <w:r>
              <w:t>; ist der Ansicht, dass ein koordiniertes internationales System für eine gerechte Besteuerung von entscheidender Bedeutung ist, um die Weltwirtschaft gerechter und nachhaltiger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besorgt </w:t>
            </w:r>
            <w:r>
              <w:rPr>
                <w:b/>
                <w:i/>
              </w:rPr>
              <w:t>über die Entscheidung der</w:t>
            </w:r>
            <w:r>
              <w:t xml:space="preserve"> USA, das globale Steuerabkommen der </w:t>
            </w:r>
            <w:r>
              <w:rPr>
                <w:b/>
                <w:i/>
              </w:rPr>
              <w:t>Organisation für wirtschaftliche Zusammenarbeit und Entwicklung (OECD) nicht</w:t>
            </w:r>
            <w:r>
              <w:t xml:space="preserve"> umzusetzen; </w:t>
            </w:r>
            <w:r>
              <w:rPr>
                <w:b/>
                <w:i/>
              </w:rPr>
              <w:t>ist der Ansicht, dass ein koordiniertes internationales System für eine gerechte Besteuerung von entscheidender Bedeutung ist, um die Weltwirtschaft gerechter und nachhaltiger zu gestalten;</w:t>
            </w:r>
          </w:p>
        </w:tc>
        <w:tc>
          <w:tcPr>
            <w:tcW w:w="4876" w:type="dxa"/>
            <w:tcBorders>
              <w:top w:val="nil"/>
              <w:left w:val="nil"/>
              <w:bottom w:val="nil"/>
              <w:right w:val="nil"/>
            </w:tcBorders>
          </w:tcPr>
          <w:p>
            <w:pPr>
              <w:pStyle w:val="Normal6a"/>
            </w:pPr>
            <w:r>
              <w:t>15.</w:t>
            </w:r>
            <w:r>
              <w:tab/>
            </w:r>
            <w:r>
              <w:t xml:space="preserve">ist besorgt </w:t>
            </w:r>
            <w:r>
              <w:rPr>
                <w:b/>
                <w:i/>
              </w:rPr>
              <w:t>darüber, dass sich die</w:t>
            </w:r>
            <w:r>
              <w:t xml:space="preserve"> USA </w:t>
            </w:r>
            <w:r>
              <w:rPr>
                <w:b/>
                <w:i/>
              </w:rPr>
              <w:t>von ihren Verpflichtungen zur internationalen Zusammenarbeit zurückziehen</w:t>
            </w:r>
            <w:r>
              <w:t xml:space="preserve">, </w:t>
            </w:r>
            <w:r>
              <w:rPr>
                <w:b/>
                <w:i/>
              </w:rPr>
              <w:t>indem sie aus wichtigen globalen Gremien in den Bereichen Gesundheit, Umwelt, Menschenrechte, Bildung und Entwicklung austreten, sich von multilateralen Klima- und Steuerabkommen verabschieden und sich weigern, international ausgehandelte Rahmen wie</w:t>
            </w:r>
            <w:r>
              <w:t xml:space="preserve"> das globale Steuerabkommen der </w:t>
            </w:r>
            <w:r>
              <w:rPr>
                <w:b/>
                <w:i/>
              </w:rPr>
              <w:t>OECD</w:t>
            </w:r>
            <w:r>
              <w:t xml:space="preserve">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ist besorgt über</w:t>
            </w:r>
            <w:r>
              <w:t xml:space="preserve"> die Entscheidung der USA, das globale Steuerabkommen der Organisation für wirtschaftliche Zusammenarbeit und Entwicklung </w:t>
            </w:r>
            <w:r>
              <w:rPr>
                <w:b/>
                <w:i/>
              </w:rPr>
              <w:t>(OECD)</w:t>
            </w:r>
            <w:r>
              <w:t xml:space="preserve"> nicht umzusetzen</w:t>
            </w:r>
            <w:r>
              <w:rPr>
                <w:b/>
                <w:i/>
              </w:rPr>
              <w:t>;</w:t>
            </w:r>
            <w:r>
              <w:t xml:space="preserve"> </w:t>
            </w:r>
            <w:r>
              <w:rPr>
                <w:b/>
                <w:i/>
              </w:rPr>
              <w:t>ist der Ansicht</w:t>
            </w:r>
            <w:r>
              <w:t xml:space="preserve">, </w:t>
            </w:r>
            <w:r>
              <w:rPr>
                <w:b/>
                <w:i/>
              </w:rPr>
              <w:t>dass ein koordiniertes internationales System für eine gerechte Besteuerung von entscheidender Bedeutung ist, um die Weltwirtschaft gerechter und nachhaltiger zu gestalten</w:t>
            </w:r>
            <w:r>
              <w:t>;</w:t>
            </w:r>
          </w:p>
        </w:tc>
        <w:tc>
          <w:tcPr>
            <w:tcW w:w="4876" w:type="dxa"/>
            <w:tcBorders>
              <w:top w:val="nil"/>
              <w:left w:val="nil"/>
              <w:bottom w:val="nil"/>
              <w:right w:val="nil"/>
            </w:tcBorders>
          </w:tcPr>
          <w:p>
            <w:pPr>
              <w:pStyle w:val="Normal6a"/>
            </w:pPr>
            <w:r>
              <w:t>15.</w:t>
            </w:r>
            <w:r>
              <w:tab/>
            </w:r>
            <w:r>
              <w:rPr>
                <w:b/>
                <w:i/>
              </w:rPr>
              <w:t>nimmt</w:t>
            </w:r>
            <w:r>
              <w:t xml:space="preserve"> die Entscheidung der USA </w:t>
            </w:r>
            <w:r>
              <w:rPr>
                <w:b/>
                <w:i/>
              </w:rPr>
              <w:t>zur Kenntnis</w:t>
            </w:r>
            <w:r>
              <w:t xml:space="preserve">, das globale Steuerabkommen der Organisation für wirtschaftliche Zusammenarbeit und Entwicklung nicht umzusetzen, </w:t>
            </w:r>
            <w:r>
              <w:rPr>
                <w:b/>
                <w:i/>
              </w:rPr>
              <w:t>und erkennt das souveräne Recht jedes Landes an, seine eigene Haushaltspolitik an nationalen Interessen auszurichten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gemeinsam unbedingt die regelbasierte internationale Ordnung zu wahren und Frieden, Sicherheit und Menschenrechte zu fördern sind, während zugleich die Vereinten Nationen und andere multilaterale Institutionen nachdrücklich unterstützt werden müssen, um im Interesse langfristiger weltweiter Stabilität für eine wirksame globale Ordnungspolitik auf der Grundlage demokratischer Werte zu sorgen;</w:t>
            </w:r>
            <w:r>
              <w:t xml:space="preserve"> </w:t>
            </w:r>
            <w:r>
              <w:rPr>
                <w:b/>
                <w:i/>
              </w:rPr>
              <w:t>verurteilt die Sanktionen, die die Vereinigten Staaten gegen den Internationalen Strafgerichtshof und den Sonderberichterstatter der Vereinten Nationen über die Lage der Menschenrechte in den palästinensischen Gebieten verhängt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es wichtig ist, die Kommunikationskanäle mit den USA zu verbessern und zu diversifizieren;</w:t>
            </w:r>
            <w:r>
              <w:t xml:space="preserve"> </w:t>
            </w:r>
            <w:r>
              <w:rPr>
                <w:b/>
                <w:i/>
              </w:rPr>
              <w:t>weist erneut auf die zentrale Rolle der parlamentarischen Diplomatie beim Aufbau engerer Beziehungen zu den USA hin, wie der Transatlantische Dialog der Gesetzgeber zeigt;</w:t>
            </w:r>
            <w:r>
              <w:t xml:space="preserve"> </w:t>
            </w:r>
            <w:r>
              <w:rPr>
                <w:b/>
                <w:i/>
              </w:rPr>
              <w:t>betont, dass nicht nur mit den politischen Akteuren in Washington, sondern auch mit den Interessenträgern in den 50 Staaten ein Austausch stattfinden muss, um die Lebenswirklichkeit der Bürgerinnen und Bürger und der lokalen politischen Akteure besser zu verstehen;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stellt mit Besorgnis fest, dass demokratischen Akteuren durch die Einstellung der USAID-Programme und der damit verbundenen Entwicklungshilfe der Vereinigten Staaten weltweit Finanzierungsmittel entgehen, während gleichzeitig ungewollt die Beständigkeit autoritärer Regime gestärkt wird;</w:t>
            </w:r>
            <w:r>
              <w:t xml:space="preserve"> </w:t>
            </w:r>
            <w:r>
              <w:rPr>
                <w:b/>
                <w:i/>
              </w:rPr>
              <w:t>betont, dass der Entzug der Unterstützung für die Zivilgesellschaft, die Medienfreiheit und Menschenrechtsverteidiger zu einem Vakuum geführt hat, das von autokratischen Regierungen und böswilligen externen Akteuren ausgenutzt wird;</w:t>
            </w:r>
            <w:r>
              <w:t xml:space="preserve"> </w:t>
            </w:r>
            <w:r>
              <w:rPr>
                <w:b/>
                <w:i/>
              </w:rPr>
              <w:t>fordert die Europäische Union auf, ihre Finanzierungsinstrumente auszuweiten, um diese Lücke zu schließen und dafür zu sorgen, dass demokratisch gesinnte Organisationen und unabhängige Medien kontinuierlich unterstützt werden;</w:t>
            </w:r>
            <w:r>
              <w:t xml:space="preserve"> </w:t>
            </w:r>
            <w:r>
              <w:rPr>
                <w:b/>
                <w:i/>
              </w:rPr>
              <w:t>bedauert, dass durch diese radikale Änderung der Politik viele demokratische Akteure in der EU gefährdet werden, beispielsweise Nichtregierungsorganisationen und freie Medien wie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t>
            </w:r>
            <w:r>
              <w:rPr>
                <w:b/>
                <w:i/>
              </w:rPr>
              <w:t>wie</w:t>
            </w:r>
            <w:r>
              <w:t xml:space="preserve"> wichtig </w:t>
            </w:r>
            <w:r>
              <w:rPr>
                <w:b/>
                <w:i/>
              </w:rPr>
              <w:t>es</w:t>
            </w:r>
            <w:r>
              <w:t xml:space="preserve"> ist, eine echte gleichberechtigte Partnerschaft zwischen der EU und den USA aufzubauen und aufrechtzuerhalten, die auf gegenseitigem Respekt, gemeinsamen demokratischen Werten und gemeinsamen strategischen Interessen beruht</w:t>
            </w:r>
            <w:r>
              <w:rPr>
                <w:b/>
                <w:i/>
              </w:rPr>
              <w:t>;</w:t>
            </w:r>
            <w:r>
              <w:t xml:space="preserve"> </w:t>
            </w:r>
            <w:r>
              <w:rPr>
                <w:b/>
                <w:i/>
              </w:rPr>
              <w:t>fordert verstärkte Anstrengungen zur weltweiten Förderung von Demokratie, Menschenrechten und Rechtsstaatlichkeit</w:t>
            </w:r>
            <w:r>
              <w:t>;</w:t>
            </w:r>
          </w:p>
        </w:tc>
        <w:tc>
          <w:tcPr>
            <w:tcW w:w="4876" w:type="dxa"/>
            <w:tcBorders>
              <w:top w:val="nil"/>
              <w:left w:val="nil"/>
              <w:bottom w:val="nil"/>
              <w:right w:val="nil"/>
            </w:tcBorders>
          </w:tcPr>
          <w:p>
            <w:pPr>
              <w:pStyle w:val="Normal6a"/>
            </w:pPr>
            <w:r>
              <w:t>16.</w:t>
            </w:r>
            <w:r>
              <w:tab/>
            </w:r>
            <w:r>
              <w:t xml:space="preserve">erkennt an, </w:t>
            </w:r>
            <w:r>
              <w:rPr>
                <w:b/>
                <w:i/>
              </w:rPr>
              <w:t>dass es</w:t>
            </w:r>
            <w:r>
              <w:t xml:space="preserve"> wichtig ist, eine echte gleichberechtigte Partnerschaft zwischen der EU und den USA aufzubauen und aufrechtzuerhalten, die auf gegenseitigem Respekt, gemeinsamen demokratischen Werten und gemeinsamen strategischen Interessen beruht</w:t>
            </w:r>
            <w:r>
              <w:rPr>
                <w:b/>
                <w:i/>
              </w:rPr>
              <w:t>, wie die Bekämpfung der illegalen Einwanderung und der zunehmenden Unsicherheit im Inland</w:t>
            </w:r>
            <w:r>
              <w:t xml:space="preserve"> ; </w:t>
            </w:r>
            <w:r>
              <w:rPr>
                <w:b/>
                <w:i/>
              </w:rPr>
              <w:t>begrüßt in diesem Zusammenhang die Bemühungen der Trump-Regierung, nationale Grenzen zu sichern, Einwanderer ohne Ausweispapiere abzuschieben, Migrationsfaktoren anzugehen und das Geburtsortsprinzip für die Staatsbürgerschaft aufzuheben, das es in Europa nicht als allgemeinen Grundsatz gibt;</w:t>
            </w:r>
            <w:r>
              <w:t xml:space="preserve"> </w:t>
            </w:r>
            <w:r>
              <w:rPr>
                <w:b/>
                <w:i/>
              </w:rPr>
              <w:t>begrüßt ferner den Einsatz der Nationalgarde in den Städten Los Angeles und Washington mit dem Ziel, gegen die ausufernde Kriminalität vorzugehen;</w:t>
            </w:r>
            <w:r>
              <w:t xml:space="preserve"> </w:t>
            </w:r>
            <w:r>
              <w:rPr>
                <w:b/>
                <w:i/>
              </w:rPr>
              <w:t>ist der Ansicht, dass die EU aus diesen Maßnahmen zur Verbrechensbekämpfung und zur Verbesserung der Grenzsicherheit wichtige Lehren ziehen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erkennt an, wie wichtig es ist,</w:t>
            </w:r>
            <w:r>
              <w:t xml:space="preserve"> eine echte gleichberechtigte Partnerschaft zwischen der EU und den USA </w:t>
            </w:r>
            <w:r>
              <w:rPr>
                <w:b/>
                <w:i/>
              </w:rPr>
              <w:t>aufzubauen und aufrechtzuerhalten</w:t>
            </w:r>
            <w:r>
              <w:t>, die auf gegenseitigem Respekt, gemeinsamen demokratischen Werten und gemeinsamen strategischen Interessen beruht</w:t>
            </w:r>
            <w:r>
              <w:rPr>
                <w:b/>
                <w:i/>
              </w:rPr>
              <w:t>;</w:t>
            </w:r>
            <w:r>
              <w:t xml:space="preserve"> </w:t>
            </w:r>
            <w:r>
              <w:rPr>
                <w:b/>
                <w:i/>
              </w:rPr>
              <w:t>fordert verstärkte Anstrengungen zur weltweiten</w:t>
            </w:r>
            <w:r>
              <w:t xml:space="preserve"> Förderung von Demokratie, Menschenrechten und Rechtsstaatlichkeit;</w:t>
            </w:r>
          </w:p>
        </w:tc>
        <w:tc>
          <w:tcPr>
            <w:tcW w:w="4876" w:type="dxa"/>
            <w:tcBorders>
              <w:top w:val="nil"/>
              <w:left w:val="nil"/>
              <w:bottom w:val="nil"/>
              <w:right w:val="nil"/>
            </w:tcBorders>
          </w:tcPr>
          <w:p>
            <w:pPr>
              <w:pStyle w:val="Normal6a"/>
            </w:pPr>
            <w:r>
              <w:t>16.</w:t>
            </w:r>
            <w:r>
              <w:tab/>
            </w:r>
            <w:r>
              <w:rPr>
                <w:b/>
                <w:i/>
              </w:rPr>
              <w:t>hebt hervor, dass</w:t>
            </w:r>
            <w:r>
              <w:t xml:space="preserve"> eine echte gleichberechtigte Partnerschaft zwischen der EU und den USA, die auf gegenseitigem Respekt, gemeinsamen demokratischen Werten und gemeinsamen strategischen Interessen beruht</w:t>
            </w:r>
            <w:r>
              <w:rPr>
                <w:b/>
                <w:i/>
              </w:rPr>
              <w:t>, äußerst wichtig ist;</w:t>
            </w:r>
            <w:r>
              <w:t xml:space="preserve"> </w:t>
            </w:r>
            <w:r>
              <w:rPr>
                <w:b/>
                <w:i/>
              </w:rPr>
              <w:t>bekräftigt, dass sich die EU weiterhin für diese Grundsätze sowie für die weltweite</w:t>
            </w:r>
            <w:r>
              <w:t xml:space="preserve"> Förderung von Demokratie, Menschenrechten und Rechtsstaatlichkeit </w:t>
            </w:r>
            <w:r>
              <w:rPr>
                <w:b/>
                <w:i/>
              </w:rPr>
              <w:t>einsetzt</w:t>
            </w:r>
            <w:r>
              <w:t xml:space="preserve">; </w:t>
            </w:r>
            <w:r>
              <w:rPr>
                <w:b/>
                <w:i/>
              </w:rPr>
              <w:t>betont, dass die Entwicklungshilfe unbedingt fortgesetzt werden muss, um die genannten Werte und Normen zu fördern und zu wahren;</w:t>
            </w:r>
            <w:r>
              <w:t xml:space="preserve"> </w:t>
            </w:r>
            <w:r>
              <w:rPr>
                <w:b/>
                <w:i/>
              </w:rPr>
              <w:t>nimmt die politischen Gegebenheiten und Herausforderungen der derzeitigen US-Außenpolitik zur Kenntnis;</w:t>
            </w:r>
            <w:r>
              <w:t xml:space="preserve"> </w:t>
            </w:r>
            <w:r>
              <w:rPr>
                <w:b/>
                <w:i/>
              </w:rPr>
              <w:t>bekräftigt in diesem Zusammenhang, dass sich die EU strategisch aufstellen muss, um ihre Kerninteressen und Werte bei der Bewältigung dieser Herausforderungen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Menschenrechten und Rechtsstaatlichkeit; </w:t>
            </w:r>
            <w:r>
              <w:rPr>
                <w:b/>
                <w:i/>
              </w:rPr>
              <w:t>ist besorgt über die möglichen Auswirkungen der neuen Einwanderungspolitik der Trump-Regierung auf Migranten und insbesondere Flüchtlinge;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Menschenrechten und Rechtsstaatlichkeit; </w:t>
            </w:r>
            <w:r>
              <w:rPr>
                <w:b/>
                <w:i/>
              </w:rPr>
              <w:t>hebt das gemeinsame Interesse der EU und der USA an der Förderung von Stabilität, Wohlstand und Rechtsstaatlichkeit in der Nachbarschaft der EU hervor;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w:t>
            </w:r>
            <w:r>
              <w:rPr>
                <w:b/>
                <w:i/>
              </w:rPr>
              <w:t>besteht darauf, dass eine solche Partnerschaft niemals auf Kosten der europäischen Souveränität, Identität oder demokratischen Selbstbestimmung gehen darf;</w:t>
            </w:r>
            <w:r>
              <w:t xml:space="preserve"> fordert verstärkte Anstrengungen zur weltweiten Förderung von Demokratie, Menschenrechten und Rechtsstaatlichkeit;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t>
            </w:r>
            <w:r>
              <w:rPr>
                <w:b/>
                <w:i/>
              </w:rPr>
              <w:t>wie</w:t>
            </w:r>
            <w:r>
              <w:t xml:space="preserve"> wichtig </w:t>
            </w:r>
            <w:r>
              <w:rPr>
                <w:b/>
                <w:i/>
              </w:rPr>
              <w:t>es</w:t>
            </w:r>
            <w:r>
              <w:t xml:space="preserve"> ist, eine echte gleichberechtigte Partnerschaft zwischen der EU und den USA </w:t>
            </w:r>
            <w:r>
              <w:rPr>
                <w:b/>
                <w:i/>
              </w:rPr>
              <w:t>aufzubauen und</w:t>
            </w:r>
            <w:r>
              <w:t xml:space="preserve"> aufrechtzuerhalten, die auf gegenseitigem Respekt, gemeinsamen demokratischen Werten und gemeinsamen strategischen Interessen beruht; fordert verstärkte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 xml:space="preserve">erkennt an, </w:t>
            </w:r>
            <w:r>
              <w:rPr>
                <w:b/>
                <w:i/>
              </w:rPr>
              <w:t>dass es</w:t>
            </w:r>
            <w:r>
              <w:t xml:space="preserve"> wichtig ist, eine echte gleichberechtigte Partnerschaft zwischen der EU und den USA aufrechtzuerhalten, die auf gegenseitigem Respekt, gemeinsamen demokratischen Werten und gemeinsamen strategischen Interessen beruht; fordert verstärkte Anstrengungen zur weltweiten Förderung von Demokratie, Menschenrechten und Rechtsstaatlichkeit</w:t>
            </w:r>
            <w:r>
              <w:rPr>
                <w:b/>
                <w:i/>
              </w:rPr>
              <w:t>, insbesondere angesichts des zunehmenden Drucks durch autoritäre Kräfte und der sich abzeichnenden globalen Bedrohungen für die internationale Ordnung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w:t>
            </w:r>
            <w:r>
              <w:rPr>
                <w:b/>
                <w:i/>
              </w:rPr>
              <w:t>fordert verstärkte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erkennt an, wie wichtig es ist, eine echte gleichberechtigte Partnerschaft zwischen der EU und den USA aufzubauen und aufrechtzuerhalten, die auf gegenseitigem Respekt, gemeinsamen demokratischen Werten und gemeinsamen strategischen Interessen beruht;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w:t>
            </w:r>
            <w:r>
              <w:rPr>
                <w:b/>
                <w:i/>
              </w:rPr>
              <w:t>Menschenrechten</w:t>
            </w:r>
            <w:r>
              <w:t xml:space="preserve"> und Rechtsstaatlichkeit;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fordert verstärkte Anstrengungen zur weltweiten Förderung von Demokratie, </w:t>
            </w:r>
            <w:r>
              <w:rPr>
                <w:b/>
                <w:i/>
              </w:rPr>
              <w:t>Menschenwürde</w:t>
            </w:r>
            <w:r>
              <w:t xml:space="preserve"> und Rechtsstaatlichkeit;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w:t>
            </w:r>
            <w:r>
              <w:rPr>
                <w:b/>
                <w:i/>
              </w:rPr>
              <w:t>fordert verstärkte Anstrengungen zur weltweiten Förderung von Demokratie, Menschenrechten und Rechtsstaatlichkeit</w:t>
            </w:r>
            <w:r>
              <w: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gegenseitigem Respekt, gemeinsamen demokratischen Werten und gemeinsamen strategischen Interessen beruht; </w:t>
            </w:r>
            <w:r>
              <w:rPr>
                <w:b/>
                <w:i/>
              </w:rPr>
              <w:t>lobt die Friedensinitiativen des US-Präsidenten Donald Trump weltweit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aufzubauen und aufrechtzuerhalten, die auf </w:t>
            </w:r>
            <w:r>
              <w:rPr>
                <w:b/>
                <w:i/>
              </w:rPr>
              <w:t>gegenseitigem Respekt,</w:t>
            </w:r>
            <w:r>
              <w:t xml:space="preserve"> gemeinsamen demokratischen Werten und gemeinsamen strategischen Interessen beruht; fordert </w:t>
            </w:r>
            <w:r>
              <w:rPr>
                <w:b/>
                <w:i/>
              </w:rPr>
              <w:t>verstärkte</w:t>
            </w:r>
            <w:r>
              <w:t xml:space="preserve"> Anstrengungen zur weltweiten Förderung von Demokratie, Menschenrechten und Rechtsstaatlichkeit;</w:t>
            </w:r>
          </w:p>
        </w:tc>
        <w:tc>
          <w:tcPr>
            <w:tcW w:w="4876" w:type="dxa"/>
            <w:tcBorders>
              <w:top w:val="nil"/>
              <w:left w:val="nil"/>
              <w:bottom w:val="nil"/>
              <w:right w:val="nil"/>
            </w:tcBorders>
          </w:tcPr>
          <w:p>
            <w:pPr>
              <w:pStyle w:val="Normal6a"/>
            </w:pPr>
            <w:r>
              <w:t>16.</w:t>
            </w:r>
            <w:r>
              <w:tab/>
            </w:r>
            <w:r>
              <w:t xml:space="preserve">erkennt an, wie wichtig es ist, eine echte gleichberechtigte Partnerschaft zwischen der EU und den USA </w:t>
            </w:r>
            <w:r>
              <w:rPr>
                <w:b/>
                <w:i/>
              </w:rPr>
              <w:t>(wieder)</w:t>
            </w:r>
            <w:r>
              <w:t>aufzubauen und aufrechtzuerhalten, die auf gemeinsamen demokratischen Werten und gemeinsamen strategischen Interessen beruht; fordert</w:t>
            </w:r>
            <w:r>
              <w:rPr>
                <w:b/>
                <w:i/>
              </w:rPr>
              <w:t>, dass erneut</w:t>
            </w:r>
            <w:r>
              <w:t xml:space="preserve"> Anstrengungen zur weltweiten Förderung von Demokratie, Menschenrechten und Rechtsstaatlichkeit </w:t>
            </w:r>
            <w:r>
              <w:rPr>
                <w:b/>
                <w:i/>
              </w:rPr>
              <w:t>unternommen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lobt den Kampf der Trump-Regierung gegen den „Wokeismus“ und die „Cancel Culture“ durch ihre entschiedene Verteidigung der Meinungsfreiheit;</w:t>
            </w:r>
            <w:r>
              <w:t xml:space="preserve"> </w:t>
            </w:r>
            <w:r>
              <w:rPr>
                <w:b/>
                <w:i/>
              </w:rPr>
              <w:t>schließt sich der Kritik von US-Vizepräsident Vance an, wonach die europäischen Länder ihre Grundwerte aufgegeben hätten, weil sie sich für Zensur entschieden haben;</w:t>
            </w:r>
            <w:r>
              <w:t xml:space="preserve"> </w:t>
            </w:r>
            <w:r>
              <w:rPr>
                <w:b/>
                <w:i/>
              </w:rPr>
              <w:t>ist in diesem Zusammenhang der festen Überzeugung, dass die EU auf jeden Versuch verzichten muss, die Inhalte digitaler Plattformen zu zensieren oder deren Nutzer unter dem Vorwand der Bekämpfung von Hassreden zu strafrechtlich verfolgen, wie dies bisher der Fall war;</w:t>
            </w:r>
            <w:r>
              <w:t xml:space="preserve"> </w:t>
            </w:r>
            <w:r>
              <w:rPr>
                <w:b/>
                <w:i/>
              </w:rPr>
              <w:t>warnt hochrangige EU-Beamte davor, Plattformen und Nutzer privat oder öffentlich zu bedrohen;</w:t>
            </w:r>
            <w:r>
              <w:t xml:space="preserve"> </w:t>
            </w:r>
            <w:r>
              <w:rPr>
                <w:b/>
                <w:i/>
              </w:rPr>
              <w:t>weist in diesem Zusammenhang auf den unangenehmen Präzedenzfall des ehemaligen für den Binnenmarkt zuständigen Kommissionsmitglieds Thierry Breton und seine unangemessenen Bemerkungen in den sozialen Medien hin, die sich oftmals gegen den amerikanischen Geschäftsmann Elon Musk richteten;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stellt fest, dass die Vereinigten Staaten eine lange Geschichte militärischer Auslandseinsätze aufweisen, die mit dem Völkerrecht nicht vereinbar sind;</w:t>
            </w:r>
            <w:r>
              <w:t xml:space="preserve"> </w:t>
            </w:r>
            <w:r>
              <w:rPr>
                <w:b/>
                <w:i/>
              </w:rPr>
              <w:t>weist darauf hin, dass die USA die EU-Mitgliedstaaten unter Druck gesetzt haben, sich diesen unrechtmäßigen Militäreinsätzen anzuschließen;</w:t>
            </w:r>
            <w:r>
              <w:t xml:space="preserve"> </w:t>
            </w:r>
            <w:r>
              <w:rPr>
                <w:b/>
                <w:i/>
              </w:rPr>
              <w:t>verurteilt alle Androhungen militärischer Eingriffe durch die USA, die unter anderem auch gegen Dänemark, Kanada, Panama oder Venezuela gerichtet sind;</w:t>
            </w:r>
            <w:r>
              <w:t xml:space="preserve"> </w:t>
            </w:r>
            <w:r>
              <w:rPr>
                <w:b/>
                <w:i/>
              </w:rPr>
              <w:t>verurteilt darüber hinaus die systematische Schwächung der auf den Vereinten Nationen beruhenden internationalen 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verurteilt aufs Schärfste die Komplizenschaft und Unterstützung der USA bei den Kriegsverbrechen, dem Völkermord und der ethnischen Säuberung, die Israel im Gazastreifen begangen hat, sowie bei der illegalen Besetzung des restlichen Palästinas durch Israel;</w:t>
            </w:r>
            <w:r>
              <w:t xml:space="preserve"> </w:t>
            </w:r>
            <w:r>
              <w:rPr>
                <w:b/>
                <w:i/>
              </w:rPr>
              <w:t>verurteilt ebenso die Weigerung der USA, Führungspersönlichkeiten der Palästinensischen Behörde ein Visum zu erteilen, um sie von der Teilnahme an der nächsten Generalversammlung der Vereinten Nationen abzuhalten;</w:t>
            </w:r>
            <w:r>
              <w:t xml:space="preserve"> </w:t>
            </w:r>
            <w:r>
              <w:rPr>
                <w:b/>
                <w:i/>
              </w:rPr>
              <w:t>lehnt den Plan für eine „Riviera des Nahen Ostens“, der sich auf ethnische Säuberungen stützt, entschieden ab;</w:t>
            </w:r>
            <w:r>
              <w:t xml:space="preserve"> </w:t>
            </w:r>
            <w:r>
              <w:rPr>
                <w:b/>
                <w:i/>
              </w:rPr>
              <w:t>fordert die Kommission und die Mitgliedstaaten auf, sich von der US-Politik in Bezug auf den Nahen Osten zu distanzieren und Alternativen im Einklang mit den unveräußerlichen Rechten des palästinensischen Volkes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verurteilt rechtswidrige extraterritoriale Sanktionen der USA wie die Aufnahme Kubas in die US-Liste der „staatlichen Förderer des Terrorismus“ und fordert die US-Regierung auf, diese Sanktionen aufzuheben;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bedauert, dass sich die USA aus dem UN-Menschenrechtsrat zurückgezogen haben, da dies die Bemühungen um eine weltweite Verteidigung der universellen Menschenrechte strukturell schwächt;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verurteilt die Sanktionen der USA gegen den Internationalen Gerichtshof und seine Mitarbeiter aufs Schärfste;</w:t>
            </w:r>
            <w:r>
              <w:t xml:space="preserve"> </w:t>
            </w:r>
            <w:r>
              <w:rPr>
                <w:b/>
                <w:i/>
              </w:rPr>
              <w:t>verurteilt gleichermaßen sonstige Angriffe der USA auf das System der Vereinten Nationen, auch auf das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fordert die USA auf, die Souveränität aller Länder des Nahen Ostens, einschließlich Syriens, Libanons und Iraks, zu 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verurteilt die neokoloniale Logik des „Friedens gegen Ressourcen“, die die Vereinigten Staaten der Ukraine, der Demokratischen Republik Kongo und anderen Ländern aufgezwungen haben;</w:t>
            </w:r>
            <w:r>
              <w:t xml:space="preserve"> </w:t>
            </w:r>
            <w:r>
              <w:rPr>
                <w:b/>
                <w:i/>
              </w:rPr>
              <w:t>fordert die Kommission und den Rat auf, im Gegenzug entschieden auf ausbeuterische Handelsbeziehungen zu verzichten und alternative Strategien vorzuschlagen, die auf gegenseitigem Respekt, gleichberechtigten Partnerschaften und einer für beide Seiten vorteilhaften Zusammenarbeit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fordert sowohl die EU als auch die USA auf, ihre Öffentlichkeitsarbeit und ihre Kommunikationsstrategien erheblich zu verbessern, um Bürger und Interessenträger für die transatlantische Partnerschaft zu sensibilisieren und das Verständnis von deren Bedeutung zu fördern, indem das Engagement mit den USA über die Bundesebene hinaus dadurch vorangetrieben wird, dass staatliche Stellen die Gouverneure und Parlamente der US-Bundesstaaten und andere Behörden einbinden, die die Entwicklung einer solchen Zusammenarbeit unterstützen können;</w:t>
            </w:r>
          </w:p>
        </w:tc>
        <w:tc>
          <w:tcPr>
            <w:tcW w:w="4876" w:type="dxa"/>
            <w:tcBorders>
              <w:top w:val="nil"/>
              <w:left w:val="nil"/>
              <w:bottom w:val="nil"/>
              <w:right w:val="nil"/>
            </w:tcBorders>
          </w:tcPr>
          <w:p>
            <w:pPr>
              <w:pStyle w:val="Normal6a"/>
            </w:pPr>
            <w:r>
              <w:t>17.</w:t>
            </w:r>
            <w:r>
              <w:tab/>
            </w:r>
            <w:r>
              <w:t>fordert sowohl die EU als auch die USA auf, ihre Öffentlichkeitsarbeit und ihre Kommunikationsstrategien erheblich zu verbessern, um Bürger und Interessenträger</w:t>
            </w:r>
            <w:r>
              <w:rPr>
                <w:b/>
                <w:i/>
              </w:rPr>
              <w:t>, einschließlich Gemeinschaftsorganisationen von Unionsbürgern und anderen in den Vereinigten Staaten lebenden Migranten sowie Frauen- und LGBTQI+-Organisationen,</w:t>
            </w:r>
            <w:r>
              <w:t xml:space="preserve"> für die transatlantische Partnerschaft zu sensibilisieren und das Verständnis von deren Bedeutung zu fördern, indem das Engagement mit den USA über die Bundesebene hinaus dadurch vorangetrieben wird, dass staatliche Stellen die Gouverneure und Parlamente der US-Bundesstaaten und andere Behörden einbinden, die die Entwicklung einer solchen Zusammenarbeit unterstützen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fordert</w:t>
            </w:r>
            <w:r>
              <w:t xml:space="preserve"> sowohl </w:t>
            </w:r>
            <w:r>
              <w:rPr>
                <w:b/>
                <w:i/>
              </w:rPr>
              <w:t>die</w:t>
            </w:r>
            <w:r>
              <w:t xml:space="preserve"> EU als auch </w:t>
            </w:r>
            <w:r>
              <w:rPr>
                <w:b/>
                <w:i/>
              </w:rPr>
              <w:t>die USA auf</w:t>
            </w:r>
            <w:r>
              <w:t xml:space="preserve">, ihre Öffentlichkeitsarbeit und ihre Kommunikationsstrategien </w:t>
            </w:r>
            <w:r>
              <w:rPr>
                <w:b/>
                <w:i/>
              </w:rPr>
              <w:t>erheblich</w:t>
            </w:r>
            <w:r>
              <w:t xml:space="preserve"> zu verbessern, um Bürger und Interessenträger für die transatlantische Partnerschaft </w:t>
            </w:r>
            <w:r>
              <w:rPr>
                <w:b/>
                <w:i/>
              </w:rPr>
              <w:t>zu sensibilisieren und</w:t>
            </w:r>
            <w:r>
              <w:t xml:space="preserve"> das Verständnis von deren Bedeutung zu fördern, indem das Engagement mit den USA über die Bundesebene hinaus dadurch vorangetrieben wird, dass staatliche Stellen die Gouverneure und Parlamente der US-Bundesstaaten und andere Behörden einbinden, die die Entwicklung einer solchen Zusammenarbeit unterstützen können;</w:t>
            </w:r>
          </w:p>
        </w:tc>
        <w:tc>
          <w:tcPr>
            <w:tcW w:w="4876" w:type="dxa"/>
            <w:tcBorders>
              <w:top w:val="nil"/>
              <w:left w:val="nil"/>
              <w:bottom w:val="nil"/>
              <w:right w:val="nil"/>
            </w:tcBorders>
          </w:tcPr>
          <w:p>
            <w:pPr>
              <w:pStyle w:val="Normal6a"/>
            </w:pPr>
            <w:r>
              <w:t>17.</w:t>
            </w:r>
            <w:r>
              <w:tab/>
            </w:r>
            <w:r>
              <w:rPr>
                <w:b/>
                <w:i/>
              </w:rPr>
              <w:t>legt</w:t>
            </w:r>
            <w:r>
              <w:t xml:space="preserve"> sowohl </w:t>
            </w:r>
            <w:r>
              <w:rPr>
                <w:b/>
                <w:i/>
              </w:rPr>
              <w:t>der</w:t>
            </w:r>
            <w:r>
              <w:t xml:space="preserve"> EU als auch </w:t>
            </w:r>
            <w:r>
              <w:rPr>
                <w:b/>
                <w:i/>
              </w:rPr>
              <w:t>den USA nahe</w:t>
            </w:r>
            <w:r>
              <w:t>, ihre Öffentlichkeitsarbeit und ihre Kommunikationsstrategien zu verbessern, um Bürger und Interessenträger für die transatlantische Partnerschaft das Verständnis von deren Bedeutung zu fördern, indem das Engagement mit den USA über die Bundesebene hinaus dadurch vorangetrieben wird, dass staatliche Stellen die Gouverneure und Parlamente der US-Bundesstaaten und andere Behörden einbinden, die die Entwicklung einer solchen Zusammenarbeit unterstützen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das Europäische Parlament auf, in der parlamentarischen Diplomatie aktiver aufzutreten und den Austausch mit dem US-Kongress und anderen einschlägigen US-Akteuren zu intensivieren und die Entwicklung neuer Dialog- und Austauschformate in Bereichen wie Handel und Technologie, Konnektivität und Cybersicherheit in Erwägung zu ziehen, mit denen bestehende Initiativen ergänzt und erweitert werden könnten;</w:t>
            </w:r>
            <w:r>
              <w:t xml:space="preserve"> </w:t>
            </w:r>
            <w:r>
              <w:rPr>
                <w:b/>
                <w:i/>
              </w:rPr>
              <w:t>betont, dass es wichtig ist, sich auf gemeinsame Ansätze der beiden gesetzgebenden Organen zu Themen wie China, Taiwan und Hongkong zu verständigen, und fordert daher einen verstärkten Austausch mit Gremien und Initiativen wie dem Sonderausschuss zur Kommunistischen Partei Chinas, dem vom US-Kongress eingesetzten Exekutivausschuss zu China, der Kommission zur Überprüfung der Wirtschafts- und Sicherheitspolitik der USA und Chinas, dem Unterausschuss zu Ostasien und dem Pazifikraum und der Internationalen Cybersicherheitspolitik, dem Unterausschuss für Asien, dem Pazifik, Zentralasien und Nichtverbreitung und der Taskforce zu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EU und ihre Mitgliedstaaten auf, die Einreise in die EU und die Schengen-Mitgliedstaaten für Staatsangehörige von Ländern zu beschränken, deren Behörden sich weigern oder nicht in der Lage sind, in Einwanderungsfragen zu kooperieren, was etwa die Durchführung strafrechtlicher Hintergrundüberprüfungen ihrer Staatsangehörigen und die Rückübernahme ihrer ausgewiesenen Staatsangehörigen betrifft;</w:t>
            </w:r>
            <w:r>
              <w:t xml:space="preserve"> </w:t>
            </w:r>
            <w:r>
              <w:rPr>
                <w:b/>
                <w:i/>
              </w:rPr>
              <w:t>fordert, dass diese Maßnahmen greifen, bis eine zufrieden stellende Zusammenarbeit mit den zuständigen Behörden erreicht ist, und dass sie sich auf folgende Länder beziehen:</w:t>
            </w:r>
            <w:r>
              <w:t xml:space="preserve"> </w:t>
            </w:r>
            <w:r>
              <w:rPr>
                <w:b/>
                <w:i/>
              </w:rPr>
              <w:t>Afghanistan, Birma, Burundi, Tschad, Republik Kongo, Äquatorialguinea, Eritrea, Haiti, Iran, Laos, Libyen, Sierra Leone, Somalia, Sudan, Togo, Turkmenistan, Venezuela und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eine stärkere Zusammenarbeit zwischen dem Europäischen Parlament und dem Kongress der Vereinigten Staaten durch einen intensiveren Dialog und regelmäßige interparlamentarische Treffen, um das gegenseitige Verständnis zu fördern und gemeinsame Herausforderungen anzugehen;</w:t>
            </w:r>
            <w:r>
              <w:t xml:space="preserve"> </w:t>
            </w:r>
            <w:r>
              <w:rPr>
                <w:b/>
                <w:i/>
              </w:rPr>
              <w:t>betont, dass es wichtig ist, Austauschprogramme auf Personalebene zwischen dem Europäischen Parlament und dem US-Kongress einzurichten, um den Austausch bewährter Verfahren zu fördern und das institutionelle Verständnis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die EU und die Mitgliedstaaten des Schengen-Raums auf, eine eigene Liste der Länder zu erstellen und zu veröffentlichen, deren Behörden in migrationsbezogenen Fragen nicht kooperieren;</w:t>
            </w:r>
            <w:r>
              <w:t xml:space="preserve"> </w:t>
            </w:r>
            <w:r>
              <w:rPr>
                <w:b/>
                <w:i/>
              </w:rPr>
              <w:t>fordert, dass diese Liste regelmäßig überprüft und aktualisiert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dass eine ständige Plattform für den Dialog auf hoher Ebene geschaffen wird, um gemeinsame Herausforderungen anzugehen und eine positive bilaterale Agenda zu 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betont, dass dem Verbindungsbüro des Europäischen Parlaments (EPLO) in Washington eine wichtige Funktion für die Förderung der transatlantischen Beziehungen und die Verbesserung der Beziehungen zwischen dem US-Kongress und dem Europäischen Parlament zukommt;</w:t>
            </w:r>
            <w:r>
              <w:t xml:space="preserve"> </w:t>
            </w:r>
            <w:r>
              <w:rPr>
                <w:b/>
                <w:i/>
              </w:rPr>
              <w:t>betont, dass die Rolle des Verbindungsbüros des Europäischen Parlaments in Washington angesichts der neuen US-Regierung und der sich abzeichnenden globalen Herausforderungen noch wichtiger sein wird;</w:t>
            </w:r>
            <w:r>
              <w:t xml:space="preserve"> </w:t>
            </w:r>
            <w:r>
              <w:rPr>
                <w:b/>
                <w:i/>
              </w:rPr>
              <w:t>fordert, dass sowohl die Haushaltsmittel als auch die Personalausstattung zur Unterstützung der Tätigkeiten des Verbindungsbüros in Washington erhöht werden, insbesondere um die strategischen Beziehungen zu verschiedenen Gremien des US-Kongresses zu stärken, wichtige legislative Fragen von gemeinsamem Interesse zu identifizieren, einen effektiven Informationsaustausch über neue Kommunikationskanäle sicherzustellen, die Zusammenarbeit mit der EU-Delegation in Washington zu verstärken, das gegenseitige Verständnis und die gegenseitige Wahrnehmung der Verwaltungen zu verbessern sowie eine verstärkte Kommunikation und Zusammenarbeit zwischen dem Europäischen Parlament und dem US-Kongress zu begünstigen;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anderen nichtstaatlichen Interessenträgern, damit Verständnis der Öffentlichkeit für die transatlantischen Beziehungen und eine fundierte Debatte gefördert werden; spricht sich für eine Förderung des </w:t>
            </w:r>
            <w:r>
              <w:rPr>
                <w:b/>
                <w:i/>
              </w:rPr>
              <w:t>Bildungs- und</w:t>
            </w:r>
            <w:r>
              <w:t xml:space="preserve"> Kulturaustauschs und des Tourismus aus;</w:t>
            </w:r>
          </w:p>
        </w:tc>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anderen nichtstaatlichen Interessenträgern, damit Verständnis der Öffentlichkeit für die transatlantischen Beziehungen und eine fundierte Debatte gefördert werden; </w:t>
            </w:r>
            <w:r>
              <w:rPr>
                <w:b/>
                <w:i/>
              </w:rPr>
              <w:t>fordert die Förderung des akademischen Austauschs zwischen Studierenden und Forschenden aus den Vereinigten Staaten und Europa, um sicherzustellen, dass sich die derzeitigen und künftigen Generationen weiterhin für diese Partnerschaft einsetzen, junge Amerikaner ein besseres Verständnis für Europa erlangen, sich mit unserer Lebensweise, unserer Kultur und unseren Interessen vertraut machen und sich der Bedeutung der transatlantischen Bindung bewusst sind;</w:t>
            </w:r>
            <w:r>
              <w:t xml:space="preserve"> spricht sich für eine Förderung des Kulturaustauschs und des Tourismus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empfiehlt einen Dialog mit Denkfabriken, der Zivilgesellschaft, der Wissenschaft und anderen nichtstaatlichen Interessenträgern, damit Verständnis der Öffentlichkeit für die transatlantischen Beziehungen und eine fundierte Debatte gefördert werden; spricht sich für eine Förderung des Bildungs- und Kulturaustauschs und des Tourismus aus;</w:t>
            </w:r>
          </w:p>
        </w:tc>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anderen nichtstaatlichen Interessenträgern, damit Verständnis der Öffentlichkeit für die transatlantischen Beziehungen und eine fundierte Debatte gefördert werden; spricht sich für eine Förderung des Bildungs- und Kulturaustauschs und des Tourismus aus; </w:t>
            </w:r>
            <w:r>
              <w:rPr>
                <w:b/>
                <w:i/>
              </w:rPr>
              <w:t>fordert, dass ein neues Atlantik-Stipendienprogramm EU-USA eingerichtet wird, um gemeinsame demokratische Werte und bürgerschaftliches Engagement zu fördern;</w:t>
            </w:r>
            <w:r>
              <w:t xml:space="preserve"> </w:t>
            </w:r>
            <w:r>
              <w:rPr>
                <w:b/>
                <w:i/>
              </w:rPr>
              <w:t>fordert mehr Investitionen in Bildungsaustausch, Stipendien und Praktikumsprogramme, um engere Beziehungen zwischen jungen Menschen und zwischen künftigen Führungskräften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empfiehlt einen Dialog mit Denkfabriken, der Zivilgesellschaft, der Wissenschaft und anderen nichtstaatlichen Interessenträgern, damit Verständnis der Öffentlichkeit für die transatlantischen Beziehungen und eine fundierte Debatte gefördert werden; spricht sich für eine Förderung des Bildungs- und Kulturaustauschs und des Tourismus aus;</w:t>
            </w:r>
          </w:p>
        </w:tc>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anderen nichtstaatlichen Interessenträgern, damit Verständnis der Öffentlichkeit für die transatlantischen Beziehungen und eine fundierte Debatte gefördert werden; spricht sich für eine Förderung des Bildungs- und Kulturaustauschs und des Tourismus aus; </w:t>
            </w:r>
            <w:r>
              <w:rPr>
                <w:b/>
                <w:i/>
              </w:rPr>
              <w:t>begrüßt, dass die Kommission die Initiative „Choose Europe“ ins Leben gerufen hat, mit der das werteorientierte Forschungsumfeld, die akademische Freiheit und der hohe Lebensstandard in Europa ins Blickfeld gerückt werden sollen, damit Europa für Forschende an Anziehungskraft gewinnt;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w:t>
            </w:r>
            <w:r>
              <w:rPr>
                <w:b/>
                <w:i/>
              </w:rPr>
              <w:t>anderen</w:t>
            </w:r>
            <w:r>
              <w:t xml:space="preserve"> nichtstaatlichen Interessenträgern, damit Verständnis der Öffentlichkeit für die transatlantischen Beziehungen und eine fundierte Debatte gefördert werden; spricht sich für eine Förderung des Bildungs- und Kulturaustauschs und des Tourismus aus;</w:t>
            </w:r>
          </w:p>
        </w:tc>
        <w:tc>
          <w:tcPr>
            <w:tcW w:w="4876" w:type="dxa"/>
            <w:tcBorders>
              <w:top w:val="nil"/>
              <w:left w:val="nil"/>
              <w:bottom w:val="nil"/>
              <w:right w:val="nil"/>
            </w:tcBorders>
          </w:tcPr>
          <w:p>
            <w:pPr>
              <w:pStyle w:val="Normal6a"/>
            </w:pPr>
            <w:r>
              <w:t>18.</w:t>
            </w:r>
            <w:r>
              <w:tab/>
            </w:r>
            <w:r>
              <w:t xml:space="preserve">empfiehlt einen </w:t>
            </w:r>
            <w:r>
              <w:rPr>
                <w:b/>
                <w:i/>
              </w:rPr>
              <w:t>ausgewogenen</w:t>
            </w:r>
            <w:r>
              <w:t xml:space="preserve"> Dialog mit </w:t>
            </w:r>
            <w:r>
              <w:rPr>
                <w:b/>
                <w:i/>
              </w:rPr>
              <w:t>einschlägigen</w:t>
            </w:r>
            <w:r>
              <w:t xml:space="preserve"> Denkfabriken, der Zivilgesellschaft, der Wissenschaft und </w:t>
            </w:r>
            <w:r>
              <w:rPr>
                <w:b/>
                <w:i/>
              </w:rPr>
              <w:t>sonstigen</w:t>
            </w:r>
            <w:r>
              <w:t xml:space="preserve"> nichtstaatlichen Interessenträgern </w:t>
            </w:r>
            <w:r>
              <w:rPr>
                <w:b/>
                <w:i/>
              </w:rPr>
              <w:t>jeglicher politischer Ausrichtung</w:t>
            </w:r>
            <w:r>
              <w:t xml:space="preserve">, damit </w:t>
            </w:r>
            <w:r>
              <w:rPr>
                <w:b/>
                <w:i/>
              </w:rPr>
              <w:t>das</w:t>
            </w:r>
            <w:r>
              <w:t xml:space="preserve"> Verständnis der Öffentlichkeit für die transatlantischen Beziehungen und eine fundierte Debatte gefördert werden; spricht sich für eine Förderung des Bildungs- und Kulturaustauschs und des Tourismus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empfiehlt einen Dialog</w:t>
            </w:r>
            <w:r>
              <w:t xml:space="preserve"> mit Denkfabriken, der Zivilgesellschaft, der Wissenschaft und anderen nichtstaatlichen Interessenträgern</w:t>
            </w:r>
            <w:r>
              <w:rPr>
                <w:b/>
                <w:i/>
              </w:rPr>
              <w:t>, damit Verständnis der Öffentlichkeit für die transatlantischen Beziehungen und eine fundierte</w:t>
            </w:r>
            <w:r>
              <w:t xml:space="preserve"> Debatte </w:t>
            </w:r>
            <w:r>
              <w:rPr>
                <w:b/>
                <w:i/>
              </w:rPr>
              <w:t>gefördert werden;</w:t>
            </w:r>
            <w:r>
              <w:t xml:space="preserve"> </w:t>
            </w:r>
            <w:r>
              <w:rPr>
                <w:b/>
                <w:i/>
              </w:rPr>
              <w:t>spricht sich für eine Förderung</w:t>
            </w:r>
            <w:r>
              <w:t xml:space="preserve"> des Bildungs- und Kulturaustauschs </w:t>
            </w:r>
            <w:r>
              <w:rPr>
                <w:b/>
                <w:i/>
              </w:rPr>
              <w:t>und</w:t>
            </w:r>
            <w:r>
              <w:t xml:space="preserve"> des Tourismus </w:t>
            </w:r>
            <w:r>
              <w:rPr>
                <w:b/>
                <w:i/>
              </w:rPr>
              <w:t>aus</w:t>
            </w:r>
            <w:r>
              <w:t>;</w:t>
            </w:r>
          </w:p>
        </w:tc>
        <w:tc>
          <w:tcPr>
            <w:tcW w:w="4876" w:type="dxa"/>
            <w:tcBorders>
              <w:top w:val="nil"/>
              <w:left w:val="nil"/>
              <w:bottom w:val="nil"/>
              <w:right w:val="nil"/>
            </w:tcBorders>
          </w:tcPr>
          <w:p>
            <w:pPr>
              <w:pStyle w:val="Normal6a"/>
            </w:pPr>
            <w:r>
              <w:t>18.</w:t>
            </w:r>
            <w:r>
              <w:tab/>
            </w:r>
            <w:r>
              <w:rPr>
                <w:b/>
                <w:i/>
              </w:rPr>
              <w:t>nimmt die potenzielle Rolle des Dialogs</w:t>
            </w:r>
            <w:r>
              <w:t xml:space="preserve"> mit Denkfabriken, der Zivilgesellschaft, der Wissenschaft und anderen nichtstaatlichen Interessenträgern </w:t>
            </w:r>
            <w:r>
              <w:rPr>
                <w:b/>
                <w:i/>
              </w:rPr>
              <w:t>zur Kenntnis, wenn es darum geht, einen Beitrag zur öffentlichen</w:t>
            </w:r>
            <w:r>
              <w:t xml:space="preserve"> Debatte </w:t>
            </w:r>
            <w:r>
              <w:rPr>
                <w:b/>
                <w:i/>
              </w:rPr>
              <w:t>zu leisten;</w:t>
            </w:r>
            <w:r>
              <w:t xml:space="preserve"> </w:t>
            </w:r>
            <w:r>
              <w:rPr>
                <w:b/>
                <w:i/>
              </w:rPr>
              <w:t>weist auf die möglichen Vorteile</w:t>
            </w:r>
            <w:r>
              <w:t xml:space="preserve"> des Bildungs- und Kulturaustauschs </w:t>
            </w:r>
            <w:r>
              <w:rPr>
                <w:b/>
                <w:i/>
              </w:rPr>
              <w:t>sowie</w:t>
            </w:r>
            <w:r>
              <w:t xml:space="preserve"> des Tourismus </w:t>
            </w:r>
            <w:r>
              <w:rPr>
                <w:b/>
                <w:i/>
              </w:rPr>
              <w:t>hin, was die Förderung des gegenseitigen Verständnisses betrifft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w:t>
            </w:r>
            <w:r>
              <w:rPr>
                <w:b/>
                <w:i/>
              </w:rPr>
              <w:t>anderen nichtstaatlichen Interessenträgern, damit Verständnis der Öffentlichkeit für die transatlantischen Beziehungen und eine fundierte Debatte gefördert werden;</w:t>
            </w:r>
            <w:r>
              <w:t xml:space="preserve"> </w:t>
            </w:r>
            <w:r>
              <w:rPr>
                <w:b/>
                <w:i/>
              </w:rPr>
              <w:t>spricht sich für eine Förderung</w:t>
            </w:r>
            <w:r>
              <w:t xml:space="preserve"> des Bildungs- und Kulturaustauschs </w:t>
            </w:r>
            <w:r>
              <w:rPr>
                <w:b/>
                <w:i/>
              </w:rPr>
              <w:t>und des Tourismus aus</w:t>
            </w:r>
            <w:r>
              <w:t>;</w:t>
            </w:r>
          </w:p>
        </w:tc>
        <w:tc>
          <w:tcPr>
            <w:tcW w:w="4876" w:type="dxa"/>
            <w:tcBorders>
              <w:top w:val="nil"/>
              <w:left w:val="nil"/>
              <w:bottom w:val="nil"/>
              <w:right w:val="nil"/>
            </w:tcBorders>
          </w:tcPr>
          <w:p>
            <w:pPr>
              <w:pStyle w:val="Normal6a"/>
            </w:pPr>
            <w:r>
              <w:t>18.</w:t>
            </w:r>
            <w:r>
              <w:tab/>
            </w:r>
            <w:r>
              <w:t xml:space="preserve">empfiehlt einen Dialog mit Denkfabriken, der Zivilgesellschaft, der Wissenschaft und </w:t>
            </w:r>
            <w:r>
              <w:rPr>
                <w:b/>
                <w:i/>
              </w:rPr>
              <w:t>den Sozialpartnern sowie den Ausbau</w:t>
            </w:r>
            <w:r>
              <w:t xml:space="preserve"> des Bildungs</w:t>
            </w:r>
            <w:r>
              <w:rPr>
                <w:b/>
                <w:i/>
              </w:rPr>
              <w:t>-, Jugend</w:t>
            </w:r>
            <w:r>
              <w:t>- und Kulturaustauschs</w:t>
            </w:r>
            <w:r>
              <w:rPr>
                <w:b/>
                <w:i/>
              </w:rPr>
              <w:t>, was auch Lehrlingsausbildungen und wissenschaftliche Stipendien einschließt, um eine starke, dauerhafte translatlantische Gemeinschaft aufzubauen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spricht sich für eine Zusammenarbeit mit der US-Regierung aus, um Einmischungen in unsere jeweiligen demokratischen Prozesse und unsere Souveränität entgegenzuwirken;</w:t>
            </w:r>
            <w:r>
              <w:t xml:space="preserve"> </w:t>
            </w:r>
            <w:r>
              <w:rPr>
                <w:b/>
                <w:i/>
              </w:rPr>
              <w:t>fordert darüber hinaus die EU und die Mitgliedstaaten auf, sich der US-Regierung anzuschließen und den zunehmenden Trend zur Zensur und zu Angriffen auf die Meinungsfreiheit zu verurteilen;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bekräftigt die entschiedene und unerschütterliche Ablehnung der Todesstrafe durch die EU und fordert die USA auf, die Todesstrafe abzuschaffen und ihr Strafrechtssystem zu reformieren;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Vereinigten Staaten und die Union auf, ihre Zusammenarbeit bei der Bekämpfung der illegalen, ungemeldeten und unregulierten Fischerei (IUU-Fischerei) weltweit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fordert die Vereinigten Staaten und die Union auf, ihre Zusammenarbeit und Koordinierung bei der Bekämpfung der organisierten Kriminalität, insbesondere des Drogenhandels,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EU und die USA auf, sich bei der Bewältigung der weiterhin bestehenden Probleme im östlichen Mittelmeerraum, einschließlich des Zypern-Problems, umfassend abzustimmen, und betont, dass dauerhafte Stabilität die Achtung der Souveränität, der territorialen Unversehrtheit und der Unabhängigkeit aller Staaten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168</w:t>
    </w:r>
    <w:r>
      <w:fldChar w:fldCharType="end"/>
    </w:r>
    <w:r>
      <w:t>/</w:t>
    </w:r>
    <w:r>
      <w:fldChar w:fldCharType="begin"/>
    </w:r>
    <w:r>
      <w:instrText xml:space="preserve"> NUMPAGES </w:instrText>
    </w:r>
    <w:r>
      <w:fldChar w:fldCharType="separate"/>
    </w:r>
    <w:r>
      <w:t>169</w:t>
    </w:r>
    <w:r>
      <w:fldChar w:fldCharType="end"/>
    </w:r>
    <w:r>
      <w:tab/>
    </w:r>
    <w:r>
      <w:rPr>
        <w:rStyle w:val="HideTWBExt"/>
      </w:rPr>
      <w:t>&lt;PathFdR&gt;</w:t>
    </w:r>
    <w:r>
      <w:t>AM\1326830DE.docx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AM\1326830DE.docx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169</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AM\1326830DE.docx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169</Pages>
  <Words>34392</Words>
  <Characters>236949</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240593</vt:lpwstr>
  </property>
  <property fmtid="{D5CDD505-2E9C-101B-9397-08002B2CF9AE}" pid="7" name="dmxml.render.traceId">
    <vt:lpwstr>68cac01b1fe6a4b7c672002abf2825dc</vt:lpwstr>
  </property>
  <property fmtid="{D5CDD505-2E9C-101B-9397-08002B2CF9AE}" pid="8" name="FooterPath">
    <vt:lpwstr>AM\1326830DE.docx</vt:lpwstr>
  </property>
  <property fmtid="{D5CDD505-2E9C-101B-9397-08002B2CF9AE}" pid="9" name="PE Number">
    <vt:lpwstr>776.839</vt:lpwstr>
  </property>
  <property fmtid="{D5CDD505-2E9C-101B-9397-08002B2CF9AE}" pid="10" name="UID">
    <vt:lpwstr>eu.europa.europarl-DIN1-2025-0000158697_01.00-de-01.00_text-xml</vt:lpwstr>
  </property>
</Properties>
</file>