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Európai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Külügyi Bizottság</w:t>
      </w:r>
      <w:r>
        <w:rPr>
          <w:rStyle w:val="HideTWBExt"/>
        </w:rPr>
        <w:t>&lt;/Commission&gt;</w:t>
      </w:r>
    </w:p>
    <w:p>
      <w:pPr>
        <w:pStyle w:val="LineBottom"/>
      </w:pPr>
      <w:r>
        <w:t xml:space="preserve"> </w:t>
      </w:r>
    </w:p>
    <w:p>
      <w:pPr>
        <w:pStyle w:val="CoverReference"/>
      </w:pPr>
      <w:r>
        <w:rPr>
          <w:rStyle w:val="HideTWBExt"/>
        </w:rPr>
        <w:t>&lt;RefProc&gt;</w:t>
      </w:r>
      <w:r>
        <w:t>2025/2084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{03/09/2025}</w:t>
      </w:r>
      <w:r>
        <w:t>3.9.2025</w:t>
      </w:r>
      <w:r>
        <w:rPr>
          <w:rStyle w:val="HideTWBExt"/>
        </w:rPr>
        <w:t>&lt;/Date&gt;</w:t>
      </w:r>
    </w:p>
    <w:p>
      <w:pPr>
        <w:pStyle w:val="CoverDocType"/>
      </w:pPr>
      <w:r>
        <w:rPr>
          <w:rStyle w:val="HideTWBExt"/>
        </w:rPr>
        <w:t>&lt;TypeAM&gt;</w:t>
      </w:r>
      <w:r>
        <w:t>MÓDOSÍTÁS:</w:t>
      </w:r>
      <w:r>
        <w:rPr>
          <w:rStyle w:val="HideTWBExt"/>
        </w:rPr>
        <w:t>&lt;/TypeAM&gt;</w:t>
      </w:r>
    </w:p>
    <w:p>
      <w:pPr>
        <w:pStyle w:val="CoverDocType24a"/>
      </w:pPr>
      <w:r>
        <w:rPr>
          <w:rStyle w:val="HideTWBExt"/>
        </w:rPr>
        <w:t>&lt;RangeAM&gt;</w:t>
      </w:r>
      <w:r>
        <w:t>1</w:t>
      </w:r>
      <w:r>
        <w:t xml:space="preserve"> - </w:t>
      </w:r>
      <w:r>
        <w:t>294</w:t>
      </w:r>
      <w:r>
        <w:rPr>
          <w:rStyle w:val="HideTWBExt"/>
        </w:rPr>
        <w:t>&lt;/RangeAM&gt;</w:t>
      </w:r>
    </w:p>
    <w:p>
      <w:pPr>
        <w:pStyle w:val="CoverBold"/>
      </w:pPr>
      <w:r>
        <w:rPr>
          <w:rStyle w:val="HideTWBExt"/>
        </w:rPr>
        <w:t>&lt;TitreType&gt;</w:t>
      </w:r>
      <w:r>
        <w:t>Jelentéstervezet</w:t>
      </w:r>
      <w:r>
        <w:rPr>
          <w:rStyle w:val="HideTWBExt"/>
        </w:rPr>
        <w:t>&lt;/TitreType&gt;</w:t>
      </w:r>
    </w:p>
    <w:p>
      <w:pPr>
        <w:pStyle w:val="CoverBold"/>
      </w:pPr>
      <w:r>
        <w:rPr>
          <w:rStyle w:val="HideTWBExt"/>
        </w:rPr>
        <w:t>&lt;Rapporteur&gt;</w:t>
      </w:r>
      <w:r>
        <w:t>Michał Szczerba</w:t>
      </w:r>
      <w:r>
        <w:rPr>
          <w:rStyle w:val="HideTWBExt"/>
        </w:rPr>
        <w:t>&lt;/Rapporteur&gt;</w:t>
      </w:r>
    </w:p>
    <w:p>
      <w:pPr>
        <w:pStyle w:val="CoverNormal24a"/>
      </w:pPr>
      <w:r>
        <w:rPr>
          <w:rStyle w:val="HideTWBExt"/>
        </w:rPr>
        <w:t>&lt;DocRefPE&gt;</w:t>
      </w:r>
      <w:r>
        <w:t>(PE773.308v01-00)</w:t>
      </w:r>
      <w:r>
        <w:rPr>
          <w:rStyle w:val="HideTWBExt"/>
        </w:rPr>
        <w:t>&lt;/DocRefPE&gt;</w:t>
      </w:r>
    </w:p>
    <w:p>
      <w:pPr>
        <w:pStyle w:val="CoverNormal"/>
      </w:pPr>
      <w:r>
        <w:rPr>
          <w:rStyle w:val="HideTWBExt"/>
        </w:rPr>
        <w:t>&lt;Titre&gt;</w:t>
      </w:r>
      <w:r>
        <w:t>Az EU és az USA közötti politikai kapcsolatok</w:t>
      </w:r>
      <w:r>
        <w:rPr>
          <w:rStyle w:val="HideTWBExt"/>
        </w:rPr>
        <w:t>&lt;/Titre&gt;</w:t>
      </w:r>
    </w:p>
    <w:p>
      <w:pPr>
        <w:pStyle w:val="CoverNormal24a"/>
      </w:pPr>
      <w:r>
        <w:rPr>
          <w:rStyle w:val="HideTWBExt"/>
        </w:rPr>
        <w:t>&lt;DocRef&gt;</w:t>
      </w:r>
      <w:r>
        <w:t>(2025/2084(INI))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Módosítás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 2025. július 27-én megkötött vám- és kereskedelmi EU–USA-megállapodásra,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 transzatlanti kapcsolatokról szóló korábbi állásfoglalásaira, különösen az amerikai választásokat követő transzatlanti kapcsolatok helyzetéről szóló, 2009. március 26-i állásfoglalására, valamint az EU-nak a szélesebb körű transzatlanti partnerség előmozdításában betöltött szerepéről szóló, 2013. május 14-i állásfoglalására,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az ásványi erőforrásokról szóló, 2025. április 30-án Ukrajna és az Egyesült Államok között aláírt megállapodásra,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az ECR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az Egyesült Államok és az Európai Unió közötti kölcsönös, tisztességes és kiegyensúlyozott kereskedelemről szóló megállapodásra vonatkozó közös nyilatkozatra,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 külföldi állampolgárok belépésének az Egyesült Államok külföldi terroristákkal és más nemzetbiztonsági és közbiztonsági fenyegetésekkel szembeni védelme érdekében történő korlátozásáról szóló, 2025. június 4-én kiadott elnöki nyilatkozatra,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A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mivel az EU és az USA közötti stratégiai partnerség a hosszú közös történelmen, a demokratikus értékeken és a közös érdekeken alapul, mivel ez a partnerség fontos szerepet játszott a béke, a stabilitás, a demokrácia és a jólét előmozdításában az Atlanti-óceán mindkét oldalán és világszerte is;</w:t>
            </w:r>
          </w:p>
        </w:tc>
        <w:tc>
          <w:tcPr>
            <w:tcW w:w="4876" w:type="dxa"/>
            <w:tcBorders>
              <w:top w:val="nil"/>
              <w:left w:val="nil"/>
              <w:bottom w:val="nil"/>
              <w:right w:val="nil"/>
            </w:tcBorders>
          </w:tcPr>
          <w:p>
            <w:pPr>
              <w:pStyle w:val="Normal6a"/>
            </w:pPr>
            <w:r>
              <w:t>A.</w:t>
            </w:r>
            <w:r>
              <w:tab/>
            </w:r>
            <w:r>
              <w:t>mivel az EU és az USA közötti stratégiai partnerség a hosszú közös történelmen, a demokratikus értékeken és a közös érdekeken alapul, mivel ez a partnerség fontos szerepet játszott a béke, a stabilitás, a demokrácia és a jólét előmozdításában az Atlanti-óceán mindkét oldalán és világszerte is</w:t>
            </w:r>
            <w:r>
              <w:rPr>
                <w:b/>
                <w:i/>
              </w:rPr>
              <w:t>, és mivel a közép- és kelet-európai tagállamok egyre fontosabb szerepet játszanak az európai és transzatlanti biztonság és együttműködés alakításában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A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mivel az EU és az USA közötti stratégiai partnerség a hosszú közös történelmen, a demokratikus értékeken és a közös érdekeken alapul, mivel ez a partnerség fontos szerepet játszott a béke, a stabilitás, a demokrácia és a jólét előmozdításában az Atlanti-óceán mindkét oldalán és világszerte is;</w:t>
            </w:r>
          </w:p>
        </w:tc>
        <w:tc>
          <w:tcPr>
            <w:tcW w:w="4876" w:type="dxa"/>
            <w:tcBorders>
              <w:top w:val="nil"/>
              <w:left w:val="nil"/>
              <w:bottom w:val="nil"/>
              <w:right w:val="nil"/>
            </w:tcBorders>
          </w:tcPr>
          <w:p>
            <w:pPr>
              <w:pStyle w:val="Normal6a"/>
            </w:pPr>
            <w:r>
              <w:t>A.</w:t>
            </w:r>
            <w:r>
              <w:tab/>
            </w:r>
            <w:r>
              <w:t>mivel az EU és az USA közötti stratégiai partnerség a hosszú közös történelmen, a demokratikus értékeken és a közös érdekeken alapul</w:t>
            </w:r>
            <w:r>
              <w:rPr>
                <w:b/>
                <w:i/>
              </w:rPr>
              <w:t>, mivel e partnerségnek a kölcsönösségen, valamint az uniós tagállamok szuverenitásának és gazdasági érdekeinek tiszteletben tartásán kell alapulnia</w:t>
            </w:r>
            <w:r>
              <w:t>, mivel ez a partnerség fontos szerepet játszott a béke, a stabilitás, a demokrácia és a jólét előmozdításában az Atlanti-óceán mindkét oldalán és világszerte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Engin Eroglu,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A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mivel az EU és az USA közötti stratégiai partnerség a </w:t>
            </w:r>
            <w:r>
              <w:rPr>
                <w:b/>
                <w:i/>
              </w:rPr>
              <w:t>hosszú közös</w:t>
            </w:r>
            <w:r>
              <w:t xml:space="preserve"> történelmen</w:t>
            </w:r>
            <w:r>
              <w:rPr>
                <w:b/>
                <w:i/>
              </w:rPr>
              <w:t>, a demokratikus értékeken és a közös érdekeken</w:t>
            </w:r>
            <w:r>
              <w:t xml:space="preserve"> alapul, mivel ez a partnerség fontos szerepet játszott a béke, a stabilitás, a demokrácia és a jólét előmozdításában az Atlanti-óceán mindkét oldalán és világszerte is;</w:t>
            </w:r>
          </w:p>
        </w:tc>
        <w:tc>
          <w:tcPr>
            <w:tcW w:w="4876" w:type="dxa"/>
            <w:tcBorders>
              <w:top w:val="nil"/>
              <w:left w:val="nil"/>
              <w:bottom w:val="nil"/>
              <w:right w:val="nil"/>
            </w:tcBorders>
          </w:tcPr>
          <w:p>
            <w:pPr>
              <w:pStyle w:val="Normal6a"/>
            </w:pPr>
            <w:r>
              <w:t>A.</w:t>
            </w:r>
            <w:r>
              <w:tab/>
            </w:r>
            <w:r>
              <w:t xml:space="preserve">mivel az EU és az USA közötti stratégiai partnerség a </w:t>
            </w:r>
            <w:r>
              <w:rPr>
                <w:b/>
                <w:i/>
              </w:rPr>
              <w:t>mélyen gyökerező</w:t>
            </w:r>
            <w:r>
              <w:t xml:space="preserve"> történelmen alapul, mivel ez a partnerség fontos szerepet játszott a béke, a stabilitás, a demokrácia és a jólét előmozdításában az Atlanti-óceán mindkét oldalán és világszerte is; </w:t>
            </w:r>
            <w:r>
              <w:rPr>
                <w:b/>
                <w:i/>
              </w:rPr>
              <w:t>mivel a meggyengült nemzetközi együttműködés aláássa a globális biztonsági kihívások kezelésére irányuló kollektív erőfeszítéseket, és hozzájárulhat a geopolitikai bizonytalanság és instabilitás növekedéséhez;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A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mivel az EU és az USA közötti stratégiai partnerség </w:t>
            </w:r>
            <w:r>
              <w:rPr>
                <w:b/>
                <w:i/>
              </w:rPr>
              <w:t>a hosszú közös történelmen, a</w:t>
            </w:r>
            <w:r>
              <w:t xml:space="preserve"> demokratikus értékeken és a közös érdekeken alapul, mivel ez a partnerség fontos szerepet játszott a béke, a stabilitás, a demokrácia és a jólét előmozdításában az Atlanti-óceán mindkét oldalán és világszerte is;</w:t>
            </w:r>
          </w:p>
        </w:tc>
        <w:tc>
          <w:tcPr>
            <w:tcW w:w="4876" w:type="dxa"/>
            <w:tcBorders>
              <w:top w:val="nil"/>
              <w:left w:val="nil"/>
              <w:bottom w:val="nil"/>
              <w:right w:val="nil"/>
            </w:tcBorders>
          </w:tcPr>
          <w:p>
            <w:pPr>
              <w:pStyle w:val="Normal6a"/>
            </w:pPr>
            <w:r>
              <w:t>A.</w:t>
            </w:r>
            <w:r>
              <w:tab/>
            </w:r>
            <w:r>
              <w:t xml:space="preserve">mivel az EU és az USA közötti stratégiai partnerség </w:t>
            </w:r>
            <w:r>
              <w:rPr>
                <w:b/>
                <w:i/>
              </w:rPr>
              <w:t>erős politikai, kulturális, gazdasági és történelmi kapcsolatokon, valamint</w:t>
            </w:r>
            <w:r>
              <w:t xml:space="preserve"> demokratikus értékeken </w:t>
            </w:r>
            <w:r>
              <w:rPr>
                <w:b/>
                <w:i/>
              </w:rPr>
              <w:t>– mint a szabadság, a demokrácia és az emberi jogok –</w:t>
            </w:r>
            <w:r>
              <w:t xml:space="preserve"> és a közös érdekeken alapul, mivel ez a partnerség fontos szerepet játszott a béke, a stabilitás, a demokrácia és a jólét előmozdításában az Atlanti-óceán mindkét oldalán és világszerte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az ECR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A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mivel az EU és az USA közötti stratégiai partnerség a hosszú közös történelmen, a demokratikus értékeken és a közös érdekeken alapul, mivel ez a partnerség fontos szerepet játszott a béke, a stabilitás, a demokrácia és a jólét előmozdításában az Atlanti-óceán mindkét oldalán és világszerte is;</w:t>
            </w:r>
          </w:p>
        </w:tc>
        <w:tc>
          <w:tcPr>
            <w:tcW w:w="4876" w:type="dxa"/>
            <w:tcBorders>
              <w:top w:val="nil"/>
              <w:left w:val="nil"/>
              <w:bottom w:val="nil"/>
              <w:right w:val="nil"/>
            </w:tcBorders>
          </w:tcPr>
          <w:p>
            <w:pPr>
              <w:pStyle w:val="Normal6a"/>
            </w:pPr>
            <w:r>
              <w:t>A.</w:t>
            </w:r>
            <w:r>
              <w:tab/>
            </w:r>
            <w:r>
              <w:t>mivel az EU és az USA közötti stratégiai partnerség a hosszú közös történelmen, a demokratikus értékeken és a közös érdekeken alapul, mivel ez a partnerség fontos szerepet játszott a béke, a stabilitás, a demokrácia és a jólét előmozdításában az Atlanti-óceán mindkét oldalán és világszerte is</w:t>
            </w:r>
            <w:r>
              <w:rPr>
                <w:b/>
                <w:i/>
              </w:rPr>
              <w:t>, és továbbra is kulcsfontosságú a jövő szempontjából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A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mivel negyven évvel ezelőtt, 1985. május 8-án Ronald Reagan elnök Strasbourgban az Európai Parlamentben, történelmi jelentőségű beszédet mondott, amely meghatározó pillanatot jelentett az Egyesült Államok és Európa közötti kapcsolatokban, megerősítve a szabadság és a béke elvei melletti tartós elkötelezettséget, és ezek az elvek mind a mai napig a transzatlanti szövetség alapját képezik</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https://www.reaganlibrary.gov/archives/speech/address-special-session-european-parliament-strasbourg-france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A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mivel a transzatlanti partnerség elengedhetetlen a digitális átállás, a globális egészségügy, valamint a terrorizmus, a szervezett bűnözés és a kábítószer-kereskedelem elleni küzdelem előmozdításához;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az ECR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mivel a geopolitikai környezetet új és összetett kihívások jellemzik, többek között a tekintélyelvű rendszerek növekvő vonzereje, a geopolitikai verseny, a technológiai zavarok és az éghajlatváltozás okozta katasztrófák;</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mivel </w:t>
            </w:r>
            <w:r>
              <w:rPr>
                <w:b/>
                <w:i/>
              </w:rPr>
              <w:t>a</w:t>
            </w:r>
            <w:r>
              <w:t xml:space="preserve"> geopolitikai </w:t>
            </w:r>
            <w:r>
              <w:rPr>
                <w:b/>
                <w:i/>
              </w:rPr>
              <w:t>környezetet</w:t>
            </w:r>
            <w:r>
              <w:t xml:space="preserve"> új és összetett kihívások jellemzik, többek között a tekintélyelvű rendszerek növekvő vonzereje, a geopolitikai verseny, a technológiai zavarok és az éghajlatváltozás okozta katasztrófák;</w:t>
            </w:r>
          </w:p>
        </w:tc>
        <w:tc>
          <w:tcPr>
            <w:tcW w:w="4876" w:type="dxa"/>
            <w:tcBorders>
              <w:top w:val="nil"/>
              <w:left w:val="nil"/>
              <w:bottom w:val="nil"/>
              <w:right w:val="nil"/>
            </w:tcBorders>
          </w:tcPr>
          <w:p>
            <w:pPr>
              <w:pStyle w:val="Normal6a"/>
            </w:pPr>
            <w:r>
              <w:t>B.</w:t>
            </w:r>
            <w:r>
              <w:tab/>
            </w:r>
            <w:r>
              <w:t xml:space="preserve">mivel </w:t>
            </w:r>
            <w:r>
              <w:rPr>
                <w:b/>
                <w:i/>
              </w:rPr>
              <w:t>napjaink</w:t>
            </w:r>
            <w:r>
              <w:t xml:space="preserve"> geopolitikai </w:t>
            </w:r>
            <w:r>
              <w:rPr>
                <w:b/>
                <w:i/>
              </w:rPr>
              <w:t>környezetét</w:t>
            </w:r>
            <w:r>
              <w:t xml:space="preserve"> új és összetett kihívások jellemzik, többek között a tekintélyelvű rendszerek növekvő vonzereje, a </w:t>
            </w:r>
            <w:r>
              <w:rPr>
                <w:b/>
                <w:i/>
              </w:rPr>
              <w:t>növekvő nacionalizmus és</w:t>
            </w:r>
            <w:r>
              <w:t xml:space="preserve"> geopolitikai verseny</w:t>
            </w:r>
            <w:r>
              <w:rPr>
                <w:b/>
                <w:i/>
              </w:rPr>
              <w:t>, a nemzetközi rendtől való eltérés;</w:t>
            </w:r>
            <w:r>
              <w:t xml:space="preserve"> </w:t>
            </w:r>
            <w:r>
              <w:rPr>
                <w:b/>
                <w:i/>
              </w:rPr>
              <w:t>az államok szuverenitását és területi integritását fenyegető növekvő veszélyek</w:t>
            </w:r>
            <w:r>
              <w:t>, a technológiai zavarok és az éghajlatváltozás okozta katasztrófák;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mivel a geopolitikai környezetet új és összetett kihívások jellemzik, többek között a tekintélyelvű rendszerek növekvő vonzereje, a geopolitikai verseny, a technológiai zavarok </w:t>
            </w:r>
            <w:r>
              <w:rPr>
                <w:b/>
                <w:i/>
              </w:rPr>
              <w:t>és</w:t>
            </w:r>
            <w:r>
              <w:t xml:space="preserve"> az éghajlatváltozás okozta katasztrófák;</w:t>
            </w:r>
          </w:p>
        </w:tc>
        <w:tc>
          <w:tcPr>
            <w:tcW w:w="4876" w:type="dxa"/>
            <w:tcBorders>
              <w:top w:val="nil"/>
              <w:left w:val="nil"/>
              <w:bottom w:val="nil"/>
              <w:right w:val="nil"/>
            </w:tcBorders>
          </w:tcPr>
          <w:p>
            <w:pPr>
              <w:pStyle w:val="Normal6a"/>
            </w:pPr>
            <w:r>
              <w:t>B.</w:t>
            </w:r>
            <w:r>
              <w:tab/>
            </w:r>
            <w:r>
              <w:t>mivel a geopolitikai környezetet új és összetett kihívások jellemzik, többek között a tekintélyelvű rendszerek növekvő vonzereje, a geopolitikai verseny, a technológiai zavarok</w:t>
            </w:r>
            <w:r>
              <w:rPr>
                <w:b/>
                <w:i/>
              </w:rPr>
              <w:t>,</w:t>
            </w:r>
            <w:r>
              <w:t xml:space="preserve"> az éghajlatváltozás okozta katasztrófák</w:t>
            </w:r>
            <w:r>
              <w:rPr>
                <w:b/>
                <w:i/>
              </w:rPr>
              <w:t>, a szervezett bűnözés és a terrorizmus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mivel a geopolitikai környezetet új és összetett kihívások jellemzik, többek között a tekintélyelvű rendszerek növekvő vonzereje, a geopolitikai verseny, a technológiai zavarok és </w:t>
            </w:r>
            <w:r>
              <w:rPr>
                <w:b/>
                <w:i/>
              </w:rPr>
              <w:t>az éghajlatváltozás okozta</w:t>
            </w:r>
            <w:r>
              <w:t xml:space="preserve"> katasztrófák;</w:t>
            </w:r>
          </w:p>
        </w:tc>
        <w:tc>
          <w:tcPr>
            <w:tcW w:w="4876" w:type="dxa"/>
            <w:tcBorders>
              <w:top w:val="nil"/>
              <w:left w:val="nil"/>
              <w:bottom w:val="nil"/>
              <w:right w:val="nil"/>
            </w:tcBorders>
          </w:tcPr>
          <w:p>
            <w:pPr>
              <w:pStyle w:val="Normal6a"/>
            </w:pPr>
            <w:r>
              <w:t>B.</w:t>
            </w:r>
            <w:r>
              <w:tab/>
            </w:r>
            <w:r>
              <w:t xml:space="preserve">mivel a geopolitikai környezetet új és összetett kihívások jellemzik, többek között a tekintélyelvű rendszerek növekvő vonzereje, a geopolitikai verseny, a technológiai zavarok és </w:t>
            </w:r>
            <w:r>
              <w:rPr>
                <w:b/>
                <w:i/>
              </w:rPr>
              <w:t>a természeti</w:t>
            </w:r>
            <w:r>
              <w:t xml:space="preserve"> katasztrófák;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mivel a geopolitikai környezetet új és összetett kihívások jellemzik, többek között a tekintélyelvű rendszerek növekvő vonzereje, a geopolitikai verseny, a technológiai zavarok és </w:t>
            </w:r>
            <w:r>
              <w:rPr>
                <w:b/>
                <w:i/>
              </w:rPr>
              <w:t>az éghajlatváltozás okozta</w:t>
            </w:r>
            <w:r>
              <w:t xml:space="preserve"> katasztrófák;</w:t>
            </w:r>
          </w:p>
        </w:tc>
        <w:tc>
          <w:tcPr>
            <w:tcW w:w="4876" w:type="dxa"/>
            <w:tcBorders>
              <w:top w:val="nil"/>
              <w:left w:val="nil"/>
              <w:bottom w:val="nil"/>
              <w:right w:val="nil"/>
            </w:tcBorders>
          </w:tcPr>
          <w:p>
            <w:pPr>
              <w:pStyle w:val="Normal6a"/>
            </w:pPr>
            <w:r>
              <w:t>B.</w:t>
            </w:r>
            <w:r>
              <w:tab/>
            </w:r>
            <w:r>
              <w:t xml:space="preserve">mivel a geopolitikai környezetet új és összetett kihívások jellemzik, többek között a tekintélyelvű rendszerek növekvő vonzereje, a geopolitikai verseny, a technológiai zavarok és </w:t>
            </w:r>
            <w:r>
              <w:rPr>
                <w:b/>
                <w:i/>
              </w:rPr>
              <w:t>a természeti</w:t>
            </w:r>
            <w:r>
              <w:t xml:space="preserve"> katasztrófák;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mivel a geopolitikai környezetet új és összetett kihívások jellemzik, többek között a tekintélyelvű rendszerek növekvő vonzereje, a geopolitikai verseny, a technológiai zavarok és </w:t>
            </w:r>
            <w:r>
              <w:rPr>
                <w:b/>
                <w:i/>
              </w:rPr>
              <w:t>az éghajlatváltozás okozta</w:t>
            </w:r>
            <w:r>
              <w:t xml:space="preserve"> katasztrófák;</w:t>
            </w:r>
          </w:p>
        </w:tc>
        <w:tc>
          <w:tcPr>
            <w:tcW w:w="4876" w:type="dxa"/>
            <w:tcBorders>
              <w:top w:val="nil"/>
              <w:left w:val="nil"/>
              <w:bottom w:val="nil"/>
              <w:right w:val="nil"/>
            </w:tcBorders>
          </w:tcPr>
          <w:p>
            <w:pPr>
              <w:pStyle w:val="Normal6a"/>
            </w:pPr>
            <w:r>
              <w:t>B.</w:t>
            </w:r>
            <w:r>
              <w:tab/>
            </w:r>
            <w:r>
              <w:t xml:space="preserve">mivel a geopolitikai környezetet új és összetett kihívások jellemzik, többek között a tekintélyelvű rendszerek növekvő vonzereje, a geopolitikai verseny, a technológiai zavarok és </w:t>
            </w:r>
            <w:r>
              <w:rPr>
                <w:b/>
                <w:i/>
              </w:rPr>
              <w:t>a természeti</w:t>
            </w:r>
            <w:r>
              <w:t xml:space="preserve"> katasztrófák;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az ECR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C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mivel sürgősen szükség van az EU és az USA közötti kapcsolatok átfogó és árnyalt megközelítésére, amely egyensúlyt teremt a megerősített együttműködés, a stratégiai szerepvállalás, a kölcsönös tisztelet és a közös érdekek érvényesítése között;</w:t>
            </w:r>
          </w:p>
        </w:tc>
        <w:tc>
          <w:tcPr>
            <w:tcW w:w="4876" w:type="dxa"/>
            <w:tcBorders>
              <w:top w:val="nil"/>
              <w:left w:val="nil"/>
              <w:bottom w:val="nil"/>
              <w:right w:val="nil"/>
            </w:tcBorders>
          </w:tcPr>
          <w:p>
            <w:pPr>
              <w:pStyle w:val="Normal6a"/>
            </w:pPr>
            <w:r>
              <w:t>C.</w:t>
            </w:r>
            <w:r>
              <w:tab/>
            </w:r>
            <w:r>
              <w:t xml:space="preserve">mivel </w:t>
            </w:r>
            <w:r>
              <w:rPr>
                <w:b/>
                <w:i/>
              </w:rPr>
              <w:t>a változó geopolitikai környezetben, amelyet új és összetett kihívás jellemez,</w:t>
            </w:r>
            <w:r>
              <w:t xml:space="preserve"> sürgősen szükség van az EU és az USA közötti kapcsolatok átfogó és árnyalt megközelítésére, amely egyensúlyt teremt a megerősített együttműködés, a stratégiai szerepvállalás, a kölcsönös tisztelet és a közös érdekek érvényesítése között</w:t>
            </w:r>
            <w:r>
              <w:rPr>
                <w:b/>
                <w:i/>
              </w:rPr>
              <w:t>, elkerülve ugyanakkor a megosztó retorikát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C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mivel sürgősen szükség van az EU és az USA közötti kapcsolatok átfogó és árnyalt megközelítésére, amely egyensúlyt teremt a megerősített együttműködés</w:t>
            </w:r>
            <w:r>
              <w:rPr>
                <w:b/>
                <w:i/>
              </w:rPr>
              <w:t>, a</w:t>
            </w:r>
            <w:r>
              <w:t xml:space="preserve"> stratégiai </w:t>
            </w:r>
            <w:r>
              <w:rPr>
                <w:b/>
                <w:i/>
              </w:rPr>
              <w:t>szerepvállalás</w:t>
            </w:r>
            <w:r>
              <w:t xml:space="preserve">, a kölcsönös </w:t>
            </w:r>
            <w:r>
              <w:rPr>
                <w:b/>
                <w:i/>
              </w:rPr>
              <w:t>tisztelet és</w:t>
            </w:r>
            <w:r>
              <w:t xml:space="preserve"> a közös érdekek érvényesítése </w:t>
            </w:r>
            <w:r>
              <w:rPr>
                <w:b/>
                <w:i/>
              </w:rPr>
              <w:t>között</w:t>
            </w:r>
            <w:r>
              <w:t>;</w:t>
            </w:r>
          </w:p>
        </w:tc>
        <w:tc>
          <w:tcPr>
            <w:tcW w:w="4876" w:type="dxa"/>
            <w:tcBorders>
              <w:top w:val="nil"/>
              <w:left w:val="nil"/>
              <w:bottom w:val="nil"/>
              <w:right w:val="nil"/>
            </w:tcBorders>
          </w:tcPr>
          <w:p>
            <w:pPr>
              <w:pStyle w:val="Normal6a"/>
            </w:pPr>
            <w:r>
              <w:t>C.</w:t>
            </w:r>
            <w:r>
              <w:tab/>
            </w:r>
            <w:r>
              <w:t xml:space="preserve">mivel sürgősen szükség van az EU és az USA közötti kapcsolatok átfogó és árnyalt megközelítésére, amely egyensúlyt teremt a megerősített együttműködés </w:t>
            </w:r>
            <w:r>
              <w:rPr>
                <w:b/>
                <w:i/>
              </w:rPr>
              <w:t>és az EU ipari, technológiai és</w:t>
            </w:r>
            <w:r>
              <w:t xml:space="preserve"> stratégiai </w:t>
            </w:r>
            <w:r>
              <w:rPr>
                <w:b/>
                <w:i/>
              </w:rPr>
              <w:t>autonómiájának szilárd védelme között</w:t>
            </w:r>
            <w:r>
              <w:t xml:space="preserve">, </w:t>
            </w:r>
            <w:r>
              <w:rPr>
                <w:b/>
                <w:i/>
              </w:rPr>
              <w:t>biztosítva</w:t>
            </w:r>
            <w:r>
              <w:t xml:space="preserve"> a kölcsönös </w:t>
            </w:r>
            <w:r>
              <w:rPr>
                <w:b/>
                <w:i/>
              </w:rPr>
              <w:t>tiszteletet és a tényleges viszonosságot</w:t>
            </w:r>
            <w:r>
              <w:t xml:space="preserve"> a közös érdekek érvényesítése </w:t>
            </w:r>
            <w:r>
              <w:rPr>
                <w:b/>
                <w:i/>
              </w:rPr>
              <w:t>során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C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mivel sürgősen szükség van az EU és az USA közötti kapcsolatok átfogó és árnyalt megközelítésére, amely egyensúlyt teremt </w:t>
            </w:r>
            <w:r>
              <w:rPr>
                <w:b/>
                <w:i/>
              </w:rPr>
              <w:t>a megerősített</w:t>
            </w:r>
            <w:r>
              <w:t xml:space="preserve"> együttműködés, a stratégiai szerepvállalás</w:t>
            </w:r>
            <w:r>
              <w:rPr>
                <w:b/>
                <w:i/>
              </w:rPr>
              <w:t>, a kölcsönös tisztelet</w:t>
            </w:r>
            <w:r>
              <w:t xml:space="preserve"> és a közös érdekek érvényesítése között;</w:t>
            </w:r>
          </w:p>
        </w:tc>
        <w:tc>
          <w:tcPr>
            <w:tcW w:w="4876" w:type="dxa"/>
            <w:tcBorders>
              <w:top w:val="nil"/>
              <w:left w:val="nil"/>
              <w:bottom w:val="nil"/>
              <w:right w:val="nil"/>
            </w:tcBorders>
          </w:tcPr>
          <w:p>
            <w:pPr>
              <w:pStyle w:val="Normal6a"/>
            </w:pPr>
            <w:r>
              <w:t>C.</w:t>
            </w:r>
            <w:r>
              <w:tab/>
            </w:r>
            <w:r>
              <w:t xml:space="preserve">mivel sürgősen szükség van az EU és az USA közötti kapcsolatok átfogó és árnyalt megközelítésére, amely egyensúlyt teremt </w:t>
            </w:r>
            <w:r>
              <w:rPr>
                <w:b/>
                <w:i/>
              </w:rPr>
              <w:t>egyrészt az</w:t>
            </w:r>
            <w:r>
              <w:t xml:space="preserve"> együttműködés, a stratégiai szerepvállalás és a közös érdekek </w:t>
            </w:r>
            <w:r>
              <w:rPr>
                <w:b/>
                <w:i/>
              </w:rPr>
              <w:t>lehetőség szerinti érvényesítése, másrészt az EU stratégiai autonómiájának további</w:t>
            </w:r>
            <w:r>
              <w:t xml:space="preserve"> érvényesítése között;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C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mivel sürgősen szükség van az EU és az USA közötti kapcsolatok átfogó és árnyalt megközelítésére, amely egyensúlyt teremt a megerősített együttműködés, a stratégiai szerepvállalás, a kölcsönös tisztelet és a közös érdekek érvényesítése között;</w:t>
            </w:r>
          </w:p>
        </w:tc>
        <w:tc>
          <w:tcPr>
            <w:tcW w:w="4876" w:type="dxa"/>
            <w:tcBorders>
              <w:top w:val="nil"/>
              <w:left w:val="nil"/>
              <w:bottom w:val="nil"/>
              <w:right w:val="nil"/>
            </w:tcBorders>
          </w:tcPr>
          <w:p>
            <w:pPr>
              <w:pStyle w:val="Normal6a"/>
            </w:pPr>
            <w:r>
              <w:t>C.</w:t>
            </w:r>
            <w:r>
              <w:tab/>
            </w:r>
            <w:r>
              <w:t>mivel sürgősen szükség van az EU és az USA közötti kapcsolatok átfogó</w:t>
            </w:r>
            <w:r>
              <w:rPr>
                <w:b/>
                <w:i/>
              </w:rPr>
              <w:t>, méltányos</w:t>
            </w:r>
            <w:r>
              <w:t xml:space="preserve"> és árnyalt megközelítésére, amely egyensúlyt teremt a megerősített együttműködés, a stratégiai szerepvállalás, a kölcsönös tisztelet és a közös érdekek érvényesítése</w:t>
            </w:r>
            <w:r>
              <w:rPr>
                <w:b/>
                <w:i/>
              </w:rPr>
              <w:t>, valamint az európai érdekek védelme</w:t>
            </w:r>
            <w:r>
              <w:t> között;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C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mivel bár a transzatlanti partnerség továbbra is elengedhetetlen, a közelmúlt fejleményei megmutatták, hogy az EU és az USA között nézeteltérések merülhetnek fel és merülnek is fel, ami szükségessé teszi Európa számára, hogy fenntartsa azon képességét, hogy szükség esetén függetlenül lépjen fel és megvédje érdekeit;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D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mivel a NATO továbbra is a transzatlanti biztonság alapvető és pótolhatatlan sarokköve, és mivel az Európa és az USA közötti védelmi együttműködés létfontosságú a transzatlanti és globális biztonságot fenyegető jelenlegi és újonnan felmerülő fenyegetésektől való elrettentésben;</w:t>
            </w:r>
          </w:p>
        </w:tc>
        <w:tc>
          <w:tcPr>
            <w:tcW w:w="4876" w:type="dxa"/>
            <w:tcBorders>
              <w:top w:val="nil"/>
              <w:left w:val="nil"/>
              <w:bottom w:val="nil"/>
              <w:right w:val="nil"/>
            </w:tcBorders>
          </w:tcPr>
          <w:p>
            <w:pPr>
              <w:pStyle w:val="Normal6a"/>
            </w:pPr>
            <w:r>
              <w:t>D.</w:t>
            </w:r>
            <w:r>
              <w:tab/>
            </w:r>
            <w:r>
              <w:t xml:space="preserve">mivel a NATO továbbra is a transzatlanti biztonság alapvető és pótolhatatlan sarokköve, és mivel az Európa és az USA közötti védelmi együttműködés létfontosságú a transzatlanti és globális biztonságot fenyegető jelenlegi és újonnan felmerülő fenyegetésektől való elrettentésben; </w:t>
            </w:r>
            <w:r>
              <w:rPr>
                <w:b/>
                <w:i/>
              </w:rPr>
              <w:t>mivel az amerikai hírszerzés alapvető fontosságú az EU számára;</w:t>
            </w:r>
            <w:r>
              <w:t xml:space="preserve"> </w:t>
            </w:r>
            <w:r>
              <w:rPr>
                <w:b/>
                <w:i/>
              </w:rPr>
              <w:t>mivel az Egyesült Államok és Oroszország együttesen a világ nukleáris arzenáljának 85%-át teszik 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D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mivel a NATO továbbra is a transzatlanti biztonság alapvető és pótolhatatlan sarokköve, és mivel az Európa és az USA közötti védelmi együttműködés létfontosságú a transzatlanti és globális biztonságot fenyegető jelenlegi és újonnan felmerülő fenyegetésektől való elrettentésben;</w:t>
            </w:r>
          </w:p>
        </w:tc>
        <w:tc>
          <w:tcPr>
            <w:tcW w:w="4876" w:type="dxa"/>
            <w:tcBorders>
              <w:top w:val="nil"/>
              <w:left w:val="nil"/>
              <w:bottom w:val="nil"/>
              <w:right w:val="nil"/>
            </w:tcBorders>
          </w:tcPr>
          <w:p>
            <w:pPr>
              <w:pStyle w:val="Normal6a"/>
            </w:pPr>
            <w:r>
              <w:t>D.</w:t>
            </w:r>
            <w:r>
              <w:tab/>
            </w:r>
            <w:r>
              <w:t>mivel a NATO továbbra is a transzatlanti biztonság alapvető és pótolhatatlan sarokköve, és mivel az Európa és az USA közötti védelmi együttműködés létfontosságú a transzatlanti és globális biztonságot fenyegető jelenlegi és újonnan felmerülő fenyegetésektől való elrettentésben</w:t>
            </w:r>
            <w:r>
              <w:rPr>
                <w:b/>
                <w:i/>
              </w:rPr>
              <w:t>, például Oroszország Ukrajna elleni agressziós háborújának megakadályozásában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az ECR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D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mivel a NATO továbbra is a transzatlanti biztonság alapvető és pótolhatatlan sarokköve, és mivel az Európa és az USA közötti védelmi együttműködés létfontosságú a transzatlanti és globális biztonságot fenyegető jelenlegi és újonnan felmerülő fenyegetésektől való elrettentésben;</w:t>
            </w:r>
          </w:p>
        </w:tc>
        <w:tc>
          <w:tcPr>
            <w:tcW w:w="4876" w:type="dxa"/>
            <w:tcBorders>
              <w:top w:val="nil"/>
              <w:left w:val="nil"/>
              <w:bottom w:val="nil"/>
              <w:right w:val="nil"/>
            </w:tcBorders>
          </w:tcPr>
          <w:p>
            <w:pPr>
              <w:pStyle w:val="Normal6a"/>
            </w:pPr>
            <w:r>
              <w:t>D.</w:t>
            </w:r>
            <w:r>
              <w:tab/>
            </w:r>
            <w:r>
              <w:t>mivel a NATO továbbra is a transzatlanti biztonság alapvető és pótolhatatlan sarokköve, és mivel az Európa és az USA közötti védelmi együttműködés létfontosságú a transzatlanti és globális biztonságot fenyegető jelenlegi és újonnan felmerülő</w:t>
            </w:r>
            <w:r>
              <w:rPr>
                <w:b/>
                <w:i/>
              </w:rPr>
              <w:t>, többek között a NATO keleti oldalán jelentkező</w:t>
            </w:r>
            <w:r>
              <w:t xml:space="preserve"> fenyegetésektől való elrettentésben;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D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mivel a NATO továbbra is a transzatlanti biztonság alapvető </w:t>
            </w:r>
            <w:r>
              <w:rPr>
                <w:b/>
                <w:i/>
              </w:rPr>
              <w:t>és pótolhatatlan</w:t>
            </w:r>
            <w:r>
              <w:t xml:space="preserve"> sarokköve, és mivel az Európa és az USA közötti védelmi együttműködés létfontosságú a transzatlanti és globális biztonságot fenyegető jelenlegi és újonnan felmerülő fenyegetésektől való elrettentésben;</w:t>
            </w:r>
          </w:p>
        </w:tc>
        <w:tc>
          <w:tcPr>
            <w:tcW w:w="4876" w:type="dxa"/>
            <w:tcBorders>
              <w:top w:val="nil"/>
              <w:left w:val="nil"/>
              <w:bottom w:val="nil"/>
              <w:right w:val="nil"/>
            </w:tcBorders>
          </w:tcPr>
          <w:p>
            <w:pPr>
              <w:pStyle w:val="Normal6a"/>
            </w:pPr>
            <w:r>
              <w:t>D.</w:t>
            </w:r>
            <w:r>
              <w:tab/>
            </w:r>
            <w:r>
              <w:t xml:space="preserve">mivel </w:t>
            </w:r>
            <w:r>
              <w:rPr>
                <w:b/>
                <w:i/>
              </w:rPr>
              <w:t>az Uniónak meg kell erősítenie a független fellépésre való képességét,</w:t>
            </w:r>
            <w:r>
              <w:t xml:space="preserve"> a NATO továbbra is a transzatlanti biztonság alapvető sarokköve, és mivel az Európa és az USA közötti védelmi együttműködés létfontosságú a transzatlanti és globális biztonságot fenyegető jelenlegi és újonnan felmerülő fenyegetésektől való elrettentésben;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D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mivel a NATO továbbra is a transzatlanti biztonság </w:t>
            </w:r>
            <w:r>
              <w:rPr>
                <w:b/>
                <w:i/>
              </w:rPr>
              <w:t>alapvető és pótolhatatlan</w:t>
            </w:r>
            <w:r>
              <w:t xml:space="preserve"> sarokköve, és mivel az Európa és az USA közötti védelmi együttműködés létfontosságú a transzatlanti és globális biztonságot fenyegető jelenlegi és újonnan felmerülő fenyegetésektől való elrettentésben;</w:t>
            </w:r>
          </w:p>
        </w:tc>
        <w:tc>
          <w:tcPr>
            <w:tcW w:w="4876" w:type="dxa"/>
            <w:tcBorders>
              <w:top w:val="nil"/>
              <w:left w:val="nil"/>
              <w:bottom w:val="nil"/>
              <w:right w:val="nil"/>
            </w:tcBorders>
          </w:tcPr>
          <w:p>
            <w:pPr>
              <w:pStyle w:val="Normal6a"/>
            </w:pPr>
            <w:r>
              <w:t>D.</w:t>
            </w:r>
            <w:r>
              <w:tab/>
            </w:r>
            <w:r>
              <w:t>mivel a NATO továbbra is a transzatlanti biztonság sarokköve, és mivel az Európa és az USA közötti védelmi együttműködés létfontosságú a transzatlanti és globális biztonságot fenyegető jelenlegi és újonnan felmerülő fenyegetésektől való elrettentésben;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D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mivel a NATO a modern történelem legsikeresebb katonai és politikai szövetsége, amely több mint hét évtizede kollektív védelmet, stabilitást és biztonságot biztosít tagjai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E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mivel a demokratikus értékek, az alapvető emberi jogok és a jogállamiság képezik a transzatlanti partnerség és a szabályokon alapuló globális rend alapját és meghatározó pilléreit;</w:t>
            </w:r>
          </w:p>
        </w:tc>
        <w:tc>
          <w:tcPr>
            <w:tcW w:w="4876" w:type="dxa"/>
            <w:tcBorders>
              <w:top w:val="nil"/>
              <w:left w:val="nil"/>
              <w:bottom w:val="nil"/>
              <w:right w:val="nil"/>
            </w:tcBorders>
          </w:tcPr>
          <w:p>
            <w:pPr>
              <w:pStyle w:val="Normal6a"/>
            </w:pPr>
            <w:r>
              <w:t>E.</w:t>
            </w:r>
            <w:r>
              <w:tab/>
            </w:r>
            <w:r>
              <w:t>mivel a demokratikus értékek, az alapvető emberi jogok és a jogállamiság képezik a transzatlanti partnerség és a szabályokon alapuló globális rend alapját és meghatározó pilléreit</w:t>
            </w:r>
            <w:r>
              <w:rPr>
                <w:b/>
                <w:i/>
              </w:rPr>
              <w:t>, és ezért azokat a transzatlanti partnereknek továbbra is védeniük kell és elő kell mozdítaniuk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E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mivel a demokratikus értékek, az </w:t>
            </w:r>
            <w:r>
              <w:rPr>
                <w:b/>
                <w:i/>
              </w:rPr>
              <w:t>alapvető</w:t>
            </w:r>
            <w:r>
              <w:t xml:space="preserve"> emberi jogok és a jogállamiság képezik a transzatlanti partnerség és a szabályokon alapuló </w:t>
            </w:r>
            <w:r>
              <w:rPr>
                <w:b/>
                <w:i/>
              </w:rPr>
              <w:t>globális</w:t>
            </w:r>
            <w:r>
              <w:t xml:space="preserve"> rend alapját és meghatározó pilléreit;</w:t>
            </w:r>
          </w:p>
        </w:tc>
        <w:tc>
          <w:tcPr>
            <w:tcW w:w="4876" w:type="dxa"/>
            <w:tcBorders>
              <w:top w:val="nil"/>
              <w:left w:val="nil"/>
              <w:bottom w:val="nil"/>
              <w:right w:val="nil"/>
            </w:tcBorders>
          </w:tcPr>
          <w:p>
            <w:pPr>
              <w:pStyle w:val="Normal6a"/>
            </w:pPr>
            <w:r>
              <w:t>E.</w:t>
            </w:r>
            <w:r>
              <w:tab/>
            </w:r>
            <w:r>
              <w:t xml:space="preserve">mivel a </w:t>
            </w:r>
            <w:r>
              <w:rPr>
                <w:b/>
                <w:i/>
              </w:rPr>
              <w:t>nemzetköziesedés, a közös</w:t>
            </w:r>
            <w:r>
              <w:t xml:space="preserve"> demokratikus értékek, az emberi jogok és a jogállamiság </w:t>
            </w:r>
            <w:r>
              <w:rPr>
                <w:b/>
                <w:i/>
              </w:rPr>
              <w:t>iránti erős elkötelezettség</w:t>
            </w:r>
            <w:r>
              <w:t xml:space="preserve"> képezik a transzatlanti partnerség és a szabályokon alapuló </w:t>
            </w:r>
            <w:r>
              <w:rPr>
                <w:b/>
                <w:i/>
              </w:rPr>
              <w:t>nemzetközi</w:t>
            </w:r>
            <w:r>
              <w:t xml:space="preserve"> rend alapját és meghatározó pilléreit;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E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mivel a demokratikus értékek, az alapvető emberi jogok és a jogállamiság képezik a transzatlanti partnerség és a szabályokon alapuló globális rend alapját és meghatározó pilléreit;</w:t>
            </w:r>
          </w:p>
        </w:tc>
        <w:tc>
          <w:tcPr>
            <w:tcW w:w="4876" w:type="dxa"/>
            <w:tcBorders>
              <w:top w:val="nil"/>
              <w:left w:val="nil"/>
              <w:bottom w:val="nil"/>
              <w:right w:val="nil"/>
            </w:tcBorders>
          </w:tcPr>
          <w:p>
            <w:pPr>
              <w:pStyle w:val="Normal6a"/>
            </w:pPr>
            <w:r>
              <w:t>E.</w:t>
            </w:r>
            <w:r>
              <w:tab/>
            </w:r>
            <w:r>
              <w:t xml:space="preserve">mivel a demokratikus értékek, az alapvető emberi jogok és a jogállamiság </w:t>
            </w:r>
            <w:r>
              <w:rPr>
                <w:b/>
                <w:i/>
              </w:rPr>
              <w:t>– beleértve a bírói függetlenséget is –</w:t>
            </w:r>
            <w:r>
              <w:t xml:space="preserve"> képezik a transzatlanti partnerség és a szabályokon alapuló globális rend alapját és meghatározó pilléreit;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E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mivel a demokratikus értékek, az alapvető emberi jogok és a jogállamiság képezik a transzatlanti partnerség és a szabályokon alapuló globális rend alapját és meghatározó pilléreit;</w:t>
            </w:r>
          </w:p>
        </w:tc>
        <w:tc>
          <w:tcPr>
            <w:tcW w:w="4876" w:type="dxa"/>
            <w:tcBorders>
              <w:top w:val="nil"/>
              <w:left w:val="nil"/>
              <w:bottom w:val="nil"/>
              <w:right w:val="nil"/>
            </w:tcBorders>
          </w:tcPr>
          <w:p>
            <w:pPr>
              <w:pStyle w:val="Normal6a"/>
            </w:pPr>
            <w:r>
              <w:rPr>
                <w:i/>
              </w:rPr>
              <w:t>(A magyar változatot nem érinti.)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E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mivel a demokratikus értékek, az alapvető emberi jogok és a jogállamiság </w:t>
            </w:r>
            <w:r>
              <w:rPr>
                <w:b/>
                <w:i/>
              </w:rPr>
              <w:t>képezik</w:t>
            </w:r>
            <w:r>
              <w:t xml:space="preserve"> a transzatlanti partnerség és a szabályokon alapuló globális rend alapját és meghatározó pilléreit;</w:t>
            </w:r>
          </w:p>
        </w:tc>
        <w:tc>
          <w:tcPr>
            <w:tcW w:w="4876" w:type="dxa"/>
            <w:tcBorders>
              <w:top w:val="nil"/>
              <w:left w:val="nil"/>
              <w:bottom w:val="nil"/>
              <w:right w:val="nil"/>
            </w:tcBorders>
          </w:tcPr>
          <w:p>
            <w:pPr>
              <w:pStyle w:val="Normal6a"/>
            </w:pPr>
            <w:r>
              <w:t>E.</w:t>
            </w:r>
            <w:r>
              <w:tab/>
            </w:r>
            <w:r>
              <w:t xml:space="preserve">mivel a demokratikus értékek, az alapvető emberi jogok és a jogállamiság </w:t>
            </w:r>
            <w:r>
              <w:rPr>
                <w:b/>
                <w:i/>
              </w:rPr>
              <w:t>kell hogy képezzék</w:t>
            </w:r>
            <w:r>
              <w:t xml:space="preserve"> a transzatlanti partnerség és a szabályokon alapuló globális rend alapját és meghatározó pilléreit;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E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mivel a demokratikus értékek, az </w:t>
            </w:r>
            <w:r>
              <w:rPr>
                <w:b/>
                <w:i/>
              </w:rPr>
              <w:t>alapvető</w:t>
            </w:r>
            <w:r>
              <w:t xml:space="preserve"> emberi </w:t>
            </w:r>
            <w:r>
              <w:rPr>
                <w:b/>
                <w:i/>
              </w:rPr>
              <w:t>jogok</w:t>
            </w:r>
            <w:r>
              <w:t xml:space="preserve"> és a jogállamiság képezik a transzatlanti partnerség és a szabályokon alapuló globális rend alapját és meghatározó pilléreit;</w:t>
            </w:r>
          </w:p>
        </w:tc>
        <w:tc>
          <w:tcPr>
            <w:tcW w:w="4876" w:type="dxa"/>
            <w:tcBorders>
              <w:top w:val="nil"/>
              <w:left w:val="nil"/>
              <w:bottom w:val="nil"/>
              <w:right w:val="nil"/>
            </w:tcBorders>
          </w:tcPr>
          <w:p>
            <w:pPr>
              <w:pStyle w:val="Normal6a"/>
            </w:pPr>
            <w:r>
              <w:t>E.</w:t>
            </w:r>
            <w:r>
              <w:tab/>
            </w:r>
            <w:r>
              <w:t xml:space="preserve">mivel a demokratikus értékek, az emberi </w:t>
            </w:r>
            <w:r>
              <w:rPr>
                <w:b/>
                <w:i/>
              </w:rPr>
              <w:t>méltóság</w:t>
            </w:r>
            <w:r>
              <w:t xml:space="preserve"> és a jogállamiság képezik a transzatlanti partnerség és a szabályokon alapuló globális rend alapját és meghatározó pilléreit;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F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mivel mindkét kontinens polgárai körében az EU–USA-kapcsolatokkal kapcsolatos közérthetőségre, kommunikációra és tájékoztatásra irányuló erőfeszítések fokozása elengedhetetlen a bizalom és a kölcsönös megértés növeléséhez;</w:t>
            </w:r>
          </w:p>
        </w:tc>
        <w:tc>
          <w:tcPr>
            <w:tcW w:w="4876" w:type="dxa"/>
            <w:tcBorders>
              <w:top w:val="nil"/>
              <w:left w:val="nil"/>
              <w:bottom w:val="nil"/>
              <w:right w:val="nil"/>
            </w:tcBorders>
          </w:tcPr>
          <w:p>
            <w:pPr>
              <w:pStyle w:val="Normal6a"/>
            </w:pPr>
            <w:r>
              <w:t>F.</w:t>
            </w:r>
            <w:r>
              <w:tab/>
            </w:r>
            <w:r>
              <w:t xml:space="preserve">mivel mindkét kontinens polgárai körében az EU–USA-kapcsolatokkal kapcsolatos </w:t>
            </w:r>
            <w:r>
              <w:rPr>
                <w:b/>
                <w:i/>
              </w:rPr>
              <w:t>kölcsönös</w:t>
            </w:r>
            <w:r>
              <w:t xml:space="preserve"> közérthetőségre, kommunikációra és tájékoztatásra irányuló erőfeszítések fokozása elengedhetetlen a bizalom és a kölcsönös megértés növeléséhez; </w:t>
            </w:r>
            <w:r>
              <w:rPr>
                <w:b/>
                <w:i/>
              </w:rPr>
              <w:t>hogy ezen erőfeszítések sikere attól függ, hogy azok megfelelő magatartással párosulnak-e a vezetői szinten;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F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mivel mindkét kontinens polgárai körében az EU–USA-kapcsolatokkal kapcsolatos közérthetőségre, kommunikációra és tájékoztatásra irányuló erőfeszítések fokozása </w:t>
            </w:r>
            <w:r>
              <w:rPr>
                <w:b/>
                <w:i/>
              </w:rPr>
              <w:t>elengedhetetlen a bizalom és a kölcsönös megértés</w:t>
            </w:r>
            <w:r>
              <w:t xml:space="preserve"> növeléséhez;</w:t>
            </w:r>
          </w:p>
        </w:tc>
        <w:tc>
          <w:tcPr>
            <w:tcW w:w="4876" w:type="dxa"/>
            <w:tcBorders>
              <w:top w:val="nil"/>
              <w:left w:val="nil"/>
              <w:bottom w:val="nil"/>
              <w:right w:val="nil"/>
            </w:tcBorders>
          </w:tcPr>
          <w:p>
            <w:pPr>
              <w:pStyle w:val="Normal6a"/>
            </w:pPr>
            <w:r>
              <w:t>F.</w:t>
            </w:r>
            <w:r>
              <w:tab/>
            </w:r>
            <w:r>
              <w:t xml:space="preserve">mivel mindkét kontinens </w:t>
            </w:r>
            <w:r>
              <w:rPr>
                <w:b/>
                <w:i/>
              </w:rPr>
              <w:t>döntéshozói és</w:t>
            </w:r>
            <w:r>
              <w:t xml:space="preserve"> polgárai körében az EU–USA-kapcsolatokkal kapcsolatos közérthetőségre, kommunikációra és tájékoztatásra irányuló erőfeszítések fokozása </w:t>
            </w:r>
            <w:r>
              <w:rPr>
                <w:b/>
                <w:i/>
              </w:rPr>
              <w:t>előnyös a kétoldalú együttműködés</w:t>
            </w:r>
            <w:r>
              <w:t xml:space="preserve"> növeléséhez;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F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mivel mindkét kontinens polgárai körében az EU–USA-kapcsolatokkal kapcsolatos </w:t>
            </w:r>
            <w:r>
              <w:rPr>
                <w:b/>
                <w:i/>
              </w:rPr>
              <w:t>közérthetőségre,</w:t>
            </w:r>
            <w:r>
              <w:t xml:space="preserve"> kommunikációra és tájékoztatásra irányuló erőfeszítések fokozása elengedhetetlen a bizalom és a kölcsönös megértés növeléséhez;</w:t>
            </w:r>
          </w:p>
        </w:tc>
        <w:tc>
          <w:tcPr>
            <w:tcW w:w="4876" w:type="dxa"/>
            <w:tcBorders>
              <w:top w:val="nil"/>
              <w:left w:val="nil"/>
              <w:bottom w:val="nil"/>
              <w:right w:val="nil"/>
            </w:tcBorders>
          </w:tcPr>
          <w:p>
            <w:pPr>
              <w:pStyle w:val="Normal6a"/>
            </w:pPr>
            <w:r>
              <w:t>F.</w:t>
            </w:r>
            <w:r>
              <w:tab/>
            </w:r>
            <w:r>
              <w:t>mivel mindkét kontinens polgárai körében az EU–USA-kapcsolatokkal kapcsolatos kommunikációra és tájékoztatásra irányuló erőfeszítések fokozása elengedhetetlen a bizalom és a kölcsönös megértés növeléséhez;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F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mivel a Trump-kormány azon bejelentése, miszerint megtiltja külföldi hallgatók felvételét az amerikai egyetemekre, negatív hatással van az uniós hallgatókra és a leendő hallgatókra, és a közelmúltbeli fejlemények tovább szemléltetik, hogy az amerikai határ- és bevándorláspolitika hogyan érinti hátrányosan a nem amerikai állampolgárokat, köztük az EU-ból származókat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G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mivel a stratégiai autonómia a szabályozási és technológiai területeken kritikus fontosságú az EU számára, miközben fenn kell tartani az erős transzatlanti partnerséget és folyamatosan tiszteletben kell tartani a szuverenitást;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G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mivel a stratégiai autonómia a szabályozási és technológiai területeken kritikus fontosságú az EU számára, miközben fenn kell tartani az erős transzatlanti partnerséget és folyamatosan tiszteletben kell tartani a szuverenitást;</w:t>
            </w:r>
          </w:p>
        </w:tc>
        <w:tc>
          <w:tcPr>
            <w:tcW w:w="4876" w:type="dxa"/>
            <w:tcBorders>
              <w:top w:val="nil"/>
              <w:left w:val="nil"/>
              <w:bottom w:val="nil"/>
              <w:right w:val="nil"/>
            </w:tcBorders>
          </w:tcPr>
          <w:p>
            <w:pPr>
              <w:pStyle w:val="Normal6a"/>
            </w:pPr>
            <w:r>
              <w:t>G.</w:t>
            </w:r>
            <w:r>
              <w:tab/>
            </w:r>
            <w:r>
              <w:t xml:space="preserve">mivel a stratégiai autonómia a szabályozási és technológiai területeken kritikus fontosságú az EU számára, miközben fenn kell tartani az erős transzatlanti partnerséget és folyamatosan tiszteletben kell tartani a szuverenitást; </w:t>
            </w:r>
            <w:r>
              <w:rPr>
                <w:b/>
                <w:i/>
              </w:rPr>
              <w:t>mivel az EU, miközben stratégiai autonómiájának megerősítésére törekszik, olyan ipari döntéseket hozott, amelyek Kínához kötik, és paradox módon Kína versenyképességének elősegítőjévé vált Európa és az Egyesült Államok 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G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mivel a stratégiai autonómia a </w:t>
            </w:r>
            <w:r>
              <w:rPr>
                <w:b/>
                <w:i/>
              </w:rPr>
              <w:t>szabályozási és</w:t>
            </w:r>
            <w:r>
              <w:t xml:space="preserve"> technológiai területeken kritikus fontosságú az EU számára, miközben fenn kell tartani az erős transzatlanti partnerséget és folyamatosan tiszteletben kell tartani a szuverenitást;</w:t>
            </w:r>
          </w:p>
        </w:tc>
        <w:tc>
          <w:tcPr>
            <w:tcW w:w="4876" w:type="dxa"/>
            <w:tcBorders>
              <w:top w:val="nil"/>
              <w:left w:val="nil"/>
              <w:bottom w:val="nil"/>
              <w:right w:val="nil"/>
            </w:tcBorders>
          </w:tcPr>
          <w:p>
            <w:pPr>
              <w:pStyle w:val="Normal6a"/>
            </w:pPr>
            <w:r>
              <w:t>G.</w:t>
            </w:r>
            <w:r>
              <w:tab/>
            </w:r>
            <w:r>
              <w:t xml:space="preserve">mivel a stratégiai autonómia a </w:t>
            </w:r>
            <w:r>
              <w:rPr>
                <w:b/>
                <w:i/>
              </w:rPr>
              <w:t>gazdasági, ipari,</w:t>
            </w:r>
            <w:r>
              <w:t xml:space="preserve"> technológiai</w:t>
            </w:r>
            <w:r>
              <w:rPr>
                <w:b/>
                <w:i/>
              </w:rPr>
              <w:t>, védelmi és szabályozási</w:t>
            </w:r>
            <w:r>
              <w:t xml:space="preserve"> területeken kritikus fontosságú az EU számára, miközben fenn kell tartani az erős transzatlanti partnerséget és folyamatosan tiszteletben kell tartani a szuverenitást;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G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mivel a stratégiai autonómia a szabályozási és technológiai területeken kritikus fontosságú az EU számára, </w:t>
            </w:r>
            <w:r>
              <w:rPr>
                <w:b/>
                <w:i/>
              </w:rPr>
              <w:t>miközben fenn kell tartani</w:t>
            </w:r>
            <w:r>
              <w:t xml:space="preserve"> az erős transzatlanti </w:t>
            </w:r>
            <w:r>
              <w:rPr>
                <w:b/>
                <w:i/>
              </w:rPr>
              <w:t>partnerséget és folyamatosan</w:t>
            </w:r>
            <w:r>
              <w:t xml:space="preserve"> tiszteletben </w:t>
            </w:r>
            <w:r>
              <w:rPr>
                <w:b/>
                <w:i/>
              </w:rPr>
              <w:t>kell tartani a szuverenitást</w:t>
            </w:r>
            <w:r>
              <w:t>;</w:t>
            </w:r>
          </w:p>
        </w:tc>
        <w:tc>
          <w:tcPr>
            <w:tcW w:w="4876" w:type="dxa"/>
            <w:tcBorders>
              <w:top w:val="nil"/>
              <w:left w:val="nil"/>
              <w:bottom w:val="nil"/>
              <w:right w:val="nil"/>
            </w:tcBorders>
          </w:tcPr>
          <w:p>
            <w:pPr>
              <w:pStyle w:val="Normal6a"/>
            </w:pPr>
            <w:r>
              <w:t>G.</w:t>
            </w:r>
            <w:r>
              <w:tab/>
            </w:r>
            <w:r>
              <w:t xml:space="preserve">mivel a stratégiai autonómia a szabályozási és technológiai területeken kritikus fontosságú az EU számára, </w:t>
            </w:r>
            <w:r>
              <w:rPr>
                <w:b/>
                <w:i/>
              </w:rPr>
              <w:t>ahogyan</w:t>
            </w:r>
            <w:r>
              <w:t xml:space="preserve"> az erős transzatlanti </w:t>
            </w:r>
            <w:r>
              <w:rPr>
                <w:b/>
                <w:i/>
              </w:rPr>
              <w:t>partnerség fenntartása és a szuverenitás folyamatos</w:t>
            </w:r>
            <w:r>
              <w:t xml:space="preserve"> tiszteletben </w:t>
            </w:r>
            <w:r>
              <w:rPr>
                <w:b/>
                <w:i/>
              </w:rPr>
              <w:t>tartása 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az ECR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G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mivel </w:t>
            </w:r>
            <w:r>
              <w:rPr>
                <w:b/>
                <w:i/>
              </w:rPr>
              <w:t>a stratégiai autonómia a szabályozási és technológiai területeken</w:t>
            </w:r>
            <w:r>
              <w:t xml:space="preserve"> kritikus fontosságú </w:t>
            </w:r>
            <w:r>
              <w:rPr>
                <w:b/>
                <w:i/>
              </w:rPr>
              <w:t>az EU számára</w:t>
            </w:r>
            <w:r>
              <w:t>, miközben fenn kell tartani az erős transzatlanti partnerséget és folyamatosan tiszteletben kell tartani a szuverenitást;</w:t>
            </w:r>
          </w:p>
        </w:tc>
        <w:tc>
          <w:tcPr>
            <w:tcW w:w="4876" w:type="dxa"/>
            <w:tcBorders>
              <w:top w:val="nil"/>
              <w:left w:val="nil"/>
              <w:bottom w:val="nil"/>
              <w:right w:val="nil"/>
            </w:tcBorders>
          </w:tcPr>
          <w:p>
            <w:pPr>
              <w:pStyle w:val="Normal6a"/>
            </w:pPr>
            <w:r>
              <w:t>G.</w:t>
            </w:r>
            <w:r>
              <w:tab/>
            </w:r>
            <w:r>
              <w:t xml:space="preserve">mivel </w:t>
            </w:r>
            <w:r>
              <w:rPr>
                <w:b/>
                <w:i/>
              </w:rPr>
              <w:t>az EU rezilienciájának megerősítése</w:t>
            </w:r>
            <w:r>
              <w:t xml:space="preserve"> kritikus fontosságú, miközben fenn kell tartani az erős transzatlanti partnerséget és folyamatosan tiszteletben kell tartani a szuverenitást</w:t>
            </w:r>
            <w:r>
              <w:rPr>
                <w:b/>
                <w:i/>
              </w:rPr>
              <w:t>, tükrözve az EU legszorosabb szövetségesének fontosságát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G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mivel </w:t>
            </w:r>
            <w:r>
              <w:rPr>
                <w:b/>
                <w:i/>
              </w:rPr>
              <w:t>a stratégiai autonómia</w:t>
            </w:r>
            <w:r>
              <w:t xml:space="preserve"> a szabályozási és technológiai területeken kritikus fontosságú az EU számára</w:t>
            </w:r>
            <w:r>
              <w:rPr>
                <w:b/>
                <w:i/>
              </w:rPr>
              <w:t>, miközben fenn kell tartani az erős transzatlanti partnerséget és folyamatosan tiszteletben kell tartani a szuverenitást</w:t>
            </w:r>
            <w:r>
              <w:t>;</w:t>
            </w:r>
          </w:p>
        </w:tc>
        <w:tc>
          <w:tcPr>
            <w:tcW w:w="4876" w:type="dxa"/>
            <w:tcBorders>
              <w:top w:val="nil"/>
              <w:left w:val="nil"/>
              <w:bottom w:val="nil"/>
              <w:right w:val="nil"/>
            </w:tcBorders>
          </w:tcPr>
          <w:p>
            <w:pPr>
              <w:pStyle w:val="Normal6a"/>
            </w:pPr>
            <w:r>
              <w:t>G.</w:t>
            </w:r>
            <w:r>
              <w:tab/>
            </w:r>
            <w:r>
              <w:t xml:space="preserve">mivel </w:t>
            </w:r>
            <w:r>
              <w:rPr>
                <w:b/>
                <w:i/>
              </w:rPr>
              <w:t>az erős transzatlanti partnerség fenntartása és a szuverenitás folyamatos tiszteletben tartása</w:t>
            </w:r>
            <w:r>
              <w:t xml:space="preserve"> a szabályozási és technológiai területeken kritikus fontosságú az EU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G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mivel a stratégiai autonómia </w:t>
            </w:r>
            <w:r>
              <w:rPr>
                <w:b/>
                <w:i/>
              </w:rPr>
              <w:t>a szabályozási és technológiai területeken</w:t>
            </w:r>
            <w:r>
              <w:t xml:space="preserve"> kritikus fontosságú az EU számára, miközben fenn kell tartani az erős transzatlanti partnerséget és folyamatosan tiszteletben kell tartani </w:t>
            </w:r>
            <w:r>
              <w:rPr>
                <w:b/>
                <w:i/>
              </w:rPr>
              <w:t>a szuverenitást</w:t>
            </w:r>
            <w:r>
              <w:t>;</w:t>
            </w:r>
          </w:p>
        </w:tc>
        <w:tc>
          <w:tcPr>
            <w:tcW w:w="4876" w:type="dxa"/>
            <w:tcBorders>
              <w:top w:val="nil"/>
              <w:left w:val="nil"/>
              <w:bottom w:val="nil"/>
              <w:right w:val="nil"/>
            </w:tcBorders>
          </w:tcPr>
          <w:p>
            <w:pPr>
              <w:pStyle w:val="Normal6a"/>
            </w:pPr>
            <w:r>
              <w:t>G.</w:t>
            </w:r>
            <w:r>
              <w:tab/>
            </w:r>
            <w:r>
              <w:t xml:space="preserve">mivel a stratégiai autonómia kritikus fontosságú az EU számára, miközben fenn kell tartani az erős transzatlanti partnerséget és folyamatosan tiszteletben kell tartani </w:t>
            </w:r>
            <w:r>
              <w:rPr>
                <w:b/>
                <w:i/>
              </w:rPr>
              <w:t>az uniós tagállamok szuverenitását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H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mivel a globális és regionális hatalmak, elsősorban az Oroszország, Irán és Kína előretörése által jelentett növekvő geopolitikai kihívások összehangolt és stratégiai transzatlanti megközelítést tesznek szükségessé;</w:t>
            </w:r>
          </w:p>
        </w:tc>
        <w:tc>
          <w:tcPr>
            <w:tcW w:w="4876" w:type="dxa"/>
            <w:tcBorders>
              <w:top w:val="nil"/>
              <w:left w:val="nil"/>
              <w:bottom w:val="nil"/>
              <w:right w:val="nil"/>
            </w:tcBorders>
          </w:tcPr>
          <w:p>
            <w:pPr>
              <w:pStyle w:val="Normal6a"/>
            </w:pPr>
            <w:r>
              <w:t>H.</w:t>
            </w:r>
            <w:r>
              <w:tab/>
            </w:r>
            <w:r>
              <w:t>mivel a globális és regionális hatalmak, elsősorban az Oroszország, Irán és Kína előretörése által jelentett növekvő geopolitikai kihívások összehangolt és stratégiai transzatlanti megközelítést tesznek szükségessé</w:t>
            </w:r>
            <w:r>
              <w:rPr>
                <w:b/>
                <w:i/>
              </w:rPr>
              <w:t>, mivel Oroszország agresszív fellépései, beleértve a felforgató tevékenységeket, köztük a dokumentált eseteket a rosszindulatú kibertámadások támogatásáról, a dezinformációs kampányokat és a NATO keleti frontján való katonai jelenlétet, közvetlen fenyegetést jelentenek az EU és tagállamai biztonságára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H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mivel a globális és regionális hatalmak, elsősorban az Oroszország, Irán és Kína előretörése által jelentett növekvő geopolitikai kihívások összehangolt és stratégiai transzatlanti megközelítést tesznek szükségessé;</w:t>
            </w:r>
          </w:p>
        </w:tc>
        <w:tc>
          <w:tcPr>
            <w:tcW w:w="4876" w:type="dxa"/>
            <w:tcBorders>
              <w:top w:val="nil"/>
              <w:left w:val="nil"/>
              <w:bottom w:val="nil"/>
              <w:right w:val="nil"/>
            </w:tcBorders>
          </w:tcPr>
          <w:p>
            <w:pPr>
              <w:pStyle w:val="Normal6a"/>
            </w:pPr>
            <w:r>
              <w:t>H.</w:t>
            </w:r>
            <w:r>
              <w:tab/>
            </w:r>
            <w:r>
              <w:t xml:space="preserve">mivel a globális és regionális hatalmak, elsősorban az Oroszország, Irán és Kína előretörése által jelentett növekvő geopolitikai kihívások összehangolt és stratégiai transzatlanti megközelítést tesznek szükségessé; </w:t>
            </w:r>
            <w:r>
              <w:rPr>
                <w:b/>
                <w:i/>
              </w:rPr>
              <w:t>mivel foglalkozni kell a kelet-mediterrán térségben és a Közel-Keleten a regionális szereplők destabilizáló tevékenységeivel, ideértve a nemzetközi jog és az EU tagállamok szuverén jogainak folyamatos megsértését;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H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mivel a globális és regionális hatalmak, </w:t>
            </w:r>
            <w:r>
              <w:rPr>
                <w:b/>
                <w:i/>
              </w:rPr>
              <w:t>elsősorban az</w:t>
            </w:r>
            <w:r>
              <w:t xml:space="preserve"> Oroszország, Irán és Kína </w:t>
            </w:r>
            <w:r>
              <w:rPr>
                <w:b/>
                <w:i/>
              </w:rPr>
              <w:t>előretörése által jelentett</w:t>
            </w:r>
            <w:r>
              <w:t xml:space="preserve"> növekvő geopolitikai kihívások összehangolt és stratégiai transzatlanti megközelítést tesznek szükségessé;</w:t>
            </w:r>
          </w:p>
        </w:tc>
        <w:tc>
          <w:tcPr>
            <w:tcW w:w="4876" w:type="dxa"/>
            <w:tcBorders>
              <w:top w:val="nil"/>
              <w:left w:val="nil"/>
              <w:bottom w:val="nil"/>
              <w:right w:val="nil"/>
            </w:tcBorders>
          </w:tcPr>
          <w:p>
            <w:pPr>
              <w:pStyle w:val="Normal6a"/>
            </w:pPr>
            <w:r>
              <w:t>H.</w:t>
            </w:r>
            <w:r>
              <w:tab/>
            </w:r>
            <w:r>
              <w:t xml:space="preserve">mivel a globális és regionális hatalmak, </w:t>
            </w:r>
            <w:r>
              <w:rPr>
                <w:b/>
                <w:i/>
              </w:rPr>
              <w:t>valamint a revizionista autokratikus országok, nevezetesen</w:t>
            </w:r>
            <w:r>
              <w:t xml:space="preserve"> Oroszország</w:t>
            </w:r>
            <w:r>
              <w:rPr>
                <w:b/>
                <w:i/>
              </w:rPr>
              <w:t>, Észak-Korea</w:t>
            </w:r>
            <w:r>
              <w:t xml:space="preserve">, Irán és Kína </w:t>
            </w:r>
            <w:r>
              <w:rPr>
                <w:b/>
                <w:i/>
              </w:rPr>
              <w:t>közötti koordináció jelentette</w:t>
            </w:r>
            <w:r>
              <w:t xml:space="preserve"> növekvő geopolitikai kihívások összehangolt és stratégiai transzatlanti megközelítést tesznek szükségessé;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H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mivel a globális és regionális hatalmak, </w:t>
            </w:r>
            <w:r>
              <w:rPr>
                <w:b/>
                <w:i/>
              </w:rPr>
              <w:t>elsősorban az</w:t>
            </w:r>
            <w:r>
              <w:t xml:space="preserve"> Oroszország, Irán és Kína </w:t>
            </w:r>
            <w:r>
              <w:rPr>
                <w:b/>
                <w:i/>
              </w:rPr>
              <w:t>előretörése által jelentett</w:t>
            </w:r>
            <w:r>
              <w:t xml:space="preserve"> növekvő geopolitikai </w:t>
            </w:r>
            <w:r>
              <w:rPr>
                <w:b/>
                <w:i/>
              </w:rPr>
              <w:t>kihívások</w:t>
            </w:r>
            <w:r>
              <w:t xml:space="preserve"> összehangolt és stratégiai transzatlanti megközelítést </w:t>
            </w:r>
            <w:r>
              <w:rPr>
                <w:b/>
                <w:i/>
              </w:rPr>
              <w:t>tesznek szükségessé</w:t>
            </w:r>
            <w:r>
              <w:t>;</w:t>
            </w:r>
          </w:p>
        </w:tc>
        <w:tc>
          <w:tcPr>
            <w:tcW w:w="4876" w:type="dxa"/>
            <w:tcBorders>
              <w:top w:val="nil"/>
              <w:left w:val="nil"/>
              <w:bottom w:val="nil"/>
              <w:right w:val="nil"/>
            </w:tcBorders>
          </w:tcPr>
          <w:p>
            <w:pPr>
              <w:pStyle w:val="Normal6a"/>
            </w:pPr>
            <w:r>
              <w:t>H.</w:t>
            </w:r>
            <w:r>
              <w:tab/>
            </w:r>
            <w:r>
              <w:t xml:space="preserve">mivel a globális és regionális hatalmak, </w:t>
            </w:r>
            <w:r>
              <w:rPr>
                <w:b/>
                <w:i/>
              </w:rPr>
              <w:t>nevezetesen</w:t>
            </w:r>
            <w:r>
              <w:t xml:space="preserve"> Oroszország, Irán és Kína </w:t>
            </w:r>
            <w:r>
              <w:rPr>
                <w:b/>
                <w:i/>
              </w:rPr>
              <w:t>erősödése és revizionista törekvéseik</w:t>
            </w:r>
            <w:r>
              <w:t xml:space="preserve"> növekvő geopolitikai </w:t>
            </w:r>
            <w:r>
              <w:rPr>
                <w:b/>
                <w:i/>
              </w:rPr>
              <w:t>kihívásokat támasztanak, amelyek</w:t>
            </w:r>
            <w:r>
              <w:t xml:space="preserve"> összehangolt</w:t>
            </w:r>
            <w:r>
              <w:rPr>
                <w:b/>
                <w:i/>
              </w:rPr>
              <w:t>, világos</w:t>
            </w:r>
            <w:r>
              <w:t xml:space="preserve"> és stratégiai transzatlanti megközelítést </w:t>
            </w:r>
            <w:r>
              <w:rPr>
                <w:b/>
                <w:i/>
              </w:rPr>
              <w:t>igényelnek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H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mivel a globális és regionális hatalmak, elsősorban az Oroszország, Irán </w:t>
            </w:r>
            <w:r>
              <w:rPr>
                <w:b/>
                <w:i/>
              </w:rPr>
              <w:t>és Kína</w:t>
            </w:r>
            <w:r>
              <w:t xml:space="preserve"> előretörése által jelentett növekvő geopolitikai kihívások összehangolt és stratégiai transzatlanti megközelítést tesznek szükségessé;</w:t>
            </w:r>
          </w:p>
        </w:tc>
        <w:tc>
          <w:tcPr>
            <w:tcW w:w="4876" w:type="dxa"/>
            <w:tcBorders>
              <w:top w:val="nil"/>
              <w:left w:val="nil"/>
              <w:bottom w:val="nil"/>
              <w:right w:val="nil"/>
            </w:tcBorders>
          </w:tcPr>
          <w:p>
            <w:pPr>
              <w:pStyle w:val="Normal6a"/>
            </w:pPr>
            <w:r>
              <w:t>H.</w:t>
            </w:r>
            <w:r>
              <w:tab/>
            </w:r>
            <w:r>
              <w:t>mivel a globális és regionális hatalmak, elsősorban az Oroszország, Irán</w:t>
            </w:r>
            <w:r>
              <w:rPr>
                <w:b/>
                <w:i/>
              </w:rPr>
              <w:t>, Kína és Észak-Korea</w:t>
            </w:r>
            <w:r>
              <w:t xml:space="preserve"> előretörése által jelentett növekvő geopolitikai kihívások összehangolt és stratégiai transzatlanti megközelítést tesznek szükségessé;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H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mivel a </w:t>
            </w:r>
            <w:r>
              <w:rPr>
                <w:b/>
                <w:i/>
              </w:rPr>
              <w:t>globális és regionális hatalmak</w:t>
            </w:r>
            <w:r>
              <w:t>, elsősorban az Oroszország, Irán és Kína előretörése által jelentett növekvő geopolitikai kihívások összehangolt és stratégiai transzatlanti megközelítést tesznek szükségessé;</w:t>
            </w:r>
          </w:p>
        </w:tc>
        <w:tc>
          <w:tcPr>
            <w:tcW w:w="4876" w:type="dxa"/>
            <w:tcBorders>
              <w:top w:val="nil"/>
              <w:left w:val="nil"/>
              <w:bottom w:val="nil"/>
              <w:right w:val="nil"/>
            </w:tcBorders>
          </w:tcPr>
          <w:p>
            <w:pPr>
              <w:pStyle w:val="Normal6a"/>
            </w:pPr>
            <w:r>
              <w:t>H.</w:t>
            </w:r>
            <w:r>
              <w:tab/>
            </w:r>
            <w:r>
              <w:t xml:space="preserve">mivel a </w:t>
            </w:r>
            <w:r>
              <w:rPr>
                <w:b/>
                <w:i/>
              </w:rPr>
              <w:t>totalitárius rendszerek</w:t>
            </w:r>
            <w:r>
              <w:t>, elsősorban az Oroszország, Irán és Kína előretörése által jelentett növekvő geopolitikai kihívások összehangolt és stratégiai transzatlanti megközelítést tesznek szükségessé;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H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mivel az EU, annak tagállamai és az USA hasonló, tartós hibrid fenyegetésekkel szembesülnek, beleértve a külföldi információmanipulációs és beavatkozási (FIMI) kampányokat és az országaink demokratikus működésének befolyásolására irányuló egyéb kísérleteket, öbbek között a választásokba való beavatkozást;</w:t>
            </w:r>
            <w:r>
              <w:t xml:space="preserve"> </w:t>
            </w:r>
            <w:r>
              <w:rPr>
                <w:b/>
                <w:i/>
              </w:rPr>
              <w:t>mivel mind az európai választások, mind a 2024-es amerikai elnökválasztás összehangolt kísérletek tárgyát képezték, amelyek célja a választók magatartásának befolyásolása volt olyan műveletek révén, mint az Oroszország által támogatott „Doppelgänger” médiaklónozási hálózat;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H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mivel az ellenőrizetlen, szabályozatlan és irreguláris migráció fokozódásával járó egyre nagyobb geopolitikai és közbiztonsági kihívások koordinált és stratégiai transzatlanti megközelítést igényelnek;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H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mivel az Egyesült Államok kormánya kulcsfontosságú és fontos szerepet játszott a Közel-Keleten, különösen az Ábrahám-megállapodások fényében;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az ECR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I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mivel az EU és az USA közötti nagyfokú kölcsönös gazdasági függőség, amely a világ legnagyobb kereskedelmi és beruházási partnerségét képezi, továbbra is a világ gazdasági stabilitásának és növekedésének alapvető mozgatórugója;</w:t>
            </w:r>
          </w:p>
        </w:tc>
        <w:tc>
          <w:tcPr>
            <w:tcW w:w="4876" w:type="dxa"/>
            <w:tcBorders>
              <w:top w:val="nil"/>
              <w:left w:val="nil"/>
              <w:bottom w:val="nil"/>
              <w:right w:val="nil"/>
            </w:tcBorders>
          </w:tcPr>
          <w:p>
            <w:pPr>
              <w:pStyle w:val="Normal6a"/>
            </w:pPr>
            <w:r>
              <w:t>I.</w:t>
            </w:r>
            <w:r>
              <w:tab/>
            </w:r>
            <w:r>
              <w:t xml:space="preserve">mivel az EU és az USA közötti nagyfokú kölcsönös gazdasági függőség, amely a világ legnagyobb kereskedelmi és beruházási partnerségét képezi, továbbra is a világ gazdasági </w:t>
            </w:r>
            <w:r>
              <w:rPr>
                <w:b/>
                <w:i/>
              </w:rPr>
              <w:t>biztonságának,</w:t>
            </w:r>
            <w:r>
              <w:t xml:space="preserve"> stabilitásának és növekedésének alapvető mozgatórugója; </w:t>
            </w:r>
            <w:r>
              <w:rPr>
                <w:b/>
                <w:i/>
              </w:rPr>
              <w:t>mivel együttesen az áruk és szolgáltatások globális kereskedelmének közel 30%-át bonyolítják, és a globális GDP 43%-án osztoznak;</w:t>
            </w:r>
            <w:r>
              <w:t xml:space="preserve"> </w:t>
            </w:r>
            <w:r>
              <w:rPr>
                <w:b/>
                <w:i/>
              </w:rPr>
              <w:t>mivel e partnerség jelentőségét nem lehet túlbecsülni, és értéke nem helyettesíthető;</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I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mivel az EU és az USA közötti nagyfokú kölcsönös gazdasági függőség, amely a világ legnagyobb kereskedelmi és beruházási partnerségét képezi, továbbra is a </w:t>
            </w:r>
            <w:r>
              <w:rPr>
                <w:b/>
                <w:i/>
              </w:rPr>
              <w:t>világ</w:t>
            </w:r>
            <w:r>
              <w:t xml:space="preserve"> gazdasági </w:t>
            </w:r>
            <w:r>
              <w:rPr>
                <w:b/>
                <w:i/>
              </w:rPr>
              <w:t>stabilitásának és növekedésének</w:t>
            </w:r>
            <w:r>
              <w:t xml:space="preserve"> alapvető mozgatórugója;</w:t>
            </w:r>
          </w:p>
        </w:tc>
        <w:tc>
          <w:tcPr>
            <w:tcW w:w="4876" w:type="dxa"/>
            <w:tcBorders>
              <w:top w:val="nil"/>
              <w:left w:val="nil"/>
              <w:bottom w:val="nil"/>
              <w:right w:val="nil"/>
            </w:tcBorders>
          </w:tcPr>
          <w:p>
            <w:pPr>
              <w:pStyle w:val="Normal6a"/>
            </w:pPr>
            <w:r>
              <w:t>I.</w:t>
            </w:r>
            <w:r>
              <w:tab/>
            </w:r>
            <w:r>
              <w:t xml:space="preserve">mivel az EU és az USA közötti nagyfokú kölcsönös gazdasági függőség, amely a világ legnagyobb kereskedelmi és beruházási partnerségét képezi, továbbra is a gazdasági </w:t>
            </w:r>
            <w:r>
              <w:rPr>
                <w:b/>
                <w:i/>
              </w:rPr>
              <w:t>jólét</w:t>
            </w:r>
            <w:r>
              <w:t xml:space="preserve"> alapvető mozgatórugója </w:t>
            </w:r>
            <w:r>
              <w:rPr>
                <w:b/>
                <w:i/>
              </w:rPr>
              <w:t>az Atlanti-óceán mindkét partján, és hozzájárul a világ gazdasági stabilitásához és növekedéséhez</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I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mivel az EU és az USA közötti nagyfokú kölcsönös gazdasági függőség, amely a világ legnagyobb kereskedelmi és beruházási partnerségét képezi, </w:t>
            </w:r>
            <w:r>
              <w:rPr>
                <w:b/>
                <w:i/>
              </w:rPr>
              <w:t>továbbra is</w:t>
            </w:r>
            <w:r>
              <w:t xml:space="preserve"> a világ gazdasági stabilitásának és növekedésének alapvető mozgatórugója;</w:t>
            </w:r>
          </w:p>
        </w:tc>
        <w:tc>
          <w:tcPr>
            <w:tcW w:w="4876" w:type="dxa"/>
            <w:tcBorders>
              <w:top w:val="nil"/>
              <w:left w:val="nil"/>
              <w:bottom w:val="nil"/>
              <w:right w:val="nil"/>
            </w:tcBorders>
          </w:tcPr>
          <w:p>
            <w:pPr>
              <w:pStyle w:val="Normal6a"/>
            </w:pPr>
            <w:r>
              <w:t>I.</w:t>
            </w:r>
            <w:r>
              <w:tab/>
            </w:r>
            <w:r>
              <w:t xml:space="preserve">mivel az EU és az USA közötti nagyfokú kölcsönös gazdasági függőség, amely a világ legnagyobb kereskedelmi és beruházási partnerségét képezi, a világ gazdasági stabilitásának és növekedésének alapvető mozgatórugója </w:t>
            </w:r>
            <w:r>
              <w:rPr>
                <w:b/>
                <w:i/>
              </w:rPr>
              <w:t>volt, jelenleg pedig nagy kockázatnak van kitéve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I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mivel az EU és az USA közötti nagyfokú kölcsönös gazdasági függőség, amely a világ legnagyobb kereskedelmi és beruházási partnerségét képezi, továbbra is a világ gazdasági stabilitásának és növekedésének alapvető mozgatórugója;</w:t>
            </w:r>
          </w:p>
        </w:tc>
        <w:tc>
          <w:tcPr>
            <w:tcW w:w="4876" w:type="dxa"/>
            <w:tcBorders>
              <w:top w:val="nil"/>
              <w:left w:val="nil"/>
              <w:bottom w:val="nil"/>
              <w:right w:val="nil"/>
            </w:tcBorders>
          </w:tcPr>
          <w:p>
            <w:pPr>
              <w:pStyle w:val="Normal6a"/>
            </w:pPr>
            <w:r>
              <w:t>I.</w:t>
            </w:r>
            <w:r>
              <w:tab/>
            </w:r>
            <w:r>
              <w:t xml:space="preserve">mivel az EU és az USA közötti nagyfokú kölcsönös gazdasági függőség, amely a világ legnagyobb kereskedelmi és beruházási partnerségét képezi, továbbra is a világ gazdasági stabilitásának és növekedésének alapvető mozgatórugója </w:t>
            </w:r>
            <w:r>
              <w:rPr>
                <w:b/>
                <w:i/>
              </w:rPr>
              <w:t>maradhat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I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mivel az Egyesült Államok által a legfontosabb európai gazdasági ágazatokra vonatkozóan nemrég bejelentett egyoldalú kereskedelmi intézkedések komoly aggodalmakat keltenek a transzatlanti gazdasági kapcsolatok aszimmetriája tekintetében, és az EU-tól erőteljesebb, egységesebb és határozottabb válaszlépést igényelnek saját érdekei védelme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I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w:t>
            </w:r>
            <w:r>
              <w:tab/>
            </w:r>
            <w:r>
              <w:rPr>
                <w:b/>
                <w:i/>
              </w:rPr>
              <w:t>mivel az EU és az USA között nemrégiben bejelentett kereskedelmi megállapodás komoly aggályokat vet fel azzal kapcsolatban, hogy az Unió képes-e megvédeni stratégiai és gazdasági érdekeit az aszimmetrikus kereskedelmi tárgyalások összefüggésében;</w:t>
            </w:r>
            <w:r>
              <w:t xml:space="preserve"> </w:t>
            </w:r>
            <w:r>
              <w:rPr>
                <w:b/>
                <w:i/>
              </w:rPr>
              <w:t>mivel az eredmény vám- és stratégiai egyensúlyhiányt tükröz, amely hátrányosan érinti az Unió szuverenitását a kulcsfontosságú ipari és energiaágazatokban;</w:t>
            </w:r>
            <w:r>
              <w:t xml:space="preserve"> </w:t>
            </w:r>
            <w:r>
              <w:rPr>
                <w:b/>
                <w:i/>
              </w:rPr>
              <w:t>mivel az e megállapodáshoz vezető folyamat során nem került sor átlátható konzultációra az Európai Parlamenttel, és a tagállamok sem adták kifejezett jóváhagyásukat;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I c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w:t>
            </w:r>
            <w:r>
              <w:tab/>
            </w:r>
            <w:r>
              <w:rPr>
                <w:b/>
                <w:i/>
              </w:rPr>
              <w:t>mivel ez a megállapodás aránytalanul kedvez korlátozott számú ipari ágazatnak egyes tagállamokban, miközben az Unió gazdaságainak többségét nagyobb gazdasági sebezhetőségnek és az Egyesült Államoktól való függőségnek teszi ki;</w:t>
            </w:r>
            <w:r>
              <w:t xml:space="preserve"> </w:t>
            </w:r>
            <w:r>
              <w:rPr>
                <w:b/>
                <w:i/>
              </w:rPr>
              <w:t>mivel ez az egyensúlyhiány aláássa az igazságos és méltányos transzatlanti partnerség célkitűzését, amely az Unió kollektív érdekeit szolgálja;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I d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w:t>
            </w:r>
            <w:r>
              <w:tab/>
            </w:r>
            <w:r>
              <w:rPr>
                <w:b/>
                <w:i/>
              </w:rPr>
              <w:t>mivel az e megállapodásról folytatott tárgyalások körülményei jogos aggályokat vetnek fel az Európai Bizottság azon kötelezettségével kapcsolatban, hogy átláthatóan, lojalitással és az Unió általános érdekeinek védelmében járjon el;</w:t>
            </w:r>
            <w:r>
              <w:t xml:space="preserve"> </w:t>
            </w:r>
            <w:r>
              <w:rPr>
                <w:b/>
                <w:i/>
              </w:rPr>
              <w:t>mivel az Európai Parlament felé való teljes körű elszámoltathatóság biztosítása elengedhetetlen a transzatlanti szerepvállalás intézményi egyensúlyának és legitimitásának megőrzéséhez;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I e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e.</w:t>
            </w:r>
            <w:r>
              <w:tab/>
            </w:r>
            <w:r>
              <w:rPr>
                <w:b/>
                <w:i/>
              </w:rPr>
              <w:t>mivel az Európai Unió nemzetközi színtéren betöltött erejének világos stratégiai jövőképen és gazdasági érdekeinek hatékony védelmén kell alapulnia;</w:t>
            </w:r>
            <w:r>
              <w:t xml:space="preserve"> </w:t>
            </w:r>
            <w:r>
              <w:rPr>
                <w:b/>
                <w:i/>
              </w:rPr>
              <w:t>mivel a közelmúltbeli kereskedelmi tárgyalások rávilágítottak arra, hogy az Unió nem képes a globális gazdasági rend összetartó és autonóm szereplőjeként fellépni;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I f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f.</w:t>
            </w:r>
            <w:r>
              <w:tab/>
            </w:r>
            <w:r>
              <w:rPr>
                <w:b/>
                <w:i/>
              </w:rPr>
              <w:t>mivel a transzatlanti kereskedelmi kapcsolatokban tartósan fennálló strukturális egyensúlyhiányok, különösen a tarifális intézkedések aszimmetriája olyan modellt eredményezhetnek, amelyben az Európai Unió feladja ipari és technológiai szuverenitásának ellenőrzését, ami hosszú távon stratégiai autonómiájának rovására megy;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összehangoltabb, koherensebb és előretekintőbb uniós megközelítést szorgalmaz az USA-val való stratégiai partnerséggel kapcsolatban, </w:t>
            </w:r>
            <w:r>
              <w:rPr>
                <w:b/>
                <w:i/>
              </w:rPr>
              <w:t>amely</w:t>
            </w:r>
            <w:r>
              <w:t xml:space="preserve"> mind a rövid-, mind a középtávú célkitűzésekre </w:t>
            </w:r>
            <w:r>
              <w:rPr>
                <w:b/>
                <w:i/>
              </w:rPr>
              <w:t>összpontosít</w:t>
            </w:r>
            <w:r>
              <w:t xml:space="preserve"> egy olyan reziliens és a jövőre felkészültebb kapcsolat kiépítése érdekében, amely képes hatékonyan reagálni a változó globális realitásokra és az újonnan felmerülő kihívásokra;</w:t>
            </w:r>
          </w:p>
        </w:tc>
        <w:tc>
          <w:tcPr>
            <w:tcW w:w="4876" w:type="dxa"/>
            <w:tcBorders>
              <w:top w:val="nil"/>
              <w:left w:val="nil"/>
              <w:bottom w:val="nil"/>
              <w:right w:val="nil"/>
            </w:tcBorders>
          </w:tcPr>
          <w:p>
            <w:pPr>
              <w:pStyle w:val="Normal6a"/>
            </w:pPr>
            <w:r>
              <w:t>1.</w:t>
            </w:r>
            <w:r>
              <w:tab/>
            </w:r>
            <w:r>
              <w:t xml:space="preserve">összehangoltabb, koherensebb és előretekintőbb uniós megközelítést szorgalmaz az USA-val való stratégiai partnerséggel kapcsolatban, </w:t>
            </w:r>
            <w:r>
              <w:rPr>
                <w:b/>
                <w:i/>
              </w:rPr>
              <w:t>miközben teljes mértékben megőrzi és megerősíti az EU szuverenitását és stratégiai autonómiáját,</w:t>
            </w:r>
            <w:r>
              <w:t xml:space="preserve"> mind a rövid-, mind a középtávú célkitűzésekre </w:t>
            </w:r>
            <w:r>
              <w:rPr>
                <w:b/>
                <w:i/>
              </w:rPr>
              <w:t>összpontosítva</w:t>
            </w:r>
            <w:r>
              <w:t xml:space="preserve"> egy olyan reziliens és a jövőre felkészültebb kapcsolat kiépítése érdekében, amely képes hatékonyan reagálni a változó globális realitásokra és az újonnan felmerülő kihívásokra;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összehangoltabb, koherensebb és előretekintőbb uniós megközelítést szorgalmaz az USA-val való stratégiai partnerséggel kapcsolatban, amely mind a rövid-, mind a középtávú célkitűzésekre összpontosít egy olyan reziliens és a jövőre felkészültebb kapcsolat kiépítése érdekében, amely képes hatékonyan reagálni a változó globális realitásokra és az újonnan felmerülő kihívásokra;</w:t>
            </w:r>
          </w:p>
        </w:tc>
        <w:tc>
          <w:tcPr>
            <w:tcW w:w="4876" w:type="dxa"/>
            <w:tcBorders>
              <w:top w:val="nil"/>
              <w:left w:val="nil"/>
              <w:bottom w:val="nil"/>
              <w:right w:val="nil"/>
            </w:tcBorders>
          </w:tcPr>
          <w:p>
            <w:pPr>
              <w:pStyle w:val="Normal6a"/>
            </w:pPr>
            <w:r>
              <w:t>1.</w:t>
            </w:r>
            <w:r>
              <w:tab/>
            </w:r>
            <w:r>
              <w:t xml:space="preserve">összehangoltabb, koherensebb és előretekintőbb uniós megközelítést szorgalmaz az USA-val való stratégiai partnerséggel kapcsolatban, amely mind a rövid-, mind a középtávú célkitűzésekre összpontosít egy olyan reziliens és a jövőre felkészültebb kapcsolat kiépítése érdekében, amely képes hatékonyan reagálni a változó globális realitásokra és az újonnan felmerülő kihívásokra; </w:t>
            </w:r>
            <w:r>
              <w:rPr>
                <w:b/>
                <w:i/>
              </w:rPr>
              <w:t>stratégiailag támaszkodva Európa erősségeire és képességeire;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összehangoltabb, koherensebb és előretekintőbb uniós megközelítést szorgalmaz az USA-val való stratégiai partnerséggel kapcsolatban, amely mind a rövid-, mind a középtávú célkitűzésekre összpontosít egy olyan reziliens és a jövőre felkészültebb kapcsolat kiépítése érdekében, amely képes hatékonyan reagálni a változó globális realitásokra </w:t>
            </w:r>
            <w:r>
              <w:rPr>
                <w:b/>
                <w:i/>
              </w:rPr>
              <w:t>és</w:t>
            </w:r>
            <w:r>
              <w:t xml:space="preserve"> az újonnan felmerülő kihívásokra;</w:t>
            </w:r>
          </w:p>
        </w:tc>
        <w:tc>
          <w:tcPr>
            <w:tcW w:w="4876" w:type="dxa"/>
            <w:tcBorders>
              <w:top w:val="nil"/>
              <w:left w:val="nil"/>
              <w:bottom w:val="nil"/>
              <w:right w:val="nil"/>
            </w:tcBorders>
          </w:tcPr>
          <w:p>
            <w:pPr>
              <w:pStyle w:val="Normal6a"/>
            </w:pPr>
            <w:r>
              <w:t>1.</w:t>
            </w:r>
            <w:r>
              <w:tab/>
            </w:r>
            <w:r>
              <w:t>összehangoltabb, koherensebb és előretekintőbb uniós megközelítést szorgalmaz az USA-val való stratégiai partnerséggel kapcsolatban, amely mind a rövid-, mind a középtávú célkitűzésekre összpontosít egy olyan reziliens és a jövőre felkészültebb kapcsolat kiépítése érdekében, amely képes hatékonyan reagálni a változó globális realitásokra</w:t>
            </w:r>
            <w:r>
              <w:rPr>
                <w:b/>
                <w:i/>
              </w:rPr>
              <w:t>,</w:t>
            </w:r>
            <w:r>
              <w:t xml:space="preserve"> az újonnan felmerülő kihívásokra </w:t>
            </w:r>
            <w:r>
              <w:rPr>
                <w:b/>
                <w:i/>
              </w:rPr>
              <w:t>és lehetőségekre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összehangoltabb, koherensebb és előretekintőbb uniós megközelítést szorgalmaz az USA-val való stratégiai partnerséggel kapcsolatban, amely mind a rövid-, mind a középtávú célkitűzésekre összpontosít egy olyan reziliens és a jövőre felkészültebb kapcsolat kiépítése érdekében, amely képes hatékonyan reagálni a változó globális realitásokra </w:t>
            </w:r>
            <w:r>
              <w:rPr>
                <w:b/>
                <w:i/>
              </w:rPr>
              <w:t>és</w:t>
            </w:r>
            <w:r>
              <w:t xml:space="preserve"> az újonnan felmerülő kihívásokra;</w:t>
            </w:r>
          </w:p>
        </w:tc>
        <w:tc>
          <w:tcPr>
            <w:tcW w:w="4876" w:type="dxa"/>
            <w:tcBorders>
              <w:top w:val="nil"/>
              <w:left w:val="nil"/>
              <w:bottom w:val="nil"/>
              <w:right w:val="nil"/>
            </w:tcBorders>
          </w:tcPr>
          <w:p>
            <w:pPr>
              <w:pStyle w:val="Normal6a"/>
            </w:pPr>
            <w:r>
              <w:t>1.</w:t>
            </w:r>
            <w:r>
              <w:tab/>
            </w:r>
            <w:r>
              <w:t>összehangoltabb, koherensebb és előretekintőbb uniós megközelítést szorgalmaz az USA-val való stratégiai partnerséggel kapcsolatban, amely mind a rövid-, mind a középtávú célkitűzésekre összpontosít egy olyan reziliens és a jövőre felkészültebb kapcsolat kiépítése érdekében, amely képes hatékonyan reagálni a változó globális realitásokra</w:t>
            </w:r>
            <w:r>
              <w:rPr>
                <w:b/>
                <w:i/>
              </w:rPr>
              <w:t>,</w:t>
            </w:r>
            <w:r>
              <w:t xml:space="preserve"> az újonnan felmerülő kihívásokra </w:t>
            </w:r>
            <w:r>
              <w:rPr>
                <w:b/>
                <w:i/>
              </w:rPr>
              <w:t>és fenyegetésekre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az ECR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összehangoltabb, koherensebb és előretekintőbb uniós megközelítést szorgalmaz az USA-val való stratégiai partnerséggel kapcsolatban, amely </w:t>
            </w:r>
            <w:r>
              <w:rPr>
                <w:b/>
                <w:i/>
              </w:rPr>
              <w:t>mind a</w:t>
            </w:r>
            <w:r>
              <w:t xml:space="preserve"> rövid</w:t>
            </w:r>
            <w:r>
              <w:rPr>
                <w:b/>
                <w:i/>
              </w:rPr>
              <w:t>-, mind a középtávú</w:t>
            </w:r>
            <w:r>
              <w:t xml:space="preserve"> célkitűzésekre összpontosít egy olyan reziliens és a jövőre felkészültebb kapcsolat kiépítése érdekében, amely képes hatékonyan reagálni a változó globális realitásokra és az újonnan felmerülő kihívásokra;</w:t>
            </w:r>
          </w:p>
        </w:tc>
        <w:tc>
          <w:tcPr>
            <w:tcW w:w="4876" w:type="dxa"/>
            <w:tcBorders>
              <w:top w:val="nil"/>
              <w:left w:val="nil"/>
              <w:bottom w:val="nil"/>
              <w:right w:val="nil"/>
            </w:tcBorders>
          </w:tcPr>
          <w:p>
            <w:pPr>
              <w:pStyle w:val="Normal6a"/>
            </w:pPr>
            <w:r>
              <w:t>1.</w:t>
            </w:r>
            <w:r>
              <w:tab/>
            </w:r>
            <w:r>
              <w:t xml:space="preserve">összehangoltabb, koherensebb és előretekintőbb uniós megközelítést szorgalmaz az USA-val való stratégiai partnerséggel kapcsolatban, amely </w:t>
            </w:r>
            <w:r>
              <w:rPr>
                <w:b/>
                <w:i/>
              </w:rPr>
              <w:t>valamennyi</w:t>
            </w:r>
            <w:r>
              <w:t xml:space="preserve"> rövid</w:t>
            </w:r>
            <w:r>
              <w:rPr>
                <w:b/>
                <w:i/>
              </w:rPr>
              <w:t>, közép- és hosszú távú</w:t>
            </w:r>
            <w:r>
              <w:t xml:space="preserve"> célkitűzésekre összpontosít egy olyan reziliens és a jövőre felkészültebb kapcsolat kiépítése érdekében, amely képes hatékonyan reagálni a változó globális realitásokra és az újonnan felmerülő kihívásokra;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felszólít az EU és az USA közötti folyamatos, magas szintű stratégiai párbeszéd kialakítására és fenntartására a kapcsolat kulcsfontosságú fordulópontjainak és kihívásainak kezelése érdekében, különös hangsúlyt fektetve a kereskedelemre, a biztonságra és a felmerülő geopolitikai fenyegetésekre; hangsúlyozza, hogy Európának proaktív és felelősségteljes szerepet kell játszania saját biztonság- és védelempolitikájában, szoros együttműködésben az Egyesült Államokkal és a NATO-val;</w:t>
            </w:r>
          </w:p>
        </w:tc>
        <w:tc>
          <w:tcPr>
            <w:tcW w:w="4876" w:type="dxa"/>
            <w:tcBorders>
              <w:top w:val="nil"/>
              <w:left w:val="nil"/>
              <w:bottom w:val="nil"/>
              <w:right w:val="nil"/>
            </w:tcBorders>
          </w:tcPr>
          <w:p>
            <w:pPr>
              <w:pStyle w:val="Normal6a"/>
            </w:pPr>
            <w:r>
              <w:t>2.</w:t>
            </w:r>
            <w:r>
              <w:tab/>
            </w:r>
            <w:r>
              <w:t xml:space="preserve">felszólít az EU és az USA közötti folyamatos, magas szintű stratégiai párbeszéd kialakítására és fenntartására a kapcsolat kulcsfontosságú fordulópontjainak és kihívásainak kezelése érdekében, különös hangsúlyt fektetve a kereskedelemre, a biztonságra és a felmerülő geopolitikai fenyegetésekre; </w:t>
            </w:r>
            <w:r>
              <w:rPr>
                <w:b/>
                <w:i/>
              </w:rPr>
              <w:t>emlékeztet arra, hogy ez a Parlament támogatta egy transzatlanti politikai tanács létrehozását a kül- és biztonságpolitikával kapcsolatos rendszeres konzultáció és koordináció érdekében, amelynek elnöki tisztét a főképviselő/alelnök és az Egyesült Államok külügyminisztere töltené be, és amelyet a politikai vezetők közötti rendszeres kapcsolattartás támogatná;</w:t>
            </w:r>
            <w:r>
              <w:t xml:space="preserve"> hangsúlyozza, hogy Európának proaktív és felelősségteljes szerepet kell játszania saját biztonság- és védelempolitikájában, szoros együttműködésben az Egyesült Államokkal és a NATO-val;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felszólít az EU és az USA közötti folyamatos, magas szintű stratégiai párbeszéd kialakítására és fenntartására a kapcsolat kulcsfontosságú fordulópontjainak és kihívásainak kezelése érdekében, különös hangsúlyt fektetve a kereskedelemre, a biztonságra és a felmerülő geopolitikai fenyegetésekre; hangsúlyozza, hogy Európának proaktív és felelősségteljes szerepet kell játszania saját biztonság- és védelempolitikájában, </w:t>
            </w:r>
            <w:r>
              <w:rPr>
                <w:b/>
                <w:i/>
              </w:rPr>
              <w:t>szoros együttműködésben az Egyesült Államokkal és a NATO-val</w:t>
            </w:r>
            <w:r>
              <w:t>;</w:t>
            </w:r>
          </w:p>
        </w:tc>
        <w:tc>
          <w:tcPr>
            <w:tcW w:w="4876" w:type="dxa"/>
            <w:tcBorders>
              <w:top w:val="nil"/>
              <w:left w:val="nil"/>
              <w:bottom w:val="nil"/>
              <w:right w:val="nil"/>
            </w:tcBorders>
          </w:tcPr>
          <w:p>
            <w:pPr>
              <w:pStyle w:val="Normal6a"/>
            </w:pPr>
            <w:r>
              <w:t>2.</w:t>
            </w:r>
            <w:r>
              <w:tab/>
            </w:r>
            <w:r>
              <w:t>felszólít az EU és az USA közötti folyamatos, magas szintű stratégiai párbeszéd kialakítására és fenntartására a kapcsolat kulcsfontosságú fordulópontjainak és kihívásainak kezelése érdekében, különös hangsúlyt fektetve a kereskedelemre, a biztonságra és a felmerülő geopolitikai fenyegetésekre</w:t>
            </w:r>
            <w:r>
              <w:rPr>
                <w:b/>
                <w:i/>
              </w:rPr>
              <w:t>, valamint az olyan kritikus területekre, mint a környezetvédelem és a jogállamiság, miközben ki kell terjeszteni a szubnacionális és nem kormányzati szereplőkkel való koordinációt</w:t>
            </w:r>
            <w:r>
              <w:t xml:space="preserve">; hangsúlyozza, hogy Európának proaktív és felelősségteljes szerepet kell játszania saját biztonság- és védelempolitikájában, </w:t>
            </w:r>
            <w:r>
              <w:rPr>
                <w:b/>
                <w:i/>
              </w:rPr>
              <w:t>megerősítve a NATO európai pillérét, valamint az EU és a NATO közötti együttműködést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felszólít az EU és az USA közötti folyamatos, magas szintű stratégiai párbeszéd kialakítására és fenntartására a kapcsolat kulcsfontosságú fordulópontjainak és kihívásainak kezelése érdekében, különös hangsúlyt fektetve a kereskedelemre, a biztonságra és a felmerülő geopolitikai fenyegetésekre; hangsúlyozza, hogy Európának proaktív és felelősségteljes szerepet kell játszania saját biztonság- és védelempolitikájában, szoros együttműködésben az Egyesült Államokkal és a NATO-val;</w:t>
            </w:r>
          </w:p>
        </w:tc>
        <w:tc>
          <w:tcPr>
            <w:tcW w:w="4876" w:type="dxa"/>
            <w:tcBorders>
              <w:top w:val="nil"/>
              <w:left w:val="nil"/>
              <w:bottom w:val="nil"/>
              <w:right w:val="nil"/>
            </w:tcBorders>
          </w:tcPr>
          <w:p>
            <w:pPr>
              <w:pStyle w:val="Normal6a"/>
            </w:pPr>
            <w:r>
              <w:t>2.</w:t>
            </w:r>
            <w:r>
              <w:tab/>
            </w:r>
            <w:r>
              <w:t xml:space="preserve">felszólít az EU és az USA közötti folyamatos, magas szintű stratégiai párbeszéd kialakítására és fenntartására a kapcsolat kulcsfontosságú fordulópontjainak és kihívásainak kezelése érdekében, különös hangsúlyt fektetve a kereskedelemre, a biztonságra és a felmerülő geopolitikai fenyegetésekre; hangsúlyozza, hogy Európának proaktív és felelősségteljes szerepet kell játszania saját biztonság- és védelempolitikájában, szoros együttműködésben az Egyesült Államokkal és a NATO-val; </w:t>
            </w:r>
            <w:r>
              <w:rPr>
                <w:b/>
                <w:i/>
              </w:rPr>
              <w:t>beleértve a kelet-mediterrán régió biztonságával és stabilitásával kapcsolatos megerősített együttműködést, amely stratégiai jelentőséggel bír az EU és a transzatlanti partnerek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felszólít az EU és az USA közötti folyamatos, magas szintű stratégiai párbeszéd kialakítására és fenntartására a kapcsolat kulcsfontosságú fordulópontjainak és kihívásainak kezelése érdekében, különös hangsúlyt fektetve a kereskedelemre, a biztonságra és a felmerülő geopolitikai fenyegetésekre; hangsúlyozza, hogy Európának proaktív és felelősségteljes szerepet kell játszania saját biztonság- és védelempolitikájában, szoros együttműködésben az Egyesült Államokkal és a NATO-val;</w:t>
            </w:r>
          </w:p>
        </w:tc>
        <w:tc>
          <w:tcPr>
            <w:tcW w:w="4876" w:type="dxa"/>
            <w:tcBorders>
              <w:top w:val="nil"/>
              <w:left w:val="nil"/>
              <w:bottom w:val="nil"/>
              <w:right w:val="nil"/>
            </w:tcBorders>
          </w:tcPr>
          <w:p>
            <w:pPr>
              <w:pStyle w:val="Normal6a"/>
            </w:pPr>
            <w:r>
              <w:t>2.</w:t>
            </w:r>
            <w:r>
              <w:tab/>
            </w:r>
            <w:r>
              <w:t xml:space="preserve">felszólít az EU és az USA közötti folyamatos, magas szintű stratégiai párbeszéd kialakítására és fenntartására a kapcsolat kulcsfontosságú fordulópontjainak és kihívásainak kezelése érdekében, különös hangsúlyt fektetve a kereskedelemre, a biztonságra és a felmerülő geopolitikai fenyegetésekre; </w:t>
            </w:r>
            <w:r>
              <w:rPr>
                <w:b/>
                <w:i/>
              </w:rPr>
              <w:t>kiemeli, hogy a transzatlanti partnerség a szabad világ központi tengelyét képezi, és továbbra is elengedhetetlen a liberális világrend fenntartásához;</w:t>
            </w:r>
            <w:r>
              <w:t xml:space="preserve"> hangsúlyozza, hogy Európának proaktív és felelősségteljes szerepet kell játszania saját biztonság- és védelempolitikájában, szoros együttműködésben az Egyesült Államokkal és a NATO-val;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felszólít az EU és az USA közötti folyamatos, magas szintű stratégiai párbeszéd kialakítására és fenntartására a kapcsolat kulcsfontosságú fordulópontjainak és kihívásainak kezelése érdekében, különös hangsúlyt fektetve a kereskedelemre, a biztonságra és a felmerülő geopolitikai fenyegetésekre; hangsúlyozza, hogy Európának proaktív és felelősségteljes szerepet kell játszania saját biztonság- és védelempolitikájában, szoros együttműködésben az Egyesült Államokkal és a NATO-val;</w:t>
            </w:r>
          </w:p>
        </w:tc>
        <w:tc>
          <w:tcPr>
            <w:tcW w:w="4876" w:type="dxa"/>
            <w:tcBorders>
              <w:top w:val="nil"/>
              <w:left w:val="nil"/>
              <w:bottom w:val="nil"/>
              <w:right w:val="nil"/>
            </w:tcBorders>
          </w:tcPr>
          <w:p>
            <w:pPr>
              <w:pStyle w:val="Normal6a"/>
            </w:pPr>
            <w:r>
              <w:t>2.</w:t>
            </w:r>
            <w:r>
              <w:tab/>
            </w:r>
            <w:r>
              <w:t xml:space="preserve">felszólít az EU és az USA közötti folyamatos, magas szintű stratégiai párbeszéd kialakítására és fenntartására a kapcsolat kulcsfontosságú fordulópontjainak és kihívásainak kezelése érdekében, különös hangsúlyt fektetve a kereskedelemre, a biztonságra és a felmerülő geopolitikai fenyegetésekre; hangsúlyozza, hogy Európának proaktív és felelősségteljes szerepet kell játszania saját biztonság- és védelempolitikájában, szoros együttműködésben az Egyesült Államokkal és a NATO-val; </w:t>
            </w:r>
            <w:r>
              <w:rPr>
                <w:b/>
                <w:i/>
              </w:rPr>
              <w:t>hangsúlyozza, hogy a NATO európai pillére néhány éven belül szilárdabbá válhat, de az USA-val való szoros együttműködés révén sokkal erősebbé válik;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felszólít az EU és az USA közötti folyamatos, magas szintű stratégiai párbeszéd kialakítására és fenntartására a kapcsolat kulcsfontosságú fordulópontjainak és kihívásainak kezelése érdekében, különös hangsúlyt fektetve a kereskedelemre, a biztonságra és a felmerülő geopolitikai fenyegetésekre; hangsúlyozza, hogy Európának proaktív és felelősségteljes szerepet kell játszania saját biztonság- és védelempolitikájában, szoros együttműködésben az Egyesült Államokkal és a NATO-val;</w:t>
            </w:r>
          </w:p>
        </w:tc>
        <w:tc>
          <w:tcPr>
            <w:tcW w:w="4876" w:type="dxa"/>
            <w:tcBorders>
              <w:top w:val="nil"/>
              <w:left w:val="nil"/>
              <w:bottom w:val="nil"/>
              <w:right w:val="nil"/>
            </w:tcBorders>
          </w:tcPr>
          <w:p>
            <w:pPr>
              <w:pStyle w:val="Normal6a"/>
            </w:pPr>
            <w:r>
              <w:t>2.</w:t>
            </w:r>
            <w:r>
              <w:tab/>
            </w:r>
            <w:r>
              <w:t>felszólít az EU és az USA közötti folyamatos, magas szintű stratégiai párbeszéd kialakítására és fenntartására a kapcsolat kulcsfontosságú fordulópontjainak és kihívásainak kezelése érdekében, különös hangsúlyt fektetve a kereskedelemre, a biztonságra és a felmerülő geopolitikai fenyegetésekre; hangsúlyozza, hogy Európának proaktív és felelősségteljes szerepet kell játszania saját biztonság- és védelempolitikájában, szoros együttműködésben az Egyesült Államokkal és a NATO-val</w:t>
            </w:r>
            <w:r>
              <w:rPr>
                <w:b/>
                <w:i/>
              </w:rPr>
              <w:t>, ugyanakkor fokoznia kell stratégiai autonómiáját annak érdekében, hogy biztosítsa az Egyesült Államok külpolitikájának esetleges változásaival szembeni ellenálló képességet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az ECR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felszólít az EU és az USA közötti folyamatos, magas szintű stratégiai párbeszéd kialakítására és fenntartására a kapcsolat kulcsfontosságú fordulópontjainak és kihívásainak kezelése érdekében, különös hangsúlyt fektetve a kereskedelemre, a biztonságra és a felmerülő geopolitikai fenyegetésekre; hangsúlyozza, hogy Európának proaktív és felelősségteljes szerepet kell játszania saját biztonság- és védelempolitikájában, szoros együttműködésben az Egyesült Államokkal és a NATO-val;</w:t>
            </w:r>
          </w:p>
        </w:tc>
        <w:tc>
          <w:tcPr>
            <w:tcW w:w="4876" w:type="dxa"/>
            <w:tcBorders>
              <w:top w:val="nil"/>
              <w:left w:val="nil"/>
              <w:bottom w:val="nil"/>
              <w:right w:val="nil"/>
            </w:tcBorders>
          </w:tcPr>
          <w:p>
            <w:pPr>
              <w:pStyle w:val="Normal6a"/>
            </w:pPr>
            <w:r>
              <w:t>2.</w:t>
            </w:r>
            <w:r>
              <w:tab/>
            </w:r>
            <w:r>
              <w:t>felszólít az EU és az USA közötti folyamatos, magas szintű stratégiai párbeszéd kialakítására és fenntartására a kapcsolat kulcsfontosságú fordulópontjainak és kihívásainak kezelése érdekében, különös hangsúlyt fektetve a kereskedelemre, a biztonságra</w:t>
            </w:r>
            <w:r>
              <w:rPr>
                <w:b/>
                <w:i/>
              </w:rPr>
              <w:t>, a technológiára, az energiára</w:t>
            </w:r>
            <w:r>
              <w:t xml:space="preserve"> és a felmerülő geopolitikai fenyegetésekre; hangsúlyozza, hogy Európának proaktív és felelősségteljes szerepet kell játszania saját biztonság- és védelempolitikájában, szoros együttműködésben az Egyesült Államokkal és a NATO-val;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felszólít az EU és az USA közötti folyamatos, magas szintű stratégiai párbeszéd kialakítására és fenntartására a kapcsolat kulcsfontosságú fordulópontjainak és kihívásainak kezelése érdekében, különös hangsúlyt fektetve a kereskedelemre, a biztonságra és a felmerülő geopolitikai fenyegetésekre; hangsúlyozza, hogy Európának proaktív és felelősségteljes szerepet kell játszania saját biztonság- és védelempolitikájában, szoros együttműködésben az Egyesült Államokkal és a NATO-val;</w:t>
            </w:r>
          </w:p>
        </w:tc>
        <w:tc>
          <w:tcPr>
            <w:tcW w:w="4876" w:type="dxa"/>
            <w:tcBorders>
              <w:top w:val="nil"/>
              <w:left w:val="nil"/>
              <w:bottom w:val="nil"/>
              <w:right w:val="nil"/>
            </w:tcBorders>
          </w:tcPr>
          <w:p>
            <w:pPr>
              <w:pStyle w:val="Normal6a"/>
            </w:pPr>
            <w:r>
              <w:t>2.</w:t>
            </w:r>
            <w:r>
              <w:tab/>
            </w:r>
            <w:r>
              <w:t xml:space="preserve">felszólít az EU és az USA közötti folyamatos, magas szintű stratégiai párbeszéd kialakítására és fenntartására a kapcsolat kulcsfontosságú fordulópontjainak és kihívásainak kezelése érdekében, különös hangsúlyt fektetve a kereskedelemre </w:t>
            </w:r>
            <w:r>
              <w:rPr>
                <w:b/>
                <w:i/>
              </w:rPr>
              <w:t>és a technológiára</w:t>
            </w:r>
            <w:r>
              <w:t>, a biztonságra és a felmerülő geopolitikai fenyegetésekre; hangsúlyozza, hogy Európának proaktív és felelősségteljes szerepet kell játszania saját biztonság- és védelempolitikájában, szoros együttműködésben az Egyesült Államokkal és a NATO-val;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elismeri az Európai Unió, annak tagállamai és az Egyesült Államok közötti stratégiai partnerséget, amely közös történelemen és közös demokratikus értékeken alapul;</w:t>
            </w:r>
            <w:r>
              <w:t xml:space="preserve"> </w:t>
            </w:r>
            <w:r>
              <w:rPr>
                <w:b/>
                <w:i/>
              </w:rPr>
              <w:t>hangsúlyozza, hogy az Egyesült Államok történelmi kulcsszerepet játszott az Európai Szén- és Acélközösség létrehozásának támogatásában, amely később az Európai Unió részévé vált;</w:t>
            </w:r>
            <w:r>
              <w:t xml:space="preserve"> </w:t>
            </w:r>
            <w:r>
              <w:rPr>
                <w:b/>
                <w:i/>
              </w:rPr>
              <w:t>hangsúlyozza, hogy a kihívások ellenére a transzatlanti partnerségnek szilárdnak és rendíthetetlennek kell maradnia, megőrizve a világ legerősebb és legtartósabb szövetségeként betöltött pozícióját;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úgy véli, hogy az EU–USA-csúcstalálkozókat ismét rendszeresen, legalább évente egyszer meg kell tartani, mivel ezek jelentősen előmozdíthatják a kétoldalú kapcsolatok fejlődését;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hangsúlyozza, hogy az EU és az Egyesült Államok között a világ egyik legbefolyásosabb és legstratégiaibb kétoldalú partnersége áll fenn, amely közös értékeken és kölcsönös érdekeken alapul;</w:t>
            </w:r>
            <w:r>
              <w:t xml:space="preserve"> </w:t>
            </w:r>
            <w:r>
              <w:rPr>
                <w:b/>
                <w:i/>
              </w:rPr>
              <w:t>felszólítja az EU-t, hogy aktívan erősítse ezeket a kapcsolatokat a biztonsági és védelmi területen folytatott együttműködési erőfeszítések előmozdításával, a transzatlanti kereskedelmi cserék fokozásával és a globális kihívások közös kezelésével;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hangsúlyozza, hogy a transzatlanti kapcsolatok szilárdsága egy erős és határozott Európai Uniótól függ;</w:t>
            </w:r>
            <w:r>
              <w:t xml:space="preserve"> </w:t>
            </w:r>
            <w:r>
              <w:rPr>
                <w:b/>
                <w:i/>
              </w:rPr>
              <w:t>felszólítja az EU-t, hogy erősítse védelmi képességeit és közös biztonság- és védelempolitikáját, miközben szoros együttműködést tart fenn az Egyesült Államokkal és főbb szövetségeseivel;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 d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(2d)</w:t>
            </w:r>
            <w:r>
              <w:tab/>
            </w:r>
            <w:r>
              <w:rPr>
                <w:b/>
                <w:i/>
              </w:rPr>
              <w:t>emlékeztet az Egyesült Államok Marshall-tervének alapvető szerepére Európa háború utáni helyreállításának támogatásában, valamint a stabilitás, a gazdasági fejlődés és a transzatlanti együttműködés előmozdításában, és hangsúlyozza annak változatlan jelentőségét a szolidaritás és a stratégiai partnerség modelljeként;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elismeri az USA történelmi és folyamatos vezető szerepét a globális ügyekben, és ösztönzi az Egyesült Államokat, hogy továbbra is támogassa az európai biztonságot, többek között katonai jelenléttel;</w:t>
            </w:r>
            <w:r>
              <w:t xml:space="preserve"> </w:t>
            </w:r>
            <w:r>
              <w:rPr>
                <w:b/>
                <w:i/>
              </w:rPr>
              <w:t>szilárd meggyőződése, hogy a rosszindulatú rezsimek jelentette állandó fenyegetés miatt a szoros együttműködés mindkét fél számára előnyös lesz;</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az ECR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elismeri az USA történelmi és folyamatos vezető szerepét a globális ügyekben, és ösztönzi az Egyesült Államokat, hogy továbbra is támogassa az európai biztonságot</w:t>
            </w:r>
            <w:r>
              <w:rPr>
                <w:b/>
                <w:i/>
              </w:rPr>
              <w:t>,</w:t>
            </w:r>
            <w:r>
              <w:t xml:space="preserve"> többek között katonai </w:t>
            </w:r>
            <w:r>
              <w:rPr>
                <w:b/>
                <w:i/>
              </w:rPr>
              <w:t>jelenléttel</w:t>
            </w:r>
            <w:r>
              <w:t xml:space="preserve">; szilárd meggyőződése, hogy a rosszindulatú rezsimek jelentette állandó fenyegetés miatt </w:t>
            </w:r>
            <w:r>
              <w:rPr>
                <w:b/>
                <w:i/>
              </w:rPr>
              <w:t>a szoros</w:t>
            </w:r>
            <w:r>
              <w:t xml:space="preserve"> együttműködés mindkét fél számára előnyös </w:t>
            </w:r>
            <w:r>
              <w:rPr>
                <w:b/>
                <w:i/>
              </w:rPr>
              <w:t>lesz</w:t>
            </w:r>
            <w:r>
              <w:t>;</w:t>
            </w:r>
          </w:p>
        </w:tc>
        <w:tc>
          <w:tcPr>
            <w:tcW w:w="4876" w:type="dxa"/>
            <w:tcBorders>
              <w:top w:val="nil"/>
              <w:left w:val="nil"/>
              <w:bottom w:val="nil"/>
              <w:right w:val="nil"/>
            </w:tcBorders>
          </w:tcPr>
          <w:p>
            <w:pPr>
              <w:pStyle w:val="Normal6a"/>
            </w:pPr>
            <w:r>
              <w:t>3.</w:t>
            </w:r>
            <w:r>
              <w:tab/>
            </w:r>
            <w:r>
              <w:t>elismeri az USA történelmi és folyamatos vezető szerepét a globális ügyekben, és ösztönzi az Egyesült Államokat, hogy továbbra is támogassa az európai biztonságot</w:t>
            </w:r>
            <w:r>
              <w:rPr>
                <w:b/>
                <w:i/>
              </w:rPr>
              <w:t>;</w:t>
            </w:r>
            <w:r>
              <w:t xml:space="preserve"> </w:t>
            </w:r>
            <w:r>
              <w:rPr>
                <w:b/>
                <w:i/>
              </w:rPr>
              <w:t>nagyra értékeli és határozottan támogatja az Egyesült Államok folyamatos elkötelezettségét –</w:t>
            </w:r>
            <w:r>
              <w:t xml:space="preserve"> többek között katonai </w:t>
            </w:r>
            <w:r>
              <w:rPr>
                <w:b/>
                <w:i/>
              </w:rPr>
              <w:t>jelenléte révén – az európai biztonság iránt, és hangsúlyozza katonai jelenlétének fontosságát az európai biztonság jövője szempontjából, többek között a keleti részen is</w:t>
            </w:r>
            <w:r>
              <w:t xml:space="preserve">; szilárd meggyőződése, hogy a rosszindulatú rezsimek jelentette állandó fenyegetés miatt </w:t>
            </w:r>
            <w:r>
              <w:rPr>
                <w:b/>
                <w:i/>
              </w:rPr>
              <w:t>az elmélyített transzlatlanti</w:t>
            </w:r>
            <w:r>
              <w:t xml:space="preserve"> együttműködés </w:t>
            </w:r>
            <w:r>
              <w:rPr>
                <w:b/>
                <w:i/>
              </w:rPr>
              <w:t>stratégiai jelentőségű és</w:t>
            </w:r>
            <w:r>
              <w:t> mindkét fél számára előnyös;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elismeri az USA történelmi </w:t>
            </w:r>
            <w:r>
              <w:rPr>
                <w:b/>
                <w:i/>
              </w:rPr>
              <w:t>és folyamatos</w:t>
            </w:r>
            <w:r>
              <w:t xml:space="preserve"> vezető szerepét a globális ügyekben, </w:t>
            </w:r>
            <w:r>
              <w:rPr>
                <w:b/>
                <w:i/>
              </w:rPr>
              <w:t>és</w:t>
            </w:r>
            <w:r>
              <w:t xml:space="preserve"> ösztönzi az Egyesült Államokat, hogy továbbra is támogassa az európai biztonságot, többek között katonai jelenléttel; szilárd meggyőződése, hogy a rosszindulatú rezsimek jelentette állandó fenyegetés miatt a szoros együttműködés mindkét fél számára előnyös lesz;</w:t>
            </w:r>
          </w:p>
        </w:tc>
        <w:tc>
          <w:tcPr>
            <w:tcW w:w="4876" w:type="dxa"/>
            <w:tcBorders>
              <w:top w:val="nil"/>
              <w:left w:val="nil"/>
              <w:bottom w:val="nil"/>
              <w:right w:val="nil"/>
            </w:tcBorders>
          </w:tcPr>
          <w:p>
            <w:pPr>
              <w:pStyle w:val="Normal6a"/>
            </w:pPr>
            <w:r>
              <w:t>3.</w:t>
            </w:r>
            <w:r>
              <w:tab/>
            </w:r>
            <w:r>
              <w:t xml:space="preserve">elismeri az USA történelmi vezető szerepét a globális ügyekben, </w:t>
            </w:r>
            <w:r>
              <w:rPr>
                <w:b/>
                <w:i/>
              </w:rPr>
              <w:t>amely az Egyesült Államoknak az európai kontinens biztonságához nyújtott töretlen támogatásán, az USA nemzetközi szervezetekben való erős jelenlétén és a többoldalú együttműködéshez való jelentős hozzájárulásán alapul;</w:t>
            </w:r>
            <w:r>
              <w:t xml:space="preserve"> </w:t>
            </w:r>
            <w:r>
              <w:rPr>
                <w:b/>
                <w:i/>
              </w:rPr>
              <w:t>ezért arra</w:t>
            </w:r>
            <w:r>
              <w:t xml:space="preserve"> ösztönzi az Egyesült Államokat, hogy továbbra is támogassa az európai biztonságot, többek között </w:t>
            </w:r>
            <w:r>
              <w:rPr>
                <w:b/>
                <w:i/>
              </w:rPr>
              <w:t>az európai kontinensen való folyamatos</w:t>
            </w:r>
            <w:r>
              <w:t xml:space="preserve"> katonai jelenléttel; szilárd meggyőződése, hogy a rosszindulatú rezsimek jelentette állandó fenyegetés miatt a szoros együttműködés mindkét fél számára előnyös lesz;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elismeri az USA történelmi és folyamatos vezető szerepét a globális ügyekben, és ösztönzi az Egyesült Államokat, hogy továbbra is támogassa az európai biztonságot, többek között katonai jelenléttel; szilárd meggyőződése, hogy a rosszindulatú rezsimek jelentette állandó fenyegetés miatt a szoros együttműködés mindkét fél számára előnyös lesz;</w:t>
            </w:r>
          </w:p>
        </w:tc>
        <w:tc>
          <w:tcPr>
            <w:tcW w:w="4876" w:type="dxa"/>
            <w:tcBorders>
              <w:top w:val="nil"/>
              <w:left w:val="nil"/>
              <w:bottom w:val="nil"/>
              <w:right w:val="nil"/>
            </w:tcBorders>
          </w:tcPr>
          <w:p>
            <w:pPr>
              <w:pStyle w:val="Normal6a"/>
            </w:pPr>
            <w:r>
              <w:t>3.</w:t>
            </w:r>
            <w:r>
              <w:tab/>
            </w:r>
            <w:r>
              <w:t xml:space="preserve">elismeri az USA történelmi és folyamatos vezető szerepét a globális ügyekben, és ösztönzi az Egyesült Államokat, hogy továbbra is támogassa az európai biztonságot, többek között katonai jelenléttel; szilárd meggyőződése, hogy a rosszindulatú rezsimek jelentette állandó fenyegetés miatt a szoros együttműködés mindkét fél számára előnyös lesz; </w:t>
            </w:r>
            <w:r>
              <w:rPr>
                <w:b/>
                <w:i/>
              </w:rPr>
              <w:t>hangsúlyozza, hogy a nyugati világon és a transzatlanti szövetségen belüli megosztottság elkerülése továbbra is rendkívül fontos, mivel a nyugati világ bármilyen megosztottsága mindannyiunkat gyengít, és előnyös ellenségeink, riválisaink és versenytársaink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elismeri az USA történelmi és folyamatos vezető szerepét a globális ügyekben, és ösztönzi az Egyesült Államokat, hogy továbbra is támogassa az európai biztonságot, többek között katonai jelenléttel; szilárd meggyőződése, hogy a rosszindulatú rezsimek jelentette állandó fenyegetés miatt a szoros együttműködés mindkét fél számára előnyös lesz;</w:t>
            </w:r>
          </w:p>
        </w:tc>
        <w:tc>
          <w:tcPr>
            <w:tcW w:w="4876" w:type="dxa"/>
            <w:tcBorders>
              <w:top w:val="nil"/>
              <w:left w:val="nil"/>
              <w:bottom w:val="nil"/>
              <w:right w:val="nil"/>
            </w:tcBorders>
          </w:tcPr>
          <w:p>
            <w:pPr>
              <w:pStyle w:val="Normal6a"/>
            </w:pPr>
            <w:r>
              <w:t>3.</w:t>
            </w:r>
            <w:r>
              <w:tab/>
            </w:r>
            <w:r>
              <w:t xml:space="preserve">elismeri az USA történelmi és folyamatos vezető szerepét a globális ügyekben, és ösztönzi az Egyesült Államokat, hogy továbbra is támogassa az európai biztonságot, többek között katonai jelenléttel; </w:t>
            </w:r>
            <w:r>
              <w:rPr>
                <w:b/>
                <w:i/>
              </w:rPr>
              <w:t>hangsúlyozza, hogy Európának sürgősen csökkentenie kell az Egyesült Államoktól való katonai függőségét autonóm védelmi képességek fejlesztése révén;</w:t>
            </w:r>
            <w:r>
              <w:t xml:space="preserve"> szilárd meggyőződése, hogy a rosszindulatú rezsimek jelentette állandó fenyegetés miatt a szoros együttműködés mindkét fél számára előnyös lesz;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elismeri az USA történelmi és folyamatos vezető szerepét a globális ügyekben, és ösztönzi az Egyesült Államokat, hogy </w:t>
            </w:r>
            <w:r>
              <w:rPr>
                <w:b/>
                <w:i/>
              </w:rPr>
              <w:t>továbbra is támogassa</w:t>
            </w:r>
            <w:r>
              <w:t xml:space="preserve"> az európai </w:t>
            </w:r>
            <w:r>
              <w:rPr>
                <w:b/>
                <w:i/>
              </w:rPr>
              <w:t>biztonságot</w:t>
            </w:r>
            <w:r>
              <w:t xml:space="preserve">, többek között katonai </w:t>
            </w:r>
            <w:r>
              <w:rPr>
                <w:b/>
                <w:i/>
              </w:rPr>
              <w:t>jelenléttel</w:t>
            </w:r>
            <w:r>
              <w:t xml:space="preserve">; szilárd meggyőződése, hogy a </w:t>
            </w:r>
            <w:r>
              <w:rPr>
                <w:b/>
                <w:i/>
              </w:rPr>
              <w:t>rosszindulatú rezsimek jelentette állandó fenyegetés miatt a</w:t>
            </w:r>
            <w:r>
              <w:t xml:space="preserve"> szoros együttműködés mindkét fél számára előnyös lesz;</w:t>
            </w:r>
          </w:p>
        </w:tc>
        <w:tc>
          <w:tcPr>
            <w:tcW w:w="4876" w:type="dxa"/>
            <w:tcBorders>
              <w:top w:val="nil"/>
              <w:left w:val="nil"/>
              <w:bottom w:val="nil"/>
              <w:right w:val="nil"/>
            </w:tcBorders>
          </w:tcPr>
          <w:p>
            <w:pPr>
              <w:pStyle w:val="Normal6a"/>
            </w:pPr>
            <w:r>
              <w:t>3.</w:t>
            </w:r>
            <w:r>
              <w:tab/>
            </w:r>
            <w:r>
              <w:t xml:space="preserve">elismeri az USA történelmi és folyamatos vezető szerepét a globális ügyekben, és </w:t>
            </w:r>
            <w:r>
              <w:rPr>
                <w:b/>
                <w:i/>
              </w:rPr>
              <w:t>úgy véli, hogy egy békés és stabil európai kontinens az USA érdekét szolgálja, és</w:t>
            </w:r>
            <w:r>
              <w:t xml:space="preserve"> ösztönzi az Egyesült Államokat, hogy </w:t>
            </w:r>
            <w:r>
              <w:rPr>
                <w:b/>
                <w:i/>
              </w:rPr>
              <w:t>működjön együtt</w:t>
            </w:r>
            <w:r>
              <w:t xml:space="preserve"> az európai </w:t>
            </w:r>
            <w:r>
              <w:rPr>
                <w:b/>
                <w:i/>
              </w:rPr>
              <w:t>partnerekkel az európai biztonság megvalósítása érdekében</w:t>
            </w:r>
            <w:r>
              <w:t xml:space="preserve">, többek között </w:t>
            </w:r>
            <w:r>
              <w:rPr>
                <w:b/>
                <w:i/>
              </w:rPr>
              <w:t>az Egyesült Államok</w:t>
            </w:r>
            <w:r>
              <w:t xml:space="preserve"> katonai </w:t>
            </w:r>
            <w:r>
              <w:rPr>
                <w:b/>
                <w:i/>
              </w:rPr>
              <w:t>jelenlétével</w:t>
            </w:r>
            <w:r>
              <w:t xml:space="preserve">; szilárd meggyőződése, hogy a </w:t>
            </w:r>
            <w:r>
              <w:rPr>
                <w:b/>
                <w:i/>
              </w:rPr>
              <w:t>közös biztonsági fenyegetések elleni küzdelem terén folytatott</w:t>
            </w:r>
            <w:r>
              <w:t xml:space="preserve"> szoros együttműködés mindkét fél számára előnyös lesz;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elismeri az USA történelmi és folyamatos vezető szerepét a globális ügyekben, és</w:t>
            </w:r>
            <w:r>
              <w:t xml:space="preserve"> ösztönzi az Egyesült </w:t>
            </w:r>
            <w:r>
              <w:rPr>
                <w:b/>
                <w:i/>
              </w:rPr>
              <w:t>Államokat, hogy továbbra is támogassa az európai biztonságot</w:t>
            </w:r>
            <w:r>
              <w:t xml:space="preserve">, többek között katonai </w:t>
            </w:r>
            <w:r>
              <w:rPr>
                <w:b/>
                <w:i/>
              </w:rPr>
              <w:t>jelenléttel</w:t>
            </w:r>
            <w:r>
              <w:t>; szilárd meggyőződése, hogy a rosszindulatú rezsimek jelentette állandó fenyegetés miatt a szoros együttműködés mindkét fél számára előnyös lesz;</w:t>
            </w:r>
          </w:p>
        </w:tc>
        <w:tc>
          <w:tcPr>
            <w:tcW w:w="4876" w:type="dxa"/>
            <w:tcBorders>
              <w:top w:val="nil"/>
              <w:left w:val="nil"/>
              <w:bottom w:val="nil"/>
              <w:right w:val="nil"/>
            </w:tcBorders>
          </w:tcPr>
          <w:p>
            <w:pPr>
              <w:pStyle w:val="Normal6a"/>
            </w:pPr>
            <w:r>
              <w:t>3.</w:t>
            </w:r>
            <w:r>
              <w:tab/>
            </w:r>
            <w:r>
              <w:t xml:space="preserve">ösztönzi </w:t>
            </w:r>
            <w:r>
              <w:rPr>
                <w:b/>
                <w:i/>
              </w:rPr>
              <w:t>az EU-t, hogy folytassa a párbeszédet és partneri kapcsolatot</w:t>
            </w:r>
            <w:r>
              <w:t xml:space="preserve"> az Egyesült </w:t>
            </w:r>
            <w:r>
              <w:rPr>
                <w:b/>
                <w:i/>
              </w:rPr>
              <w:t>Államokkal a közös biztonsági érdekek területén</w:t>
            </w:r>
            <w:r>
              <w:t xml:space="preserve">, többek között </w:t>
            </w:r>
            <w:r>
              <w:rPr>
                <w:b/>
                <w:i/>
              </w:rPr>
              <w:t>az Egyesült Államok folyamatos európai</w:t>
            </w:r>
            <w:r>
              <w:t xml:space="preserve"> katonai </w:t>
            </w:r>
            <w:r>
              <w:rPr>
                <w:b/>
                <w:i/>
              </w:rPr>
              <w:t>jelenléte révén</w:t>
            </w:r>
            <w:r>
              <w:t>; szilárd meggyőződése, hogy a rosszindulatú rezsimek jelentette állandó fenyegetés miatt a szoros együttműködés mindkét fél számára előnyös lesz</w:t>
            </w:r>
            <w:r>
              <w:rPr>
                <w:b/>
                <w:i/>
              </w:rPr>
              <w:t>, feltéve, hogy az teljes mértékben tiszteletben tartja az EU szuverenitását és stratégiai érdekeit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elismeri az </w:t>
            </w:r>
            <w:r>
              <w:rPr>
                <w:b/>
                <w:i/>
              </w:rPr>
              <w:t>USA történelmi és folyamatos</w:t>
            </w:r>
            <w:r>
              <w:t xml:space="preserve"> vezető szerepét a </w:t>
            </w:r>
            <w:r>
              <w:rPr>
                <w:b/>
                <w:i/>
              </w:rPr>
              <w:t>globális ügyekben, és ösztönzi az Egyesült Államokat</w:t>
            </w:r>
            <w:r>
              <w:t xml:space="preserve">, hogy továbbra is </w:t>
            </w:r>
            <w:r>
              <w:rPr>
                <w:b/>
                <w:i/>
              </w:rPr>
              <w:t>támogassa az európai biztonságot</w:t>
            </w:r>
            <w:r>
              <w:t xml:space="preserve">, többek között katonai </w:t>
            </w:r>
            <w:r>
              <w:rPr>
                <w:b/>
                <w:i/>
              </w:rPr>
              <w:t>jelenléttel</w:t>
            </w:r>
            <w:r>
              <w:t xml:space="preserve">; </w:t>
            </w:r>
            <w:r>
              <w:rPr>
                <w:b/>
                <w:i/>
              </w:rPr>
              <w:t>szilárd meggyőződése, hogy a rosszindulatú rezsimek jelentette állandó fenyegetés miatt a szoros együttműködés mindkét fél számára előnyös lesz;</w:t>
            </w:r>
          </w:p>
        </w:tc>
        <w:tc>
          <w:tcPr>
            <w:tcW w:w="4876" w:type="dxa"/>
            <w:tcBorders>
              <w:top w:val="nil"/>
              <w:left w:val="nil"/>
              <w:bottom w:val="nil"/>
              <w:right w:val="nil"/>
            </w:tcBorders>
          </w:tcPr>
          <w:p>
            <w:pPr>
              <w:pStyle w:val="Normal6a"/>
            </w:pPr>
            <w:r>
              <w:t>3.</w:t>
            </w:r>
            <w:r>
              <w:tab/>
            </w:r>
            <w:r>
              <w:t xml:space="preserve">elismeri az </w:t>
            </w:r>
            <w:r>
              <w:rPr>
                <w:b/>
                <w:i/>
              </w:rPr>
              <w:t>Egyesült Államok</w:t>
            </w:r>
            <w:r>
              <w:t xml:space="preserve"> vezető szerepét a </w:t>
            </w:r>
            <w:r>
              <w:rPr>
                <w:b/>
                <w:i/>
              </w:rPr>
              <w:t>multilaterális világrend kialakításában és fenntartásában, valamint azt</w:t>
            </w:r>
            <w:r>
              <w:t xml:space="preserve">, hogy továbbra is </w:t>
            </w:r>
            <w:r>
              <w:rPr>
                <w:b/>
                <w:i/>
              </w:rPr>
              <w:t>vezető szerepet tölt be Európa biztonságának és békéjének támogatásában</w:t>
            </w:r>
            <w:r>
              <w:t xml:space="preserve">, többek között </w:t>
            </w:r>
            <w:r>
              <w:rPr>
                <w:b/>
                <w:i/>
              </w:rPr>
              <w:t>a kontinensen való</w:t>
            </w:r>
            <w:r>
              <w:t xml:space="preserve"> katonai </w:t>
            </w:r>
            <w:r>
              <w:rPr>
                <w:b/>
                <w:i/>
              </w:rPr>
              <w:t>jelenlétével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elismeri az USA történelmi és folyamatos vezető szerepét a globális ügyekben, és ösztönzi az Egyesült Államokat, hogy továbbra is támogassa az európai biztonságot, többek között katonai jelenléttel; szilárd meggyőződése, hogy a rosszindulatú rezsimek jelentette állandó fenyegetés miatt a szoros együttműködés mindkét fél számára előnyös lesz;</w:t>
            </w:r>
          </w:p>
        </w:tc>
        <w:tc>
          <w:tcPr>
            <w:tcW w:w="4876" w:type="dxa"/>
            <w:tcBorders>
              <w:top w:val="nil"/>
              <w:left w:val="nil"/>
              <w:bottom w:val="nil"/>
              <w:right w:val="nil"/>
            </w:tcBorders>
          </w:tcPr>
          <w:p>
            <w:pPr>
              <w:pStyle w:val="Normal6a"/>
            </w:pPr>
            <w:r>
              <w:t>3.</w:t>
            </w:r>
            <w:r>
              <w:tab/>
            </w:r>
            <w:r>
              <w:t xml:space="preserve">elismeri az USA történelmi és folyamatos vezető szerepét a globális ügyekben, és ösztönzi az Egyesült Államokat, hogy továbbra is támogassa az európai biztonságot, többek között </w:t>
            </w:r>
            <w:r>
              <w:rPr>
                <w:b/>
                <w:i/>
              </w:rPr>
              <w:t>külföldi katonai értékesítésekkel (FMS), védelmi kereskedelemmel és</w:t>
            </w:r>
            <w:r>
              <w:t xml:space="preserve"> katonai jelenléttel; szilárd meggyőződése, hogy a rosszindulatú rezsimek jelentette állandó fenyegetés miatt a szoros együttműködés mindkét fél számára előnyös lesz;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elismeri az USA történelmi és folyamatos vezető szerepét a globális ügyekben, és</w:t>
            </w:r>
            <w:r>
              <w:t xml:space="preserve"> ösztönzi az Egyesült Államokat, hogy továbbra is </w:t>
            </w:r>
            <w:r>
              <w:rPr>
                <w:b/>
                <w:i/>
              </w:rPr>
              <w:t>támogassa</w:t>
            </w:r>
            <w:r>
              <w:t xml:space="preserve"> az európai </w:t>
            </w:r>
            <w:r>
              <w:rPr>
                <w:b/>
                <w:i/>
              </w:rPr>
              <w:t>biztonságot</w:t>
            </w:r>
            <w:r>
              <w:t>, többek között katonai jelenléttel; szilárd meggyőződése, hogy a rosszindulatú rezsimek jelentette állandó fenyegetés miatt a szoros együttműködés mindkét fél számára előnyös lesz;</w:t>
            </w:r>
          </w:p>
        </w:tc>
        <w:tc>
          <w:tcPr>
            <w:tcW w:w="4876" w:type="dxa"/>
            <w:tcBorders>
              <w:top w:val="nil"/>
              <w:left w:val="nil"/>
              <w:bottom w:val="nil"/>
              <w:right w:val="nil"/>
            </w:tcBorders>
          </w:tcPr>
          <w:p>
            <w:pPr>
              <w:pStyle w:val="Normal6a"/>
            </w:pPr>
            <w:r>
              <w:t>3.</w:t>
            </w:r>
            <w:r>
              <w:tab/>
            </w:r>
            <w:r>
              <w:t xml:space="preserve">ösztönzi az Egyesült Államokat, hogy továbbra is </w:t>
            </w:r>
            <w:r>
              <w:rPr>
                <w:b/>
                <w:i/>
              </w:rPr>
              <w:t>fektessen be</w:t>
            </w:r>
            <w:r>
              <w:t xml:space="preserve"> az európai </w:t>
            </w:r>
            <w:r>
              <w:rPr>
                <w:b/>
                <w:i/>
              </w:rPr>
              <w:t>biztonságba</w:t>
            </w:r>
            <w:r>
              <w:t>, többek között katonai jelenléttel; szilárd meggyőződése, hogy a rosszindulatú rezsimek jelentette állandó fenyegetés miatt a szoros együttműködés mindkét fél számára előnyös lesz</w:t>
            </w:r>
            <w:r>
              <w:rPr>
                <w:b/>
                <w:i/>
              </w:rPr>
              <w:t>, feltéve, hogy Európa is nagyobb katonai kapacitást épít ki, hogy szükség esetén függetlenül tudjon fellépni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bekezdés – 1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ösztönzi a Képviselőházat, hogy hozzon létre állandó kongresszusi küldöttséget a transzatlanti jogalkotói párbeszéd (TLD) számára, az Egyesült Államok Kongresszusa és az Európai Parlament közötti TLD létrehozásáról szóló 1999-es közös nyilatkozatnak megfelelően, amely megerősítené transzatlanti parlamenti diplomáciánkat, valamint a politikai párbeszédre és együttműködésre való képességünket;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elismeri és üdvözli az USA fontos szerepét, amelyet az EU szomszédságában, többek között a Nyugat-Balkánon, Ukrajnában, a Moldovai Köztársaságban és a dél-kaukázusi régióban a biztonság és a stabilitás fenntartásában játszik;</w:t>
            </w:r>
            <w:r>
              <w:t xml:space="preserve"> </w:t>
            </w:r>
            <w:r>
              <w:rPr>
                <w:b/>
                <w:i/>
              </w:rPr>
              <w:t>kiemeli, hogy az EU-nak és az USA-nak közös érdeke, hogy fellépjen az ezekben az országokban zajló rosszindulatú külföldi rezsimek destabilizáló tevékenységeivel szemben, beleértve a választási folyamatokba való beavatkozást is;</w:t>
            </w:r>
            <w:r>
              <w:t xml:space="preserve"> </w:t>
            </w:r>
            <w:r>
              <w:rPr>
                <w:b/>
                <w:i/>
              </w:rPr>
              <w:t>üdvözli az Örmény Köztársaság, az Azerbajdzsán Köztársaság és az Egyesült Államok közötti együttes nyilatkozat aláírását, amely a normalizációs folyamat kulcsfontosságú mérföldköve, és ösztönzi az EU és az USA közötti együttműködést a kapcsolódó infrastrukturális projektben;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elismeri, hogy az illegális migránsok száma az Egyesült Államok déli határán történelmi mélypontra süllyedt, ami a jelenlegi amerikai kormány gyors és határozott fellépésének köszönhető, amelynek középpontjában a határellenőrzés és a bevándorlás elleni küzdelem áll, valamint a potenciális illegális migránsokat és embercsempészeket az Egyesült Államokba való illegális beutazástól visszatartó politikai üzenetek;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megerősített együttműködésre szólít fel az Európai Unió és az Egyesült Államok között az Északi-sarkvidéken, elismerve e régió növekvő geopolitikai, környezeti és gazdasági jelentőségét;</w:t>
            </w:r>
            <w:r>
              <w:t xml:space="preserve"> </w:t>
            </w:r>
            <w:r>
              <w:rPr>
                <w:b/>
                <w:i/>
              </w:rPr>
              <w:t>hangsúlyozza, hogy összehangolt fellépésre van szükség annak biztosítása érdekében, hogy az Északi-sarkvidék továbbra is a béke, a stabilitás és a konstruktív nemzetközi párbeszéd térsége maradjon;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ismételten kifejezésre juttatja, hogy az EU teljes szolidaritást vállal Grönlanddal, és töretlenül támogatja annak szuverenitását és területi integritását, tekintettel az Egyesült Államok elnökének ismételt nyilatkozataira, miszerint az Egyesült Államok célja Grönland megszerzése;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3b.</w:t>
            </w:r>
            <w:r>
              <w:tab/>
            </w:r>
            <w:r>
              <w:rPr>
                <w:b/>
                <w:i/>
              </w:rPr>
              <w:t>mély aggodalmát fejezi ki az olyan médiabeszámolók miatt, amelyek szerint a jelenlegi amerikai elnök felelősséget vállalt az EU kritikus fontosságú energiainfrastruktúráját érintő, 2022-es robbantásért;</w:t>
            </w:r>
            <w:r>
              <w:t xml:space="preserve"> </w:t>
            </w:r>
            <w:r>
              <w:rPr>
                <w:b/>
                <w:i/>
              </w:rPr>
              <w:t>felhívja a Bizottságot és a tagállamokat, hogy kérjenek magyarázatot az Egyesült Államok kormányától;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megismétli, hogy az EU és az Egyesült Államok közösen elítélik Irán </w:t>
            </w:r>
            <w:r>
              <w:rPr>
                <w:b/>
                <w:i/>
              </w:rPr>
              <w:t>rosszindulatú és ellenséges befolyását</w:t>
            </w:r>
            <w:r>
              <w:t xml:space="preserve"> a Közel-Keleten, beleértve a Hamász által 2023. október 7-én Izrael ellen elkövetett aljas terrortámadások támogatását, valamint a terroristák Irán általi aktív támogatását az egész világon; hangsúlyozza</w:t>
            </w:r>
            <w:r>
              <w:rPr>
                <w:b/>
                <w:i/>
              </w:rPr>
              <w:t>, hogy Irán</w:t>
            </w:r>
            <w:r>
              <w:t xml:space="preserve"> nukleáris </w:t>
            </w:r>
            <w:r>
              <w:rPr>
                <w:b/>
                <w:i/>
              </w:rPr>
              <w:t>programja hatalmas veszélyt jelent</w:t>
            </w:r>
            <w:r>
              <w:t xml:space="preserve"> a közös </w:t>
            </w:r>
            <w:r>
              <w:rPr>
                <w:b/>
                <w:i/>
              </w:rPr>
              <w:t>biztonságra</w:t>
            </w:r>
            <w:r>
              <w:t>;</w:t>
            </w:r>
          </w:p>
        </w:tc>
        <w:tc>
          <w:tcPr>
            <w:tcW w:w="4876" w:type="dxa"/>
            <w:tcBorders>
              <w:top w:val="nil"/>
              <w:left w:val="nil"/>
              <w:bottom w:val="nil"/>
              <w:right w:val="nil"/>
            </w:tcBorders>
          </w:tcPr>
          <w:p>
            <w:pPr>
              <w:pStyle w:val="Normal6a"/>
            </w:pPr>
            <w:r>
              <w:t>4.</w:t>
            </w:r>
            <w:r>
              <w:tab/>
            </w:r>
            <w:r>
              <w:t xml:space="preserve">megismétli, hogy az EU és az Egyesült Államok közösen elítélik Irán </w:t>
            </w:r>
            <w:r>
              <w:rPr>
                <w:b/>
                <w:i/>
              </w:rPr>
              <w:t>destabilizáló szerepét</w:t>
            </w:r>
            <w:r>
              <w:t xml:space="preserve"> a Közel-Keleten </w:t>
            </w:r>
            <w:r>
              <w:rPr>
                <w:b/>
                <w:i/>
              </w:rPr>
              <w:t>és az Öböl-menti térségben</w:t>
            </w:r>
            <w:r>
              <w:t xml:space="preserve">, beleértve </w:t>
            </w:r>
            <w:r>
              <w:rPr>
                <w:b/>
                <w:i/>
              </w:rPr>
              <w:t>az Aszad-rezsim támogatását és</w:t>
            </w:r>
            <w:r>
              <w:t xml:space="preserve"> a Hamász által 2023. október 7-én Izrael ellen elkövetett aljas terrortámadások támogatását, valamint a terroristák Irán általi aktív támogatását az egész világon; hangsúlyozza </w:t>
            </w:r>
            <w:r>
              <w:rPr>
                <w:b/>
                <w:i/>
              </w:rPr>
              <w:t>az atomfegyverek elterjedésének veszélyét, és ösztönzi az iráni</w:t>
            </w:r>
            <w:r>
              <w:t xml:space="preserve"> nukleáris </w:t>
            </w:r>
            <w:r>
              <w:rPr>
                <w:b/>
                <w:i/>
              </w:rPr>
              <w:t>program és</w:t>
            </w:r>
            <w:r>
              <w:t xml:space="preserve"> a közös </w:t>
            </w:r>
            <w:r>
              <w:rPr>
                <w:b/>
                <w:i/>
              </w:rPr>
              <w:t>biztonság kezelésére irányuló EU–USA diplomáciai erőfeszítésekhez való visszatérést</w:t>
            </w:r>
            <w:r>
              <w:t xml:space="preserve">; </w:t>
            </w:r>
            <w:r>
              <w:rPr>
                <w:b/>
                <w:i/>
              </w:rPr>
              <w:t>elítéli az Egyesült Államok kormányának romboló kommunikációját a Gázai övezet lakosságának esetleges erőszakos úton kikényszerített kitelepítéséről, valamint az izraeli kormány által Gázában elkövetett háborús bűncselekményekkel és a Ciszjordániában folytatott jogellenes büntetőpolitikával kapcsolatos megengedő hozzáállását;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megismétli, hogy az EU és az Egyesült Államok közösen elítélik Irán rosszindulatú és ellenséges befolyását a Közel-Keleten, beleértve a Hamász által 2023. október 7-én Izrael ellen elkövetett aljas terrortámadások támogatását, valamint a terroristák Irán általi aktív támogatását az egész világon; hangsúlyozza, hogy Irán nukleáris </w:t>
            </w:r>
            <w:r>
              <w:rPr>
                <w:b/>
                <w:i/>
              </w:rPr>
              <w:t>programja</w:t>
            </w:r>
            <w:r>
              <w:t xml:space="preserve"> hatalmas veszélyt jelent a közös biztonságra;</w:t>
            </w:r>
          </w:p>
        </w:tc>
        <w:tc>
          <w:tcPr>
            <w:tcW w:w="4876" w:type="dxa"/>
            <w:tcBorders>
              <w:top w:val="nil"/>
              <w:left w:val="nil"/>
              <w:bottom w:val="nil"/>
              <w:right w:val="nil"/>
            </w:tcBorders>
          </w:tcPr>
          <w:p>
            <w:pPr>
              <w:pStyle w:val="Normal6a"/>
            </w:pPr>
            <w:r>
              <w:t>4.</w:t>
            </w:r>
            <w:r>
              <w:tab/>
            </w:r>
            <w:r>
              <w:t>megismétli, hogy az EU és az Egyesült Államok közösen elítélik Irán rosszindulatú és ellenséges befolyását a Közel-Keleten, beleértve a Hamász által 2023. október 7-én Izrael ellen elkövetett aljas terrortámadások támogatását, valamint a terroristák Irán általi aktív támogatását az egész világon; hangsúlyozza, hogy Irán nukleáris</w:t>
            </w:r>
            <w:r>
              <w:rPr>
                <w:b/>
                <w:i/>
              </w:rPr>
              <w:t>, rakéta- és drónprogramja</w:t>
            </w:r>
            <w:r>
              <w:t xml:space="preserve"> hatalmas veszélyt jelent a közös biztonságra; </w:t>
            </w:r>
            <w:r>
              <w:rPr>
                <w:b/>
                <w:i/>
              </w:rPr>
              <w:t>felszólít az Iránnal szembeni szankciók szorosabb összehangolása lehetőségeinek feltárására a nemzetközi jog Irán általi megsértése miatt, beleértve a nemzetközi nukleáris kötelezettségeket is;</w:t>
            </w:r>
            <w:r>
              <w:t xml:space="preserve"> </w:t>
            </w:r>
            <w:r>
              <w:rPr>
                <w:b/>
                <w:i/>
              </w:rPr>
              <w:t>felhívja az EU-t, hogy hangolja össze szankcióit az Egyesült Államok kormányával azáltal, hogy terrorszervezetnek minősíti az Iszlám Forradalmi Gárdát és a húszikat (Ansar Allah);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az ECR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megismétli, hogy az EU és az Egyesült Államok közösen elítélik Irán rosszindulatú és ellenséges befolyását a Közel-Keleten, beleértve a Hamász által 2023. október 7-én Izrael ellen elkövetett aljas terrortámadások támogatását, valamint a terroristák Irán általi aktív támogatását az egész világon; hangsúlyozza, hogy Irán nukleáris programja hatalmas veszélyt jelent a közös biztonságra;</w:t>
            </w:r>
          </w:p>
        </w:tc>
        <w:tc>
          <w:tcPr>
            <w:tcW w:w="4876" w:type="dxa"/>
            <w:tcBorders>
              <w:top w:val="nil"/>
              <w:left w:val="nil"/>
              <w:bottom w:val="nil"/>
              <w:right w:val="nil"/>
            </w:tcBorders>
          </w:tcPr>
          <w:p>
            <w:pPr>
              <w:pStyle w:val="Normal6a"/>
            </w:pPr>
            <w:r>
              <w:t>4.</w:t>
            </w:r>
            <w:r>
              <w:tab/>
            </w:r>
            <w:r>
              <w:t xml:space="preserve">megismétli, hogy az EU és az Egyesült Államok közösen elítélik Irán rosszindulatú és ellenséges befolyását </w:t>
            </w:r>
            <w:r>
              <w:rPr>
                <w:b/>
                <w:i/>
              </w:rPr>
              <w:t>és destibilizáló szerepét</w:t>
            </w:r>
            <w:r>
              <w:t xml:space="preserve"> a Közel-Keleten, beleértve a Hamász által 2023. október 7-én Izrael ellen elkövetett aljas terrortámadások támogatását, valamint a terroristák Irán általi aktív támogatását </w:t>
            </w:r>
            <w:r>
              <w:rPr>
                <w:b/>
                <w:i/>
              </w:rPr>
              <w:t>és Irán destabilizáló tevékenységét</w:t>
            </w:r>
            <w:r>
              <w:t xml:space="preserve"> az egész világon; hangsúlyozza, hogy Irán nukleáris programja hatalmas veszélyt jelent a közös </w:t>
            </w:r>
            <w:r>
              <w:rPr>
                <w:b/>
                <w:i/>
              </w:rPr>
              <w:t>és a globális</w:t>
            </w:r>
            <w:r>
              <w:t xml:space="preserve"> biztonságra; </w:t>
            </w:r>
            <w:r>
              <w:rPr>
                <w:b/>
                <w:i/>
              </w:rPr>
              <w:t>fokozott együttműködésre szólít fel a terrorizmus elleni küzdelem terén;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megismétli, hogy az EU és az Egyesült Államok közösen elítélik Irán rosszindulatú és ellenséges befolyását a Közel-Keleten, beleértve a Hamász által 2023. október 7-én Izrael ellen elkövetett aljas terrortámadások támogatását, valamint a terroristák Irán általi aktív támogatását </w:t>
            </w:r>
            <w:r>
              <w:rPr>
                <w:b/>
                <w:i/>
              </w:rPr>
              <w:t>az egész világon</w:t>
            </w:r>
            <w:r>
              <w:t>; hangsúlyozza, hogy Irán nukleáris programja hatalmas veszélyt jelent a közös biztonságra;</w:t>
            </w:r>
          </w:p>
        </w:tc>
        <w:tc>
          <w:tcPr>
            <w:tcW w:w="4876" w:type="dxa"/>
            <w:tcBorders>
              <w:top w:val="nil"/>
              <w:left w:val="nil"/>
              <w:bottom w:val="nil"/>
              <w:right w:val="nil"/>
            </w:tcBorders>
          </w:tcPr>
          <w:p>
            <w:pPr>
              <w:pStyle w:val="Normal6a"/>
            </w:pPr>
            <w:r>
              <w:t>4.</w:t>
            </w:r>
            <w:r>
              <w:tab/>
            </w:r>
            <w:r>
              <w:t>megismétli, hogy az EU és az Egyesült Államok közösen elítélik Irán rosszindulatú és ellenséges befolyását a Közel-Keleten, beleértve a Hamász által 2023. október 7-én Izrael ellen elkövetett aljas terrortámadások támogatását, valamint </w:t>
            </w:r>
            <w:r>
              <w:rPr>
                <w:b/>
                <w:i/>
              </w:rPr>
              <w:t>világszerte </w:t>
            </w:r>
            <w:r>
              <w:t xml:space="preserve">a terroristák </w:t>
            </w:r>
            <w:r>
              <w:rPr>
                <w:b/>
                <w:i/>
              </w:rPr>
              <w:t>és az Ukrajna elleni orosz háborús erőfeszítések</w:t>
            </w:r>
            <w:r>
              <w:t xml:space="preserve"> Irán általi aktív támogatását; hangsúlyozza, hogy Irán nukleáris programja hatalmas veszélyt jelent a közös biztonságra;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üdvözli az Egyesült Államok megerősített katonai jelenlétét a Karib-térségben;</w:t>
            </w:r>
            <w:r>
              <w:t xml:space="preserve"> </w:t>
            </w:r>
            <w:r>
              <w:rPr>
                <w:b/>
                <w:i/>
              </w:rPr>
              <w:t>elismerését fejezi ki a régióban az államilag támogatott transznacionális bűnözői hálózatok, például a Tren de Aragua vagy a venezuelai hatalmat birtokló Nicolás Maduro által vezetett Cartel de los Soles elleni küzdelem céljából tett valamennyi kezdeményezésért;</w:t>
            </w:r>
            <w:r>
              <w:t xml:space="preserve"> </w:t>
            </w:r>
            <w:r>
              <w:rPr>
                <w:b/>
                <w:i/>
              </w:rPr>
              <w:t>hangsúlyozza, hogy ezek a transznacionális bűnözői hálózatok éppúgy fenyegetést jelentenek az EU-ra, mint az Egyesült Államokra nézve;</w:t>
            </w:r>
            <w:r>
              <w:t xml:space="preserve"> </w:t>
            </w:r>
            <w:r>
              <w:rPr>
                <w:b/>
                <w:i/>
              </w:rPr>
              <w:t>e tekintetben hangsúlyozza, hogy figyelembe kell venni a kormányon lévő európai politikai pártokon belüli magas rangú személyeket, akik köztudottan együttműködnek ezekkel a bűnözői hálózatokkal az EU területén;</w:t>
            </w:r>
            <w:r>
              <w:t xml:space="preserve"> </w:t>
            </w:r>
            <w:r>
              <w:rPr>
                <w:b/>
                <w:i/>
              </w:rPr>
              <w:t>kijelenti továbbá, hogy minden szükséges erőfeszítést meg kell tenni a demokrácia helyreállítása érdekében Venezuelában és a Karib-térségben;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megismétli, hogy határozottan ellenez minden arra irányuló kísérletet, hogy úgy zárják le a Gázában dúló pusztító háborút és a szélsőséges telepesek által Ciszjordániában elkövetett egyre több erőszakos cselekményt, hogy a palesztin lakosságot etnikai tisztogatás révén kitelepítik, ellenzi emellett az úgynevezett „Trump Riviera” javaslatot is;</w:t>
            </w:r>
            <w:r>
              <w:t xml:space="preserve"> </w:t>
            </w:r>
            <w:r>
              <w:rPr>
                <w:b/>
                <w:i/>
              </w:rPr>
              <w:t>felhívja az Egyesült Államokat, hogy intelligens módon gyakorolja befolyását a jelenlegi izraeli kormánnyal szemben, arra ösztönözve a kormányt, hogy hagyjon fel az illegális és aránytalan katonai műveletekkel, amelyek a polgári lakosság indokolatlan szenvedéséhez vezetnek, és hogy sürgősen tegye lehetővé a humanitárius segélyek korlátlan bejutását Gázába;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támogatja az Egyesült Államok arra irányuló erőfeszítéseit, hogy elősegítse a tűzszünetet a Közel-Keleten;</w:t>
            </w:r>
            <w:r>
              <w:t xml:space="preserve"> </w:t>
            </w:r>
            <w:r>
              <w:rPr>
                <w:b/>
                <w:i/>
              </w:rPr>
              <w:t xml:space="preserve">hangsúlyozza azonban, hogy a fenntartható békéhez elengedhetetlen egy olyan kétállami megoldás, amely egyértelműen meghatározza a nemzeti területeket, amely szerint egy Hamász nélküli palesztin kormány alakul, valamint létrejön a regionális együttműködés; </w:t>
            </w:r>
            <w:r>
              <w:t xml:space="preserve"> </w:t>
            </w:r>
            <w:r>
              <w:rPr>
                <w:b/>
                <w:i/>
              </w:rPr>
              <w:t>felszólítja az összes felet, hogy tartsák tiszteletben a nemzetközi jogot;</w:t>
            </w:r>
            <w:r>
              <w:t xml:space="preserve"> </w:t>
            </w:r>
            <w:r>
              <w:rPr>
                <w:b/>
                <w:i/>
              </w:rPr>
              <w:t>sürgeti a nemzetközi elkötelezettség megújítását az izraeliek és a palesztinok, valamint a tágabb régió tartós stabilitásának és biztonságának elérése iránt;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elítéli az iráni nukleáris létesítmények elleni illegális amerikai támadást, amely sérti az ENSZ Alapokmányát, valamint az 1949. augusztus 12-i genfi egyezményeket kiegészítő és a nem nemzetközi fegyveres összeütközések áldozatainak védelméről szóló második jegyzőkönyv 15. cikkét;</w:t>
            </w:r>
            <w:r>
              <w:t xml:space="preserve"> </w:t>
            </w:r>
            <w:r>
              <w:rPr>
                <w:b/>
                <w:i/>
              </w:rPr>
              <w:t>megjegyzi, hogy ezek a támadások tovább gyengítették a nonproliferációs erőfeszítéseket;</w:t>
            </w:r>
            <w:r>
              <w:t xml:space="preserve"> </w:t>
            </w:r>
            <w:r>
              <w:rPr>
                <w:b/>
                <w:i/>
              </w:rPr>
              <w:t>felhívja a Bizottságot és a tagállamokat, hogy határolódjanak el az Egyesült Államok további eszkalációs intézkedéseitől, és terjesszenek elő diplomáciai alternatívákat;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üdvözli az Egyesült Államok kormányának az Ábrahám-megállapodások bővítésére irányuló folyamatos erőfeszítéseit, és felszólítja a még nem csatlakozott arab és iszlám országokat, hogy ezt a lehető leghamarabb tegyék meg;</w:t>
            </w:r>
            <w:r>
              <w:t xml:space="preserve"> </w:t>
            </w:r>
            <w:r>
              <w:rPr>
                <w:b/>
                <w:i/>
              </w:rPr>
              <w:t>üdvözli továbbá az Egyesült Államok kormányának a Közel-Kelet stabilizálására irányuló folyamatos erőfeszítéseit;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üdvözli, hogy az Egyesült Államok az iszlamista terrorizmust a Közel-Kelet regionális biztonságát veszélyeztető egyik fő fenyegetésnek és az egyik legnagyobb geopolitikai kihívásnak tekinti;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emlékeztet arra, hogy az Izrael, az Egyesült Arab Emírségek, Bahrein, Marokkó és az Egyesült Államok között 2020. augusztus 13-án létrejött Ábrahám-megállapodások ellenállnak a regionális háborúnak, és hogy ezek az országok aktív kapcsolatokat tartanak fenn, megjegyezve, hogy a gázai konfliktus és a régióban tapasztalható feszültségek ellenére egyetlen aláíró ország sem vonta vissza hivatalosan az elismerést, nem zárta le nagykövetségét, illetve nem lépett ki a megállapodásból;</w:t>
            </w:r>
            <w:r>
              <w:t xml:space="preserve"> </w:t>
            </w:r>
            <w:r>
              <w:rPr>
                <w:b/>
                <w:i/>
              </w:rPr>
              <w:t>megjegyzi továbbá, hogy a Trump-kormány és diplomáciai tisztviselői új arab országokat (Szaúd-Arábia, Libanon, Katar) is be kívánnak vonni az Ábrahám-megállapodásokba;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ismételten hangsúlyozza a Dáis elleni küzdelem közös folytatásának és fokozásának fontosságát a Közel-Keleten, különös tekintettel a jelenlegi szíriai átmeneti időszakra;</w:t>
            </w:r>
            <w:r>
              <w:t xml:space="preserve"> </w:t>
            </w:r>
            <w:r>
              <w:rPr>
                <w:b/>
                <w:i/>
              </w:rPr>
              <w:t>üdvözli, hogy az Egyesült Államok és az EU ezzel párhuzamosan feloldotta a Szíriával szembeni ágazati szankciókat, valamint üdvözli az ENSZ-szankciók aktualizálására irányuló, folyamatban lévő munkát;</w:t>
            </w:r>
            <w:r>
              <w:t xml:space="preserve"> </w:t>
            </w:r>
            <w:r>
              <w:rPr>
                <w:b/>
                <w:i/>
              </w:rPr>
              <w:t>sürgeti az Egyesült Államokat, hogy vegye fontolóra, hogy a Szíriából való hirtelen kivonulása pusztító hatást gyakorolna a régió és az azon túli területek biztonságra, és ebben az összefüggésben tartózkodjon az ilyen lépésektől;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üdvözli az Egyesült Államok kormányának arra irányuló folyamatos erőfeszítéseit, hogy folytassa a Muzulmán Testvériség terrorista szervezetnek való minősítését;</w:t>
            </w:r>
            <w:r>
              <w:t xml:space="preserve"> </w:t>
            </w:r>
            <w:r>
              <w:rPr>
                <w:b/>
                <w:i/>
              </w:rPr>
              <w:t>felhívja az EU-t és a tagállamokat, hogy vizsgálják meg az EU-n belüli hasonló intézkedések lehetőségét;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üdvözli az Egyesült Államok terrorizmus elleni többrétegű stratégiáját, amely katonai, jogalkotási, diplomáciai és hírszerzési dimenziókat is magában foglal;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d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4d.</w:t>
            </w:r>
            <w:r>
              <w:tab/>
            </w:r>
            <w:r>
              <w:rPr>
                <w:b/>
                <w:i/>
              </w:rPr>
              <w:t>kiemeli az amerikai jogalkotási és belbiztonsági intézkedéseket, amelyek megerősítették a terrorcselekmények megelőzését, beleértve a határellenőrzés és a repülőterek ellenőrzésének fokozását, valamint a hírszerző ügynökségek (CIA, FBI, NSA) megerősítését;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e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4e.</w:t>
            </w:r>
            <w:r>
              <w:tab/>
            </w:r>
            <w:r>
              <w:rPr>
                <w:b/>
                <w:i/>
              </w:rPr>
              <w:t>hangsúlyozza az Egyesült Államok szövetségeseivel és nemzetközi szervezetekkel folytatott nemzetközi együttműködését a terrorizmus elleni globális küzdelem érdekében, valamint a terrorfenyegetettség által érintett országok hadseregeinek és helyi erőinek kiképzését és támogatását;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hangsúlyozza, hogy meg kell őrizni és meg kell erősíteni az EU szabályozási autonómiáját a kritikus szakpolitikai területeken, sürgetve az EU szuverén döntéshozatali folyamatainak és intézményi integritásának teljes körű tiszteletben tartását;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hangsúlyozza, hogy meg kell őrizni és meg kell erősíteni az EU szabályozási autonómiáját a kritikus szakpolitikai területeken, sürgetve az EU szuverén döntéshozatali folyamatainak és intézményi integritásának teljes körű tiszteletben tartását;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az ECR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hangsúlyozza, hogy meg kell őrizni és meg kell erősíteni az EU szabályozási autonómiáját a kritikus szakpolitikai területeken, sürgetve az EU szuverén döntéshozatali folyamatainak és intézményi integritásának teljes körű tiszteletben tartását;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hangsúlyozza, hogy meg kell őrizni és meg kell erősíteni az EU szabályozási autonómiáját a kritikus szakpolitikai területeken, sürgetve az EU szuverén döntéshozatali folyamatainak és intézményi integritásának teljes körű tiszteletben tartását;</w:t>
            </w:r>
          </w:p>
        </w:tc>
        <w:tc>
          <w:tcPr>
            <w:tcW w:w="4876" w:type="dxa"/>
            <w:tcBorders>
              <w:top w:val="nil"/>
              <w:left w:val="nil"/>
              <w:bottom w:val="nil"/>
              <w:right w:val="nil"/>
            </w:tcBorders>
          </w:tcPr>
          <w:p>
            <w:pPr>
              <w:pStyle w:val="Normal6a"/>
            </w:pPr>
            <w:r>
              <w:t>5.</w:t>
            </w:r>
            <w:r>
              <w:tab/>
            </w:r>
            <w:r>
              <w:t xml:space="preserve">hangsúlyozza, hogy meg kell őrizni és meg kell erősíteni az EU szabályozási autonómiáját </w:t>
            </w:r>
            <w:r>
              <w:rPr>
                <w:b/>
                <w:i/>
              </w:rPr>
              <w:t>minden területen, különösen</w:t>
            </w:r>
            <w:r>
              <w:t xml:space="preserve"> a kritikus szakpolitikai területeken, sürgetve az EU szuverén döntéshozatali folyamatainak és intézményi integritásának teljes körű tiszteletben tartását; </w:t>
            </w:r>
            <w:r>
              <w:rPr>
                <w:b/>
                <w:i/>
              </w:rPr>
              <w:t>e tekintetben a leghatározottabban megerősíti szilárd álláspontját a digitális ügyekkel vagy az online óriásplatformokkal kapcsolatban uniós szinten elfogadott valamennyi jogszabály, különösen a digitális szolgáltatásokról szóló jogszabály és a digitális piacokról szóló jogszabály védelmében, amelyek vitathatatlan legitimitása az európaiak nevében eljáró uniós társjogalkotóktól ered, és amelyek nem képezik harmadik országokkal folytatott tárgyalások tárgyát;</w:t>
            </w:r>
            <w:r>
              <w:t xml:space="preserve"> </w:t>
            </w:r>
            <w:r>
              <w:rPr>
                <w:b/>
                <w:i/>
              </w:rPr>
              <w:t>ismételten felszólít a digitális szolgáltatásokról szóló jogszabály és a digitális piacokról szóló jogszabály önkényes mentességek vagy kivételek nélküli, teljes körű alkalmazására;</w:t>
            </w:r>
            <w:r>
              <w:t xml:space="preserve"> </w:t>
            </w:r>
            <w:r>
              <w:rPr>
                <w:b/>
                <w:i/>
              </w:rPr>
              <w:t>emlékeztet arra, hogy az Egyesült Államok alkotmányos korlátai és azoknak az Egyesült Államok jelenlegi kormánya általi értelmezése nem akadályozza meg az EU-t abban, hogy önállóan járjon el, és kitart amellett, hogy a kereskedelmi tárgyalások nem vezethetnek a legalacsonyabb közös nevezőkhöz, az uniós jogszabályok felhígításához, az EU számára új függőségek kialakulásához vagy a harmadik állami vállalatoknak az uniós vállalatok kárára nyújtott előnyhöz;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hangsúlyozza, hogy meg kell őrizni és meg kell erősíteni az EU szabályozási autonómiáját a kritikus szakpolitikai területeken, sürgetve az EU szuverén döntéshozatali folyamatainak és intézményi integritásának teljes körű tiszteletben tartását;</w:t>
            </w:r>
          </w:p>
        </w:tc>
        <w:tc>
          <w:tcPr>
            <w:tcW w:w="4876" w:type="dxa"/>
            <w:tcBorders>
              <w:top w:val="nil"/>
              <w:left w:val="nil"/>
              <w:bottom w:val="nil"/>
              <w:right w:val="nil"/>
            </w:tcBorders>
          </w:tcPr>
          <w:p>
            <w:pPr>
              <w:pStyle w:val="Normal6a"/>
            </w:pPr>
            <w:r>
              <w:t>5.</w:t>
            </w:r>
            <w:r>
              <w:tab/>
            </w:r>
            <w:r>
              <w:t xml:space="preserve">hangsúlyozza, hogy meg kell őrizni és meg kell erősíteni az EU szabályozási autonómiáját a kritikus szakpolitikai területeken, sürgetve az EU szuverén döntéshozatali folyamatainak és intézményi integritásának teljes körű tiszteletben tartását; </w:t>
            </w:r>
            <w:r>
              <w:rPr>
                <w:b/>
                <w:i/>
              </w:rPr>
              <w:t>emlékeztet arra, hogy egyes amerikai jogszabályok de facto területen kívüli jellege miatt az amerikai hatóságok a közelmúltban számos európai vállalattal szemben súlyos szankciókat és bírságokat szabtak ki;</w:t>
            </w:r>
            <w:r>
              <w:t xml:space="preserve"> </w:t>
            </w:r>
            <w:r>
              <w:rPr>
                <w:b/>
                <w:i/>
              </w:rPr>
              <w:t>kitart amellett, hogy az EU-nak meg kell erősítenie saját jogi eszközeit saját érdekei és az európai vállalatok érdekeinek védelme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hangsúlyozza, hogy meg kell őrizni és meg kell erősíteni az EU szabályozási autonómiáját a kritikus szakpolitikai területeken, sürgetve az EU szuverén döntéshozatali folyamatainak és intézményi integritásának teljes körű tiszteletben tartását;</w:t>
            </w:r>
          </w:p>
        </w:tc>
        <w:tc>
          <w:tcPr>
            <w:tcW w:w="4876" w:type="dxa"/>
            <w:tcBorders>
              <w:top w:val="nil"/>
              <w:left w:val="nil"/>
              <w:bottom w:val="nil"/>
              <w:right w:val="nil"/>
            </w:tcBorders>
          </w:tcPr>
          <w:p>
            <w:pPr>
              <w:pStyle w:val="Normal6a"/>
            </w:pPr>
            <w:r>
              <w:t>5.</w:t>
            </w:r>
            <w:r>
              <w:tab/>
            </w:r>
            <w:r>
              <w:t xml:space="preserve">hangsúlyozza, hogy meg kell őrizni és meg kell erősíteni az EU szabályozási autonómiáját a kritikus szakpolitikai területeken, sürgetve az EU szuverén döntéshozatali folyamatainak és intézményi integritásának teljes körű tiszteletben tartását; </w:t>
            </w:r>
            <w:r>
              <w:rPr>
                <w:b/>
                <w:i/>
              </w:rPr>
              <w:t>továbbra is elkötelezett demokratikus rendszereink elszámoltathatóságának és ellenálló képességének megerősítése mellett;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hangsúlyozza, hogy meg kell őrizni és meg kell erősíteni az EU szabályozási autonómiáját a kritikus szakpolitikai területeken, sürgetve az EU szuverén döntéshozatali folyamatainak és intézményi integritásának teljes körű tiszteletben tartását;</w:t>
            </w:r>
          </w:p>
        </w:tc>
        <w:tc>
          <w:tcPr>
            <w:tcW w:w="4876" w:type="dxa"/>
            <w:tcBorders>
              <w:top w:val="nil"/>
              <w:left w:val="nil"/>
              <w:bottom w:val="nil"/>
              <w:right w:val="nil"/>
            </w:tcBorders>
          </w:tcPr>
          <w:p>
            <w:pPr>
              <w:pStyle w:val="Normal6a"/>
            </w:pPr>
            <w:r>
              <w:t>5.</w:t>
            </w:r>
            <w:r>
              <w:tab/>
            </w:r>
            <w:r>
              <w:t xml:space="preserve">hangsúlyozza, hogy meg kell őrizni és meg kell erősíteni az EU szabályozási autonómiáját a kritikus szakpolitikai területeken, sürgetve az EU szuverén döntéshozatali folyamatainak és intézményi integritásának teljes körű tiszteletben tartását </w:t>
            </w:r>
            <w:r>
              <w:rPr>
                <w:b/>
                <w:i/>
              </w:rPr>
              <w:t>a tagállamok szuverenitásának és autonómiájának tiszteletben tartása mellett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hangsúlyozza, hogy meg kell őrizni és meg kell erősíteni az EU szabályozási autonómiáját a kritikus szakpolitikai területeken, sürgetve az EU szuverén döntéshozatali folyamatainak és intézményi integritásának teljes körű tiszteletben tartását;</w:t>
            </w:r>
          </w:p>
        </w:tc>
        <w:tc>
          <w:tcPr>
            <w:tcW w:w="4876" w:type="dxa"/>
            <w:tcBorders>
              <w:top w:val="nil"/>
              <w:left w:val="nil"/>
              <w:bottom w:val="nil"/>
              <w:right w:val="nil"/>
            </w:tcBorders>
          </w:tcPr>
          <w:p>
            <w:pPr>
              <w:pStyle w:val="Normal6a"/>
            </w:pPr>
            <w:r>
              <w:t>5.</w:t>
            </w:r>
            <w:r>
              <w:tab/>
            </w:r>
            <w:r>
              <w:t>hangsúlyozza, hogy meg kell őrizni és meg kell erősíteni az EU szabályozási autonómiáját a kritikus szakpolitikai területeken, sürgetve az EU szuverén döntéshozatali folyamatainak és intézményi integritásának teljes körű tiszteletben tartását</w:t>
            </w:r>
            <w:r>
              <w:rPr>
                <w:b/>
                <w:i/>
              </w:rPr>
              <w:t>, amelyet nem fenyegethet az Egyesült Államok kormánya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hangsúlyozza, hogy meg kell őrizni és meg kell erősíteni az EU szabályozási autonómiáját </w:t>
            </w:r>
            <w:r>
              <w:rPr>
                <w:b/>
                <w:i/>
              </w:rPr>
              <w:t>a kritikus szakpolitikai területeken</w:t>
            </w:r>
            <w:r>
              <w:t>, sürgetve az EU szuverén döntéshozatali folyamatainak és intézményi integritásának teljes körű tiszteletben tartását;</w:t>
            </w:r>
          </w:p>
        </w:tc>
        <w:tc>
          <w:tcPr>
            <w:tcW w:w="4876" w:type="dxa"/>
            <w:tcBorders>
              <w:top w:val="nil"/>
              <w:left w:val="nil"/>
              <w:bottom w:val="nil"/>
              <w:right w:val="nil"/>
            </w:tcBorders>
          </w:tcPr>
          <w:p>
            <w:pPr>
              <w:pStyle w:val="Normal6a"/>
            </w:pPr>
            <w:r>
              <w:t>5.</w:t>
            </w:r>
            <w:r>
              <w:tab/>
            </w:r>
            <w:r>
              <w:t>hangsúlyozza, hogy meg kell őrizni és meg kell erősíteni az EU szabályozási autonómiáját, sürgetve az EU szuverén döntéshozatali folyamatainak és intézményi integritásának teljes körű tiszteletben tartását;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hangsúlyozza, hogy meg kell őrizni és meg kell erősíteni az EU </w:t>
            </w:r>
            <w:r>
              <w:rPr>
                <w:b/>
                <w:i/>
              </w:rPr>
              <w:t>szabályozási</w:t>
            </w:r>
            <w:r>
              <w:t xml:space="preserve"> autonómiáját a kritikus szakpolitikai területeken, sürgetve az EU szuverén döntéshozatali folyamatainak és intézményi integritásának teljes körű tiszteletben tartását;</w:t>
            </w:r>
          </w:p>
        </w:tc>
        <w:tc>
          <w:tcPr>
            <w:tcW w:w="4876" w:type="dxa"/>
            <w:tcBorders>
              <w:top w:val="nil"/>
              <w:left w:val="nil"/>
              <w:bottom w:val="nil"/>
              <w:right w:val="nil"/>
            </w:tcBorders>
          </w:tcPr>
          <w:p>
            <w:pPr>
              <w:pStyle w:val="Normal6a"/>
            </w:pPr>
            <w:r>
              <w:t>5.</w:t>
            </w:r>
            <w:r>
              <w:tab/>
            </w:r>
            <w:r>
              <w:t>hangsúlyozza, hogy meg kell őrizni és meg kell erősíteni az EU autonómiáját a kritikus szakpolitikai területeken, sürgetve az EU szuverén döntéshozatali folyamatainak és intézményi integritásának teljes körű tiszteletben tartását;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felszólítja az EU-t és az Egyesült Államokat, hogy érjenek el közös eredményeket a kulcsfontosságú külpolitikai kérdésekben, beleértve a Kínával, Európa keleti és déli szomszédságával, Afrikával, Latin-Amerikával és a Karib-térséggel, valamint az indiai–csendes-óceáni térségggel fenntartott kapcsolataikat;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elfogadhatatlannak tartja az uniós döntéshozatal elleni támadásokat és az abba való beavatkozást az Egyesült Államok részéről, különösen a digitális multinacionális vállalatok adóztatása tekintetében;</w:t>
            </w:r>
            <w:r>
              <w:t xml:space="preserve"> </w:t>
            </w:r>
            <w:r>
              <w:rPr>
                <w:b/>
                <w:i/>
              </w:rPr>
              <w:t>felszólítja a Bizottságot és a tagállamokat, hogy álljanak ellen az említett támadásoknak;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határozottan helyteleníti egyes kiemelkedő amerikai személyiségek arra irányuló kirívó és elfogadhatatlan kísérleteit, hogy nyíltan beavatkozzanak az EU és tagállamai választási folyamataiba és belpolitikai életébe;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felhívja az EU-t és az Egyesült Államokat, hogy foglalkozzanak a Kína által jelentett sokrétű kihívással, hangsúlyozva egy olyan átfogó és jól összehangolt transzatlanti stratégia szükségességét, amely Kínát stratégiai versenytársként ismeri el, többek között azáltal, hogy közösen fellép a kínai kémtevékenységekkel és tájékoztatásbefolyásoló műveletekkel szemben, miközben továbbra is támogatást nyújt a tajvani demokráciának; elismeri, hogy Kína elősegíti és támogatja Oroszország ukrajnai agresszióját, valamint az európai és transzatlanti biztonság ellen irányuló orosz fenyegetéseket;</w:t>
            </w:r>
          </w:p>
        </w:tc>
        <w:tc>
          <w:tcPr>
            <w:tcW w:w="4876" w:type="dxa"/>
            <w:tcBorders>
              <w:top w:val="nil"/>
              <w:left w:val="nil"/>
              <w:bottom w:val="nil"/>
              <w:right w:val="nil"/>
            </w:tcBorders>
          </w:tcPr>
          <w:p>
            <w:pPr>
              <w:pStyle w:val="Normal6a"/>
            </w:pPr>
            <w:r>
              <w:t>6.</w:t>
            </w:r>
            <w:r>
              <w:tab/>
            </w:r>
            <w:r>
              <w:t xml:space="preserve">felhívja az EU-t és az Egyesült Államokat, hogy foglalkozzanak a Kína által jelentett sokrétű kihívással, hangsúlyozva egy olyan átfogó és jól összehangolt transzatlanti stratégia szükségességét, amely Kínát stratégiai versenytársként ismeri el, többek között azáltal, hogy közösen fellép a kínai kémtevékenységekkel és tájékoztatásbefolyásoló műveletekkel szemben, miközben továbbra is támogatást nyújt a tajvani demokráciának; elismeri, hogy Kína elősegíti és támogatja Oroszország ukrajnai agresszióját, valamint az európai és transzatlanti biztonság ellen irányuló orosz fenyegetéseket; </w:t>
            </w:r>
            <w:r>
              <w:rPr>
                <w:b/>
                <w:i/>
              </w:rPr>
              <w:t>üdvözli az USA biztonság iránti növekvő elkötelezettségét és katonai jelenlétét az indiai–csendes-óceáni térségben;</w:t>
            </w:r>
            <w:r>
              <w:t xml:space="preserve"> </w:t>
            </w:r>
            <w:r>
              <w:rPr>
                <w:b/>
                <w:i/>
              </w:rPr>
              <w:t>ismételten felszólít a biztonsági kérdések terén az EU és az USA közötti együttműködés elmélyítésére irányuló összehangolt megközelítésre, többek között a transzatlanti parlamenti párbeszéd révén;</w:t>
            </w:r>
            <w:r>
              <w:t xml:space="preserve"> </w:t>
            </w:r>
            <w:r>
              <w:rPr>
                <w:b/>
                <w:i/>
              </w:rPr>
              <w:t>valamint felszólít a tajvani demokrácia támogatására olyan kérdésekben folytatott koordináció révén, mint a régióban a hajózási szabadsággal kapcsolatos közös gyakorlatok , a polgári-katonai együttműködés, a polgári védelem és a katasztrófavédelem, valamint a releváns védelmi felszerelések kivitele, beleértve a legkorszerűbb kommunikációs és felderítési technológiákat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Hermann Tertsch, Jorge Martín Frías,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felhívja az EU-t és az Egyesült Államokat, hogy foglalkozzanak a Kína által jelentett sokrétű kihívással, hangsúlyozva egy olyan átfogó és jól összehangolt transzatlanti stratégia szükségességét, amely Kínát stratégiai versenytársként ismeri el, többek között azáltal, hogy közösen fellép a kínai kémtevékenységekkel és tájékoztatásbefolyásoló műveletekkel szemben, miközben továbbra is támogatást nyújt a tajvani demokráciának; elismeri, hogy Kína elősegíti és támogatja Oroszország ukrajnai agresszióját, valamint az európai és transzatlanti biztonság ellen irányuló orosz fenyegetéseket;</w:t>
            </w:r>
          </w:p>
        </w:tc>
        <w:tc>
          <w:tcPr>
            <w:tcW w:w="4876" w:type="dxa"/>
            <w:tcBorders>
              <w:top w:val="nil"/>
              <w:left w:val="nil"/>
              <w:bottom w:val="nil"/>
              <w:right w:val="nil"/>
            </w:tcBorders>
          </w:tcPr>
          <w:p>
            <w:pPr>
              <w:pStyle w:val="Normal6a"/>
            </w:pPr>
            <w:r>
              <w:t>6.</w:t>
            </w:r>
            <w:r>
              <w:tab/>
            </w:r>
            <w:r>
              <w:t xml:space="preserve">felhívja az EU-t és az Egyesült Államokat, hogy foglalkozzanak a Kína által jelentett sokrétű kihívással, hangsúlyozva egy olyan átfogó és jól összehangolt transzatlanti stratégia szükségességét, amely Kínát stratégiai versenytársként ismeri el, többek között azáltal, hogy közösen fellép a kínai kémtevékenységekkel és tájékoztatásbefolyásoló műveletekkel szemben, miközben továbbra is támogatást nyújt a tajvani demokráciának; </w:t>
            </w:r>
            <w:r>
              <w:rPr>
                <w:b/>
                <w:i/>
              </w:rPr>
              <w:t>e tekintetben aggodalmát fejezi ki egyes tagállamok, nevezetesen Spanyolország Kínához való közeledése miatt;</w:t>
            </w:r>
            <w:r>
              <w:t xml:space="preserve"> </w:t>
            </w:r>
            <w:r>
              <w:rPr>
                <w:b/>
                <w:i/>
              </w:rPr>
              <w:t>különösen aggasztónak tartja a spanyol kormány által a kínai Huawei vállalattal kötött, a bírói határozaton alapuló lehallgatások kezelésére és tárolására vonatkozó szerződéseket;</w:t>
            </w:r>
            <w:r>
              <w:t xml:space="preserve"> </w:t>
            </w:r>
            <w:r>
              <w:rPr>
                <w:b/>
                <w:i/>
              </w:rPr>
              <w:t>emlékeztet arra, hogy az Egyesült Államok kormánya felvette a Huaweit és leányvállalatait a korlátozás alá vont szervezetek listájára;</w:t>
            </w:r>
            <w:r>
              <w:t xml:space="preserve"> </w:t>
            </w:r>
            <w:r>
              <w:rPr>
                <w:b/>
                <w:i/>
              </w:rPr>
              <w:t>aggodalmát fejezi ki amiatt, hogy a spanyol kormány nyilvánvalóan nem ismeri az államilag támogatott kínai vállalatokkal folytatott kapcsolataiból eredő nemzetbiztonsági kockázatokat;</w:t>
            </w:r>
            <w:r>
              <w:t xml:space="preserve"> elismeri, hogy Kína elősegíti és támogatja Oroszország ukrajnai agresszióját, valamint az európai és transzatlanti biztonság ellen irányuló orosz fenyegetéseket;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felhívja az EU-t és az Egyesült Államokat, hogy foglalkozzanak a Kína által jelentett sokrétű kihívással, hangsúlyozva egy olyan átfogó és jól összehangolt transzatlanti stratégia szükségességét, amely Kínát stratégiai versenytársként ismeri el, többek között azáltal, hogy közösen fellép a kínai kémtevékenységekkel és tájékoztatásbefolyásoló műveletekkel szemben, miközben továbbra is támogatást nyújt a tajvani demokráciának; </w:t>
            </w:r>
            <w:r>
              <w:rPr>
                <w:b/>
                <w:i/>
              </w:rPr>
              <w:t>elismeri</w:t>
            </w:r>
            <w:r>
              <w:t xml:space="preserve">, hogy Kína </w:t>
            </w:r>
            <w:r>
              <w:rPr>
                <w:b/>
                <w:i/>
              </w:rPr>
              <w:t>elősegíti és támogatja</w:t>
            </w:r>
            <w:r>
              <w:t xml:space="preserve"> Oroszország </w:t>
            </w:r>
            <w:r>
              <w:rPr>
                <w:b/>
                <w:i/>
              </w:rPr>
              <w:t>ukrajnai agresszióját, valamint az európai és transzatlanti biztonság ellen irányuló orosz fenyegetéseket</w:t>
            </w:r>
            <w:r>
              <w:t>;</w:t>
            </w:r>
          </w:p>
        </w:tc>
        <w:tc>
          <w:tcPr>
            <w:tcW w:w="4876" w:type="dxa"/>
            <w:tcBorders>
              <w:top w:val="nil"/>
              <w:left w:val="nil"/>
              <w:bottom w:val="nil"/>
              <w:right w:val="nil"/>
            </w:tcBorders>
          </w:tcPr>
          <w:p>
            <w:pPr>
              <w:pStyle w:val="Normal6a"/>
            </w:pPr>
            <w:r>
              <w:t>6.</w:t>
            </w:r>
            <w:r>
              <w:tab/>
            </w:r>
            <w:r>
              <w:t xml:space="preserve">felhívja az EU-t és az Egyesült Államokat, hogy foglalkozzanak a Kína által jelentett sokrétű kihívással, hangsúlyozva egy olyan átfogó és jól összehangolt transzatlanti stratégia szükségességét, amely Kínát stratégiai versenytársként ismeri el, többek között azáltal, hogy közösen fellép a kínai kémtevékenységekkel és tájékoztatásbefolyásoló műveletekkel szemben, miközben továbbra is támogatást nyújt a tajvani demokráciának; </w:t>
            </w:r>
            <w:r>
              <w:rPr>
                <w:b/>
                <w:i/>
              </w:rPr>
              <w:t>hangsúlyozza, hogy együtt kell működni a regionális partnerekkel a hajózás szabadságának biztosítása érdekében a Tajvani-szorosban, valamint a Dél-kínai-tengeren és a Kelet-kínai-tengeren, valamint fokozni kell a Tajvani-szoros békéjének és stabilitásának fenntartására irányuló erőfeszítéseket, és ellenezni kell minden egyoldalú fellépést, különösen akkor, ha az a Tajvani-szoros békéjét és stabilitását aláásó fenyegetéseken vagy erőszak alkalmazásán alapul;</w:t>
            </w:r>
            <w:r>
              <w:t xml:space="preserve"> </w:t>
            </w:r>
            <w:r>
              <w:rPr>
                <w:b/>
                <w:i/>
              </w:rPr>
              <w:t>megjegyzi</w:t>
            </w:r>
            <w:r>
              <w:t xml:space="preserve">, hogy Kína </w:t>
            </w:r>
            <w:r>
              <w:rPr>
                <w:b/>
                <w:i/>
              </w:rPr>
              <w:t>kulcsfontosságú segítője és támogatója</w:t>
            </w:r>
            <w:r>
              <w:t xml:space="preserve"> Oroszország </w:t>
            </w:r>
            <w:r>
              <w:rPr>
                <w:b/>
                <w:i/>
              </w:rPr>
              <w:t>Ukrajna elleni agressziós háborújának, és ezért felszólítja Kínát, hogy függessze fel az Oroszország Ukrajna elleni agressziós háborúja miatt uniós és amerikai szankciók hatálya alá tartozó kettős felhasználású termékek Oroszországba történő tranzitját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felhívja az EU-t és az Egyesült Államokat, hogy foglalkozzanak a Kína által jelentett sokrétű kihívással, hangsúlyozva egy olyan átfogó és jól összehangolt transzatlanti stratégia szükségességét, amely Kínát stratégiai versenytársként ismeri el, többek között azáltal, hogy közösen fellép a kínai kémtevékenységekkel és tájékoztatásbefolyásoló műveletekkel szemben, miközben továbbra is támogatást nyújt </w:t>
            </w:r>
            <w:r>
              <w:rPr>
                <w:b/>
                <w:i/>
              </w:rPr>
              <w:t>a tajvani demokráciának</w:t>
            </w:r>
            <w:r>
              <w:t>; elismeri, hogy Kína elősegíti és támogatja Oroszország ukrajnai agresszióját, valamint az európai és transzatlanti biztonság ellen irányuló orosz fenyegetéseket;</w:t>
            </w:r>
          </w:p>
        </w:tc>
        <w:tc>
          <w:tcPr>
            <w:tcW w:w="4876" w:type="dxa"/>
            <w:tcBorders>
              <w:top w:val="nil"/>
              <w:left w:val="nil"/>
              <w:bottom w:val="nil"/>
              <w:right w:val="nil"/>
            </w:tcBorders>
          </w:tcPr>
          <w:p>
            <w:pPr>
              <w:pStyle w:val="Normal6a"/>
            </w:pPr>
            <w:r>
              <w:t>6.</w:t>
            </w:r>
            <w:r>
              <w:tab/>
            </w:r>
            <w:r>
              <w:t xml:space="preserve">felhívja az EU-t és az Egyesült Államokat, hogy foglalkozzanak a Kína által jelentett sokrétű kihívással, hangsúlyozva egy olyan átfogó és jól összehangolt transzatlanti stratégia szükségességét, amely Kínát stratégiai versenytársként ismeri el, többek között azáltal, hogy közösen fellép a kínai kémtevékenységekkel és tájékoztatásbefolyásoló műveletekkel szemben, miközben továbbra is támogatást nyújt </w:t>
            </w:r>
            <w:r>
              <w:rPr>
                <w:b/>
                <w:i/>
              </w:rPr>
              <w:t>Tajvannak, beleértve biztonságát és demokráciáját;</w:t>
            </w:r>
            <w:r>
              <w:t xml:space="preserve"> </w:t>
            </w:r>
            <w:r>
              <w:rPr>
                <w:b/>
                <w:i/>
              </w:rPr>
              <w:t>ösztönzi az EU-t és a tagállamokat, hogy fontolják meg a kritikus fontosságú anyagokat érintő ügyletek szabályozási és jogilag kötelező felülvizsgálatát annak érdekében, hogy megjelöljék vagy blokkolják az ellátási lánc biztonságának veszélyeztetésére vagy stratégiai függőségek létrehozására törekvő kínai értékesítéseket</w:t>
            </w:r>
            <w:r>
              <w:t xml:space="preserve">; elismeri, hogy Kína elősegíti és támogatja Oroszország ukrajnai agresszióját, valamint az európai és transzatlanti biztonság ellen irányuló orosz fenyegetéseket; </w:t>
            </w:r>
            <w:r>
              <w:rPr>
                <w:b/>
                <w:i/>
              </w:rPr>
              <w:t>üdvözli és támogatja az Egyesült Államok kormányának az Ukrajna elleni orosz háború megoldására irányuló folyamatos erőfeszítéseit;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felhívja az EU-t és az Egyesült Államokat, hogy foglalkozzanak a Kína által jelentett sokrétű kihívással, hangsúlyozva egy olyan átfogó és jól összehangolt transzatlanti stratégia szükségességét, amely Kínát stratégiai versenytársként ismeri el, többek között azáltal, hogy közösen fellép a kínai kémtevékenységekkel és tájékoztatásbefolyásoló műveletekkel szemben, miközben továbbra is támogatást nyújt a tajvani demokráciának; elismeri, hogy Kína elősegíti és támogatja Oroszország ukrajnai agresszióját, valamint az európai és transzatlanti biztonság ellen irányuló orosz fenyegetéseket;</w:t>
            </w:r>
          </w:p>
        </w:tc>
        <w:tc>
          <w:tcPr>
            <w:tcW w:w="4876" w:type="dxa"/>
            <w:tcBorders>
              <w:top w:val="nil"/>
              <w:left w:val="nil"/>
              <w:bottom w:val="nil"/>
              <w:right w:val="nil"/>
            </w:tcBorders>
          </w:tcPr>
          <w:p>
            <w:pPr>
              <w:pStyle w:val="Normal6a"/>
            </w:pPr>
            <w:r>
              <w:t>6.</w:t>
            </w:r>
            <w:r>
              <w:tab/>
            </w:r>
            <w:r>
              <w:t xml:space="preserve">felhívja az EU-t és az Egyesült Államokat, hogy foglalkozzanak a Kína által jelentett sokrétű kihívással, hangsúlyozva egy olyan átfogó és jól összehangolt transzatlanti stratégia szükségességét, amely Kínát </w:t>
            </w:r>
            <w:r>
              <w:rPr>
                <w:b/>
                <w:i/>
              </w:rPr>
              <w:t>egyre határozottabb</w:t>
            </w:r>
            <w:r>
              <w:t xml:space="preserve"> stratégiai versenytársként ismeri el, többek között azáltal, hogy közösen fellép a kínai kémtevékenységekkel és tájékoztatásbefolyásoló műveletekkel szemben, miközben továbbra is támogatást nyújt a tajvani demokráciának; elismeri, hogy Kína elősegíti és támogatja Oroszország ukrajnai agresszióját, valamint az európai és transzatlanti biztonság ellen irányuló orosz fenyegetéseket; </w:t>
            </w:r>
            <w:r>
              <w:rPr>
                <w:b/>
                <w:i/>
              </w:rPr>
              <w:t>hangsúlyozza Kína egyre határozottabb geopolitikai és gazdasági megközelítését, beleértve növekvő jelenlétét az EU szomszédságában, és rámutat arra, hogy az EU-nak és az USA-nak közösen kell kezelnie az e növekvő befolyáshoz kapcsolódó társadalmi-politikai és biztonsági fenyegetéseket;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felhívja az EU-t és az Egyesült Államokat, hogy foglalkozzanak a Kína által jelentett sokrétű kihívással, hangsúlyozva egy olyan átfogó és jól összehangolt transzatlanti stratégia szükségességét, amely Kínát stratégiai versenytársként ismeri el, többek között azáltal, hogy közösen fellép a kínai kémtevékenységekkel és tájékoztatásbefolyásoló műveletekkel szemben, miközben továbbra is támogatást nyújt a tajvani demokráciának; elismeri, hogy Kína elősegíti és támogatja Oroszország ukrajnai agresszióját, valamint az európai és transzatlanti biztonság ellen irányuló orosz fenyegetéseket;</w:t>
            </w:r>
          </w:p>
        </w:tc>
        <w:tc>
          <w:tcPr>
            <w:tcW w:w="4876" w:type="dxa"/>
            <w:tcBorders>
              <w:top w:val="nil"/>
              <w:left w:val="nil"/>
              <w:bottom w:val="nil"/>
              <w:right w:val="nil"/>
            </w:tcBorders>
          </w:tcPr>
          <w:p>
            <w:pPr>
              <w:pStyle w:val="Normal6a"/>
            </w:pPr>
            <w:r>
              <w:t>6.</w:t>
            </w:r>
            <w:r>
              <w:tab/>
            </w:r>
            <w:r>
              <w:t xml:space="preserve">felhívja az EU-t és az Egyesült Államokat, hogy foglalkozzanak a Kína által jelentett sokrétű kihívással, hangsúlyozva egy olyan átfogó és jól összehangolt transzatlanti stratégia szükségességét, amely Kínát stratégiai versenytársként ismeri el, többek között azáltal, hogy közösen fellép a kínai kémtevékenységekkel és tájékoztatásbefolyásoló műveletekkel szemben, miközben továbbra is támogatást nyújt a tajvani demokráciának; elismeri, hogy Kína elősegíti és támogatja Oroszország ukrajnai agresszióját, valamint az európai és transzatlanti biztonság ellen irányuló orosz fenyegetéseket; </w:t>
            </w:r>
            <w:r>
              <w:rPr>
                <w:b/>
                <w:i/>
              </w:rPr>
              <w:t>elismeri, hogy egy ilyen közös, transzatlanti stratégia csak akkor lehet sikeres, ha az Egyesült Államok jelenlegi kormánya felhagy az EU-val folytatott kereskedelmi háborúval;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felhívja az EU-t és az Egyesült Államokat, hogy foglalkozzanak a Kína által jelentett sokrétű kihívással, hangsúlyozva egy olyan átfogó és jól összehangolt transzatlanti </w:t>
            </w:r>
            <w:r>
              <w:rPr>
                <w:b/>
                <w:i/>
              </w:rPr>
              <w:t>stratégia</w:t>
            </w:r>
            <w:r>
              <w:t xml:space="preserve"> szükségességét, amely Kínát stratégiai versenytársként ismeri el, </w:t>
            </w:r>
            <w:r>
              <w:rPr>
                <w:b/>
                <w:i/>
              </w:rPr>
              <w:t>többek között azáltal, hogy közösen fellép a kínai kémtevékenységekkel és tájékoztatásbefolyásoló műveletekkel szemben, miközben továbbra is támogatást nyújt a tajvani demokráciának</w:t>
            </w:r>
            <w:r>
              <w:t xml:space="preserve">; elismeri, hogy Kína elősegíti és támogatja Oroszország ukrajnai </w:t>
            </w:r>
            <w:r>
              <w:rPr>
                <w:b/>
                <w:i/>
              </w:rPr>
              <w:t>agresszióját</w:t>
            </w:r>
            <w:r>
              <w:t>, valamint az európai és transzatlanti biztonság ellen irányuló orosz fenyegetéseket;</w:t>
            </w:r>
          </w:p>
        </w:tc>
        <w:tc>
          <w:tcPr>
            <w:tcW w:w="4876" w:type="dxa"/>
            <w:tcBorders>
              <w:top w:val="nil"/>
              <w:left w:val="nil"/>
              <w:bottom w:val="nil"/>
              <w:right w:val="nil"/>
            </w:tcBorders>
          </w:tcPr>
          <w:p>
            <w:pPr>
              <w:pStyle w:val="Normal6a"/>
            </w:pPr>
            <w:r>
              <w:t>6.</w:t>
            </w:r>
            <w:r>
              <w:tab/>
            </w:r>
            <w:r>
              <w:t xml:space="preserve">felhívja az EU-t és az Egyesült Államokat, hogy foglalkozzanak a Kína által jelentett sokrétű kihívással, hangsúlyozva egy olyan átfogó és jól összehangolt transzatlanti </w:t>
            </w:r>
            <w:r>
              <w:rPr>
                <w:b/>
                <w:i/>
              </w:rPr>
              <w:t>megközelítés</w:t>
            </w:r>
            <w:r>
              <w:t xml:space="preserve"> szükségességét, amely Kínát stratégiai versenytársként ismeri el, </w:t>
            </w:r>
            <w:r>
              <w:rPr>
                <w:b/>
                <w:i/>
              </w:rPr>
              <w:t>szorosabban együttműködve a mindannyiunk számára aggodalomra okot adó kérdésekben, beleértve az ellátási lánc biztonságát, a kiberbiztonságot és a dezinformációt, a technológiát és az exportellenőrzést, valamint a tengeri védelmet</w:t>
            </w:r>
            <w:r>
              <w:t xml:space="preserve">; elismeri, hogy Kína </w:t>
            </w:r>
            <w:r>
              <w:rPr>
                <w:b/>
                <w:i/>
              </w:rPr>
              <w:t>határozottan</w:t>
            </w:r>
            <w:r>
              <w:t xml:space="preserve"> elősegíti és támogatja Oroszország ukrajnai </w:t>
            </w:r>
            <w:r>
              <w:rPr>
                <w:b/>
                <w:i/>
              </w:rPr>
              <w:t>háborúját</w:t>
            </w:r>
            <w:r>
              <w:t>, valamint az európai és transzatlanti biztonság ellen irányuló orosz fenyegetéseket;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felhívja az EU-t és az Egyesült Államokat, hogy foglalkozzanak a Kína által jelentett sokrétű kihívással, hangsúlyozva egy olyan átfogó és jól összehangolt transzatlanti stratégia szükségességét, amely Kínát stratégiai versenytársként ismeri el, többek között azáltal, hogy közösen fellép a kínai kémtevékenységekkel és tájékoztatásbefolyásoló műveletekkel szemben, miközben továbbra is támogatást nyújt a tajvani demokráciának; elismeri, hogy Kína elősegíti és támogatja Oroszország ukrajnai agresszióját, valamint az európai és transzatlanti biztonság ellen irányuló orosz fenyegetéseket;</w:t>
            </w:r>
          </w:p>
        </w:tc>
        <w:tc>
          <w:tcPr>
            <w:tcW w:w="4876" w:type="dxa"/>
            <w:tcBorders>
              <w:top w:val="nil"/>
              <w:left w:val="nil"/>
              <w:bottom w:val="nil"/>
              <w:right w:val="nil"/>
            </w:tcBorders>
          </w:tcPr>
          <w:p>
            <w:pPr>
              <w:pStyle w:val="Normal6a"/>
            </w:pPr>
            <w:r>
              <w:t>6.</w:t>
            </w:r>
            <w:r>
              <w:tab/>
            </w:r>
            <w:r>
              <w:t xml:space="preserve">felhívja az EU-t és az Egyesült Államokat, hogy </w:t>
            </w:r>
            <w:r>
              <w:rPr>
                <w:b/>
                <w:i/>
              </w:rPr>
              <w:t>a hasonlóan gondolkodó partnerekkel együtt közösen</w:t>
            </w:r>
            <w:r>
              <w:t xml:space="preserve"> foglalkozzanak a Kína által jelentett sokrétű kihívással, hangsúlyozva egy olyan átfogó és jól összehangolt transzatlanti stratégia szükségességét, amely Kínát stratégiai versenytársként ismeri el, többek között azáltal, hogy közösen fellép a kínai kémtevékenységekkel és tájékoztatásbefolyásoló műveletekkel szemben, miközben továbbra is támogatást nyújt a tajvani demokráciának; elismeri, hogy Kína elősegíti és támogatja Oroszország ukrajnai agresszióját, valamint az európai és transzatlanti biztonság ellen irányuló orosz fenyegetéseket;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felhívja az EU-t és az Egyesült Államokat, hogy foglalkozzanak a Kína által jelentett sokrétű kihívással, hangsúlyozva egy olyan átfogó és jól összehangolt transzatlanti stratégia szükségességét, amely Kínát stratégiai </w:t>
            </w:r>
            <w:r>
              <w:rPr>
                <w:b/>
                <w:i/>
              </w:rPr>
              <w:t>versenytársként</w:t>
            </w:r>
            <w:r>
              <w:t xml:space="preserve"> ismeri el, többek között azáltal, hogy közösen fellép a kínai kémtevékenységekkel és tájékoztatásbefolyásoló műveletekkel szemben, miközben továbbra is támogatást nyújt a tajvani demokráciának; elismeri, hogy Kína elősegíti és támogatja Oroszország ukrajnai </w:t>
            </w:r>
            <w:r>
              <w:rPr>
                <w:b/>
                <w:i/>
              </w:rPr>
              <w:t>agresszióját</w:t>
            </w:r>
            <w:r>
              <w:t>, valamint az európai és transzatlanti biztonság ellen irányuló orosz fenyegetéseket;</w:t>
            </w:r>
          </w:p>
        </w:tc>
        <w:tc>
          <w:tcPr>
            <w:tcW w:w="4876" w:type="dxa"/>
            <w:tcBorders>
              <w:top w:val="nil"/>
              <w:left w:val="nil"/>
              <w:bottom w:val="nil"/>
              <w:right w:val="nil"/>
            </w:tcBorders>
          </w:tcPr>
          <w:p>
            <w:pPr>
              <w:pStyle w:val="Normal6a"/>
            </w:pPr>
            <w:r>
              <w:t>6.</w:t>
            </w:r>
            <w:r>
              <w:tab/>
            </w:r>
            <w:r>
              <w:t xml:space="preserve">felhívja az EU-t és az Egyesült Államokat, hogy foglalkozzanak a Kína által jelentett sokrétű kihívással, hangsúlyozva egy olyan átfogó és jól összehangolt transzatlanti stratégia szükségességét, amely Kínát stratégiai </w:t>
            </w:r>
            <w:r>
              <w:rPr>
                <w:b/>
                <w:i/>
              </w:rPr>
              <w:t>fenyegetésként</w:t>
            </w:r>
            <w:r>
              <w:t xml:space="preserve"> ismeri el, többek között azáltal, hogy közösen fellép a kínai </w:t>
            </w:r>
            <w:r>
              <w:rPr>
                <w:b/>
                <w:i/>
              </w:rPr>
              <w:t>kereskedelmi gyakorlatokkal, a</w:t>
            </w:r>
            <w:r>
              <w:t xml:space="preserve"> kémtevékenységekkel és tájékoztatásbefolyásoló műveletekkel szemben, miközben továbbra is támogatást nyújt a tajvani demokráciának; elismeri, hogy Kína elősegíti és támogatja Oroszország </w:t>
            </w:r>
            <w:r>
              <w:rPr>
                <w:b/>
                <w:i/>
              </w:rPr>
              <w:t>brutális</w:t>
            </w:r>
            <w:r>
              <w:t xml:space="preserve"> ukrajnai </w:t>
            </w:r>
            <w:r>
              <w:rPr>
                <w:b/>
                <w:i/>
              </w:rPr>
              <w:t>agressziós háborúját</w:t>
            </w:r>
            <w:r>
              <w:t>, valamint az európai és transzatlanti biztonság ellen irányuló orosz fenyegetéseket;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6 bekezdés – 1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sürgeti az EU és az USA közötti szoros koordinációt a multilaterális intézményeken – többek között az ENSZ-en és a WTO-n – belüli autoriter befolyás elleni fellépés érdekében;</w:t>
            </w:r>
            <w:r>
              <w:t xml:space="preserve"> </w:t>
            </w:r>
            <w:r>
              <w:rPr>
                <w:b/>
                <w:i/>
              </w:rPr>
              <w:t>közös erőfeszítésekre szólít fel annak biztosítása érdekében, hogy a demokratikus államok megőrizzék vezető szerepüket a globális normák meghatározásában.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6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aggodalommal figyeli, hogy az Egyesült Államok nem rendelkezik stratégiával Kínával és más országokkal szemben az oroszországi rezsim általuk megvalósított támogatását illetően;</w:t>
            </w:r>
            <w:r>
              <w:t xml:space="preserve"> </w:t>
            </w:r>
            <w:r>
              <w:rPr>
                <w:b/>
                <w:i/>
              </w:rPr>
              <w:t>sajnálatát fejezi ki az Egyesült Államok külpolitikáján belül az önkényuralmi és totalitárius rendszerek világszerte történő normalizálására irányuló fokozódó tendenciák miatt;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6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sürgeti az EU-t és az USA-t, hogy fokozzák a kiberbiztonsággal és különösen az Oroszországból és Iránból irányított, államilag támogatott kibertámadásokkal, félretájékoztatási kampányokkal és a kritikus infrastruktúrákkal összefüggő szabotázsokkal szembeni rezilienciával kapcsolatos koordinációt;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6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sürgeti az Egyesült Államokat és az Uniót, hogy működjenek együtt egymással és más hasonlóan gondolkodó országokkal az emberi jogok és a demokrácia helyreállítása érdekében Venezuelában és Nicaraguában;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6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súlyos aggodalommal hangsúlyozza, hogy a Trump-kormány Oroszországgal kapcsolatos politikái, többek között az úgynevezett „Alaszkai csúcstalálkozó” összehívása és az adminisztráció orosz fellépésekkel kapcsolatos megengedő retorikája azzal a veszéllyel jár, hogy legitimizálja Vlagyimir Putyin rezsimjét;</w:t>
            </w:r>
            <w:r>
              <w:t xml:space="preserve"> </w:t>
            </w:r>
            <w:r>
              <w:rPr>
                <w:b/>
                <w:i/>
              </w:rPr>
              <w:t>hangsúlyozza, hogy az ilyen kezdeményezések aláássák az EU és az USA Oroszországgal kapcsolatos kollektív álláspontját, gyengítik a transzatlanti egységet, és arra ösztönzik a Kremlt, hogy folytassa Ukrajna elleni agresszióját és Európa destabilizálását;</w:t>
            </w:r>
            <w:r>
              <w:t xml:space="preserve"> </w:t>
            </w:r>
            <w:r>
              <w:rPr>
                <w:b/>
                <w:i/>
              </w:rPr>
              <w:t>felszólítja az Európai Uniót, hogy továbbra is határozottan utasítsa el a Vlagyimir Putyinnal folytatott nyílt kommunikációt, és világszerte szorosan működjön együtt a demokratikus partnerekkel a Kreml rehabilitációjára irányuló kísérletek elleni küzdelem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6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megdöbbenését fejezi ki amiatt, hogy az Egyesült Államok külpolitikáját egyre inkább egyéni preferenciák és érdekek határozzák meg;</w:t>
            </w:r>
            <w:r>
              <w:t xml:space="preserve"> </w:t>
            </w:r>
            <w:r>
              <w:rPr>
                <w:b/>
                <w:i/>
              </w:rPr>
              <w:t>hangsúlyozza, hogy mindez az Egyesült Államok külső tevékenysége intézményi koherenciájának és kiszámíthatóságának romlásához vezetett, ami bizonytalanságot teremtett a transzatlanti partnerség számára, és megerősítette, hogy az Európai Uniónak meg kell erősítenie saját stratégiai autonómiáját, miközben szoros szövetséget tart fenn az Egyesült Államokkal.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6 d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a leghatározottabban elítéli az Egyesült Államok elnökének ismételt fenyegetéseit, mivel nem zárta ki, hogy katonai erőt alkalmazzanak Grönland, a Dán Királyság önkormányzattal rendelkező területének annektálására, valamint elítéli az Egyesült Államok közigazgatásával kapcsolatban álló személyek befolyási műveleteiről szóló beszámolókat, amelyek megpróbálnak beszivárogni a grönlandi társadalomba és aláásni annak demokratikus önrendelkezését, ami a nemzetközi jog, a szuverenitás és a szövetségesek közötti békés kapcsolatok elveinek súlyos megsértését jelenti;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hangsúlyozza az Egyesült Államok nélkülözhetetlen és folyamatos szerepét a NATO vezetésében és a közös biztonsági erőfeszítésekben, megerősítve a NATO mint a transzatlanti védelem és elrettentés alapvető intézményének határozott támogatását, különösen az Oroszország és az olyan rezsimek, mint Irán, Belarusz és Észak-Korea agressziója és destabilizáló intézkedései elleni fellépésben; elismeri a NATO szerepét a béke és a stabilitás euroatlanti térségen túli előmozdításában;</w:t>
            </w:r>
          </w:p>
        </w:tc>
        <w:tc>
          <w:tcPr>
            <w:tcW w:w="4876" w:type="dxa"/>
            <w:tcBorders>
              <w:top w:val="nil"/>
              <w:left w:val="nil"/>
              <w:bottom w:val="nil"/>
              <w:right w:val="nil"/>
            </w:tcBorders>
          </w:tcPr>
          <w:p>
            <w:pPr>
              <w:pStyle w:val="Normal6a"/>
            </w:pPr>
            <w:r>
              <w:t>7.</w:t>
            </w:r>
            <w:r>
              <w:tab/>
            </w:r>
            <w:r>
              <w:t xml:space="preserve">hangsúlyozza az Egyesült Államok nélkülözhetetlen és folyamatos szerepét a NATO vezetésében és a közös biztonsági erőfeszítésekben, megerősítve a NATO mint a transzatlanti védelem és elrettentés alapvető intézményének határozott támogatását, különösen az Oroszország és az olyan rezsimek, mint Irán, Belarusz és Észak-Korea agressziója és destabilizáló intézkedései elleni fellépésben; elismeri a NATO szerepét a béke és a stabilitás euroatlanti térségen túli előmozdításában; </w:t>
            </w:r>
            <w:r>
              <w:rPr>
                <w:b/>
                <w:i/>
              </w:rPr>
              <w:t>hangsúlyozza, hogy az orosz agresszióval szembeni erőteljes elrettentés biztosítása érdekében sürgősen meg kell erősíteni a NATO keleti határát az Oroszországgal és Belarusszal közös határok mentén fokozott katonai jelenléttel, közös gyakorlatokkal és gyorsreagálási képességekkel;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hangsúlyozza az Egyesült Államok nélkülözhetetlen és folyamatos szerepét a NATO vezetésében és a közös biztonsági erőfeszítésekben, megerősítve a NATO mint a transzatlanti védelem és elrettentés alapvető intézményének határozott támogatását, különösen az Oroszország és az olyan rezsimek, mint Irán, Belarusz és Észak-Korea agressziója és destabilizáló intézkedései elleni fellépésben; elismeri a NATO szerepét a béke és a stabilitás euroatlanti térségen túli előmozdításában;</w:t>
            </w:r>
          </w:p>
        </w:tc>
        <w:tc>
          <w:tcPr>
            <w:tcW w:w="4876" w:type="dxa"/>
            <w:tcBorders>
              <w:top w:val="nil"/>
              <w:left w:val="nil"/>
              <w:bottom w:val="nil"/>
              <w:right w:val="nil"/>
            </w:tcBorders>
          </w:tcPr>
          <w:p>
            <w:pPr>
              <w:pStyle w:val="Normal6a"/>
            </w:pPr>
            <w:r>
              <w:t>7.</w:t>
            </w:r>
            <w:r>
              <w:tab/>
            </w:r>
            <w:r>
              <w:t xml:space="preserve">hangsúlyozza az Egyesült Államok nélkülözhetetlen és folyamatos szerepét a NATO vezetésében és a közös biztonsági erőfeszítésekben, megerősítve a NATO mint a transzatlanti védelem és elrettentés alapvető intézményének határozott támogatását, különösen az Oroszország és az olyan rezsimek, mint Irán, Belarusz és Észak-Korea agressziója és destabilizáló intézkedései elleni fellépésben; </w:t>
            </w:r>
            <w:r>
              <w:rPr>
                <w:b/>
                <w:i/>
              </w:rPr>
              <w:t>hangsúlyozza, hogy Európának meg kell erősítenie saját védelmi képességeit, és nagyobb felelősséget kell vállalnia a NATO-n belül a valódi transzatlanti egyensúly biztosítása érdekében;</w:t>
            </w:r>
            <w:r>
              <w:t xml:space="preserve"> elismeri a NATO szerepét a béke és a stabilitás euroatlanti térségen túli előmozdításában;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hangsúlyozza az Egyesült Államok nélkülözhetetlen és folyamatos szerepét a NATO vezetésében és a közös biztonsági erőfeszítésekben, megerősítve a NATO mint a transzatlanti védelem és elrettentés alapvető intézményének határozott támogatását, különösen az Oroszország és az olyan rezsimek, mint Irán, Belarusz és Észak-Korea agressziója és destabilizáló intézkedései elleni fellépésben; elismeri a NATO szerepét a béke és a stabilitás euroatlanti térségen túli előmozdításában;</w:t>
            </w:r>
          </w:p>
        </w:tc>
        <w:tc>
          <w:tcPr>
            <w:tcW w:w="4876" w:type="dxa"/>
            <w:tcBorders>
              <w:top w:val="nil"/>
              <w:left w:val="nil"/>
              <w:bottom w:val="nil"/>
              <w:right w:val="nil"/>
            </w:tcBorders>
          </w:tcPr>
          <w:p>
            <w:pPr>
              <w:pStyle w:val="Normal6a"/>
            </w:pPr>
            <w:r>
              <w:t>7.</w:t>
            </w:r>
            <w:r>
              <w:tab/>
            </w:r>
            <w:r>
              <w:t xml:space="preserve">hangsúlyozza az Egyesült Államok nélkülözhetetlen és folyamatos szerepét a NATO vezetésében és a közös biztonsági erőfeszítésekben, megerősítve a NATO mint a transzatlanti védelem és elrettentés alapvető intézményének határozott támogatását, különösen az Oroszország és az olyan rezsimek, mint Irán, Belarusz és Észak-Korea agressziója és destabilizáló intézkedései elleni fellépésben; </w:t>
            </w:r>
            <w:r>
              <w:rPr>
                <w:b/>
                <w:i/>
              </w:rPr>
              <w:t>valamint az uniós tagállamok szuverenitását és területi integritását aláásó valamennyi tevékenység elleni fellépésben;</w:t>
            </w:r>
            <w:r>
              <w:t xml:space="preserve"> elismeri a NATO szerepét a béke és a stabilitás euroatlanti térségen túli előmozdításában;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hangsúlyozza az Egyesült Államok nélkülözhetetlen és folyamatos szerepét a NATO vezetésében és a közös biztonsági erőfeszítésekben,</w:t>
            </w:r>
            <w:r>
              <w:t xml:space="preserve"> megerősítve a NATO mint a transzatlanti védelem és elrettentés alapvető intézménye határozott támogatását, különösen az Oroszország és az olyan rezsimek, mint Irán, Belarusz és Észak-Korea agressziója és destabilizáló intézkedései elleni fellépésben; </w:t>
            </w:r>
            <w:r>
              <w:rPr>
                <w:b/>
                <w:i/>
              </w:rPr>
              <w:t>elismeri</w:t>
            </w:r>
            <w:r>
              <w:t xml:space="preserve"> a NATO </w:t>
            </w:r>
            <w:r>
              <w:rPr>
                <w:b/>
                <w:i/>
              </w:rPr>
              <w:t>szerepét a béke és a stabilitás euroatlanti térségen túli előmozdításában</w:t>
            </w:r>
            <w:r>
              <w:t>;</w:t>
            </w:r>
          </w:p>
        </w:tc>
        <w:tc>
          <w:tcPr>
            <w:tcW w:w="4876" w:type="dxa"/>
            <w:tcBorders>
              <w:top w:val="nil"/>
              <w:left w:val="nil"/>
              <w:bottom w:val="nil"/>
              <w:right w:val="nil"/>
            </w:tcBorders>
          </w:tcPr>
          <w:p>
            <w:pPr>
              <w:pStyle w:val="Normal6a"/>
            </w:pPr>
            <w:r>
              <w:t>7.</w:t>
            </w:r>
            <w:r>
              <w:tab/>
            </w:r>
            <w:r>
              <w:t xml:space="preserve">megerősítve a NATO mint a transzatlanti védelem és elrettentés alapvető intézménye határozott támogatását, különösen az Oroszország és az olyan rezsimek, mint Irán, Belarusz és Észak-Korea agressziója és destabilizáló intézkedései elleni fellépésben; </w:t>
            </w:r>
            <w:r>
              <w:rPr>
                <w:b/>
                <w:i/>
              </w:rPr>
              <w:t>hangsúlyozza, hogy</w:t>
            </w:r>
            <w:r>
              <w:t xml:space="preserve"> a NATO </w:t>
            </w:r>
            <w:r>
              <w:rPr>
                <w:b/>
                <w:i/>
              </w:rPr>
              <w:t>e nélkülözhetetlen szerepe csak akkor maradhat fenn, ha az Egyesült Államok és a NATO uniós tagjai közötti katonai erőfeszítések egyensúlyba kerülnek</w:t>
            </w:r>
            <w:r>
              <w:t xml:space="preserve">; </w:t>
            </w:r>
            <w:r>
              <w:rPr>
                <w:b/>
                <w:i/>
              </w:rPr>
              <w:t>elismeri, hogy ehhez az EU-nak meg kell erősítenie saját védelmi képességeit és stratégiai döntéshozatali autonómiáját;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hangsúlyozza az Egyesült Államok nélkülözhetetlen és folyamatos szerepét a NATO vezetésében és a közös biztonsági erőfeszítésekben, megerősítve a NATO mint a transzatlanti védelem és elrettentés alapvető intézményének határozott támogatását, különösen az </w:t>
            </w:r>
            <w:r>
              <w:rPr>
                <w:b/>
                <w:i/>
              </w:rPr>
              <w:t>Oroszország és az</w:t>
            </w:r>
            <w:r>
              <w:t xml:space="preserve"> olyan rezsimek, mint Irán, Belarusz és Észak-Korea agressziója és destabilizáló intézkedései elleni fellépésben; elismeri a NATO szerepét a béke és a stabilitás euroatlanti térségen túli előmozdításában;</w:t>
            </w:r>
          </w:p>
        </w:tc>
        <w:tc>
          <w:tcPr>
            <w:tcW w:w="4876" w:type="dxa"/>
            <w:tcBorders>
              <w:top w:val="nil"/>
              <w:left w:val="nil"/>
              <w:bottom w:val="nil"/>
              <w:right w:val="nil"/>
            </w:tcBorders>
          </w:tcPr>
          <w:p>
            <w:pPr>
              <w:pStyle w:val="Normal6a"/>
            </w:pPr>
            <w:r>
              <w:t>7.</w:t>
            </w:r>
            <w:r>
              <w:tab/>
            </w:r>
            <w:r>
              <w:t xml:space="preserve">hangsúlyozza az Egyesült Államok nélkülözhetetlen és folyamatos szerepét a NATO vezetésében és a közös biztonsági erőfeszítésekben, megerősítve a NATO mint a transzatlanti védelem és elrettentés alapvető intézményének határozott támogatását, különösen az </w:t>
            </w:r>
            <w:r>
              <w:rPr>
                <w:b/>
                <w:i/>
              </w:rPr>
              <w:t>orosz agresszió – amelyet</w:t>
            </w:r>
            <w:r>
              <w:t xml:space="preserve"> olyan rezsimek </w:t>
            </w:r>
            <w:r>
              <w:rPr>
                <w:b/>
                <w:i/>
              </w:rPr>
              <w:t>támogatnak kritikus mértékben</w:t>
            </w:r>
            <w:r>
              <w:t xml:space="preserve">, mint Irán, Belarusz és Észak-Korea </w:t>
            </w:r>
            <w:r>
              <w:rPr>
                <w:b/>
                <w:i/>
              </w:rPr>
              <w:t>–</w:t>
            </w:r>
            <w:r>
              <w:t xml:space="preserve"> agressziója és destabilizáló intézkedései elleni fellépésben; elismeri a NATO szerepét a béke és a stabilitás euroatlanti térségen túli előmozdításában;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hangsúlyozza az Egyesült Államok nélkülözhetetlen és folyamatos szerepét a NATO vezetésében és a közös biztonsági erőfeszítésekben, megerősítve a NATO mint a transzatlanti védelem és elrettentés alapvető intézményének határozott támogatását, különösen az Oroszország és </w:t>
            </w:r>
            <w:r>
              <w:rPr>
                <w:b/>
                <w:i/>
              </w:rPr>
              <w:t>az olyan</w:t>
            </w:r>
            <w:r>
              <w:t xml:space="preserve"> rezsimek, mint Irán, Belarusz és Észak-Korea agressziója és destabilizáló intézkedései elleni fellépésben; elismeri a NATO szerepét a béke és a stabilitás euroatlanti térségen túli előmozdításában;</w:t>
            </w:r>
          </w:p>
        </w:tc>
        <w:tc>
          <w:tcPr>
            <w:tcW w:w="4876" w:type="dxa"/>
            <w:tcBorders>
              <w:top w:val="nil"/>
              <w:left w:val="nil"/>
              <w:bottom w:val="nil"/>
              <w:right w:val="nil"/>
            </w:tcBorders>
          </w:tcPr>
          <w:p>
            <w:pPr>
              <w:pStyle w:val="Normal6a"/>
            </w:pPr>
            <w:r>
              <w:t>7.</w:t>
            </w:r>
            <w:r>
              <w:tab/>
            </w:r>
            <w:r>
              <w:t xml:space="preserve">hangsúlyozza az Egyesült Államok nélkülözhetetlen és folyamatos szerepét a NATO vezetésében és a közös biztonsági erőfeszítésekben, megerősítve a NATO mint a transzatlanti védelem és elrettentés alapvető intézményének határozott támogatását, különösen az Oroszország és </w:t>
            </w:r>
            <w:r>
              <w:rPr>
                <w:b/>
                <w:i/>
              </w:rPr>
              <w:t>más totalitárius</w:t>
            </w:r>
            <w:r>
              <w:t xml:space="preserve"> rezsimek, mint Irán, Belarusz és Észak-Korea agressziója és destabilizáló intézkedései elleni fellépésben; elismeri a NATO szerepét a béke és a stabilitás euroatlanti térségen túli előmozdításában;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hangsúlyozza az Egyesült Államok nélkülözhetetlen és folyamatos szerepét a NATO vezetésében és a közös biztonsági erőfeszítésekben, megerősítve a NATO mint a transzatlanti védelem és elrettentés alapvető intézményének határozott támogatását, különösen az Oroszország és az olyan rezsimek, mint Irán, Belarusz és Észak-Korea agressziója és destabilizáló intézkedései elleni fellépésben; elismeri a NATO szerepét a béke és a stabilitás euroatlanti térségen túli előmozdításában;</w:t>
            </w:r>
          </w:p>
        </w:tc>
        <w:tc>
          <w:tcPr>
            <w:tcW w:w="4876" w:type="dxa"/>
            <w:tcBorders>
              <w:top w:val="nil"/>
              <w:left w:val="nil"/>
              <w:bottom w:val="nil"/>
              <w:right w:val="nil"/>
            </w:tcBorders>
          </w:tcPr>
          <w:p>
            <w:pPr>
              <w:pStyle w:val="Normal6a"/>
            </w:pPr>
            <w:r>
              <w:t>7.</w:t>
            </w:r>
            <w:r>
              <w:tab/>
            </w:r>
            <w:r>
              <w:t>hangsúlyozza az Egyesült Államok nélkülözhetetlen és folyamatos szerepét a NATO vezetésében és a közös biztonsági erőfeszítésekben, megerősítve a NATO mint a transzatlanti védelem és elrettentés alapvető intézményének határozott támogatását, különösen az Oroszország és az olyan rezsimek, mint Irán, Belarusz</w:t>
            </w:r>
            <w:r>
              <w:rPr>
                <w:b/>
                <w:i/>
              </w:rPr>
              <w:t>, Kuba, Venezuela</w:t>
            </w:r>
            <w:r>
              <w:t xml:space="preserve"> és Észak-Korea agressziója és destabilizáló intézkedései elleni fellépésben; elismeri a NATO szerepét a béke és a stabilitás euroatlanti térségen túli előmozdításában;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hangsúlyozza az Egyesült Államok nélkülözhetetlen és folyamatos szerepét a NATO vezetésében és a közös biztonsági erőfeszítésekben,</w:t>
            </w:r>
            <w:r>
              <w:t xml:space="preserve"> megerősítve a NATO </w:t>
            </w:r>
            <w:r>
              <w:rPr>
                <w:b/>
                <w:i/>
              </w:rPr>
              <w:t>mint</w:t>
            </w:r>
            <w:r>
              <w:t xml:space="preserve"> a transzatlanti védelem és elrettentés </w:t>
            </w:r>
            <w:r>
              <w:rPr>
                <w:b/>
                <w:i/>
              </w:rPr>
              <w:t>alapvető intézményének határozott támogatását, különösen az Oroszország és az olyan rezsimek, mint Irán, Belarusz és Észak-Korea agressziója és destabilizáló intézkedései elleni fellépésben</w:t>
            </w:r>
            <w:r>
              <w:t>; elismeri a NATO szerepét a béke és a stabilitás euroatlanti térségen túli előmozdításában;</w:t>
            </w:r>
          </w:p>
        </w:tc>
        <w:tc>
          <w:tcPr>
            <w:tcW w:w="4876" w:type="dxa"/>
            <w:tcBorders>
              <w:top w:val="nil"/>
              <w:left w:val="nil"/>
              <w:bottom w:val="nil"/>
              <w:right w:val="nil"/>
            </w:tcBorders>
          </w:tcPr>
          <w:p>
            <w:pPr>
              <w:pStyle w:val="Normal6a"/>
            </w:pPr>
            <w:r>
              <w:t>7.</w:t>
            </w:r>
            <w:r>
              <w:tab/>
            </w:r>
            <w:r>
              <w:t>megerősítve</w:t>
            </w:r>
            <w:r>
              <w:rPr>
                <w:b/>
                <w:i/>
              </w:rPr>
              <w:t>, hogy</w:t>
            </w:r>
            <w:r>
              <w:t xml:space="preserve"> a NATO a transzatlanti védelem és elrettentés </w:t>
            </w:r>
            <w:r>
              <w:rPr>
                <w:b/>
                <w:i/>
              </w:rPr>
              <w:t>alapja</w:t>
            </w:r>
            <w:r>
              <w:t xml:space="preserve">; elismeri a NATO szerepét a béke és a stabilitás euroatlanti térségen túli előmozdításában; </w:t>
            </w:r>
            <w:r>
              <w:rPr>
                <w:b/>
                <w:i/>
              </w:rPr>
              <w:t>hangsúlyozza az USA nélkülözhetetlen vezető szerepét a NATO-ban és a kollektív biztonsági erőfeszítésekben;</w:t>
            </w:r>
            <w:r>
              <w:t xml:space="preserve"> </w:t>
            </w:r>
            <w:r>
              <w:rPr>
                <w:b/>
                <w:i/>
              </w:rPr>
              <w:t>hangsúlyozza a méltányos tehermegosztás fontosságát és azt, hogy Európának nagyobb felelősséget kell vállalnia saját védelméért annak érdekében, hogy ne támaszkodjon túlzott mértékben az USA képességeire;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hangsúlyozza az Egyesült Államok nélkülözhetetlen és folyamatos szerepét a NATO vezetésében és a közös biztonsági erőfeszítésekben, megerősítve a NATO mint a transzatlanti védelem és elrettentés alapvető intézményének határozott támogatását, különösen az Oroszország és az olyan rezsimek, mint Irán, Belarusz és Észak-Korea agressziója és destabilizáló intézkedései elleni fellépésben; elismeri a NATO szerepét a béke és a stabilitás euroatlanti térségen </w:t>
            </w:r>
            <w:r>
              <w:rPr>
                <w:b/>
                <w:i/>
              </w:rPr>
              <w:t>túli</w:t>
            </w:r>
            <w:r>
              <w:t xml:space="preserve"> előmozdításában;</w:t>
            </w:r>
          </w:p>
        </w:tc>
        <w:tc>
          <w:tcPr>
            <w:tcW w:w="4876" w:type="dxa"/>
            <w:tcBorders>
              <w:top w:val="nil"/>
              <w:left w:val="nil"/>
              <w:bottom w:val="nil"/>
              <w:right w:val="nil"/>
            </w:tcBorders>
          </w:tcPr>
          <w:p>
            <w:pPr>
              <w:pStyle w:val="Normal6a"/>
            </w:pPr>
            <w:r>
              <w:t>7.</w:t>
            </w:r>
            <w:r>
              <w:tab/>
            </w:r>
            <w:r>
              <w:t xml:space="preserve">hangsúlyozza az Egyesült Államok nélkülözhetetlen és folyamatos szerepét a NATO vezetésében és a közös biztonsági erőfeszítésekben, megerősítve a NATO mint a transzatlanti védelem és elrettentés alapvető intézményének határozott támogatását, különösen az Oroszország és az olyan rezsimek, mint Irán, Belarusz és Észak-Korea agressziója és destabilizáló intézkedései elleni fellépésben; elismeri a NATO szerepét a béke és a stabilitás euroatlanti térségen </w:t>
            </w:r>
            <w:r>
              <w:rPr>
                <w:b/>
                <w:i/>
              </w:rPr>
              <w:t>belüli</w:t>
            </w:r>
            <w:r>
              <w:t xml:space="preserve"> előmozdításában;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hangsúlyozza </w:t>
            </w:r>
            <w:r>
              <w:rPr>
                <w:b/>
                <w:i/>
              </w:rPr>
              <w:t>az Egyesült Államok nélkülözhetetlen és folyamatos szerepét a NATO vezetésében és a közös</w:t>
            </w:r>
            <w:r>
              <w:t xml:space="preserve"> biztonsági </w:t>
            </w:r>
            <w:r>
              <w:rPr>
                <w:b/>
                <w:i/>
              </w:rPr>
              <w:t>erőfeszítésekben</w:t>
            </w:r>
            <w:r>
              <w:t xml:space="preserve">, megerősítve a NATO mint a transzatlanti védelem és elrettentés alapvető intézményének határozott támogatását, különösen az Oroszország és az olyan rezsimek, mint Irán, Belarusz és Észak-Korea agressziója és destabilizáló intézkedései elleni fellépésben; </w:t>
            </w:r>
            <w:r>
              <w:rPr>
                <w:b/>
                <w:i/>
              </w:rPr>
              <w:t>elismeri a NATO szerepét a béke és a stabilitás euroatlanti térségen túli előmozdításában;</w:t>
            </w:r>
          </w:p>
        </w:tc>
        <w:tc>
          <w:tcPr>
            <w:tcW w:w="4876" w:type="dxa"/>
            <w:tcBorders>
              <w:top w:val="nil"/>
              <w:left w:val="nil"/>
              <w:bottom w:val="nil"/>
              <w:right w:val="nil"/>
            </w:tcBorders>
          </w:tcPr>
          <w:p>
            <w:pPr>
              <w:pStyle w:val="Normal6a"/>
            </w:pPr>
            <w:r>
              <w:t>7.</w:t>
            </w:r>
            <w:r>
              <w:tab/>
            </w:r>
            <w:r>
              <w:t>hangsúlyozza</w:t>
            </w:r>
            <w:r>
              <w:rPr>
                <w:b/>
                <w:i/>
              </w:rPr>
              <w:t>, hogy az EU-nak növelnie kell saját</w:t>
            </w:r>
            <w:r>
              <w:t xml:space="preserve"> biztonsági </w:t>
            </w:r>
            <w:r>
              <w:rPr>
                <w:b/>
                <w:i/>
              </w:rPr>
              <w:t>és védelmi képességeit, hozzájárulva ezzel a NATO-n belüli erősebb európai pillérhez és a NATO kollektív biztonsági erőfeszítéseihez</w:t>
            </w:r>
            <w:r>
              <w:t>, megerősítve a NATO mint a transzatlanti védelem és elrettentés alapvető intézményének határozott támogatását, különösen az Oroszország és az olyan rezsimek, mint Irán, Belarusz és Észak-Korea agressziója és destabilizáló intézkedései elleni fellépésben;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úgy véli, hogy a NATO újból megerősíti Európa USA-tól való függőségét, előmozdítja a fegyverkezési versenyt, és illegális háborúkba sodorja az európai országokat, többek között területen kívüli műveletek révén;</w:t>
            </w:r>
            <w:r>
              <w:t xml:space="preserve"> </w:t>
            </w:r>
            <w:r>
              <w:rPr>
                <w:b/>
                <w:i/>
              </w:rPr>
              <w:t>megjegyzi ezért, hogy a NATO nem kínál hosszú távú megoldást az európai békére és biztonságra;</w:t>
            </w:r>
            <w:r>
              <w:t xml:space="preserve"> </w:t>
            </w:r>
            <w:r>
              <w:rPr>
                <w:b/>
                <w:i/>
              </w:rPr>
              <w:t>felhívja a Bizottságot és a Tanácsot, hogy az EU biztonság- és védelempolitikájának központi részeként mozdítsák elő a közös európai biztonság alternatív architektúráját, amely az ENSZ Alapokmányában és a helsinki folyamatban foglalt elveken alapul;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emlékeztet arra, hogy a NATO védelmi szövetségként jött létre a szovjet agresszió visszatartása és Nyugat-Európa védelme érdekében;</w:t>
            </w:r>
            <w:r>
              <w:t xml:space="preserve"> </w:t>
            </w:r>
            <w:r>
              <w:rPr>
                <w:b/>
                <w:i/>
              </w:rPr>
              <w:t>megjegyzi, hogy az Oroszországi Föderáció a Szovjetunió jogutódjaként hibrid hadviselést folytat az Egyesült Államok és az Európai Unió ellen, és agresszív háborút visel Ukrajna ellen;</w:t>
            </w:r>
            <w:r>
              <w:t xml:space="preserve"> </w:t>
            </w:r>
            <w:r>
              <w:rPr>
                <w:b/>
                <w:i/>
              </w:rPr>
              <w:t>emlékeztet a NATO 5. cikk szerinti szerepére abban, hogy tagjait kollektív védelemben részesíti minden fenyegetéssel szemben;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hangsúlyozza, hogy az Észak-atlanti Szövetség garantálja demokráciáink békéjének és biztonságának keretét, és továbbra is Európa biztonságának sarokköve marad, különösen Oroszország Ukrajna elleni agressziós háborúját és az Unió keleti szárnya elleni fenyegetéseit, valamint a Közel-Keleten és a déli szomszédságban tapasztalható instabilitást követően;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emlékeztet arra, hogy a NATO-Szerződés 5. cikkére először és egyetlen alkalommal a 2001. szeptember 11-i terrortámadásokat követően hivatkoztak;</w:t>
            </w:r>
            <w:r>
              <w:t xml:space="preserve"> </w:t>
            </w:r>
            <w:r>
              <w:rPr>
                <w:b/>
                <w:i/>
              </w:rPr>
              <w:t>emlékeztet továbbá arra, hogy az uniós szövetségesek szolidaritást tanúsítanak az Egyesült Államoknak a terrorizmus elleni globális küzdelemben való támogatásában, és hangsúlyozza, hogy az uniós tagállamok emberi erőforrás tekintetében jelentős költségeket viselnek a NATO kollektív védelme keretében tett kötelezettségvállalásaik teljesítése során;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emlékeztet a 2008-as bukaresti NATO-csúcstalálkozóra, ahol az Egyesült Államok kormánya határozottan kiállt amellett, hogy Ukrajnát és Grúziát is vegyék fel a NATO-ba, míg Franciaország és Németország ellenezte a tagság kibővítését;</w:t>
            </w:r>
            <w:r>
              <w:t xml:space="preserve"> </w:t>
            </w:r>
            <w:r>
              <w:rPr>
                <w:b/>
                <w:i/>
              </w:rPr>
              <w:t>hangsúlyozza e döntés messzemenő következményeit, amelyet 2008-ban Abházia és Dél-Oszétia orosz megszállása, a Krím 2014-es jogellenes annektálása és az Ukrajna ellen 2022 óta zajló agressziós háború követett;</w:t>
            </w:r>
            <w:r>
              <w:t xml:space="preserve"> </w:t>
            </w:r>
            <w:r>
              <w:rPr>
                <w:b/>
                <w:i/>
              </w:rPr>
              <w:t>hangsúlyozza továbbá, hogy a 2023. évi vilniusi NATO-csúcstalálkozón Franciaország megváltoztatta korábbi álláspontját, és kijelentette, hogy támogatja Ukrajna NATO-hoz való csatlakozását;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támogatja és ösztönzi az európai védelmi kiadások növelését és az olyan kezdeményezéseket, amelyek teljes mértékben összhangban vannak a NATO célkitűzéseivel, beleértve a szövetségen belül egy cselekvőképesebb és hitelesebb európai pillér kiépítésére irányuló erőfeszítéseket is; </w:t>
            </w:r>
            <w:r>
              <w:rPr>
                <w:b/>
                <w:i/>
              </w:rPr>
              <w:t>hangsúlyozza az ipari</w:t>
            </w:r>
            <w:r>
              <w:t xml:space="preserve"> védelmi politikák összehangolásának és az iparágak közötti együttműködésnek a szükségességét;</w:t>
            </w:r>
          </w:p>
        </w:tc>
        <w:tc>
          <w:tcPr>
            <w:tcW w:w="4876" w:type="dxa"/>
            <w:tcBorders>
              <w:top w:val="nil"/>
              <w:left w:val="nil"/>
              <w:bottom w:val="nil"/>
              <w:right w:val="nil"/>
            </w:tcBorders>
          </w:tcPr>
          <w:p>
            <w:pPr>
              <w:pStyle w:val="Normal6a"/>
            </w:pPr>
            <w:r>
              <w:t>8.</w:t>
            </w:r>
            <w:r>
              <w:tab/>
            </w:r>
            <w:r>
              <w:t xml:space="preserve">támogatja és ösztönzi az európai védelmi kiadások növelését és az olyan kezdeményezéseket, amelyek teljes mértékben összhangban vannak a NATO célkitűzéseivel, beleértve a szövetségen belül egy cselekvőképesebb és hitelesebb európai pillér kiépítésére irányuló erőfeszítéseket is; </w:t>
            </w:r>
            <w:r>
              <w:rPr>
                <w:b/>
                <w:i/>
              </w:rPr>
              <w:t>e tekintetben kiemeli az európai</w:t>
            </w:r>
            <w:r>
              <w:t xml:space="preserve"> védelmi </w:t>
            </w:r>
            <w:r>
              <w:rPr>
                <w:b/>
                <w:i/>
              </w:rPr>
              <w:t>ipari</w:t>
            </w:r>
            <w:r>
              <w:t xml:space="preserve"> politikák összehangolásának és az iparágak közötti együttműködésnek a szükségességét </w:t>
            </w:r>
            <w:r>
              <w:rPr>
                <w:b/>
                <w:i/>
              </w:rPr>
              <w:t>annak érdekében, hogy az európai védelem önállóbbá és versenyképesebbé váljon, és kevésbé függjön a harmadik országoktól</w:t>
            </w:r>
            <w:r>
              <w:t xml:space="preserve">; </w:t>
            </w:r>
            <w:r>
              <w:rPr>
                <w:b/>
                <w:i/>
              </w:rPr>
              <w:t>hangsúlyozza az európai preferencia fogalmának fontosságát;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Roberto Vannacci, Jaroslav Bžoch,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támogatja és ösztönzi</w:t>
            </w:r>
            <w:r>
              <w:t xml:space="preserve"> az európai védelmi kiadások </w:t>
            </w:r>
            <w:r>
              <w:rPr>
                <w:b/>
                <w:i/>
              </w:rPr>
              <w:t>növelését</w:t>
            </w:r>
            <w:r>
              <w:t xml:space="preserve"> és az olyan kezdeményezéseket, amelyek teljes mértékben összhangban vannak a NATO célkitűzéseivel, beleértve a szövetségen belül egy cselekvőképesebb és hitelesebb európai pillér kiépítésére irányuló erőfeszítéseket is; hangsúlyozza az ipari védelmi politikák összehangolásának és az iparágak közötti együttműködésnek a szükségességét;</w:t>
            </w:r>
          </w:p>
        </w:tc>
        <w:tc>
          <w:tcPr>
            <w:tcW w:w="4876" w:type="dxa"/>
            <w:tcBorders>
              <w:top w:val="nil"/>
              <w:left w:val="nil"/>
              <w:bottom w:val="nil"/>
              <w:right w:val="nil"/>
            </w:tcBorders>
          </w:tcPr>
          <w:p>
            <w:pPr>
              <w:pStyle w:val="Normal6a"/>
            </w:pPr>
            <w:r>
              <w:t>8.</w:t>
            </w:r>
            <w:r>
              <w:tab/>
            </w:r>
            <w:r>
              <w:rPr>
                <w:b/>
                <w:i/>
              </w:rPr>
              <w:t>tudomásul veszi</w:t>
            </w:r>
            <w:r>
              <w:t xml:space="preserve"> az európai védelmi kiadások </w:t>
            </w:r>
            <w:r>
              <w:rPr>
                <w:b/>
                <w:i/>
              </w:rPr>
              <w:t>növelésére irányuló szándékot</w:t>
            </w:r>
            <w:r>
              <w:t xml:space="preserve"> és az olyan kezdeményezéseket, amelyek teljes mértékben összhangban vannak a NATO célkitűzéseivel, beleértve a szövetségen belül egy cselekvőképesebb és hitelesebb európai pillér kiépítésére irányuló erőfeszítéseket is; hangsúlyozza az ipari védelmi politikák összehangolásának és az iparágak közötti együttműködésnek a szükségességét; </w:t>
            </w:r>
            <w:r>
              <w:rPr>
                <w:b/>
                <w:i/>
              </w:rPr>
              <w:t>megismétli, hogy az ilyen növelések nem mehetnek az egyes tagállamok szuverenitásának és közszolgáltatásainak, például az egészségügyi ellátásnak, a jólétnek, az oktatásnak és a kutatásnak a rovására;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támogatja és ösztönzi az európai védelmi kiadások növelését és az olyan kezdeményezéseket, amelyek teljes mértékben összhangban vannak a NATO célkitűzéseivel, beleértve a szövetségen belül egy cselekvőképesebb és hitelesebb európai pillér kiépítésére irányuló erőfeszítéseket is; hangsúlyozza az ipari védelmi politikák összehangolásának és az iparágak közötti együttműködésnek a szükségességét;</w:t>
            </w:r>
          </w:p>
        </w:tc>
        <w:tc>
          <w:tcPr>
            <w:tcW w:w="4876" w:type="dxa"/>
            <w:tcBorders>
              <w:top w:val="nil"/>
              <w:left w:val="nil"/>
              <w:bottom w:val="nil"/>
              <w:right w:val="nil"/>
            </w:tcBorders>
          </w:tcPr>
          <w:p>
            <w:pPr>
              <w:pStyle w:val="Normal6a"/>
            </w:pPr>
            <w:r>
              <w:t>8.</w:t>
            </w:r>
            <w:r>
              <w:tab/>
            </w:r>
            <w:r>
              <w:t xml:space="preserve">támogatja és ösztönzi az európai védelmi kiadások növelését és az olyan kezdeményezéseket, amelyek teljes mértékben összhangban vannak a NATO célkitűzéseivel, beleértve a szövetségen belül egy cselekvőképesebb és hitelesebb európai pillér kiépítésére irányuló erőfeszítéseket is; hangsúlyozza az ipari védelmi politikák összehangolásának és az iparágak közötti együttműködésnek a szükségességét; </w:t>
            </w:r>
            <w:r>
              <w:rPr>
                <w:b/>
                <w:i/>
              </w:rPr>
              <w:t>hangsúlyozza, hogy az uniós védelmi kezdeményezésekben jelen lévő európai preferencia nem vezethet ahhoz, hogy az Egyesült Államokat kizárják az EU védelmének megerősítésére irányuló erőfeszítésekből;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támogatja és ösztönzi az európai védelmi kiadások növelését és az olyan kezdeményezéseket, amelyek teljes mértékben összhangban vannak a NATO célkitűzéseivel, beleértve a szövetségen belül egy cselekvőképesebb és hitelesebb európai pillér kiépítésére irányuló erőfeszítéseket </w:t>
            </w:r>
            <w:r>
              <w:rPr>
                <w:b/>
                <w:i/>
              </w:rPr>
              <w:t>is</w:t>
            </w:r>
            <w:r>
              <w:t>; hangsúlyozza az ipari védelmi politikák összehangolásának és az iparágak közötti együttműködésnek a szükségességét;</w:t>
            </w:r>
          </w:p>
        </w:tc>
        <w:tc>
          <w:tcPr>
            <w:tcW w:w="4876" w:type="dxa"/>
            <w:tcBorders>
              <w:top w:val="nil"/>
              <w:left w:val="nil"/>
              <w:bottom w:val="nil"/>
              <w:right w:val="nil"/>
            </w:tcBorders>
          </w:tcPr>
          <w:p>
            <w:pPr>
              <w:pStyle w:val="Normal6a"/>
            </w:pPr>
            <w:r>
              <w:t>8.</w:t>
            </w:r>
            <w:r>
              <w:tab/>
            </w:r>
            <w:r>
              <w:t>támogatja és ösztönzi az európai védelmi kiadások növelését és az olyan kezdeményezéseket, amelyek teljes mértékben összhangban vannak a NATO célkitűzéseivel, beleértve a szövetségen belül egy cselekvőképesebb és hitelesebb európai pillér kiépítésére</w:t>
            </w:r>
            <w:r>
              <w:rPr>
                <w:b/>
                <w:i/>
              </w:rPr>
              <w:t>, valamint az európai kontinens biztonságának garantálásával kapcsolatos nagyobb teher vállalására</w:t>
            </w:r>
            <w:r>
              <w:t xml:space="preserve"> irányuló erőfeszítéseket</w:t>
            </w:r>
            <w:r>
              <w:rPr>
                <w:b/>
                <w:i/>
              </w:rPr>
              <w:t>, ami az USA érdekét is szolgálja, és amit támogatni kell</w:t>
            </w:r>
            <w:r>
              <w:t>; hangsúlyozza az ipari védelmi politikák összehangolásának és az iparágak közötti együttműködésnek a szükségességét;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támogatja és ösztönzi az európai védelmi kiadások növelését és az olyan kezdeményezéseket, amelyek teljes mértékben összhangban vannak a NATO célkitűzéseivel, beleértve a szövetségen belül egy cselekvőképesebb és hitelesebb európai pillér kiépítésére irányuló erőfeszítéseket is; hangsúlyozza az ipari védelmi politikák összehangolásának és az iparágak közötti együttműködésnek a szükségességét;</w:t>
            </w:r>
          </w:p>
        </w:tc>
        <w:tc>
          <w:tcPr>
            <w:tcW w:w="4876" w:type="dxa"/>
            <w:tcBorders>
              <w:top w:val="nil"/>
              <w:left w:val="nil"/>
              <w:bottom w:val="nil"/>
              <w:right w:val="nil"/>
            </w:tcBorders>
          </w:tcPr>
          <w:p>
            <w:pPr>
              <w:pStyle w:val="Normal6a"/>
            </w:pPr>
            <w:r>
              <w:t>8.</w:t>
            </w:r>
            <w:r>
              <w:tab/>
            </w:r>
            <w:r>
              <w:t xml:space="preserve">támogatja és ösztönzi az európai védelmi kiadások növelését és az olyan kezdeményezéseket, amelyek teljes mértékben összhangban vannak a NATO célkitűzéseivel, beleértve a szövetségen belül egy cselekvőképesebb és hitelesebb európai pillér kiépítésére irányuló erőfeszítéseket is; hangsúlyozza az ipari védelmi politikák összehangolásának és az iparágak közötti együttműködésnek a szükségességét; </w:t>
            </w:r>
            <w:r>
              <w:rPr>
                <w:b/>
                <w:i/>
              </w:rPr>
              <w:t>sürgeti az EU-t, hogy kezelje prioritásként a független európai védelmi iparágak fejlesztését a nem európai beszállítóktól való függés csökkentése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támogatja és ösztönzi </w:t>
            </w:r>
            <w:r>
              <w:rPr>
                <w:b/>
                <w:i/>
              </w:rPr>
              <w:t>az európai védelmi kiadások növelését és</w:t>
            </w:r>
            <w:r>
              <w:t xml:space="preserve"> az olyan kezdeményezéseket, amelyek </w:t>
            </w:r>
            <w:r>
              <w:rPr>
                <w:b/>
                <w:i/>
              </w:rPr>
              <w:t>teljes mértékben összhangban vannak a NATO célkitűzéseivel, beleértve a szövetségen belül</w:t>
            </w:r>
            <w:r>
              <w:t xml:space="preserve"> egy cselekvőképesebb és hitelesebb európai pillér kiépítésére </w:t>
            </w:r>
            <w:r>
              <w:rPr>
                <w:b/>
                <w:i/>
              </w:rPr>
              <w:t>irányuló erőfeszítéseket is</w:t>
            </w:r>
            <w:r>
              <w:t>; hangsúlyozza az ipari védelmi politikák összehangolásának és az iparágak közötti együttműködésnek a szükségességét;</w:t>
            </w:r>
          </w:p>
        </w:tc>
        <w:tc>
          <w:tcPr>
            <w:tcW w:w="4876" w:type="dxa"/>
            <w:tcBorders>
              <w:top w:val="nil"/>
              <w:left w:val="nil"/>
              <w:bottom w:val="nil"/>
              <w:right w:val="nil"/>
            </w:tcBorders>
          </w:tcPr>
          <w:p>
            <w:pPr>
              <w:pStyle w:val="Normal6a"/>
            </w:pPr>
            <w:r>
              <w:t>8.</w:t>
            </w:r>
            <w:r>
              <w:tab/>
            </w:r>
            <w:r>
              <w:t xml:space="preserve">támogatja és ösztönzi az olyan kezdeményezéseket, amelyek egy cselekvőképesebb és hitelesebb európai pillér kiépítésére </w:t>
            </w:r>
            <w:r>
              <w:rPr>
                <w:b/>
                <w:i/>
              </w:rPr>
              <w:t>irányulnak a szövetségen belül</w:t>
            </w:r>
            <w:r>
              <w:t>; hangsúlyozza az ipari védelmi politikák összehangolásának és az iparágak közötti együttműködésnek a szükségességét;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támogatja és ösztönzi az európai védelmi kiadások növelését és az olyan kezdeményezéseket, amelyek teljes mértékben összhangban vannak a NATO </w:t>
            </w:r>
            <w:r>
              <w:rPr>
                <w:b/>
                <w:i/>
              </w:rPr>
              <w:t>célkitűzéseivel</w:t>
            </w:r>
            <w:r>
              <w:t>, beleértve a szövetségen belül egy cselekvőképesebb és hitelesebb európai pillér kiépítésére irányuló erőfeszítéseket is; hangsúlyozza az ipari védelmi politikák összehangolásának és az iparágak közötti együttműködésnek a szükségességét;</w:t>
            </w:r>
          </w:p>
        </w:tc>
        <w:tc>
          <w:tcPr>
            <w:tcW w:w="4876" w:type="dxa"/>
            <w:tcBorders>
              <w:top w:val="nil"/>
              <w:left w:val="nil"/>
              <w:bottom w:val="nil"/>
              <w:right w:val="nil"/>
            </w:tcBorders>
          </w:tcPr>
          <w:p>
            <w:pPr>
              <w:pStyle w:val="Normal6a"/>
            </w:pPr>
            <w:r>
              <w:t>8.</w:t>
            </w:r>
            <w:r>
              <w:tab/>
            </w:r>
            <w:r>
              <w:t xml:space="preserve">támogatja és ösztönzi az európai védelmi kiadások növelését és az olyan kezdeményezéseket, amelyek teljes mértékben összhangban vannak a NATO </w:t>
            </w:r>
            <w:r>
              <w:rPr>
                <w:b/>
                <w:i/>
              </w:rPr>
              <w:t>képességekkel kapcsolatos céljaival</w:t>
            </w:r>
            <w:r>
              <w:t>, beleértve a szövetségen belül egy cselekvőképesebb és hitelesebb európai pillér kiépítésére irányuló erőfeszítéseket is; hangsúlyozza az ipari védelmi politikák összehangolásának és az iparágak közötti együttműködésnek a szükségességét</w:t>
            </w:r>
            <w:r>
              <w:rPr>
                <w:b/>
                <w:i/>
              </w:rPr>
              <w:t>, tiszteletben tartva egymás stratégiai autonómiáját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az ECR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támogatja és ösztönzi az európai védelmi </w:t>
            </w:r>
            <w:r>
              <w:rPr>
                <w:b/>
                <w:i/>
              </w:rPr>
              <w:t>kiadások</w:t>
            </w:r>
            <w:r>
              <w:t xml:space="preserve"> növelését és az olyan kezdeményezéseket, amelyek teljes mértékben összhangban vannak a NATO célkitűzéseivel, beleértve a szövetségen belül egy cselekvőképesebb és hitelesebb európai pillér kiépítésére irányuló erőfeszítéseket is; hangsúlyozza az ipari védelmi politikák összehangolásának és az iparágak közötti együttműködésnek a szükségességét;</w:t>
            </w:r>
          </w:p>
        </w:tc>
        <w:tc>
          <w:tcPr>
            <w:tcW w:w="4876" w:type="dxa"/>
            <w:tcBorders>
              <w:top w:val="nil"/>
              <w:left w:val="nil"/>
              <w:bottom w:val="nil"/>
              <w:right w:val="nil"/>
            </w:tcBorders>
          </w:tcPr>
          <w:p>
            <w:pPr>
              <w:pStyle w:val="Normal6a"/>
            </w:pPr>
            <w:r>
              <w:t>8.</w:t>
            </w:r>
            <w:r>
              <w:tab/>
            </w:r>
            <w:r>
              <w:t xml:space="preserve">támogatja és ösztönzi az európai védelmi </w:t>
            </w:r>
            <w:r>
              <w:rPr>
                <w:b/>
                <w:i/>
              </w:rPr>
              <w:t>kiadásoknak a NATO terveivel összhangban történő</w:t>
            </w:r>
            <w:r>
              <w:t xml:space="preserve"> növelését és az olyan kezdeményezéseket, amelyek teljes mértékben összhangban vannak a NATO célkitűzéseivel, beleértve a szövetségen belül egy cselekvőképesebb és hitelesebb európai pillér kiépítésére irányuló erőfeszítéseket is; hangsúlyozza az ipari védelmi politikák összehangolásának és az iparágak közötti együttműködésnek a szükségességét;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támogatja és ösztönzi az európai védelmi kiadások növelését és az olyan kezdeményezéseket, </w:t>
            </w:r>
            <w:r>
              <w:rPr>
                <w:b/>
                <w:i/>
              </w:rPr>
              <w:t>amelyek teljes mértékben összhangban vannak</w:t>
            </w:r>
            <w:r>
              <w:t xml:space="preserve"> a NATO célkitűzéseivel, beleértve </w:t>
            </w:r>
            <w:r>
              <w:rPr>
                <w:b/>
                <w:i/>
              </w:rPr>
              <w:t>a szövetségen belül</w:t>
            </w:r>
            <w:r>
              <w:t xml:space="preserve"> egy cselekvőképesebb és hitelesebb európai </w:t>
            </w:r>
            <w:r>
              <w:rPr>
                <w:b/>
                <w:i/>
              </w:rPr>
              <w:t>pillér</w:t>
            </w:r>
            <w:r>
              <w:t xml:space="preserve"> kiépítésére irányuló erőfeszítéseket is; hangsúlyozza az ipari védelmi politikák összehangolásának és az iparágak közötti együttműködésnek a szükségességét;</w:t>
            </w:r>
          </w:p>
        </w:tc>
        <w:tc>
          <w:tcPr>
            <w:tcW w:w="4876" w:type="dxa"/>
            <w:tcBorders>
              <w:top w:val="nil"/>
              <w:left w:val="nil"/>
              <w:bottom w:val="nil"/>
              <w:right w:val="nil"/>
            </w:tcBorders>
          </w:tcPr>
          <w:p>
            <w:pPr>
              <w:pStyle w:val="Normal6a"/>
            </w:pPr>
            <w:r>
              <w:t>8.</w:t>
            </w:r>
            <w:r>
              <w:tab/>
            </w:r>
            <w:r>
              <w:t xml:space="preserve">támogatja és ösztönzi az európai védelmi kiadások növelését és az olyan kezdeményezéseket, </w:t>
            </w:r>
            <w:r>
              <w:rPr>
                <w:b/>
                <w:i/>
              </w:rPr>
              <w:t>amelyeket</w:t>
            </w:r>
            <w:r>
              <w:t xml:space="preserve"> a NATO célkitűzéseivel </w:t>
            </w:r>
            <w:r>
              <w:rPr>
                <w:b/>
                <w:i/>
              </w:rPr>
              <w:t>összhangban koordinálnak</w:t>
            </w:r>
            <w:r>
              <w:t xml:space="preserve">, beleértve egy cselekvőképesebb és hitelesebb </w:t>
            </w:r>
            <w:r>
              <w:rPr>
                <w:b/>
                <w:i/>
              </w:rPr>
              <w:t>második</w:t>
            </w:r>
            <w:r>
              <w:t xml:space="preserve"> európai </w:t>
            </w:r>
            <w:r>
              <w:rPr>
                <w:b/>
                <w:i/>
              </w:rPr>
              <w:t>védelmi vonal</w:t>
            </w:r>
            <w:r>
              <w:t xml:space="preserve"> kiépítésére irányuló erőfeszítéseket is; hangsúlyozza az ipari védelmi politikák összehangolásának és az iparágak közötti együttműködésnek a szükségességét;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bekezdés – 1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felszólít egy transzatlanti védelmi ipari együttműködési stratégia kidolgozására, beleértve a közös közbeszerzési kezdeményezéseket, a koprodukciós megállapodásokat és a kritikus fontosságú védelmi képességekbe történő kölcsönös beruházásokat a párhuzamosságok csökkentése, az interoperabilitás növelése és az elrettentés hitelességének fokozása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hangsúlyozza, hogy meg kell erősíteni az EU és az USA közötti együttműködést az olyan kulcsfontosságú geostratégiai területeken, mint a Közel-Kelet, a Száhel-övezet, az Északi-sarkvidék és a Nyugat-Balkán;</w:t>
            </w:r>
            <w:r>
              <w:t xml:space="preserve"> </w:t>
            </w:r>
            <w:r>
              <w:rPr>
                <w:b/>
                <w:i/>
              </w:rPr>
              <w:t>hangsúlyozza, hogy a Nyugat-Balkán stabilitása alapvető fontosságú az európai kontinens stabilitása szempontjából;</w:t>
            </w:r>
            <w:r>
              <w:t xml:space="preserve"> </w:t>
            </w:r>
            <w:r>
              <w:rPr>
                <w:b/>
                <w:i/>
              </w:rPr>
              <w:t>hangsúlyozza, hogy az EU-nak és az USA-nak szorosan együtt kell működnie a nyugat-balkáni országok euroatlanti út iránti elkötelezettségének fenntartása érdekében;</w:t>
            </w:r>
            <w:r>
              <w:t xml:space="preserve"> </w:t>
            </w:r>
            <w:r>
              <w:rPr>
                <w:b/>
                <w:i/>
              </w:rPr>
              <w:t>hangsúlyozza, hogy az EU-nak és az USA-nak együtt kell működnie Bosznia-Hercegovina nemzetközi felügyeletről az uniós csatlakozásra való átállásának megkönnyítése érdekében;</w:t>
            </w:r>
            <w:r>
              <w:t xml:space="preserve"> </w:t>
            </w:r>
            <w:r>
              <w:rPr>
                <w:b/>
                <w:i/>
              </w:rPr>
              <w:t>kiemeli továbbá, hogy az EU-nak és az USA-nak együtt kell működnie, hogy biztosítsa a hatalommegosztás elvének és a Bosznia-Hercegovinát alkotó három nép egyenlőségének tiszteletben tartását, amelyeket a 30 évvel ezelőtt aláírt daytoni/párizsi békeszerződés rögzít;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aggodalmát fejezi ki amiatt, hogy 2020 és 2024 között az Egyesült Államokból származó katonai termékek tették ki az EU-ba importált katonai felszerelések 64%-át;</w:t>
            </w:r>
            <w:r>
              <w:t xml:space="preserve"> </w:t>
            </w:r>
            <w:r>
              <w:rPr>
                <w:b/>
                <w:i/>
              </w:rPr>
              <w:t>felhívja a tagállamokat, hogy csökkentsék a fegyverimporttól való függőségüket, és erősítsék meg az európai fegyveripart;</w:t>
            </w:r>
            <w:r>
              <w:t xml:space="preserve"> </w:t>
            </w:r>
            <w:r>
              <w:rPr>
                <w:b/>
                <w:i/>
              </w:rPr>
              <w:t>ösztönzi az Uniót és tagállamait, hogy a stratégiai autonómia elérése érdekében a lehető legnagyobb mértékben korlátozzák a harmadik országok szabályozásának, például az Egyesült Államok Nemzetközi Fegyverkereskedelmi Szabályzatának (ITAR) hatálya alá tartozó katonai felszereléseik arányát;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felhívja az EU-t és az USA-t, hogy fokozzák a fegyverkiviteli ellenőrzések koordinációját a kettős felhasználású termékek és technológiák önkényuralmi rendszerek részére történő átadásának megakadályozása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hangsúlyozza az EU és az USA közötti mélyebb együttműködés fontosságát a hibrid fenyegetések – többek között a kritikus fontosságú infrastruktúrák elleni szabotázs és a dezinformációs kampányok – elleni küzdelemben;</w:t>
            </w:r>
            <w:r>
              <w:t xml:space="preserve"> </w:t>
            </w:r>
            <w:r>
              <w:rPr>
                <w:b/>
                <w:i/>
              </w:rPr>
              <w:t>hangsúlyozza, hogy az EU és az USA közötti együttműködés annál is fontosabb, mivel a hibrid fenyegetések célja a demokratikus rendszerek destabilizálása, és ezáltal közvetlenül fenyegetik az EU és az USA értékeit és alapjait;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hangsúlyozza, hogy az EU-nak továbbra is ébernek és jól felkészültnek kell maradnia, és készen kell állnia arra, hogy alkalmazkodjon minden lehetséges vészhelyzethez annak érdekében, hogy megvédje és előmozdítsa érdekeit a transzatlanti partnerségen belül;</w:t>
            </w:r>
          </w:p>
        </w:tc>
        <w:tc>
          <w:tcPr>
            <w:tcW w:w="4876" w:type="dxa"/>
            <w:tcBorders>
              <w:top w:val="nil"/>
              <w:left w:val="nil"/>
              <w:bottom w:val="nil"/>
              <w:right w:val="nil"/>
            </w:tcBorders>
          </w:tcPr>
          <w:p>
            <w:pPr>
              <w:pStyle w:val="Normal6a"/>
            </w:pPr>
            <w:r>
              <w:t>9.</w:t>
            </w:r>
            <w:r>
              <w:tab/>
            </w:r>
            <w:r>
              <w:t xml:space="preserve">hangsúlyozza, hogy az EU-nak továbbra is ébernek és jól felkészültnek kell maradnia, és készen kell állnia arra, hogy alkalmazkodjon minden lehetséges vészhelyzethez annak érdekében, hogy megvédje és előmozdítsa érdekeit a transzatlanti partnerségen belül; </w:t>
            </w:r>
            <w:r>
              <w:rPr>
                <w:b/>
                <w:i/>
              </w:rPr>
              <w:t>kiemeli annak fontosságát, hogy az Európai Unió levonja a tanulságokat az elmúlt hónapokban nyilvánvalóvá vált uniós sebezhetőségekből, például az USA-tól való túlzott függéséből a védelem és a biztonság terén, beleértve a kiberbiztonságot és a digitális szolgáltatásokat is, és megfelelő uniós szintű intézkedéseket hozzon annak elkerülése érdekében, hogy az Egyesült Államok vagy bármely más harmadik ország a jövőben sarokba szoríthassa;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hangsúlyozza, hogy az EU-nak továbbra is ébernek és jól felkészültnek kell maradnia, és készen kell állnia arra, hogy alkalmazkodjon minden lehetséges vészhelyzethez annak érdekében, hogy megvédje és előmozdítsa érdekeit a transzatlanti partnerségen belül;</w:t>
            </w:r>
          </w:p>
        </w:tc>
        <w:tc>
          <w:tcPr>
            <w:tcW w:w="4876" w:type="dxa"/>
            <w:tcBorders>
              <w:top w:val="nil"/>
              <w:left w:val="nil"/>
              <w:bottom w:val="nil"/>
              <w:right w:val="nil"/>
            </w:tcBorders>
          </w:tcPr>
          <w:p>
            <w:pPr>
              <w:pStyle w:val="Normal6a"/>
            </w:pPr>
            <w:r>
              <w:t>9.</w:t>
            </w:r>
            <w:r>
              <w:tab/>
            </w:r>
            <w:r>
              <w:t>hangsúlyozza, hogy az EU-nak továbbra is ébernek és jól felkészültnek kell maradnia, és készen kell állnia arra, hogy alkalmazkodjon minden lehetséges vészhelyzethez annak érdekében, hogy megvédje és előmozdítsa érdekeit</w:t>
            </w:r>
            <w:r>
              <w:rPr>
                <w:b/>
                <w:i/>
              </w:rPr>
              <w:t>, ha lehet,</w:t>
            </w:r>
            <w:r>
              <w:t xml:space="preserve"> a transzatlanti partnerségen belül</w:t>
            </w:r>
            <w:r>
              <w:rPr>
                <w:b/>
                <w:i/>
              </w:rPr>
              <w:t>, ha szükséges, a transzatlanti partnerségen kívül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sürgeti az EU-t, hogy a multilateralizmus szilárd támogatójaként álljon készen arra, hogy nagyobb stratégiai felelősséget és globális vezető szerepet vállaljon a többoldalú együttműködés terén, beleértve az olyan területeket is, mint az éghajlat, a szabályokon alapuló kereskedelem és az emberi jogok, amelyek létfontosságúak a globális és az európai stabilitás és jólét szempontjából;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kiemeli az EU és az USA közötti szoros együttműködés fontosságát a tengeri védelem terén, beleértve a kritikus fontosságú tengeri útvonalak védelmét, a tiltott kereskedelem és a hibrid fenyegetések elleni küzdelmet, valamint a nemzetközi jog fenntartásátt a tengeren, különösen a Földközi-tenger keleti térségében és a Fekete-tengeren;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megerősíti</w:t>
            </w:r>
            <w:r>
              <w:t xml:space="preserve"> az EU és az Egyesült Államok az iránti közös elkötelezettségét, hogy támogassák Ukrajnát az orosz agresszióval szembeni, folyamatos védekezésében, többek között az Oroszországgal szembeni szankciós keretek megerősítése révén, felelősségre vonva Oroszországot a háborús és az emberiesség elleni bűncselekményekért; támogatja továbbá Oroszország immobilizált állami és magán vagyoni eszközeinek felhasználását Ukrajna helyreállításának és újjáépítésének támogatására; hangsúlyozza, hogy az EU és az USA közös érdeke Ukrajna európai integrációja;</w:t>
            </w:r>
          </w:p>
        </w:tc>
        <w:tc>
          <w:tcPr>
            <w:tcW w:w="4876" w:type="dxa"/>
            <w:tcBorders>
              <w:top w:val="nil"/>
              <w:left w:val="nil"/>
              <w:bottom w:val="nil"/>
              <w:right w:val="nil"/>
            </w:tcBorders>
          </w:tcPr>
          <w:p>
            <w:pPr>
              <w:pStyle w:val="Normal6a"/>
            </w:pPr>
            <w:r>
              <w:t>10.</w:t>
            </w:r>
            <w:r>
              <w:tab/>
            </w:r>
            <w:r>
              <w:rPr>
                <w:b/>
                <w:i/>
              </w:rPr>
              <w:t>határozottan ösztönzi a szoros koordinációt és</w:t>
            </w:r>
            <w:r>
              <w:t xml:space="preserve"> az EU és az Egyesült Államok az iránti közös elkötelezettségét, hogy támogassák Ukrajnát az orosz agresszióval szembeni, folyamatos védekezésében, többek között az Oroszországgal szembeni szankciós keretek megerősítése révén, felelősségre vonva Oroszországot a háborús és az emberiesség elleni bűncselekményekért; támogatja továbbá Oroszország immobilizált állami és magán vagyoni eszközeinek felhasználását Ukrajna helyreállításának és újjáépítésének támogatására; hangsúlyozza, hogy az EU és az USA közös érdeke Ukrajna európai integrációja; </w:t>
            </w:r>
            <w:r>
              <w:rPr>
                <w:b/>
                <w:i/>
              </w:rPr>
              <w:t>sürgeti az Egyesült Államok kormányát, hogy erősítse meg szerepét és következetesen irányítsa Ukrajna támogatását és a Putyinnal szembeni ellenállást; </w:t>
            </w:r>
            <w:r>
              <w:t xml:space="preserve"> </w:t>
            </w:r>
            <w:r>
              <w:rPr>
                <w:b/>
                <w:i/>
              </w:rPr>
              <w:t>aggodalommal veszi tudomásul az Oroszországgal szembeni szankciókkal kapcsolatos megfelelő transzatlanti koordináció hiányát, ami gyengíti az orosz agresszió elleni küzdelmet célzó uniós korlátozó intézkedések általános koherenciáját és hatását;</w:t>
            </w:r>
            <w:r>
              <w:t xml:space="preserve"> </w:t>
            </w:r>
            <w:r>
              <w:rPr>
                <w:b/>
                <w:i/>
              </w:rPr>
              <w:t>megismétli az Európai Parlament többszöri felhívását az Oroszországgal szemben kiszabott szankciók hatékony végrehajtására, az orosz csapatok valamennyi megszállt területről való teljes körű kivonására, az agresszív háború által okozott károk jóvátételére, valamint a háborús bűncselekmények és az emberiesség elleni bűncselekmények elszámoltathatóságának biztosítására;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megerősíti az EU és az Egyesült Államok </w:t>
            </w:r>
            <w:r>
              <w:rPr>
                <w:b/>
                <w:i/>
              </w:rPr>
              <w:t>az iránti</w:t>
            </w:r>
            <w:r>
              <w:t xml:space="preserve"> közös </w:t>
            </w:r>
            <w:r>
              <w:rPr>
                <w:b/>
                <w:i/>
              </w:rPr>
              <w:t>elkötelezettségét, hogy támogassák Ukrajnát</w:t>
            </w:r>
            <w:r>
              <w:t xml:space="preserve"> az orosz agresszióval szembeni, folyamatos védekezésében, többek között az Oroszországgal szembeni szankciós keretek megerősítése révén, felelősségre vonva Oroszországot a háborús és az emberiesség elleni bűncselekményekért; támogatja továbbá Oroszország immobilizált állami és magán vagyoni eszközeinek felhasználását Ukrajna helyreállításának és újjáépítésének támogatására; hangsúlyozza, hogy az EU és az USA közös érdeke Ukrajna európai integrációja;</w:t>
            </w:r>
          </w:p>
        </w:tc>
        <w:tc>
          <w:tcPr>
            <w:tcW w:w="4876" w:type="dxa"/>
            <w:tcBorders>
              <w:top w:val="nil"/>
              <w:left w:val="nil"/>
              <w:bottom w:val="nil"/>
              <w:right w:val="nil"/>
            </w:tcBorders>
          </w:tcPr>
          <w:p>
            <w:pPr>
              <w:pStyle w:val="Normal6a"/>
            </w:pPr>
            <w:r>
              <w:t>10.</w:t>
            </w:r>
            <w:r>
              <w:tab/>
            </w:r>
            <w:r>
              <w:t>megerősíti</w:t>
            </w:r>
            <w:r>
              <w:rPr>
                <w:b/>
                <w:i/>
              </w:rPr>
              <w:t>, hogy továbbra is rendkívül fontos</w:t>
            </w:r>
            <w:r>
              <w:t xml:space="preserve"> az EU és az Egyesült Államok </w:t>
            </w:r>
            <w:r>
              <w:rPr>
                <w:b/>
                <w:i/>
              </w:rPr>
              <w:t>tartós</w:t>
            </w:r>
            <w:r>
              <w:t xml:space="preserve"> közös </w:t>
            </w:r>
            <w:r>
              <w:rPr>
                <w:b/>
                <w:i/>
              </w:rPr>
              <w:t>elkötelezettsége Ukrajna támogatása iránt</w:t>
            </w:r>
            <w:r>
              <w:t xml:space="preserve"> az orosz agresszióval szembeni, folyamatos védekezésében, többek között az Oroszországgal szembeni szankciós keretek megerősítése révén, felelősségre vonva Oroszországot a háborús és az emberiesség elleni bűncselekményekért; </w:t>
            </w:r>
            <w:r>
              <w:rPr>
                <w:b/>
                <w:i/>
              </w:rPr>
              <w:t>hangsúlyozza, hogy Oroszországra csak olyan kommunikációval lehet érdemi nyomást gyakorolni, amely következetes és ellenáll az orosz propaganda narratívájának, valamint kézzelfogható következmények végrehajtásával abban az esetben, ha Oroszország nem tartja be az elfogadott határidőket vagy kötelezettségvállalásokat;</w:t>
            </w:r>
            <w:r>
              <w:t xml:space="preserve"> </w:t>
            </w:r>
            <w:r>
              <w:rPr>
                <w:b/>
                <w:i/>
              </w:rPr>
              <w:t>ezért arra ösztönzi az Egyesült Államok kormányát, hogy Putyinnal tartassa be az ígéretét;</w:t>
            </w:r>
            <w:r>
              <w:t xml:space="preserve"> </w:t>
            </w:r>
            <w:r>
              <w:rPr>
                <w:b/>
                <w:i/>
              </w:rPr>
              <w:t>fenntartja, hogy az EU-nak és tagállamainak partnereikkel és szövetségeseikkel, köztük az Egyesült Államokkal együtt hozzá kell járulniuk az Ukrajna számára nyújtott szilárd biztonsági garanciákhoz;</w:t>
            </w:r>
            <w:r>
              <w:t xml:space="preserve"> támogatja továbbá Oroszország immobilizált állami és magán vagyoni eszközeinek felhasználását Ukrajna </w:t>
            </w:r>
            <w:r>
              <w:rPr>
                <w:b/>
                <w:i/>
              </w:rPr>
              <w:t>védelmének,</w:t>
            </w:r>
            <w:r>
              <w:t xml:space="preserve"> helyreállításának és újjáépítésének támogatására; hangsúlyozza, hogy az EU és az USA közös érdeke Ukrajna európai integrációja;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megerősíti az EU és az Egyesült Államok az iránti közös elkötelezettségét, hogy támogassák Ukrajnát az orosz agresszióval szembeni, folyamatos védekezésében, többek között az Oroszországgal szembeni szankciós keretek megerősítése révén, felelősségre vonva Oroszországot a háborús és az emberiesség elleni bűncselekményekért; támogatja továbbá Oroszország immobilizált állami és magán vagyoni eszközeinek felhasználását Ukrajna helyreállításának és újjáépítésének támogatására; hangsúlyozza, hogy az EU és az USA közös érdeke Ukrajna európai integrációja;</w:t>
            </w:r>
          </w:p>
        </w:tc>
        <w:tc>
          <w:tcPr>
            <w:tcW w:w="4876" w:type="dxa"/>
            <w:tcBorders>
              <w:top w:val="nil"/>
              <w:left w:val="nil"/>
              <w:bottom w:val="nil"/>
              <w:right w:val="nil"/>
            </w:tcBorders>
          </w:tcPr>
          <w:p>
            <w:pPr>
              <w:pStyle w:val="Normal6a"/>
            </w:pPr>
            <w:r>
              <w:t>10.</w:t>
            </w:r>
            <w:r>
              <w:tab/>
            </w:r>
            <w:r>
              <w:t xml:space="preserve">megerősíti az EU és az Egyesült Államok az iránti közös elkötelezettségét, hogy támogassák Ukrajnát az orosz agresszióval szembeni, folyamatos védekezésében, többek között az Oroszországgal szembeni szankciós keretek megerősítése révén, felelősségre vonva Oroszországot a háborús és az emberiesség elleni bűncselekményekért; </w:t>
            </w:r>
            <w:r>
              <w:rPr>
                <w:b/>
                <w:i/>
              </w:rPr>
              <w:t>üdvözli a béketárgyalások felé tett lépéseket;</w:t>
            </w:r>
            <w:r>
              <w:t xml:space="preserve"> </w:t>
            </w:r>
            <w:r>
              <w:rPr>
                <w:b/>
                <w:i/>
              </w:rPr>
              <w:t>hangsúlyozza azonban, hogy az ilyen tárgyalásokat feltétel nélküli tűzszünetnek kell megelőznie;</w:t>
            </w:r>
            <w:r>
              <w:t xml:space="preserve"> </w:t>
            </w:r>
            <w:r>
              <w:rPr>
                <w:b/>
                <w:i/>
              </w:rPr>
              <w:t>hangsúlyozza, hogy a békének minden esetben igazságosnak és fenntarthatónak kell lennie, Ukrajna szuverenitásának és területi integritásának teljes tiszteletben tartása mellett;</w:t>
            </w:r>
            <w:r>
              <w:t xml:space="preserve"> </w:t>
            </w:r>
            <w:r>
              <w:rPr>
                <w:b/>
                <w:i/>
              </w:rPr>
              <w:t>ismételten hangsúlyozza, hogy csak Ukrajna határozhatja meg a népe számára elfogadható békemegállapodás feltételeit;</w:t>
            </w:r>
            <w:r>
              <w:t xml:space="preserve"> támogatja továbbá Oroszország immobilizált állami és magán vagyoni eszközeinek felhasználását Ukrajna helyreállításának és újjáépítésének támogatására; hangsúlyozza, hogy az EU és az USA közös érdeke Ukrajna európai integrációja;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megerősíti az EU és az </w:t>
            </w:r>
            <w:r>
              <w:rPr>
                <w:b/>
                <w:i/>
              </w:rPr>
              <w:t>Egyesült Államok az iránti</w:t>
            </w:r>
            <w:r>
              <w:t xml:space="preserve"> közös elkötelezettségét</w:t>
            </w:r>
            <w:r>
              <w:rPr>
                <w:b/>
                <w:i/>
              </w:rPr>
              <w:t>, hogy támogassák Ukrajnát az orosz agresszióval szembeni, folyamatos védekezésében, többek között az Oroszországgal szembeni szankciós keretek megerősítése révén, felelősségre vonva Oroszországot a háborús és az emberiesség elleni bűncselekményekért;</w:t>
            </w:r>
            <w:r>
              <w:t xml:space="preserve"> </w:t>
            </w:r>
            <w:r>
              <w:rPr>
                <w:b/>
                <w:i/>
              </w:rPr>
              <w:t>támogatja továbbá Oroszország immobilizált állami és magán vagyoni eszközeinek felhasználását</w:t>
            </w:r>
            <w:r>
              <w:t xml:space="preserve"> Ukrajna </w:t>
            </w:r>
            <w:r>
              <w:rPr>
                <w:b/>
                <w:i/>
              </w:rPr>
              <w:t>helyreállításának és újjáépítésének támogatására;</w:t>
            </w:r>
            <w:r>
              <w:t xml:space="preserve"> </w:t>
            </w:r>
            <w:r>
              <w:rPr>
                <w:b/>
                <w:i/>
              </w:rPr>
              <w:t>hangsúlyozza, hogy az EU</w:t>
            </w:r>
            <w:r>
              <w:t xml:space="preserve"> és az </w:t>
            </w:r>
            <w:r>
              <w:rPr>
                <w:b/>
                <w:i/>
              </w:rPr>
              <w:t>USA közös érdeke Ukrajna európai integrációja</w:t>
            </w:r>
            <w:r>
              <w:t>;</w:t>
            </w:r>
          </w:p>
        </w:tc>
        <w:tc>
          <w:tcPr>
            <w:tcW w:w="4876" w:type="dxa"/>
            <w:tcBorders>
              <w:top w:val="nil"/>
              <w:left w:val="nil"/>
              <w:bottom w:val="nil"/>
              <w:right w:val="nil"/>
            </w:tcBorders>
          </w:tcPr>
          <w:p>
            <w:pPr>
              <w:pStyle w:val="Normal6a"/>
            </w:pPr>
            <w:r>
              <w:t>10.</w:t>
            </w:r>
            <w:r>
              <w:tab/>
            </w:r>
            <w:r>
              <w:t xml:space="preserve">megerősíti az EU és az </w:t>
            </w:r>
            <w:r>
              <w:rPr>
                <w:b/>
                <w:i/>
              </w:rPr>
              <w:t>USA</w:t>
            </w:r>
            <w:r>
              <w:t xml:space="preserve"> közös elkötelezettségét Ukrajna </w:t>
            </w:r>
            <w:r>
              <w:rPr>
                <w:b/>
                <w:i/>
              </w:rPr>
              <w:t>diplomáciai szintű támogatása iránt, anélkül, hogy tovább rontanák a már amúgy is instabil helyzetet</w:t>
            </w:r>
            <w:r>
              <w:t xml:space="preserve"> és az </w:t>
            </w:r>
            <w:r>
              <w:rPr>
                <w:b/>
                <w:i/>
              </w:rPr>
              <w:t>Oroszországi Föderációval fenntartott kapcsolatokat, a további eszkalálódás elkerülése érdekében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megerősíti az EU és az Egyesült Államok az iránti közös elkötelezettségét, hogy támogassák Ukrajnát az orosz agresszióval szembeni, folyamatos védekezésében, többek között az Oroszországgal szembeni szankciós keretek megerősítése révén, felelősségre vonva Oroszországot a háborús és az emberiesség elleni bűncselekményekért; támogatja továbbá Oroszország immobilizált állami és magán vagyoni eszközeinek felhasználását Ukrajna helyreállításának és újjáépítésének támogatására; hangsúlyozza, hogy az EU és az USA közös érdeke Ukrajna európai integrációja;</w:t>
            </w:r>
          </w:p>
        </w:tc>
        <w:tc>
          <w:tcPr>
            <w:tcW w:w="4876" w:type="dxa"/>
            <w:tcBorders>
              <w:top w:val="nil"/>
              <w:left w:val="nil"/>
              <w:bottom w:val="nil"/>
              <w:right w:val="nil"/>
            </w:tcBorders>
          </w:tcPr>
          <w:p>
            <w:pPr>
              <w:pStyle w:val="Normal6a"/>
            </w:pPr>
            <w:r>
              <w:t>10.</w:t>
            </w:r>
            <w:r>
              <w:tab/>
            </w:r>
            <w:r>
              <w:t xml:space="preserve">megerősíti az EU és az Egyesült Államok az iránti közös elkötelezettségét, hogy támogassák Ukrajnát az orosz agresszióval szembeni, folyamatos védekezésében, többek között az Oroszországgal szembeni szankciós keretek megerősítése révén, felelősségre vonva Oroszországot a háborús és az emberiesség elleni bűncselekményekért; </w:t>
            </w:r>
            <w:r>
              <w:rPr>
                <w:b/>
                <w:i/>
              </w:rPr>
              <w:t>hangsúlyozza a G7-országok, köztük az Egyesült Államok egységes megközelítésének fontosságát az olajárplafon felülvizsgálata tekintetében, amelyről uniós szinten 2025. július 18-án az EU 18. szankciócsomagjának részeként született megállapodás;</w:t>
            </w:r>
            <w:r>
              <w:t xml:space="preserve"> támogatja továbbá Oroszország immobilizált állami és magán vagyoni eszközeinek felhasználását Ukrajna helyreállításának és újjáépítésének támogatására; hangsúlyozza, hogy az EU és az USA közös érdeke Ukrajna európai integrációja;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Hermann Tertsch, Jorge Martín Frías,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megerősíti az EU és az Egyesült Államok az iránti közös elkötelezettségét, hogy támogassák Ukrajnát az orosz agresszióval szembeni, folyamatos védekezésében, többek között az Oroszországgal szembeni szankciós keretek megerősítése révén, felelősségre vonva Oroszországot a háborús és az emberiesség elleni bűncselekményekért; támogatja továbbá Oroszország immobilizált állami és magán vagyoni eszközeinek felhasználását Ukrajna helyreállításának és újjáépítésének támogatására; hangsúlyozza, hogy az EU és az USA közös érdeke Ukrajna európai integrációja;</w:t>
            </w:r>
          </w:p>
        </w:tc>
        <w:tc>
          <w:tcPr>
            <w:tcW w:w="4876" w:type="dxa"/>
            <w:tcBorders>
              <w:top w:val="nil"/>
              <w:left w:val="nil"/>
              <w:bottom w:val="nil"/>
              <w:right w:val="nil"/>
            </w:tcBorders>
          </w:tcPr>
          <w:p>
            <w:pPr>
              <w:pStyle w:val="Normal6a"/>
            </w:pPr>
            <w:r>
              <w:t>10.</w:t>
            </w:r>
            <w:r>
              <w:tab/>
            </w:r>
            <w:r>
              <w:t xml:space="preserve">megerősíti az EU és az Egyesült Államok az iránti közös elkötelezettségét, hogy támogassák Ukrajnát az orosz agresszióval szembeni, folyamatos védekezésében, többek között az Oroszországgal szembeni szankciós keretek megerősítése révén, felelősségre vonva Oroszországot a háborús és az emberiesség elleni bűncselekményekért; támogatja továbbá Oroszország immobilizált állami és magán vagyoni eszközeinek felhasználását Ukrajna helyreállításának és újjáépítésének támogatására; </w:t>
            </w:r>
            <w:r>
              <w:rPr>
                <w:b/>
                <w:i/>
              </w:rPr>
              <w:t>üdvözli az Egyesült Államok és Ukrajna közötti ásványi erőforrásokról szóló megállapodás aláírását, amely visszatartó erejű minden további agresszióval szemben, és felbecsülhetetlen értékű hozzájárulást jelent Ukrajna stabilitásához és biztonságához;</w:t>
            </w:r>
            <w:r>
              <w:t xml:space="preserve"> hangsúlyozza, hogy az EU és az USA közös érdeke Ukrajna európai integrációja;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az ECR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megerősíti az EU és az Egyesült Államok az iránti közös elkötelezettségét, hogy támogassák Ukrajnát az orosz agresszióval szembeni, folyamatos védekezésében, többek között az Oroszországgal szembeni szankciós keretek megerősítése révén, felelősségre vonva Oroszországot a háborús és az emberiesség elleni bűncselekményekért; támogatja továbbá Oroszország immobilizált állami és magán vagyoni eszközeinek felhasználását Ukrajna helyreállításának és újjáépítésének támogatására; hangsúlyozza, hogy az EU és az USA közös érdeke Ukrajna európai integrációja;</w:t>
            </w:r>
          </w:p>
        </w:tc>
        <w:tc>
          <w:tcPr>
            <w:tcW w:w="4876" w:type="dxa"/>
            <w:tcBorders>
              <w:top w:val="nil"/>
              <w:left w:val="nil"/>
              <w:bottom w:val="nil"/>
              <w:right w:val="nil"/>
            </w:tcBorders>
          </w:tcPr>
          <w:p>
            <w:pPr>
              <w:pStyle w:val="Normal6a"/>
            </w:pPr>
            <w:r>
              <w:t>10.</w:t>
            </w:r>
            <w:r>
              <w:tab/>
            </w:r>
            <w:r>
              <w:t>megerősíti az EU és az Egyesült Államok az iránti közös elkötelezettségét, hogy támogassák Ukrajnát az orosz agresszióval szembeni, folyamatos védekezésében, többek között az Oroszországgal szembeni szankciós keretek megerősítése révén, felelősségre vonva Oroszországot a háborús és az emberiesség elleni bűncselekményekért; támogatja továbbá Oroszország immobilizált állami és magán vagyoni eszközeinek felhasználását Ukrajna helyreállításának és újjáépítésének támogatására; hangsúlyozza, hogy az EU és az USA közös érdeke Ukrajna európai integrációja</w:t>
            </w:r>
            <w:r>
              <w:rPr>
                <w:b/>
                <w:i/>
              </w:rPr>
              <w:t>, és hogy közös erőfeszítésekre van szükség Ukrajna háború utáni újjáépítése érdekében</w:t>
            </w:r>
            <w:r>
              <w:t xml:space="preserve">; </w:t>
            </w:r>
            <w:r>
              <w:rPr>
                <w:b/>
                <w:i/>
              </w:rPr>
              <w:t>hangsúlyozza, hogy Ukrajna számára nélkülözhetetlen az igazságos és tartós béke;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megerősíti az EU és az Egyesült Államok az iránti közös elkötelezettségét, hogy támogassák Ukrajnát az orosz agresszióval szembeni, folyamatos védekezésében, többek között az Oroszországgal szembeni szankciós keretek megerősítése révén, felelősségre vonva Oroszországot a háborús és az emberiesség elleni bűncselekményekért;</w:t>
            </w:r>
            <w:r>
              <w:t xml:space="preserve"> </w:t>
            </w:r>
            <w:r>
              <w:rPr>
                <w:b/>
                <w:i/>
              </w:rPr>
              <w:t>támogatja továbbá Oroszország immobilizált állami és magán vagyoni eszközeinek felhasználását Ukrajna helyreállításának és újjáépítésének támogatására;</w:t>
            </w:r>
            <w:r>
              <w:t xml:space="preserve"> hangsúlyozza, hogy az </w:t>
            </w:r>
            <w:r>
              <w:rPr>
                <w:b/>
                <w:i/>
              </w:rPr>
              <w:t>EU és az USA közös érdeke</w:t>
            </w:r>
            <w:r>
              <w:t xml:space="preserve"> Ukrajna </w:t>
            </w:r>
            <w:r>
              <w:rPr>
                <w:b/>
                <w:i/>
              </w:rPr>
              <w:t>európai integrációja</w:t>
            </w:r>
            <w:r>
              <w:t>;</w:t>
            </w:r>
          </w:p>
        </w:tc>
        <w:tc>
          <w:tcPr>
            <w:tcW w:w="4876" w:type="dxa"/>
            <w:tcBorders>
              <w:top w:val="nil"/>
              <w:left w:val="nil"/>
              <w:bottom w:val="nil"/>
              <w:right w:val="nil"/>
            </w:tcBorders>
          </w:tcPr>
          <w:p>
            <w:pPr>
              <w:pStyle w:val="Normal6a"/>
            </w:pPr>
            <w:r>
              <w:t>10.</w:t>
            </w:r>
            <w:r>
              <w:tab/>
            </w:r>
            <w:r>
              <w:t xml:space="preserve">hangsúlyozza, hogy az </w:t>
            </w:r>
            <w:r>
              <w:rPr>
                <w:b/>
                <w:i/>
              </w:rPr>
              <w:t>ukrajnai háború befejezését és a konfliktus fenntartható politikai megoldása előtt álló akadályok felszámolását célzó diplomáciai kezdeményezésekre kell összpontosítani;</w:t>
            </w:r>
            <w:r>
              <w:t xml:space="preserve"> </w:t>
            </w:r>
            <w:r>
              <w:rPr>
                <w:b/>
                <w:i/>
              </w:rPr>
              <w:t>hangsúlyozza, hogy</w:t>
            </w:r>
            <w:r>
              <w:t xml:space="preserve"> Ukrajna </w:t>
            </w:r>
            <w:r>
              <w:rPr>
                <w:b/>
                <w:i/>
              </w:rPr>
              <w:t>semlegessége az egyik előfeltétele egy olyan stabil békemegállapodásnak, amely kizárja mind a NATO-, mind az uniós tagságot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megerősíti az EU és az Egyesült Államok az iránti közös elkötelezettségét, hogy támogassák Ukrajnát az orosz agresszióval szembeni, folyamatos védekezésében, többek között az Oroszországgal szembeni szankciós keretek megerősítése révén, felelősségre vonva Oroszországot a háborús és az emberiesség elleni bűncselekményekért; támogatja továbbá Oroszország immobilizált állami és magán vagyoni eszközeinek felhasználását Ukrajna helyreállításának és újjáépítésének támogatására; hangsúlyozza, hogy az EU és az USA közös érdeke Ukrajna európai integrációja;</w:t>
            </w:r>
          </w:p>
        </w:tc>
        <w:tc>
          <w:tcPr>
            <w:tcW w:w="4876" w:type="dxa"/>
            <w:tcBorders>
              <w:top w:val="nil"/>
              <w:left w:val="nil"/>
              <w:bottom w:val="nil"/>
              <w:right w:val="nil"/>
            </w:tcBorders>
          </w:tcPr>
          <w:p>
            <w:pPr>
              <w:pStyle w:val="Normal6a"/>
            </w:pPr>
            <w:r>
              <w:t>10.</w:t>
            </w:r>
            <w:r>
              <w:tab/>
            </w:r>
            <w:r>
              <w:t xml:space="preserve">megerősíti az EU és az Egyesült Államok az iránti közös elkötelezettségét, hogy támogassák Ukrajnát az orosz agresszióval szembeni, folyamatos védekezésében, többek között az Oroszországgal szembeni szankciós keretek megerősítése révén, felelősségre vonva Oroszországot a háborús és az emberiesség elleni bűncselekményekért; támogatja továbbá Oroszország immobilizált állami és magán vagyoni eszközeinek felhasználását Ukrajna helyreállításának és újjáépítésének támogatására; </w:t>
            </w:r>
            <w:r>
              <w:rPr>
                <w:b/>
                <w:i/>
              </w:rPr>
              <w:t>felismerve Ukrajna szuverenitásának stratégiai jelentőségét Európa biztonsági architektúrája szempontjából;</w:t>
            </w:r>
            <w:r>
              <w:t xml:space="preserve"> hangsúlyozza, hogy az EU és az USA közös érdeke Ukrajna európai integrációja;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megerősíti</w:t>
            </w:r>
            <w:r>
              <w:t xml:space="preserve"> az EU és az Egyesült Államok az iránti közös </w:t>
            </w:r>
            <w:r>
              <w:rPr>
                <w:b/>
                <w:i/>
              </w:rPr>
              <w:t>elkötelezettségét</w:t>
            </w:r>
            <w:r>
              <w:t>, hogy támogassák Ukrajnát az orosz agresszióval szembeni, folyamatos védekezésében, többek között az Oroszországgal szembeni szankciós keretek megerősítése révén</w:t>
            </w:r>
            <w:r>
              <w:rPr>
                <w:b/>
                <w:i/>
              </w:rPr>
              <w:t>,</w:t>
            </w:r>
            <w:r>
              <w:t xml:space="preserve"> felelősségre vonva Oroszországot a háborús és az emberiesség elleni bűncselekményekért; támogatja </w:t>
            </w:r>
            <w:r>
              <w:rPr>
                <w:b/>
                <w:i/>
              </w:rPr>
              <w:t>továbbá Oroszország immobilizált állami és magán vagyoni eszközeinek felhasználását Ukrajna helyreállításának és újjáépítésének támogatására</w:t>
            </w:r>
            <w:r>
              <w:t xml:space="preserve">; hangsúlyozza, hogy </w:t>
            </w:r>
            <w:r>
              <w:rPr>
                <w:b/>
                <w:i/>
              </w:rPr>
              <w:t>az EU és az USA közös érdeke</w:t>
            </w:r>
            <w:r>
              <w:t xml:space="preserve"> Ukrajna európai integrációja;</w:t>
            </w:r>
          </w:p>
        </w:tc>
        <w:tc>
          <w:tcPr>
            <w:tcW w:w="4876" w:type="dxa"/>
            <w:tcBorders>
              <w:top w:val="nil"/>
              <w:left w:val="nil"/>
              <w:bottom w:val="nil"/>
              <w:right w:val="nil"/>
            </w:tcBorders>
          </w:tcPr>
          <w:p>
            <w:pPr>
              <w:pStyle w:val="Normal6a"/>
            </w:pPr>
            <w:r>
              <w:t>10.</w:t>
            </w:r>
            <w:r>
              <w:tab/>
            </w:r>
            <w:r>
              <w:rPr>
                <w:b/>
                <w:i/>
              </w:rPr>
              <w:t>kételyeinek ad hangot azzal kapcsolatban, hogy a béke és a stabilitás megteremtésének leghatékonyabb módja</w:t>
            </w:r>
            <w:r>
              <w:t xml:space="preserve"> az EU és az Egyesült Államok az iránti közös </w:t>
            </w:r>
            <w:r>
              <w:rPr>
                <w:b/>
                <w:i/>
              </w:rPr>
              <w:t>elkötelezettsége lenne</w:t>
            </w:r>
            <w:r>
              <w:t xml:space="preserve">, hogy támogassák Ukrajnát az orosz agresszióval szembeni, folyamatos védekezésében, többek között az Oroszországgal szembeni szankciós keretek megerősítése révén </w:t>
            </w:r>
            <w:r>
              <w:rPr>
                <w:b/>
                <w:i/>
              </w:rPr>
              <w:t>és</w:t>
            </w:r>
            <w:r>
              <w:t xml:space="preserve"> felelősségre vonva Oroszországot a háborús és az emberiesség elleni bűncselekményekért; támogatja </w:t>
            </w:r>
            <w:r>
              <w:rPr>
                <w:b/>
                <w:i/>
              </w:rPr>
              <w:t>a konfliktus enyhítését és békés megoldását az érintett felek közötti diplomáciai tárgyalás révén</w:t>
            </w:r>
            <w:r>
              <w:t xml:space="preserve">; hangsúlyozza, hogy Ukrajna európai integrációja </w:t>
            </w:r>
            <w:r>
              <w:rPr>
                <w:b/>
                <w:i/>
              </w:rPr>
              <w:t>nem közös stratégiai érdeke az EU-nak és az USA-nak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megerősíti az EU és az Egyesült Államok az iránti közös elkötelezettségét, hogy támogassák Ukrajnát az orosz agresszióval szembeni, folyamatos védekezésében, többek között az Oroszországgal szembeni szankciós keretek megerősítése révén, felelősségre vonva Oroszországot a háborús és az emberiesség elleni bűncselekményekért; támogatja továbbá Oroszország immobilizált állami és magán vagyoni eszközeinek felhasználását Ukrajna helyreállításának és újjáépítésének támogatására; hangsúlyozza, hogy az EU és az USA közös érdeke Ukrajna európai integrációja;</w:t>
            </w:r>
          </w:p>
        </w:tc>
        <w:tc>
          <w:tcPr>
            <w:tcW w:w="4876" w:type="dxa"/>
            <w:tcBorders>
              <w:top w:val="nil"/>
              <w:left w:val="nil"/>
              <w:bottom w:val="nil"/>
              <w:right w:val="nil"/>
            </w:tcBorders>
          </w:tcPr>
          <w:p>
            <w:pPr>
              <w:pStyle w:val="Normal6a"/>
            </w:pPr>
            <w:r>
              <w:t>10.</w:t>
            </w:r>
            <w:r>
              <w:tab/>
            </w:r>
            <w:r>
              <w:t xml:space="preserve">megerősíti az EU és az Egyesült Államok az iránti közös elkötelezettségét, hogy támogassák Ukrajnát az orosz agresszióval szembeni, folyamatos védekezésében, többek között </w:t>
            </w:r>
            <w:r>
              <w:rPr>
                <w:b/>
                <w:i/>
              </w:rPr>
              <w:t>az égetően szükséges fegyverek, lőszerek és más kritikus fontosságú katonai segítség Ukrajna számára történő biztosítása,</w:t>
            </w:r>
            <w:r>
              <w:t xml:space="preserve"> az Oroszországgal szembeni szankciós keretek megerősítése révén, felelősségre vonva Oroszországot a háborús és az emberiesség elleni bűncselekményekért; támogatja továbbá Oroszország immobilizált állami és magán vagyoni eszközeinek felhasználását Ukrajna helyreállításának és újjáépítésének támogatására; hangsúlyozza, hogy az EU és az USA közös érdeke Ukrajna európai integrációja;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megerősíti az EU és az Egyesült Államok az iránti közös elkötelezettségét, hogy támogassák Ukrajnát az orosz agresszióval szembeni, folyamatos védekezésében, többek között az Oroszországgal szembeni szankciós keretek megerősítése révén, felelősségre vonva Oroszországot a háborús és az emberiesség elleni bűncselekményekért; támogatja továbbá Oroszország immobilizált állami és magán vagyoni eszközeinek felhasználását Ukrajna helyreállításának és újjáépítésének támogatására; hangsúlyozza, hogy az EU és az USA közös érdeke Ukrajna európai integrációja;</w:t>
            </w:r>
          </w:p>
        </w:tc>
        <w:tc>
          <w:tcPr>
            <w:tcW w:w="4876" w:type="dxa"/>
            <w:tcBorders>
              <w:top w:val="nil"/>
              <w:left w:val="nil"/>
              <w:bottom w:val="nil"/>
              <w:right w:val="nil"/>
            </w:tcBorders>
          </w:tcPr>
          <w:p>
            <w:pPr>
              <w:pStyle w:val="Normal6a"/>
            </w:pPr>
            <w:r>
              <w:t>10.</w:t>
            </w:r>
            <w:r>
              <w:tab/>
            </w:r>
            <w:r>
              <w:t xml:space="preserve">megerősíti az EU és az Egyesült Államok az iránti közös elkötelezettségét, hogy támogassák Ukrajnát az orosz agresszióval szembeni, folyamatos védekezésében, többek között </w:t>
            </w:r>
            <w:r>
              <w:rPr>
                <w:b/>
                <w:i/>
              </w:rPr>
              <w:t>a fegyverek és a katonai felszerelések Ukrajna számára történő kiszámítható és megfelelő időben megvalósított biztosítása,</w:t>
            </w:r>
            <w:r>
              <w:t xml:space="preserve"> az Oroszországgal szembeni szankciós keretek megerősítése révén, felelősségre vonva Oroszországot a háborús és az emberiesség elleni bűncselekményekért; támogatja továbbá Oroszország immobilizált állami és magán vagyoni eszközeinek felhasználását Ukrajna helyreállításának és újjáépítésének támogatására; hangsúlyozza, hogy az EU és az USA közös érdeke Ukrajna európai integrációja;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megerősíti az EU és az Egyesült Államok az iránti közös elkötelezettségét, hogy támogassák Ukrajnát az orosz agresszióval szembeni, folyamatos védekezésében, többek között az Oroszországgal szembeni szankciós keretek megerősítése révén, felelősségre vonva Oroszországot a háborús és az emberiesség elleni bűncselekményekért; támogatja továbbá Oroszország </w:t>
            </w:r>
            <w:r>
              <w:rPr>
                <w:b/>
                <w:i/>
              </w:rPr>
              <w:t>immobilizált</w:t>
            </w:r>
            <w:r>
              <w:t xml:space="preserve"> állami és magán vagyoni eszközeinek felhasználását Ukrajna helyreállításának és újjáépítésének </w:t>
            </w:r>
            <w:r>
              <w:rPr>
                <w:b/>
                <w:i/>
              </w:rPr>
              <w:t>támogatására</w:t>
            </w:r>
            <w:r>
              <w:t>; hangsúlyozza, hogy az EU és az USA közös érdeke Ukrajna európai integrációja;</w:t>
            </w:r>
          </w:p>
        </w:tc>
        <w:tc>
          <w:tcPr>
            <w:tcW w:w="4876" w:type="dxa"/>
            <w:tcBorders>
              <w:top w:val="nil"/>
              <w:left w:val="nil"/>
              <w:bottom w:val="nil"/>
              <w:right w:val="nil"/>
            </w:tcBorders>
          </w:tcPr>
          <w:p>
            <w:pPr>
              <w:pStyle w:val="Normal6a"/>
            </w:pPr>
            <w:r>
              <w:t>10.</w:t>
            </w:r>
            <w:r>
              <w:tab/>
            </w:r>
            <w:r>
              <w:t xml:space="preserve">megerősíti az EU és az Egyesült Államok az iránti közös elkötelezettségét, hogy támogassák Ukrajnát az orosz agresszióval szembeni, folyamatos védekezésében, többek között az Oroszországgal szembeni szankciós keretek megerősítése révén, felelősségre vonva Oroszországot a háborús és az emberiesség elleni bűncselekményekért; támogatja továbbá Oroszország </w:t>
            </w:r>
            <w:r>
              <w:rPr>
                <w:b/>
                <w:i/>
              </w:rPr>
              <w:t>befagyasztott</w:t>
            </w:r>
            <w:r>
              <w:t xml:space="preserve"> állami és magán vagyoni eszközeinek felhasználását </w:t>
            </w:r>
            <w:r>
              <w:rPr>
                <w:b/>
                <w:i/>
              </w:rPr>
              <w:t>(az USA és az EU közös pénzügyi és jogi biztonsági hálójának bevonásával)</w:t>
            </w:r>
            <w:r>
              <w:t xml:space="preserve"> Ukrajna helyreállításának és újjáépítésének </w:t>
            </w:r>
            <w:r>
              <w:rPr>
                <w:b/>
                <w:i/>
              </w:rPr>
              <w:t>támogatása érdekében</w:t>
            </w:r>
            <w:r>
              <w:t>; hangsúlyozza, hogy az EU és az USA közös érdeke Ukrajna európai integrációja;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megerősíti az EU és az Egyesült Államok az iránti közös elkötelezettségét, hogy támogassák Ukrajnát az orosz agresszióval szembeni, folyamatos védekezésében, többek között az Oroszországgal szembeni szankciós keretek megerősítése révén, felelősségre vonva Oroszországot a háborús és az emberiesség elleni bűncselekményekért; támogatja továbbá Oroszország immobilizált állami és magán vagyoni eszközeinek felhasználását Ukrajna helyreállításának és újjáépítésének támogatására; </w:t>
            </w:r>
            <w:r>
              <w:rPr>
                <w:b/>
                <w:i/>
              </w:rPr>
              <w:t>hangsúlyozza, hogy az EU és az USA közös érdeke Ukrajna európai integrációja;</w:t>
            </w:r>
          </w:p>
        </w:tc>
        <w:tc>
          <w:tcPr>
            <w:tcW w:w="4876" w:type="dxa"/>
            <w:tcBorders>
              <w:top w:val="nil"/>
              <w:left w:val="nil"/>
              <w:bottom w:val="nil"/>
              <w:right w:val="nil"/>
            </w:tcBorders>
          </w:tcPr>
          <w:p>
            <w:pPr>
              <w:pStyle w:val="Normal6a"/>
            </w:pPr>
            <w:r>
              <w:t>10.</w:t>
            </w:r>
            <w:r>
              <w:tab/>
            </w:r>
            <w:r>
              <w:t>megerősíti az EU és az Egyesült Államok az iránti közös elkötelezettségét, hogy támogassák Ukrajnát az orosz agresszióval szembeni, folyamatos védekezésében, többek között az Oroszországgal szembeni szankciós keretek megerősítése révén, felelősségre vonva Oroszországot a háborús és az emberiesség elleni bűncselekményekért; támogatja továbbá Oroszország immobilizált állami és magán vagyoni eszközeinek felhasználását Ukrajna helyreállításának és újjáépítésének támogatására;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megerősíti az EU és az Egyesült Államok az iránti közös elkötelezettségét, hogy támogassák Ukrajnát az orosz agresszióval szembeni, folyamatos védekezésében, többek között az Oroszországgal szembeni szankciós keretek megerősítése révén, felelősségre vonva Oroszországot a háborús és az emberiesség elleni bűncselekményekért; támogatja továbbá Oroszország immobilizált állami és magán vagyoni </w:t>
            </w:r>
            <w:r>
              <w:rPr>
                <w:b/>
                <w:i/>
              </w:rPr>
              <w:t>eszközeinek</w:t>
            </w:r>
            <w:r>
              <w:t xml:space="preserve"> felhasználását Ukrajna helyreállításának és újjáépítésének támogatására; hangsúlyozza, hogy az EU és az USA közös érdeke Ukrajna európai integrációja;</w:t>
            </w:r>
          </w:p>
        </w:tc>
        <w:tc>
          <w:tcPr>
            <w:tcW w:w="4876" w:type="dxa"/>
            <w:tcBorders>
              <w:top w:val="nil"/>
              <w:left w:val="nil"/>
              <w:bottom w:val="nil"/>
              <w:right w:val="nil"/>
            </w:tcBorders>
          </w:tcPr>
          <w:p>
            <w:pPr>
              <w:pStyle w:val="Normal6a"/>
            </w:pPr>
            <w:r>
              <w:t>10.</w:t>
            </w:r>
            <w:r>
              <w:tab/>
            </w:r>
            <w:r>
              <w:t xml:space="preserve">megerősíti az EU és az Egyesült Államok az iránti közös elkötelezettségét, hogy támogassák Ukrajnát az orosz agresszióval szembeni, folyamatos védekezésében, többek között az Oroszországgal szembeni szankciós keretek megerősítése révén, felelősségre vonva Oroszországot a háborús és az emberiesség elleni bűncselekményekért; támogatja továbbá </w:t>
            </w:r>
            <w:r>
              <w:rPr>
                <w:b/>
                <w:i/>
              </w:rPr>
              <w:t>az</w:t>
            </w:r>
            <w:r>
              <w:t xml:space="preserve"> Oroszország immobilizált állami és magán vagyoni </w:t>
            </w:r>
            <w:r>
              <w:rPr>
                <w:b/>
                <w:i/>
              </w:rPr>
              <w:t>eszközeiből származó nyereségek</w:t>
            </w:r>
            <w:r>
              <w:t xml:space="preserve"> felhasználását Ukrajna helyreállításának és újjáépítésének támogatására; hangsúlyozza, hogy az EU és az USA közös érdeke Ukrajna európai integrációja;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megerősíti az EU és az Egyesült Államok az iránti közös elkötelezettségét, hogy támogassák Ukrajnát az orosz agresszióval szembeni, folyamatos védekezésében, többek között az Oroszországgal szembeni szankciós keretek megerősítése révén, felelősségre vonva Oroszországot a háborús és az emberiesség elleni bűncselekményekért; támogatja továbbá Oroszország immobilizált állami és magán vagyoni eszközeinek felhasználását Ukrajna helyreállításának és újjáépítésének támogatására; </w:t>
            </w:r>
            <w:r>
              <w:rPr>
                <w:b/>
                <w:i/>
              </w:rPr>
              <w:t>hangsúlyozza, hogy az EU és az USA közös érdeke Ukrajna európai integrációja;</w:t>
            </w:r>
          </w:p>
        </w:tc>
        <w:tc>
          <w:tcPr>
            <w:tcW w:w="4876" w:type="dxa"/>
            <w:tcBorders>
              <w:top w:val="nil"/>
              <w:left w:val="nil"/>
              <w:bottom w:val="nil"/>
              <w:right w:val="nil"/>
            </w:tcBorders>
          </w:tcPr>
          <w:p>
            <w:pPr>
              <w:pStyle w:val="Normal6a"/>
            </w:pPr>
            <w:r>
              <w:t>10.</w:t>
            </w:r>
            <w:r>
              <w:tab/>
            </w:r>
            <w:r>
              <w:t xml:space="preserve">megerősíti az EU és az Egyesült Államok az iránti közös elkötelezettségét, hogy támogassák Ukrajnát az orosz agresszióval szembeni, folyamatos védekezésében, többek között az Oroszországgal szembeni szankciós keretek megerősítése révén, felelősségre vonva Oroszországot a háborús és az emberiesség elleni bűncselekményekért; támogatja továbbá Oroszország immobilizált állami és magán vagyoni eszközeinek </w:t>
            </w:r>
            <w:r>
              <w:rPr>
                <w:b/>
                <w:i/>
              </w:rPr>
              <w:t>a nemzetközi jog tiszteletben tartása melletti</w:t>
            </w:r>
            <w:r>
              <w:t xml:space="preserve"> felhasználását Ukrajna helyreállításának és újjáépítésének támogatására;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megerősíti az EU és az Egyesült Államok az iránti közös elkötelezettségét, hogy támogassák Ukrajnát az </w:t>
            </w:r>
            <w:r>
              <w:rPr>
                <w:b/>
                <w:i/>
              </w:rPr>
              <w:t>orosz agresszióval</w:t>
            </w:r>
            <w:r>
              <w:t xml:space="preserve"> szembeni, folyamatos védekezésében, többek között az Oroszországgal szembeni szankciós keretek megerősítése révén, felelősségre vonva Oroszországot a háborús </w:t>
            </w:r>
            <w:r>
              <w:rPr>
                <w:b/>
                <w:i/>
              </w:rPr>
              <w:t>és az emberiesség elleni</w:t>
            </w:r>
            <w:r>
              <w:t xml:space="preserve"> bűncselekményekért; támogatja továbbá Oroszország immobilizált </w:t>
            </w:r>
            <w:r>
              <w:rPr>
                <w:b/>
                <w:i/>
              </w:rPr>
              <w:t>állami és magán</w:t>
            </w:r>
            <w:r>
              <w:t xml:space="preserve"> vagyoni eszközeinek felhasználását Ukrajna helyreállításának és újjáépítésének támogatására; hangsúlyozza, hogy az EU és az USA közös érdeke Ukrajna európai integrációja;</w:t>
            </w:r>
          </w:p>
        </w:tc>
        <w:tc>
          <w:tcPr>
            <w:tcW w:w="4876" w:type="dxa"/>
            <w:tcBorders>
              <w:top w:val="nil"/>
              <w:left w:val="nil"/>
              <w:bottom w:val="nil"/>
              <w:right w:val="nil"/>
            </w:tcBorders>
          </w:tcPr>
          <w:p>
            <w:pPr>
              <w:pStyle w:val="Normal6a"/>
            </w:pPr>
            <w:r>
              <w:t>10.</w:t>
            </w:r>
            <w:r>
              <w:tab/>
            </w:r>
            <w:r>
              <w:t xml:space="preserve">megerősíti az EU és az Egyesült Államok az iránti közös elkötelezettségét, hogy támogassák Ukrajnát az </w:t>
            </w:r>
            <w:r>
              <w:rPr>
                <w:b/>
                <w:i/>
              </w:rPr>
              <w:t>Oroszország agressziós háborújával</w:t>
            </w:r>
            <w:r>
              <w:t xml:space="preserve"> szembeni, folyamatos védekezésében, többek között az Oroszországgal szembeni szankciós keretek megerősítése révén, felelősségre vonva Oroszországot a háborús bűncselekményekért </w:t>
            </w:r>
            <w:r>
              <w:rPr>
                <w:b/>
                <w:i/>
              </w:rPr>
              <w:t>és az agresszió bűntettéért</w:t>
            </w:r>
            <w:r>
              <w:t>; támogatja továbbá Oroszország immobilizált vagyoni eszközeinek felhasználását Ukrajna helyreállításának és újjáépítésének támogatására; hangsúlyozza, hogy az EU és az USA közös érdeke Ukrajna európai integrációja;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 – 1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hangsúlyozza, hogy jelentősen meg kell erősíteni a geopolitikai fejleményekre és az eszkalálódó helyzetekre, például az Ukrajna elleni, folyamatban lévő orosz agressziós háborúra való közös reagálással kapcsolatos konzultációt, együttműködést és vészhelyzeti tervezést, különösen a NATO keleti szárnyának megerősítése érdekében a fekete-tengeri és a balti-tengeri régiók biztonságának és stabilitásának biztosítása céljából folytatott együttműködés révén;</w:t>
            </w:r>
            <w:r>
              <w:t xml:space="preserve"> </w:t>
            </w:r>
            <w:r>
              <w:rPr>
                <w:b/>
                <w:i/>
              </w:rPr>
              <w:t>hangsúlyozza, hogy ezt az együttműködést az uniós tagállamok közötti egységre és szolidaritásra, biztonsági rendelkezéseik tiszteletben tartására, valamint a jelenlegi európai biztonsági architektúrával és a nemzetközi joggal kapcsolatos elvek betartására kell alapozni;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 – 2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ab/>
            </w:r>
            <w:r>
              <w:rPr>
                <w:b/>
                <w:i/>
              </w:rPr>
              <w:t>ismételten hangsúlyozza az EU és az USA közötti stratégiai partnerség és együttműködés fontosságát a Nyugat-Balkánon a régió békéjének és stabilitásának biztosítása érdekében azáltal, hogy támogatja az országokat az európai integráció és a NATO-tagság felé vezető úton, és támogatja őket a régióban felmerülő olyan kérdések kezelésében, mint például a bosznia-hercegovinai választási és alkotmányos reform, valamint az EU közvetítésével zajló Belgrád–Pristina párbeszéd, valamint hogy ellenálljon a szeparatista politikák megerősödésének, és több támogatást nyújtson a nyugat-balkáni országoknak a harmadik országokból érkező rosszindulatú külföldi beavatkozás és hibrid fenyegetések elleni küzdelemben;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 – 3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ab/>
            </w:r>
            <w:r>
              <w:rPr>
                <w:b/>
                <w:i/>
              </w:rPr>
              <w:t>felhívja a Bizottságot és a tagállamokat, hogy építsenek az EU északi-sarkvidéki stratégiájára, különösen a fenntarthatósággal és a tudományos kutatással kapcsolatos kérdésekre, amelyek garantálnák a politikai stabilitást és a regionális békét az Északi-sarkvidéken és az arktikus térségben, és hozzanak létre egy olyan új stratégiát, amely az elrettentési és védelmi tervekre összpontosít, beleértve a hajózás szabadságát és az állami szereplők agresszív lépéseinek kezelésére vonatkozó rendelkezéseket;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 – 4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ab/>
            </w:r>
            <w:r>
              <w:rPr>
                <w:b/>
                <w:i/>
              </w:rPr>
              <w:t>elítél az uniós tagállamok belügyeibe való mindennemű jogellenes beavatkozási kísérletet, különösen azokat, amelyek Grönland joghatóságához kapcsolódnak;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Nathalie Loiseau,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elismeri az amerikai kormány proaktív szerepét az ukrajnai háború békés befejezését célzó tárgyalási folyamat közvetítésében;</w:t>
            </w:r>
            <w:r>
              <w:t xml:space="preserve"> </w:t>
            </w:r>
            <w:r>
              <w:rPr>
                <w:b/>
                <w:i/>
              </w:rPr>
              <w:t>azonban hangsúlyozza, hogy mind Ukrajnának, mind az EU-nak jelen kell lennie és teljes mértékben részt kell vennie minden, Ukrajna és az európai kontinens jövőjéről és biztonságáról szóló tárgyalásban;</w:t>
            </w:r>
            <w:r>
              <w:t xml:space="preserve"> </w:t>
            </w:r>
            <w:r>
              <w:rPr>
                <w:b/>
                <w:i/>
              </w:rPr>
              <w:t>hangsúlyozza, hogy egy lehetséges békemegállapodásnak kézzelfogható, megbízható, hosszú távú biztonsági garanciákat kell nyújtania Ukrajnának egy esetleges újabb agresszióval szemben az Egyesült Államok, az Európai Unió és más, erre hajlandó országok részéről;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hangsúlyozza, hogy közösen kell fellépni a jelenlegi biztonsági helyzetet jellemző új hibrid fenyegetések ellen, ideértve az Atlanti-óceán mindkét oldalán található országok demokratikus működésébe való külföldi beavatkozást is;</w:t>
            </w:r>
            <w:r>
              <w:t xml:space="preserve"> </w:t>
            </w:r>
            <w:r>
              <w:rPr>
                <w:b/>
                <w:i/>
              </w:rPr>
              <w:t>szorgalmazza az információk és a bevált gyakorlatok folyamatos cseréjét, valamint az összehangolt fellépéseket annak érdekében, hogy leleplezzék és megakadályozzák azokat a kampányokat és műveleteket, amelyek aláássák az intézményekbe és magába a demokráciába vetett közbizalmat, vagy amelyek befolyást próbálnak gyakorolni a demokratikus választások eredményeire;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hangsúlyozza, hogy egy megújított transzatlanti együttműködés és a hagyományos nyugati szövetség révén erősebbek lesznek az Ukrajna és Európa számára nyújtott biztonsági garanciák;</w:t>
            </w:r>
            <w:r>
              <w:t xml:space="preserve"> </w:t>
            </w:r>
            <w:r>
              <w:rPr>
                <w:b/>
                <w:i/>
              </w:rPr>
              <w:t>felkéri az EU-t, az Egyesült Államokat és minden hasonló gondolkodású partnert, hogy tovább erősítsék ezt a fontos kapcsolatot, és ellenőrizzék az Ukrajna számára igazságos és tartós béke feltételeit;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felhívja az Egyesült Államokat és az EU-t, hogy folytassák és fokozzák Ukrajna támogatását, többek között tartós politikai, katonai és pénzügyi segítségnyújtás révén, mindaddig, amíg Ukrajna szuverenitásán, területi integritásán és a nemzetközi jog elvein alapuló igazságos és tartós béke meg nem valósul;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hangsúlyozza az EU és az USA közötti együttműködés fontosságát a délkelet-európai béke és biztonság megőrzése érdekében, lehetővé téve és ösztönözve, hogy az összes uniós tagállam hozzájáruljon az EUFOR Althaia missziójához Bosznia-Hercegovinában és a NATO KFOR missziójához Koszovóban;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hangsúlyozza az EU és az USA közötti áru- és szolgáltatáskereskedelem fontosságát; kiemeli, hogy az USA EU-ba irányuló áru- és szolgáltatásexportja 2,3 millió munkahelyet támogat az Egyesült Államokban, az uniós vállalatok egyesült államokbeli beruházásai keretében pedig 3,4 millió embert foglalkoztatnak; ösztönzi mindkét felet, hogy törekedjenek a kereskedelmet érintő vámok és nem vámjellegű akadályok felszámolására, valamint hogy párbeszéd és együttműködés révén rendezzék a kereskedelmi vitákat;</w:t>
            </w:r>
          </w:p>
        </w:tc>
        <w:tc>
          <w:tcPr>
            <w:tcW w:w="4876" w:type="dxa"/>
            <w:tcBorders>
              <w:top w:val="nil"/>
              <w:left w:val="nil"/>
              <w:bottom w:val="nil"/>
              <w:right w:val="nil"/>
            </w:tcBorders>
          </w:tcPr>
          <w:p>
            <w:pPr>
              <w:pStyle w:val="Normal6a"/>
            </w:pPr>
            <w:r>
              <w:t>(11)</w:t>
            </w:r>
            <w:r>
              <w:tab/>
            </w:r>
            <w:r>
              <w:t xml:space="preserve">hangsúlyozza az EU és az USA közötti áru- és szolgáltatáskereskedelem fontosságát; kiemeli, hogy az USA EU-ba irányuló áru- és szolgáltatásexportja 2,3 millió munkahelyet támogat az Egyesült Államokban, az uniós vállalatok egyesült államokbeli beruházásai keretében pedig 3,4 millió embert foglalkoztatnak; ösztönzi mindkét felet, hogy törekedjenek a kereskedelmet érintő vámok és nem vámjellegű akadályok felszámolására, valamint hogy párbeszéd és együttműködés révén rendezzék a kereskedelmi vitákat; </w:t>
            </w:r>
            <w:r>
              <w:rPr>
                <w:b/>
                <w:i/>
              </w:rPr>
              <w:t>mély aggodalmát fejezi ki a 2025. július 27-i informális USA–EU kereskedelmi megállapodás és az azt követő, az Egyesült Államok és az Európai Unió közötti keretről szóló 2025. augusztus 21-i közös nyilatkozat egyoldalú jellegével kapcsolatban, hangsúlyozva ugyanakkor, hogy az amerikai kormányzat ingadozó üzenetei közepette hosszú távon kell biztosítani az egyértelműséget;</w:t>
            </w:r>
            <w:r>
              <w:t xml:space="preserve"> </w:t>
            </w:r>
            <w:r>
              <w:rPr>
                <w:b/>
                <w:i/>
              </w:rPr>
              <w:t>ígéretet tesz arra, hogy teljes mértékben érvényesíti parlamenti felelősségét, hangsúlyozva ugyanakkor, hogy az Egyesült Államok kifejezésre juttatott szándéka, miszerint több kereskedelmi partnerét, köztük az EU-t és egyes tagállamait a meglévő jogszabályokról való lemondásra kényszerítse, zsarolásnak minősül, veszélyezteti a közelmúltban létrejött megállapodás egészét, és ha végrehajtják, az a kényszerítő intézkedések elleni eszköz Egyesült Államokkal szembeni aktiválásához kell, hogy vezessen;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hangsúlyozza az EU és az USA közötti áru- és szolgáltatáskereskedelem fontosságát; kiemeli, hogy az USA EU-ba irányuló áru- és szolgáltatásexportja 2,3 millió munkahelyet támogat az Egyesült Államokban, az uniós vállalatok egyesült államokbeli beruházásai keretében pedig 3,4 millió embert foglalkoztatnak; ösztönzi mindkét felet, hogy törekedjenek a kereskedelmet érintő vámok és nem vámjellegű akadályok felszámolására, valamint hogy párbeszéd és együttműködés révén rendezzék a kereskedelmi vitákat;</w:t>
            </w:r>
          </w:p>
        </w:tc>
        <w:tc>
          <w:tcPr>
            <w:tcW w:w="4876" w:type="dxa"/>
            <w:tcBorders>
              <w:top w:val="nil"/>
              <w:left w:val="nil"/>
              <w:bottom w:val="nil"/>
              <w:right w:val="nil"/>
            </w:tcBorders>
          </w:tcPr>
          <w:p>
            <w:pPr>
              <w:pStyle w:val="Normal6a"/>
            </w:pPr>
            <w:r>
              <w:t>(11)</w:t>
            </w:r>
            <w:r>
              <w:tab/>
            </w:r>
            <w:r>
              <w:t xml:space="preserve">hangsúlyozza az EU és az USA közötti áru- és szolgáltatáskereskedelem fontosságát; kiemeli, hogy az USA EU-ba irányuló áru- és szolgáltatásexportja 2,3 millió munkahelyet támogat az Egyesült Államokban, az uniós vállalatok egyesült államokbeli beruházásai keretében pedig 3,4 millió embert foglalkoztatnak; </w:t>
            </w:r>
            <w:r>
              <w:rPr>
                <w:b/>
                <w:i/>
              </w:rPr>
              <w:t>emlékeztet arra, hogy az EU és az USA közötti kétoldalú szolgáltatáskereskedelem összértéke 2023-ban 746 milliárd euró volt, ami 109 milliárd eurós szolgáltatáskereskedelmi hiányt eredményezett az EU számára;</w:t>
            </w:r>
            <w:r>
              <w:t xml:space="preserve"> </w:t>
            </w:r>
            <w:r>
              <w:rPr>
                <w:b/>
                <w:i/>
              </w:rPr>
              <w:t>tudomásul veszi a 2025. július 27-i politikai megállapodás kihívásait az EU–USA kereskedelmi kapcsolatok legfontosabb paraméterei és azok végrehajtása tekintetében;</w:t>
            </w:r>
            <w:r>
              <w:t xml:space="preserve"> </w:t>
            </w:r>
            <w:r>
              <w:rPr>
                <w:b/>
                <w:i/>
              </w:rPr>
              <w:t>hangsúlyozza, hogy az EU-nak széles körben fel kell használnia kereskedelmi eszközeit és befolyását gazdaságának védelme érdekében, tiszteletben tartva a digitális szektorra vonatkozó szabályozását;</w:t>
            </w:r>
            <w:r>
              <w:t xml:space="preserve"> ösztönzi mindkét felet, hogy törekedjenek a kereskedelmet érintő vámok és nem vámjellegű akadályok felszámolására, valamint hogy párbeszéd és együttműködés révén rendezzék a kereskedelmi vitákat;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hangsúlyozza az EU és az USA közötti áru- és szolgáltatáskereskedelem fontosságát; kiemeli, hogy az USA EU-ba irányuló áru- és szolgáltatásexportja 2,3 millió munkahelyet támogat az Egyesült Államokban, az uniós vállalatok egyesült államokbeli beruházásai keretében pedig 3,4 millió embert foglalkoztatnak; ösztönzi mindkét felet, hogy törekedjenek a kereskedelmet érintő vámok és nem vámjellegű akadályok felszámolására, valamint hogy párbeszéd és együttműködés révén rendezzék a kereskedelmi vitákat;</w:t>
            </w:r>
          </w:p>
        </w:tc>
        <w:tc>
          <w:tcPr>
            <w:tcW w:w="4876" w:type="dxa"/>
            <w:tcBorders>
              <w:top w:val="nil"/>
              <w:left w:val="nil"/>
              <w:bottom w:val="nil"/>
              <w:right w:val="nil"/>
            </w:tcBorders>
          </w:tcPr>
          <w:p>
            <w:pPr>
              <w:pStyle w:val="Normal6a"/>
            </w:pPr>
            <w:r>
              <w:t>(11)</w:t>
            </w:r>
            <w:r>
              <w:tab/>
            </w:r>
            <w:r>
              <w:t xml:space="preserve">hangsúlyozza az EU és az USA közötti áru- és szolgáltatáskereskedelem fontosságát; kiemeli, hogy az USA EU-ba irányuló áru- és szolgáltatásexportja 2,3 millió munkahelyet támogat az Egyesült Államokban, az uniós vállalatok egyesült államokbeli beruházásai keretében pedig 3,4 millió embert foglalkoztatnak; </w:t>
            </w:r>
            <w:r>
              <w:rPr>
                <w:b/>
                <w:i/>
              </w:rPr>
              <w:t>sajnálatát fejezi ki az Európai Bizottság elnöke által vezetett, 2025 júliusában nyilvánosságra hozott EU–USA tárgyalások eredménye miatt;</w:t>
            </w:r>
            <w:r>
              <w:t xml:space="preserve"> </w:t>
            </w:r>
            <w:r>
              <w:rPr>
                <w:b/>
                <w:i/>
              </w:rPr>
              <w:t>úgy véli, hogy a Bizottság bevethette volna a kényszerítő intézkedések elleni eszközt;</w:t>
            </w:r>
            <w:r>
              <w:t xml:space="preserve"> </w:t>
            </w:r>
            <w:r>
              <w:rPr>
                <w:b/>
                <w:i/>
              </w:rPr>
              <w:t>mély aggodalmát fejezi ki az energiabeszerzésekre, beruházásokra és védelmi felszerelésekre vonatkozóan az Egyesült Államok felé vállalt hatalmas kötelezettségek miatt;</w:t>
            </w:r>
            <w:r>
              <w:t xml:space="preserve"> ösztönzi mindkét felet, hogy törekedjenek a kereskedelmet érintő vámok és nem vámjellegű akadályok felszámolására, valamint hogy párbeszéd és együttműködés révén rendezzék a kereskedelmi vitákat;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hangsúlyozza az EU és az USA közötti áru- és szolgáltatáskereskedelem fontosságát; kiemeli, hogy az USA EU-ba irányuló áru- és szolgáltatásexportja 2,3 millió munkahelyet támogat az Egyesült Államokban, az uniós vállalatok egyesült államokbeli beruházásai keretében pedig 3,4 millió embert foglalkoztatnak; ösztönzi mindkét felet, hogy törekedjenek a kereskedelmet érintő vámok és nem vámjellegű akadályok felszámolására, valamint hogy párbeszéd és együttműködés révén rendezzék a kereskedelmi vitákat;</w:t>
            </w:r>
          </w:p>
        </w:tc>
        <w:tc>
          <w:tcPr>
            <w:tcW w:w="4876" w:type="dxa"/>
            <w:tcBorders>
              <w:top w:val="nil"/>
              <w:left w:val="nil"/>
              <w:bottom w:val="nil"/>
              <w:right w:val="nil"/>
            </w:tcBorders>
          </w:tcPr>
          <w:p>
            <w:pPr>
              <w:pStyle w:val="Normal6a"/>
            </w:pPr>
            <w:r>
              <w:t>(11)</w:t>
            </w:r>
            <w:r>
              <w:tab/>
            </w:r>
            <w:r>
              <w:t>hangsúlyozza az EU és az USA közötti áru- és szolgáltatáskereskedelem fontosságát; kiemeli, hogy az USA EU-ba irányuló áru- és szolgáltatásexportja 2,3 millió munkahelyet támogat az Egyesült Államokban, az uniós vállalatok egyesült államokbeli beruházásai keretében pedig 3,4 millió embert foglalkoztatnak; ösztönzi mindkét felet, hogy törekedjenek a kereskedelmet érintő vámok és nem vámjellegű akadályok felszámolására, valamint hogy párbeszéd és együttműködés révén rendezzék a kereskedelmi vitákat</w:t>
            </w:r>
            <w:r>
              <w:rPr>
                <w:b/>
                <w:i/>
              </w:rPr>
              <w:t>, miközben közösen előmozdítják a tisztességes és fenntartható kereskedelmi gyakorlatokat</w:t>
            </w:r>
            <w:r>
              <w:t xml:space="preserve">; </w:t>
            </w:r>
            <w:r>
              <w:rPr>
                <w:b/>
                <w:i/>
              </w:rPr>
              <w:t>a közelmúltban az Egyesült Államok és az EU között létrejött kereskedelmi megállapodást kiegyensúlyozatlannak és kiábrándítónak tartja, és aggodalommal tölti el, hogy az Egyesült Államok a megállapodás ellenére további ágazati vámokat kíván bevezetni és nyomást próbál gyakorolni az EU-ra;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az ECR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hangsúlyozza az EU és az USA közötti áru- és szolgáltatáskereskedelem fontosságát; kiemeli, hogy az USA EU-ba irányuló áru- és szolgáltatásexportja 2,3 millió munkahelyet támogat az Egyesült Államokban, az uniós vállalatok egyesült államokbeli beruházásai keretében pedig 3,4 millió embert foglalkoztatnak; ösztönzi mindkét felet, hogy </w:t>
            </w:r>
            <w:r>
              <w:rPr>
                <w:b/>
                <w:i/>
              </w:rPr>
              <w:t>törekedjenek</w:t>
            </w:r>
            <w:r>
              <w:t xml:space="preserve"> a kereskedelmet érintő vámok és nem vámjellegű akadályok felszámolására, valamint hogy párbeszéd és együttműködés révén rendezzék a kereskedelmi vitákat;</w:t>
            </w:r>
          </w:p>
        </w:tc>
        <w:tc>
          <w:tcPr>
            <w:tcW w:w="4876" w:type="dxa"/>
            <w:tcBorders>
              <w:top w:val="nil"/>
              <w:left w:val="nil"/>
              <w:bottom w:val="nil"/>
              <w:right w:val="nil"/>
            </w:tcBorders>
          </w:tcPr>
          <w:p>
            <w:pPr>
              <w:pStyle w:val="Normal6a"/>
            </w:pPr>
            <w:r>
              <w:t>(11)</w:t>
            </w:r>
            <w:r>
              <w:tab/>
            </w:r>
            <w:r>
              <w:t xml:space="preserve">hangsúlyozza az EU és az USA közötti áru- és szolgáltatáskereskedelem fontosságát; kiemeli, hogy az USA EU-ba irányuló áru- és szolgáltatásexportja 2,3 millió munkahelyet támogat az Egyesült Államokban, az uniós vállalatok egyesült államokbeli beruházásai keretében pedig 3,4 millió embert foglalkoztatnak; ösztönzi mindkét felet, hogy </w:t>
            </w:r>
            <w:r>
              <w:rPr>
                <w:b/>
                <w:i/>
              </w:rPr>
              <w:t>folytassák</w:t>
            </w:r>
            <w:r>
              <w:t xml:space="preserve"> a kereskedelmet érintő vámok és nem vámjellegű akadályok</w:t>
            </w:r>
            <w:r>
              <w:rPr>
                <w:b/>
                <w:i/>
              </w:rPr>
              <w:t>, valamint a szabályozási akadályok</w:t>
            </w:r>
            <w:r>
              <w:t xml:space="preserve"> felszámolására </w:t>
            </w:r>
            <w:r>
              <w:rPr>
                <w:b/>
                <w:i/>
              </w:rPr>
              <w:t>irányuló munkájukat</w:t>
            </w:r>
            <w:r>
              <w:t xml:space="preserve">, valamint hogy párbeszéd és együttműködés révén rendezzék a kereskedelmi vitákat; </w:t>
            </w:r>
            <w:r>
              <w:rPr>
                <w:b/>
                <w:i/>
              </w:rPr>
              <w:t>e tekintetben üdvözli az Egyesült Államok és az Európai Unió közötti, a kölcsönös, tisztességes és kiegyensúlyozott kereskedelemről szóló megállapodás keretrendszeréről szóló közös nyilatkozatot;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hangsúlyozza az EU és az USA közötti áru- és szolgáltatáskereskedelem fontosságát; kiemeli, hogy az USA EU-ba irányuló áru- és szolgáltatásexportja 2,3 millió munkahelyet támogat az Egyesült Államokban, az uniós vállalatok egyesült államokbeli beruházásai keretében pedig 3,4 millió embert foglalkoztatnak; ösztönzi mindkét felet, hogy törekedjenek a kereskedelmet érintő vámok és nem vámjellegű akadályok felszámolására, valamint hogy párbeszéd és együttműködés révén rendezzék a kereskedelmi vitákat;</w:t>
            </w:r>
          </w:p>
        </w:tc>
        <w:tc>
          <w:tcPr>
            <w:tcW w:w="4876" w:type="dxa"/>
            <w:tcBorders>
              <w:top w:val="nil"/>
              <w:left w:val="nil"/>
              <w:bottom w:val="nil"/>
              <w:right w:val="nil"/>
            </w:tcBorders>
          </w:tcPr>
          <w:p>
            <w:pPr>
              <w:pStyle w:val="Normal6a"/>
            </w:pPr>
            <w:r>
              <w:t>(11)</w:t>
            </w:r>
            <w:r>
              <w:tab/>
            </w:r>
            <w:r>
              <w:t>hangsúlyozza az EU és az USA közötti áru- és szolgáltatáskereskedelem fontosságát; kiemeli, hogy az USA EU-ba irányuló áru- és szolgáltatásexportja 2,3 millió munkahelyet támogat az Egyesült Államokban, az uniós vállalatok egyesült államokbeli beruházásai keretében pedig 3,4 millió embert foglalkoztatnak</w:t>
            </w:r>
            <w:r>
              <w:rPr>
                <w:b/>
                <w:i/>
              </w:rPr>
              <w:t>, míg az Egyesült Államokba irányuló uniós export közel 5 millió munkahelyet támogat az EU-ban, az amerikai vállalatok EU-ba irányuló befektetései pedig körülbelül 4,8 millió munkahelyet teremtenek</w:t>
            </w:r>
            <w:r>
              <w:t>; ösztönzi mindkét felet, hogy törekedjenek a kereskedelmet érintő vámok és nem vámjellegű akadályok felszámolására, valamint hogy párbeszéd és együttműködés révén rendezzék a kereskedelmi vitákat;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hangsúlyozza az EU és az USA közötti áru- és szolgáltatáskereskedelem fontosságát; kiemeli, hogy az USA EU-ba irányuló áru- és szolgáltatásexportja 2,3 millió munkahelyet támogat az Egyesült Államokban, az uniós vállalatok egyesült államokbeli beruházásai keretében pedig 3,4 millió embert foglalkoztatnak; ösztönzi mindkét felet, hogy törekedjenek a kereskedelmet érintő vámok és nem vámjellegű akadályok felszámolására, valamint hogy párbeszéd és együttműködés révén rendezzék a kereskedelmi vitákat;</w:t>
            </w:r>
          </w:p>
        </w:tc>
        <w:tc>
          <w:tcPr>
            <w:tcW w:w="4876" w:type="dxa"/>
            <w:tcBorders>
              <w:top w:val="nil"/>
              <w:left w:val="nil"/>
              <w:bottom w:val="nil"/>
              <w:right w:val="nil"/>
            </w:tcBorders>
          </w:tcPr>
          <w:p>
            <w:pPr>
              <w:pStyle w:val="Normal6a"/>
            </w:pPr>
            <w:r>
              <w:t>(11)</w:t>
            </w:r>
            <w:r>
              <w:tab/>
            </w:r>
            <w:r>
              <w:t xml:space="preserve">hangsúlyozza az EU és az USA közötti áru- és szolgáltatáskereskedelem fontosságát; kiemeli, hogy az USA EU-ba irányuló áru- és szolgáltatásexportja 2,3 millió munkahelyet támogat az Egyesült Államokban, az uniós vállalatok egyesült államokbeli beruházásai keretében pedig 3,4 millió embert foglalkoztatnak; </w:t>
            </w:r>
            <w:r>
              <w:rPr>
                <w:b/>
                <w:i/>
              </w:rPr>
              <w:t>méltatja az EU és az USA közös erőfeszítéseit egy nagyszabású kereskedelmi háború elkerülésére;</w:t>
            </w:r>
            <w:r>
              <w:t xml:space="preserve"> ösztönzi mindkét felet, hogy törekedjenek a kereskedelmet érintő vámok és nem vámjellegű akadályok felszámolására, valamint hogy párbeszéd és együttműködés révén rendezzék a kereskedelmi vitákat;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hangsúlyozza az EU és az USA közötti áru- és szolgáltatáskereskedelem fontosságát; kiemeli, hogy az USA EU-ba irányuló áru- és szolgáltatásexportja 2,3 millió munkahelyet támogat az Egyesült Államokban, az uniós vállalatok egyesült államokbeli beruházásai keretében pedig 3,4 millió embert foglalkoztatnak; ösztönzi mindkét felet, hogy </w:t>
            </w:r>
            <w:r>
              <w:rPr>
                <w:b/>
                <w:i/>
              </w:rPr>
              <w:t>törekedjenek a kereskedelmet érintő vámok és nem vámjellegű akadályok felszámolására, valamint hogy</w:t>
            </w:r>
            <w:r>
              <w:t xml:space="preserve"> párbeszéd és együttműködés révén rendezzék a kereskedelmi vitákat;</w:t>
            </w:r>
          </w:p>
        </w:tc>
        <w:tc>
          <w:tcPr>
            <w:tcW w:w="4876" w:type="dxa"/>
            <w:tcBorders>
              <w:top w:val="nil"/>
              <w:left w:val="nil"/>
              <w:bottom w:val="nil"/>
              <w:right w:val="nil"/>
            </w:tcBorders>
          </w:tcPr>
          <w:p>
            <w:pPr>
              <w:pStyle w:val="Normal6a"/>
            </w:pPr>
            <w:r>
              <w:t>(11)</w:t>
            </w:r>
            <w:r>
              <w:tab/>
            </w:r>
            <w:r>
              <w:t>hangsúlyozza az EU és az USA közötti áru- és szolgáltatáskereskedelem fontosságát; kiemeli, hogy az USA EU-ba irányuló áru- és szolgáltatásexportja 2,3 millió munkahelyet támogat az Egyesült Államokban, az uniós vállalatok egyesült államokbeli beruházásai keretében pedig 3,4 millió embert foglalkoztatnak; ösztönzi mindkét felet, hogy párbeszéd és együttműködés révén rendezzék a kereskedelmi vitákat;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hangsúlyozza az EU és az USA közötti áru- és szolgáltatáskereskedelem fontosságát; kiemeli, hogy az USA EU-ba irányuló áru- és szolgáltatásexportja 2,3 millió munkahelyet támogat az Egyesült Államokban, az uniós vállalatok egyesült államokbeli beruházásai keretében pedig 3,4 millió embert foglalkoztatnak; ösztönzi mindkét felet, hogy törekedjenek a kereskedelmet érintő vámok és nem vámjellegű akadályok felszámolására, valamint hogy párbeszéd és együttműködés révén rendezzék a kereskedelmi vitákat;</w:t>
            </w:r>
          </w:p>
        </w:tc>
        <w:tc>
          <w:tcPr>
            <w:tcW w:w="4876" w:type="dxa"/>
            <w:tcBorders>
              <w:top w:val="nil"/>
              <w:left w:val="nil"/>
              <w:bottom w:val="nil"/>
              <w:right w:val="nil"/>
            </w:tcBorders>
          </w:tcPr>
          <w:p>
            <w:pPr>
              <w:pStyle w:val="Normal6a"/>
            </w:pPr>
            <w:r>
              <w:t>(11)</w:t>
            </w:r>
            <w:r>
              <w:tab/>
            </w:r>
            <w:r>
              <w:t>hangsúlyozza az EU és az USA közötti áru- és szolgáltatáskereskedelem fontosságát; kiemeli, hogy az USA EU-ba irányuló áru- és szolgáltatásexportja 2,3 millió munkahelyet támogat az Egyesült Államokban, az uniós vállalatok egyesült államokbeli beruházásai keretében pedig 3,4 millió embert foglalkoztatnak; ösztönzi mindkét felet, hogy törekedjenek a kereskedelmet érintő vámok és nem vámjellegű akadályok felszámolására, valamint hogy párbeszéd és együttműködés</w:t>
            </w:r>
            <w:r>
              <w:rPr>
                <w:b/>
                <w:i/>
              </w:rPr>
              <w:t>, s nem pedig kereskedelmi háborúk vagy fenyegetések</w:t>
            </w:r>
            <w:r>
              <w:t xml:space="preserve"> révén rendezzék a kereskedelmi vitákat;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hangsúlyozza az EU és az USA közötti áru- és szolgáltatáskereskedelem fontosságát</w:t>
            </w:r>
            <w:r>
              <w:rPr>
                <w:b/>
                <w:i/>
              </w:rPr>
              <w:t>;</w:t>
            </w:r>
            <w:r>
              <w:t xml:space="preserve"> </w:t>
            </w:r>
            <w:r>
              <w:rPr>
                <w:b/>
                <w:i/>
              </w:rPr>
              <w:t>kiemeli, hogy az USA EU-ba irányuló áru- és szolgáltatásexportja 2,3 millió munkahelyet támogat az Egyesült Államokban, az uniós vállalatok egyesült államokbeli beruházásai keretében pedig 3,4 millió embert foglalkoztatnak;</w:t>
            </w:r>
            <w:r>
              <w:t xml:space="preserve"> </w:t>
            </w:r>
            <w:r>
              <w:rPr>
                <w:b/>
                <w:i/>
              </w:rPr>
              <w:t>ösztönzi mindkét felet, hogy törekedjenek a kereskedelmet érintő</w:t>
            </w:r>
            <w:r>
              <w:t xml:space="preserve"> vámok és </w:t>
            </w:r>
            <w:r>
              <w:rPr>
                <w:b/>
                <w:i/>
              </w:rPr>
              <w:t>nem vámjellegű</w:t>
            </w:r>
            <w:r>
              <w:t xml:space="preserve"> akadályok </w:t>
            </w:r>
            <w:r>
              <w:rPr>
                <w:b/>
                <w:i/>
              </w:rPr>
              <w:t>felszámolására, valamint hogy párbeszéd és együttműködés révén rendezzék a kereskedelmi vitákat</w:t>
            </w:r>
            <w:r>
              <w:t>;</w:t>
            </w:r>
          </w:p>
        </w:tc>
        <w:tc>
          <w:tcPr>
            <w:tcW w:w="4876" w:type="dxa"/>
            <w:tcBorders>
              <w:top w:val="nil"/>
              <w:left w:val="nil"/>
              <w:bottom w:val="nil"/>
              <w:right w:val="nil"/>
            </w:tcBorders>
          </w:tcPr>
          <w:p>
            <w:pPr>
              <w:pStyle w:val="Normal6a"/>
            </w:pPr>
            <w:r>
              <w:t>(11)</w:t>
            </w:r>
            <w:r>
              <w:tab/>
            </w:r>
            <w:r>
              <w:t>hangsúlyozza az EU és az USA közötti áru- és szolgáltatáskereskedelem fontosságát</w:t>
            </w:r>
            <w:r>
              <w:rPr>
                <w:b/>
                <w:i/>
              </w:rPr>
              <w:t>, miközben határozottan prioritásként kezeli az európai iparágak védelmét és fejlesztését, valamint az iparágak és a fogyasztók mint a gazdasági szuverenitás pillérei védelmét;</w:t>
            </w:r>
            <w:r>
              <w:t xml:space="preserve"> </w:t>
            </w:r>
            <w:r>
              <w:rPr>
                <w:b/>
                <w:i/>
              </w:rPr>
              <w:t>felszólít a tisztességtelen</w:t>
            </w:r>
            <w:r>
              <w:t xml:space="preserve"> vámok és akadályok </w:t>
            </w:r>
            <w:r>
              <w:rPr>
                <w:b/>
                <w:i/>
              </w:rPr>
              <w:t>eltörlésére, de ragaszkodik ahhoz, hogy szigorú intézkedésekkel védjék meg Európát a tisztességtelen külföldi versenytől és az ipara függetlenségét veszélyeztető ragadozó gyakorlatoktól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hangsúlyozza az EU és az USA közötti áru- és szolgáltatáskereskedelem fontosságát; kiemeli, hogy az USA EU-ba irányuló áru- és szolgáltatásexportja 2,3 millió munkahelyet támogat az Egyesült Államokban, az uniós vállalatok egyesült államokbeli beruházásai keretében pedig 3,4 millió embert foglalkoztatnak; </w:t>
            </w:r>
            <w:r>
              <w:rPr>
                <w:b/>
                <w:i/>
              </w:rPr>
              <w:t>ösztönzi mindkét felet, hogy törekedjenek a kereskedelmet érintő vámok és nem vámjellegű akadályok felszámolására</w:t>
            </w:r>
            <w:r>
              <w:t xml:space="preserve">, valamint hogy párbeszéd és együttműködés révén </w:t>
            </w:r>
            <w:r>
              <w:rPr>
                <w:b/>
                <w:i/>
              </w:rPr>
              <w:t>rendezzék</w:t>
            </w:r>
            <w:r>
              <w:t xml:space="preserve"> a kereskedelmi vitákat;</w:t>
            </w:r>
          </w:p>
        </w:tc>
        <w:tc>
          <w:tcPr>
            <w:tcW w:w="4876" w:type="dxa"/>
            <w:tcBorders>
              <w:top w:val="nil"/>
              <w:left w:val="nil"/>
              <w:bottom w:val="nil"/>
              <w:right w:val="nil"/>
            </w:tcBorders>
          </w:tcPr>
          <w:p>
            <w:pPr>
              <w:pStyle w:val="Normal6a"/>
            </w:pPr>
            <w:r>
              <w:t>(11)</w:t>
            </w:r>
            <w:r>
              <w:tab/>
            </w:r>
            <w:r>
              <w:t xml:space="preserve">hangsúlyozza az EU és az USA közötti áru- és szolgáltatáskereskedelem fontosságát; kiemeli, hogy az USA EU-ba irányuló áru- és szolgáltatásexportja 2,3 millió munkahelyet támogat az Egyesült Államokban, az uniós vállalatok egyesült államokbeli beruházásai keretében pedig 3,4 millió embert foglalkoztatnak; </w:t>
            </w:r>
            <w:r>
              <w:rPr>
                <w:b/>
                <w:i/>
              </w:rPr>
              <w:t>tudomásul veszi az Európai Unió és az Egyesült Államok között 2025. július 27-én Skóciában kötött vámmegállapodást</w:t>
            </w:r>
            <w:r>
              <w:t xml:space="preserve">, valamint </w:t>
            </w:r>
            <w:r>
              <w:rPr>
                <w:b/>
                <w:i/>
              </w:rPr>
              <w:t>azt,</w:t>
            </w:r>
            <w:r>
              <w:t xml:space="preserve"> hogy párbeszéd és együttműködés révén </w:t>
            </w:r>
            <w:r>
              <w:rPr>
                <w:b/>
                <w:i/>
              </w:rPr>
              <w:t>kell rendezni</w:t>
            </w:r>
            <w:r>
              <w:t xml:space="preserve"> a kereskedelmi vitákat;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11 bekezdés – 1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szorgalmazza az EU–USA partnerségen belüli hírszerzési információk megosztásának, a kibervédelmi együttműködésnek és a hibrid fenyegetésekkel szembeni intézkedéseknek a megerősítését;</w:t>
            </w:r>
            <w:r>
              <w:t xml:space="preserve"> </w:t>
            </w:r>
            <w:r>
              <w:rPr>
                <w:b/>
                <w:i/>
              </w:rPr>
              <w:t>hangsúlyozza az EU és az USA társadalmait célzó orosz dezinformációs kampányok elleni összehangolt fellépés szükségességét, ideértve a frontvonalbeli államokban működő független újságírók és civil társadalmi csoportok fokozott támogatását;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elítéli az Egyesült Államok globális kereskedelmi háborúját;</w:t>
            </w:r>
            <w:r>
              <w:t xml:space="preserve"> </w:t>
            </w:r>
            <w:r>
              <w:rPr>
                <w:b/>
                <w:i/>
              </w:rPr>
              <w:t xml:space="preserve">elutasítja az Európai Bizottság elnöke, Ursula von der Leyen és az Egyesült Államok elnöke, Donald J. Trump által 2025. július 27-én a vámokról és a kereskedelemről megkötött egyenlőtlen kereskedelmi megállapodást; </w:t>
            </w:r>
            <w:r>
              <w:t xml:space="preserve"> </w:t>
            </w:r>
            <w:r>
              <w:rPr>
                <w:b/>
                <w:i/>
              </w:rPr>
              <w:t>hangsúlyozza, hogy ez a megállapodás elkerülhetetlenül további dezindusztrializációhoz és az Egyesült Államoktól való fokozott függőséghez fog vezetni;</w:t>
            </w:r>
            <w:r>
              <w:t xml:space="preserve"> </w:t>
            </w:r>
            <w:r>
              <w:rPr>
                <w:b/>
                <w:i/>
              </w:rPr>
              <w:t>felszólítja a Bizottságot, hogy változtassa meg álláspontját, és sürgősen diverzifikálja a kereskedelmi kapcsolatokat más feltörekvő partnerekkel;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megdöbbenéssel állapítja meg, hogy az Egyesült Államokban a bizonytalan döntéshozatali környezet – különösen a kereskedelem és a külpolitika terén –, valamint az EU-val szembeni retorika jelentős változása máris érezhető hatással van a transzatlanti személyes kapcsolatokra és az üzleti tevékenységekre, amit jól példáz az is, hogy 19 uniós tagállam felfüggesztette a csomagküldeményeket az Egyesült Államokba, és a turisztikai adatok is egyértelmű csökkenést mutatnak;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határozottan ellenez minden, az európai kereskedelmi és diplomáciai kapcsolatok korlátozására irányuló egyesült államokbeli nyomásgyakorlást;</w:t>
            </w:r>
            <w:r>
              <w:t xml:space="preserve"> </w:t>
            </w:r>
            <w:r>
              <w:rPr>
                <w:b/>
                <w:i/>
              </w:rPr>
              <w:t>elutasítja a nemzetközi kapcsolatok militarizálását;</w:t>
            </w:r>
            <w:r>
              <w:t xml:space="preserve"> </w:t>
            </w:r>
            <w:r>
              <w:rPr>
                <w:b/>
                <w:i/>
              </w:rPr>
              <w:t>úgy véli, hogy egy új hidegháború nem lenne előnyös Európa munkásosztálya számára;</w:t>
            </w:r>
            <w:r>
              <w:t xml:space="preserve"> </w:t>
            </w:r>
            <w:r>
              <w:rPr>
                <w:b/>
                <w:i/>
              </w:rPr>
              <w:t>ezért felszólítja a Bizottságot és a tagállamokat, hogy mozdítsák elő a multilateralizmust, valamint bővítsék és diverzifikálják a kereskedelmi és diplomáciai kapcsolatokat;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szorgalmazza az Európai Unió kereskedelempolitikai keretének átfogó felülvizsgálatát annak érdekében, hogy a jövőbeli megállapodások szisztematikusan tartalmazzanak viszonossági záradékokat és az Unió ipari és technológiai bázisát védő intézkedéseket, elkerülve ezzel stratégiai pozíciójának gyengülését a globális piacokon;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kiemeli, hogy ebben a tekintetben az EU-nak el kell ismernie hibáit és tanulnia kell belőlük, irányt kell váltania, és gazdasági-termelési modelljét már nem kelet felé, hanem nyugat felé fordulva kell újból egyensúlyba hoznia;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szoros együttműködésre és koordinációra szólít fel a gazdasági biztonság területén, különösen az exportellenőrzésekkel és a közvetlen külföldi befektetésekkel összefüggő fenyegetésekkel kapcsolatos információcsere terén; hangsúlyozza a közös külső gazdasági kihívásokkal, például a kapacitásfelesleggel és a – többek között Kína által alkalmazott– tisztességtelen kereskedelmi gyakorlatokkal kapcsolatos együttműködés fontosságát; együttműködésre szólít fel a kritikus fontosságú nyersanyagokhoz való hozzáférés javítása és a reziliens ellátási láncok kiépítése terén; a gazdasági versenyképesség növelése érdekében támogatja a baráti országokba való áttelepítésre irányuló kezdeményezések kidolgozását;</w:t>
            </w:r>
          </w:p>
        </w:tc>
        <w:tc>
          <w:tcPr>
            <w:tcW w:w="4876" w:type="dxa"/>
            <w:tcBorders>
              <w:top w:val="nil"/>
              <w:left w:val="nil"/>
              <w:bottom w:val="nil"/>
              <w:right w:val="nil"/>
            </w:tcBorders>
          </w:tcPr>
          <w:p>
            <w:pPr>
              <w:pStyle w:val="Normal6a"/>
            </w:pPr>
            <w:r>
              <w:t>(12)</w:t>
            </w:r>
            <w:r>
              <w:tab/>
            </w:r>
            <w:r>
              <w:t xml:space="preserve">szoros együttműködésre és koordinációra szólít fel a gazdasági biztonság területén, különösen az exportellenőrzésekkel és a közvetlen külföldi befektetésekkel összefüggő fenyegetésekkel kapcsolatos információcsere terén; hangsúlyozza a közös külső gazdasági kihívásokkal, például a kapacitásfelesleggel és a – többek között Kína által alkalmazott– tisztességtelen kereskedelmi gyakorlatokkal kapcsolatos együttműködés fontosságát; együttműködésre szólít fel a kritikus fontosságú nyersanyagokhoz való hozzáférés javítása és a reziliens ellátási láncok kiépítése terén; a gazdasági versenyképesség növelése érdekében támogatja a baráti országokba való áttelepítésre irányuló kezdeményezések kidolgozását; </w:t>
            </w:r>
            <w:r>
              <w:rPr>
                <w:b/>
                <w:i/>
              </w:rPr>
              <w:t>hangsúlyozza, hogy a Kínával folytatott kereskedelmi együttműködésnek feltétlenül a viszonosság, az emberi jogok tiszteletben tartása és az EU tagállamai és partnerei, például Tajvan ellen alkalmazott gazdasági kényszerítő taktikák megszüntetése kell, hogy legyen a feltétele;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szoros együttműködésre és koordinációra szólít fel a gazdasági biztonság területén, különösen az exportellenőrzésekkel és a közvetlen külföldi befektetésekkel összefüggő fenyegetésekkel kapcsolatos információcsere terén; hangsúlyozza a közös külső gazdasági kihívásokkal, például a kapacitásfelesleggel és a – többek között Kína által alkalmazott– tisztességtelen kereskedelmi gyakorlatokkal kapcsolatos együttműködés fontosságát; együttműködésre szólít fel a kritikus fontosságú nyersanyagokhoz való hozzáférés javítása és a reziliens ellátási láncok kiépítése terén; a gazdasági versenyképesség növelése érdekében támogatja a baráti országokba való áttelepítésre irányuló kezdeményezések kidolgozását;</w:t>
            </w:r>
          </w:p>
        </w:tc>
        <w:tc>
          <w:tcPr>
            <w:tcW w:w="4876" w:type="dxa"/>
            <w:tcBorders>
              <w:top w:val="nil"/>
              <w:left w:val="nil"/>
              <w:bottom w:val="nil"/>
              <w:right w:val="nil"/>
            </w:tcBorders>
          </w:tcPr>
          <w:p>
            <w:pPr>
              <w:pStyle w:val="Normal6a"/>
            </w:pPr>
            <w:r>
              <w:t>(12)</w:t>
            </w:r>
            <w:r>
              <w:tab/>
            </w:r>
            <w:r>
              <w:t xml:space="preserve">szoros együttműködésre és koordinációra szólít fel a gazdasági biztonság területén, különösen az exportellenőrzésekkel és a közvetlen külföldi befektetésekkel összefüggő fenyegetésekkel kapcsolatos információcsere terén; hangsúlyozza a közös külső gazdasági kihívásokkal, például a kapacitásfelesleggel és a – többek között Kína által alkalmazott– tisztességtelen kereskedelmi gyakorlatokkal kapcsolatos együttműködés fontosságát; együttműködésre szólít fel a kritikus fontosságú nyersanyagokhoz való hozzáférés javítása és a reziliens ellátási láncok kiépítése terén; a gazdasági versenyképesség növelése érdekében támogatja a baráti országokba való áttelepítésre irányuló kezdeményezések kidolgozását; </w:t>
            </w:r>
            <w:r>
              <w:rPr>
                <w:b/>
                <w:i/>
              </w:rPr>
              <w:t>elismeri, hogy a nagy gazdasági jelentőségű stratégiai kérdésekben való ilyen szorosabb együttműködés csak akkor lehet sikeres, ha minden függőben lévő kereskedelmi (vám- és nem vámjellegű) kérdés mindkét fél számára kielégítő módon rendeződik;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szoros együttműködésre és koordinációra szólít fel a gazdasági biztonság területén, különösen az exportellenőrzésekkel és a közvetlen külföldi befektetésekkel összefüggő fenyegetésekkel kapcsolatos információcsere terén; hangsúlyozza a közös külső gazdasági kihívásokkal, például a kapacitásfelesleggel és a – többek között Kína által alkalmazott– tisztességtelen kereskedelmi gyakorlatokkal kapcsolatos együttműködés fontosságát; együttműködésre szólít fel a kritikus fontosságú nyersanyagokhoz való hozzáférés javítása és a reziliens ellátási láncok kiépítése terén; a gazdasági versenyképesség növelése érdekében támogatja a baráti országokba való áttelepítésre irányuló kezdeményezések kidolgozását;</w:t>
            </w:r>
          </w:p>
        </w:tc>
        <w:tc>
          <w:tcPr>
            <w:tcW w:w="4876" w:type="dxa"/>
            <w:tcBorders>
              <w:top w:val="nil"/>
              <w:left w:val="nil"/>
              <w:bottom w:val="nil"/>
              <w:right w:val="nil"/>
            </w:tcBorders>
          </w:tcPr>
          <w:p>
            <w:pPr>
              <w:pStyle w:val="Normal6a"/>
            </w:pPr>
            <w:r>
              <w:t>(12)</w:t>
            </w:r>
            <w:r>
              <w:tab/>
            </w:r>
            <w:r>
              <w:t xml:space="preserve">szoros együttműködésre és koordinációra szólít fel a gazdasági biztonság területén, különösen az exportellenőrzésekkel és a közvetlen külföldi befektetésekkel összefüggő fenyegetésekkel kapcsolatos információcsere terén; hangsúlyozza a közös külső gazdasági kihívásokkal, például a kapacitásfelesleggel és a – többek között Kína által alkalmazott– tisztességtelen kereskedelmi gyakorlatokkal kapcsolatos együttműködés fontosságát; együttműködésre szólít fel a kritikus fontosságú nyersanyagokhoz való hozzáférés javítása és a reziliens ellátási láncok kiépítése terén; </w:t>
            </w:r>
            <w:r>
              <w:rPr>
                <w:b/>
                <w:i/>
              </w:rPr>
              <w:t>e tekintetben kiemeli a latin-amerikai nyersanyagprojektekbe történő kínai beruházások növekedését, valamint azt, hogy az EU-nak és az Egyesült Államoknak egyaránt szükségük van a latin-amerikai országokban valló jelenlétük növelésére;</w:t>
            </w:r>
            <w:r>
              <w:t xml:space="preserve"> a gazdasági versenyképesség növelése érdekében támogatja a baráti országokba való áttelepítésre irányuló kezdeményezések kidolgozását;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szoros együttműködésre és koordinációra szólít fel a gazdasági biztonság területén, különösen az exportellenőrzésekkel és a közvetlen külföldi befektetésekkel összefüggő fenyegetésekkel kapcsolatos információcsere terén; hangsúlyozza a közös külső gazdasági kihívásokkal, például a kapacitásfelesleggel és a – többek között Kína által alkalmazott– tisztességtelen kereskedelmi gyakorlatokkal kapcsolatos együttműködés fontosságát; együttműködésre szólít fel a kritikus fontosságú nyersanyagokhoz való hozzáférés javítása és a reziliens ellátási láncok kiépítése terén; a gazdasági </w:t>
            </w:r>
            <w:r>
              <w:rPr>
                <w:b/>
                <w:i/>
              </w:rPr>
              <w:t>versenyképesség növelése</w:t>
            </w:r>
            <w:r>
              <w:t xml:space="preserve"> érdekében </w:t>
            </w:r>
            <w:r>
              <w:rPr>
                <w:b/>
                <w:i/>
              </w:rPr>
              <w:t>támogatja a baráti országokba való áttelepítésre irányuló kezdeményezések kidolgozását</w:t>
            </w:r>
            <w:r>
              <w:t>;</w:t>
            </w:r>
          </w:p>
        </w:tc>
        <w:tc>
          <w:tcPr>
            <w:tcW w:w="4876" w:type="dxa"/>
            <w:tcBorders>
              <w:top w:val="nil"/>
              <w:left w:val="nil"/>
              <w:bottom w:val="nil"/>
              <w:right w:val="nil"/>
            </w:tcBorders>
          </w:tcPr>
          <w:p>
            <w:pPr>
              <w:pStyle w:val="Normal6a"/>
            </w:pPr>
            <w:r>
              <w:t>(12)</w:t>
            </w:r>
            <w:r>
              <w:tab/>
            </w:r>
            <w:r>
              <w:t xml:space="preserve">szoros együttműködésre és koordinációra szólít fel a gazdasági biztonság területén, különösen az exportellenőrzésekkel és a közvetlen külföldi befektetésekkel összefüggő fenyegetésekkel kapcsolatos információcsere terén; hangsúlyozza a közös külső gazdasági kihívásokkal, például a kapacitásfelesleggel és a – többek között Kína által alkalmazott– tisztességtelen kereskedelmi gyakorlatokkal kapcsolatos együttműködés fontosságát; együttműködésre szólít fel a kritikus fontosságú nyersanyagokhoz való hozzáférés javítása és a reziliens ellátási láncok kiépítése terén; </w:t>
            </w:r>
            <w:r>
              <w:rPr>
                <w:b/>
                <w:i/>
              </w:rPr>
              <w:t>méltatja a Trump-kormányzat kezdeményezéseit, amelyek célja a vállalatok visszatelepítésének előmozdítása mint a rosszindulatú harmadik felektől való gazdasági függőség csökkentésének eszköze;</w:t>
            </w:r>
            <w:r>
              <w:t xml:space="preserve"> </w:t>
            </w:r>
            <w:r>
              <w:rPr>
                <w:b/>
                <w:i/>
              </w:rPr>
              <w:t>hangsúlyozza, hogy a tagállamoknak hasonló kezdeményezéseket kell folytatniuk az újraiparosítás és</w:t>
            </w:r>
            <w:r>
              <w:t xml:space="preserve"> a gazdasági </w:t>
            </w:r>
            <w:r>
              <w:rPr>
                <w:b/>
                <w:i/>
              </w:rPr>
              <w:t>szuverenitás visszaszerzése</w:t>
            </w:r>
            <w:r>
              <w:t xml:space="preserv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szoros együttműködésre és koordinációra szólít fel a gazdasági biztonság területén, különösen az exportellenőrzésekkel és a közvetlen külföldi befektetésekkel összefüggő fenyegetésekkel kapcsolatos információcsere terén; hangsúlyozza a közös külső gazdasági kihívásokkal, például a kapacitásfelesleggel és a – többek között Kína által alkalmazott– tisztességtelen kereskedelmi gyakorlatokkal kapcsolatos együttműködés fontosságát; együttműködésre szólít fel a kritikus fontosságú nyersanyagokhoz való hozzáférés javítása és a reziliens ellátási láncok kiépítése terén; a gazdasági versenyképesség növelése érdekében támogatja a baráti országokba való áttelepítésre irányuló kezdeményezések kidolgozását;</w:t>
            </w:r>
          </w:p>
        </w:tc>
        <w:tc>
          <w:tcPr>
            <w:tcW w:w="4876" w:type="dxa"/>
            <w:tcBorders>
              <w:top w:val="nil"/>
              <w:left w:val="nil"/>
              <w:bottom w:val="nil"/>
              <w:right w:val="nil"/>
            </w:tcBorders>
          </w:tcPr>
          <w:p>
            <w:pPr>
              <w:pStyle w:val="Normal6a"/>
            </w:pPr>
            <w:r>
              <w:t>(12)</w:t>
            </w:r>
            <w:r>
              <w:tab/>
            </w:r>
            <w:r>
              <w:t xml:space="preserve">szoros együttműködésre és koordinációra szólít fel a gazdasági biztonság területén, különösen az exportellenőrzésekkel és a közvetlen külföldi befektetésekkel összefüggő fenyegetésekkel kapcsolatos információcsere terén; hangsúlyozza a közös külső gazdasági kihívásokkal, például a kapacitásfelesleggel és a – többek között Kína által alkalmazott– tisztességtelen kereskedelmi gyakorlatokkal kapcsolatos együttműködés fontosságát; együttműködésre szólít fel a kritikus fontosságú nyersanyagokhoz való hozzáférés javítása és a reziliens ellátási láncok kiépítése terén; a gazdasági versenyképesség növelése érdekében támogatja a baráti országokba való áttelepítésre irányuló kezdeményezések kidolgozását; </w:t>
            </w:r>
            <w:r>
              <w:rPr>
                <w:b/>
                <w:i/>
              </w:rPr>
              <w:t>sürgeti az EU-t, hogy tartsa fenn ellenőrzését kritikus gazdasági eszközei felett, és korlátozza a külföldi befolyást, különösen a stratégiai versenytársak részéről;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szoros együttműködésre és koordinációra szólít fel a gazdasági biztonság területén, különösen az exportellenőrzésekkel és a közvetlen külföldi befektetésekkel összefüggő fenyegetésekkel kapcsolatos információcsere terén; hangsúlyozza a közös külső gazdasági kihívásokkal, például a kapacitásfelesleggel és a – többek között Kína által alkalmazott– tisztességtelen kereskedelmi gyakorlatokkal kapcsolatos együttműködés fontosságát; együttműködésre szólít fel a kritikus fontosságú nyersanyagokhoz való hozzáférés javítása és a reziliens ellátási láncok kiépítése terén; </w:t>
            </w:r>
            <w:r>
              <w:rPr>
                <w:b/>
                <w:i/>
              </w:rPr>
              <w:t>a</w:t>
            </w:r>
            <w:r>
              <w:t xml:space="preserve"> gazdasági </w:t>
            </w:r>
            <w:r>
              <w:rPr>
                <w:b/>
                <w:i/>
              </w:rPr>
              <w:t>versenyképesség növelése érdekében támogatja a baráti országokba való áttelepítésre irányuló kezdeményezések kidolgozását</w:t>
            </w:r>
            <w:r>
              <w:t>;</w:t>
            </w:r>
          </w:p>
        </w:tc>
        <w:tc>
          <w:tcPr>
            <w:tcW w:w="4876" w:type="dxa"/>
            <w:tcBorders>
              <w:top w:val="nil"/>
              <w:left w:val="nil"/>
              <w:bottom w:val="nil"/>
              <w:right w:val="nil"/>
            </w:tcBorders>
          </w:tcPr>
          <w:p>
            <w:pPr>
              <w:pStyle w:val="Normal6a"/>
            </w:pPr>
            <w:r>
              <w:t>(12)</w:t>
            </w:r>
            <w:r>
              <w:tab/>
            </w:r>
            <w:r>
              <w:t>szoros együttműködésre és koordinációra szólít fel a gazdasági biztonság területén, különösen az exportellenőrzésekkel és a közvetlen külföldi befektetésekkel összefüggő fenyegetésekkel kapcsolatos információcsere terén; hangsúlyozza a közös külső gazdasági kihívásokkal, például a kapacitásfelesleggel és a – többek között Kína által alkalmazott– tisztességtelen kereskedelmi gyakorlatokkal kapcsolatos együttműködés fontosságát; együttműködésre szólít fel a kritikus fontosságú nyersanyagokhoz való hozzáférés javítása és a reziliens</w:t>
            </w:r>
            <w:r>
              <w:rPr>
                <w:b/>
                <w:i/>
              </w:rPr>
              <w:t>, fenntartható és felelős</w:t>
            </w:r>
            <w:r>
              <w:t xml:space="preserve"> ellátási láncok kiépítése terén; </w:t>
            </w:r>
            <w:r>
              <w:rPr>
                <w:b/>
                <w:i/>
              </w:rPr>
              <w:t>támogatja az ellátási láncok diverzifikálására irányuló erőfeszítéseket, különösen az EU-val közös értékeket valló országok esetében, hogy a jövőben csökkenjenek a harmadik országok által gyakorolt</w:t>
            </w:r>
            <w:r>
              <w:t xml:space="preserve"> gazdasági </w:t>
            </w:r>
            <w:r>
              <w:rPr>
                <w:b/>
                <w:i/>
              </w:rPr>
              <w:t>kényszer kockázatai és hatása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szoros együttműködésre és koordinációra szólít fel a gazdasági biztonság területén, különösen az exportellenőrzésekkel és a közvetlen külföldi befektetésekkel összefüggő fenyegetésekkel kapcsolatos információcsere terén; hangsúlyozza a közös külső gazdasági kihívásokkal, például a kapacitásfelesleggel és a – többek között Kína által alkalmazott– tisztességtelen kereskedelmi gyakorlatokkal kapcsolatos együttműködés fontosságát; együttműködésre szólít fel a kritikus fontosságú nyersanyagokhoz való hozzáférés javítása és a reziliens ellátási láncok kiépítése terén; a gazdasági versenyképesség növelése érdekében támogatja a baráti országokba való áttelepítésre irányuló kezdeményezések kidolgozását;</w:t>
            </w:r>
          </w:p>
        </w:tc>
        <w:tc>
          <w:tcPr>
            <w:tcW w:w="4876" w:type="dxa"/>
            <w:tcBorders>
              <w:top w:val="nil"/>
              <w:left w:val="nil"/>
              <w:bottom w:val="nil"/>
              <w:right w:val="nil"/>
            </w:tcBorders>
          </w:tcPr>
          <w:p>
            <w:pPr>
              <w:pStyle w:val="Normal6a"/>
            </w:pPr>
            <w:r>
              <w:t>(12)</w:t>
            </w:r>
            <w:r>
              <w:tab/>
            </w:r>
            <w:r>
              <w:t>szoros együttműködésre és koordinációra szólít fel a gazdasági biztonság területén, különösen az exportellenőrzésekkel és a közvetlen külföldi befektetésekkel összefüggő fenyegetésekkel kapcsolatos információcsere terén</w:t>
            </w:r>
            <w:r>
              <w:rPr>
                <w:b/>
                <w:i/>
              </w:rPr>
              <w:t>, amennyiben az európai érdekek védelme biztosított</w:t>
            </w:r>
            <w:r>
              <w:t>; hangsúlyozza a közös külső gazdasági kihívásokkal, például a kapacitásfelesleggel és a – többek között Kína által alkalmazott– tisztességtelen kereskedelmi gyakorlatokkal kapcsolatos együttműködés fontosságát; együttműködésre szólít fel a kritikus fontosságú nyersanyagokhoz való hozzáférés javítása és a reziliens ellátási láncok kiépítése terén; a gazdasági versenyképesség növelése érdekében támogatja a baráti országokba való áttelepítésre irányuló kezdeményezések kidolgozását;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Roberto Vannacci,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szoros együttműködésre és koordinációra szólít fel a gazdasági biztonság területén, különösen az exportellenőrzésekkel és a közvetlen külföldi befektetésekkel összefüggő fenyegetésekkel kapcsolatos információcsere terén; hangsúlyozza a közös külső gazdasági kihívásokkal, például a kapacitásfelesleggel és a </w:t>
            </w:r>
            <w:r>
              <w:rPr>
                <w:b/>
                <w:i/>
              </w:rPr>
              <w:t>– többek között</w:t>
            </w:r>
            <w:r>
              <w:t xml:space="preserve"> Kína által alkalmazott</w:t>
            </w:r>
            <w:r>
              <w:rPr>
                <w:b/>
                <w:i/>
              </w:rPr>
              <w:t>–</w:t>
            </w:r>
            <w:r>
              <w:t xml:space="preserve"> tisztességtelen kereskedelmi gyakorlatokkal kapcsolatos együttműködés fontosságát; együttműködésre szólít fel a kritikus fontosságú nyersanyagokhoz való hozzáférés javítása és a reziliens ellátási láncok kiépítése terén; a gazdasági versenyképesség növelése érdekében támogatja a baráti országokba való áttelepítésre irányuló kezdeményezések kidolgozását;</w:t>
            </w:r>
          </w:p>
        </w:tc>
        <w:tc>
          <w:tcPr>
            <w:tcW w:w="4876" w:type="dxa"/>
            <w:tcBorders>
              <w:top w:val="nil"/>
              <w:left w:val="nil"/>
              <w:bottom w:val="nil"/>
              <w:right w:val="nil"/>
            </w:tcBorders>
          </w:tcPr>
          <w:p>
            <w:pPr>
              <w:pStyle w:val="Normal6a"/>
            </w:pPr>
            <w:r>
              <w:t>(12)</w:t>
            </w:r>
            <w:r>
              <w:tab/>
            </w:r>
            <w:r>
              <w:t>szoros együttműködésre és koordinációra szólít fel a gazdasági biztonság területén, különösen az exportellenőrzésekkel és a közvetlen külföldi befektetésekkel összefüggő fenyegetésekkel kapcsolatos információcsere terén; hangsúlyozza a közös külső gazdasági kihívásokkal, például a kapacitásfelesleggel és a </w:t>
            </w:r>
            <w:r>
              <w:rPr>
                <w:b/>
                <w:i/>
              </w:rPr>
              <w:t>különösen</w:t>
            </w:r>
            <w:r>
              <w:t xml:space="preserve"> Kína által alkalmazott tisztességtelen kereskedelmi gyakorlatokkal kapcsolatos együttműködés fontosságát; együttműködésre szólít fel a kritikus fontosságú nyersanyagokhoz való hozzáférés javítása és a reziliens ellátási láncok kiépítése terén; a gazdasági versenyképesség növelése érdekében támogatja a baráti országokba való áttelepítésre irányuló kezdeményezések kidolgozását;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szoros együttműködésre és koordinációra szólít fel a gazdasági biztonság területén, különösen az exportellenőrzésekkel és a közvetlen külföldi befektetésekkel összefüggő fenyegetésekkel kapcsolatos információcsere terén; hangsúlyozza a közös külső gazdasági kihívásokkal, például a kapacitásfelesleggel és a </w:t>
            </w:r>
            <w:r>
              <w:rPr>
                <w:b/>
                <w:i/>
              </w:rPr>
              <w:t>– többek között</w:t>
            </w:r>
            <w:r>
              <w:t xml:space="preserve"> Kína által alkalmazott</w:t>
            </w:r>
            <w:r>
              <w:rPr>
                <w:b/>
                <w:i/>
              </w:rPr>
              <w:t>–</w:t>
            </w:r>
            <w:r>
              <w:t xml:space="preserve"> tisztességtelen kereskedelmi gyakorlatokkal kapcsolatos együttműködés fontosságát; együttműködésre szólít fel a kritikus fontosságú nyersanyagokhoz való hozzáférés javítása és a reziliens ellátási láncok kiépítése terén; a gazdasági versenyképesség növelése érdekében támogatja a baráti országokba való áttelepítésre irányuló kezdeményezések kidolgozását;</w:t>
            </w:r>
          </w:p>
        </w:tc>
        <w:tc>
          <w:tcPr>
            <w:tcW w:w="4876" w:type="dxa"/>
            <w:tcBorders>
              <w:top w:val="nil"/>
              <w:left w:val="nil"/>
              <w:bottom w:val="nil"/>
              <w:right w:val="nil"/>
            </w:tcBorders>
          </w:tcPr>
          <w:p>
            <w:pPr>
              <w:pStyle w:val="Normal6a"/>
            </w:pPr>
            <w:r>
              <w:t>(12)</w:t>
            </w:r>
            <w:r>
              <w:tab/>
            </w:r>
            <w:r>
              <w:t xml:space="preserve">szoros együttműködésre és koordinációra szólít fel a gazdasági biztonság területén, különösen az exportellenőrzésekkel és a közvetlen külföldi befektetésekkel összefüggő fenyegetésekkel kapcsolatos információcsere terén; hangsúlyozza a közös külső gazdasági kihívásokkal, például a kapacitásfelesleggel és a </w:t>
            </w:r>
            <w:r>
              <w:rPr>
                <w:b/>
                <w:i/>
              </w:rPr>
              <w:t>különösen</w:t>
            </w:r>
            <w:r>
              <w:t xml:space="preserve"> Kína által alkalmazott tisztességtelen kereskedelmi gyakorlatokkal kapcsolatos együttműködés fontosságát; együttműködésre szólít fel a kritikus fontosságú nyersanyagokhoz való hozzáférés javítása és a reziliens ellátási láncok kiépítése terén; a gazdasági versenyképesség növelése érdekében támogatja a baráti országokba való áttelepítésre irányuló kezdeményezések kidolgozását;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aggodalmát fejezi ki amiatt, hogy a Trump-kormány legújabb tervei az Északi-sarkvidéken való nagyszabású gazdasági együttműködésre – többek között Oroszországgal közös projektekre az energia-, közlekedési és halászati ágazatokban – veszélyeztetik a transzatlanti közeledést és ellentmondanak a régióval kapcsolatos uniós stratégiai célkitűzéseknek;</w:t>
            </w:r>
            <w:r>
              <w:t xml:space="preserve"> </w:t>
            </w:r>
            <w:r>
              <w:rPr>
                <w:b/>
                <w:i/>
              </w:rPr>
              <w:t>hangsúlyozza, hogy az ilyen kezdeményezések további forrásokat biztosíthatnak a Kremlnek agressziójának táplálásához, gyengíthetik az EU északi-sarkvidéki stratégiáját és megosztottságot okozhatnak a transzatlanti partnerségen belül;</w:t>
            </w:r>
            <w:r>
              <w:t xml:space="preserve"> </w:t>
            </w:r>
            <w:r>
              <w:rPr>
                <w:b/>
                <w:i/>
              </w:rPr>
              <w:t>az EU és az USA közötti párbeszéd fokozását szorgalmazza annak biztosítása érdekében, hogy az Északi-sarkvidékre vonatkozó gazdasági és környezetvédelmi politikák összhangban legyenek a biztonság, a fenntarthatóság és a szabályokon alapuló irányítás céljaival;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megerősíti, hogy rendkívül fontos az EU és az USA közötti szorosabb együttműködés a stratégiai jelentőségűnek tekintett űrpolitika területén, amely a gazdasági növekedés, illetve a biztonsági és védelmi célok elérését egyaránt elősegíti,</w:t>
            </w:r>
            <w:r>
              <w:t xml:space="preserve"> </w:t>
            </w:r>
            <w:r>
              <w:rPr>
                <w:b/>
                <w:i/>
              </w:rPr>
              <w:t>felszólít az EU és az USA közötti űrpolitikai párbeszéd további kiterjesztésére, hogy közösen tudjanak szembenézni a közös technológiai, környezeti és geopolitikai kihívásokkal;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hangsúlyozza, hogy az Európai Uniónak el kell utasítania minden, a belső kohézióját és stratégiai autonómiáját aláásó külső nyomást, és ragaszkodik ahhoz, hogy a kulcsfontosságú gazdasági ágazatokat érintő valamennyi megállapodást – a tagállamokkal folytatott konzultációt követően – alapos geopolitikai hatásvizsgálatnak vessék alá;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az Egyesült Államok és más globális nagyhatalmak által diktált intenzív versenyre való tekintettel szorgalmazza az európai zöld megállapodás és a kapcsolódó szabályozási keretek felülvizsgálatát, amelyek jelenleg a gazdasági hanyatláshoz vezető megállapodás veszélyeit hordozzák;</w:t>
            </w:r>
            <w:r>
              <w:t xml:space="preserve"> </w:t>
            </w:r>
            <w:r>
              <w:rPr>
                <w:b/>
                <w:i/>
              </w:rPr>
              <w:t>sürgeti a Bizottságot és a tagállamokat, hogy hangolják össze környezetvédelmi politikáikat annak érdekében, hogy azok támogassák a fenntartható növekedést, az ipari versenyképességet és a munkahelyek megőrzését Európában;</w:t>
            </w:r>
            <w:r>
              <w:t xml:space="preserve"> </w:t>
            </w:r>
            <w:r>
              <w:rPr>
                <w:b/>
                <w:i/>
              </w:rPr>
              <w:t>hangsúlyozza az ökológiai átállás szükségességét, amely egyensúlyt teremt a környezetvédelmi célok, a gazdasági realitások és az európai szuverenitás között;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megjegyzi, hogy az Egyesült Államok aktívan aláásta a foglalkoztatást, a társadalmi-gazdasági biztonságot és a versenyképességet Európában azzal, hogy területen kívüli szankciókat vezetett be, és nyomást gyakorolt a stratégiai félvezetőiparban működő kulcsfontosságú európai vállalatokra, hogy korlátozzák kereskedelmi tevékenységüket, vagy helyezzék át székhelyüket az Egyesült Államokba;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mély aggodalommal tölti el az amerikai technológiai vállalatokat érintő, Európában nagy visszhangot kiváltó botrányok, amelyek a magánélet és az adatvédelem kérdéseivel kapcsolatosak, ideértve több milliárd arcképmás begyűjtését, a nem biztonságos adatátvitelt és a titkosítatlan jelszavak tárolását;</w:t>
            </w:r>
            <w:r>
              <w:t xml:space="preserve"> </w:t>
            </w:r>
            <w:r>
              <w:rPr>
                <w:b/>
                <w:i/>
              </w:rPr>
              <w:t>ezért felszólítja a Bizottságot, hogy az amerikai vállalatoknak való kitettség korlátozása érdekében haladéktalanul terjesszen elő javaslatot egy demokratikus, nyilvánosan irányított – a digitális infrastruktúrát mint szolgáltatást magában foglaló – digitális technológiai megoldások és gyakorlatok készletének (digital stack) kialakítását, valamint új, a közszféra és a civil társadalom képviselőit magukban foglaló közintézmények által irányított univerzális platformok – például keresőmotorok és MI-alapmodellek – fejlesztését;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d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(12d)</w:t>
            </w:r>
            <w:r>
              <w:tab/>
            </w:r>
            <w:r>
              <w:rPr>
                <w:b/>
                <w:i/>
              </w:rPr>
              <w:t>sajnálatát fejezi ki amiatt, hogy az orosz gáz amerikai eredetű LNG-vel, többek között szennyező és drága palagázzal való felváltása növelte Európa Egyesült Államoktól való energiafüggőségét;</w:t>
            </w:r>
            <w:r>
              <w:t xml:space="preserve"> </w:t>
            </w:r>
            <w:r>
              <w:rPr>
                <w:b/>
                <w:i/>
              </w:rPr>
              <w:t>megjegyzi, hogy a megnövekedett energiaárak egyes uniós tagállamokban hozzájárultak a gazdasági lassuláshoz és recesszióhoz;</w:t>
            </w:r>
            <w:r>
              <w:t xml:space="preserve"> </w:t>
            </w:r>
            <w:r>
              <w:rPr>
                <w:b/>
                <w:i/>
              </w:rPr>
              <w:t>ezért felszólítja a Bizottságot és a tagállamokat, hogy mutassanak be egy olyan stratégiát, amely állami beruházásokon és az olcsó és zöld energiát előnyben részesítő energiarendszereken alapul;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ösztönzi a fokozott együttműködést a technológiai innováció terén, beleértve a stratégiai és a kialakulóban lévő technológiák, például a korszerű gyártás, a mesterséges intelligencia és a kvantuminformatika fejlesztését és bevezetését; intézkedéseket szorgalmaz a gazdasági reziliencia fokozására az élvonalbeli technológiai erőforrások EU és USA közötti áramlásának javítása, az e technológiák biztonságára vonatkozó megfelelő szabványok létrehozása és a kapcsolódó ellátási láncok megerősítése révén;</w:t>
            </w:r>
          </w:p>
        </w:tc>
        <w:tc>
          <w:tcPr>
            <w:tcW w:w="4876" w:type="dxa"/>
            <w:tcBorders>
              <w:top w:val="nil"/>
              <w:left w:val="nil"/>
              <w:bottom w:val="nil"/>
              <w:right w:val="nil"/>
            </w:tcBorders>
          </w:tcPr>
          <w:p>
            <w:pPr>
              <w:pStyle w:val="Normal6a"/>
            </w:pPr>
            <w:r>
              <w:t>(13)</w:t>
            </w:r>
            <w:r>
              <w:tab/>
            </w:r>
            <w:r>
              <w:t xml:space="preserve">ösztönzi a fokozott együttműködést a technológiai innováció terén, beleértve a stratégiai és a kialakulóban lévő technológiák, például a korszerű gyártás, a mesterséges intelligencia és a kvantuminformatika fejlesztését és bevezetését; intézkedéseket szorgalmaz a gazdasági reziliencia fokozására az élvonalbeli technológiai erőforrások EU és USA közötti áramlásának javítása, az e technológiák biztonságára vonatkozó megfelelő szabványok létrehozása és a kapcsolódó ellátási láncok megerősítése révén; </w:t>
            </w:r>
            <w:r>
              <w:rPr>
                <w:b/>
                <w:i/>
              </w:rPr>
              <w:t>hangsúlyozza, hogy az Egyesült Államokkal folytatott technológiai együttműködésnek szigorú biztosítékokat kell tartalmaznia az érzékeny technológiák ellenfelekhez való átadásának megakadályozása érdekében, különösen a harmadik felek általi újraexportálás vagy a kettős felhasználású termékek kiskapuinak kihasználása révén;</w:t>
            </w:r>
            <w:r>
              <w:t xml:space="preserve"> </w:t>
            </w:r>
            <w:r>
              <w:rPr>
                <w:b/>
                <w:i/>
              </w:rPr>
              <w:t>sürgeti a transzatlanti ellenőrzési mechanizmusok megerősítését;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ösztönzi a fokozott együttműködést a technológiai innováció terén, beleértve a stratégiai és a kialakulóban lévő technológiák, például a korszerű gyártás, a mesterséges intelligencia és a kvantuminformatika fejlesztését és bevezetését; intézkedéseket szorgalmaz a gazdasági reziliencia fokozására az élvonalbeli technológiai erőforrások EU és USA közötti áramlásának javítása, az e technológiák biztonságára vonatkozó megfelelő szabványok létrehozása és a kapcsolódó ellátási láncok megerősítése révén;</w:t>
            </w:r>
          </w:p>
        </w:tc>
        <w:tc>
          <w:tcPr>
            <w:tcW w:w="4876" w:type="dxa"/>
            <w:tcBorders>
              <w:top w:val="nil"/>
              <w:left w:val="nil"/>
              <w:bottom w:val="nil"/>
              <w:right w:val="nil"/>
            </w:tcBorders>
          </w:tcPr>
          <w:p>
            <w:pPr>
              <w:pStyle w:val="Normal6a"/>
            </w:pPr>
            <w:r>
              <w:t>(13)</w:t>
            </w:r>
            <w:r>
              <w:tab/>
            </w:r>
            <w:r>
              <w:t>ösztönzi a fokozott együttműködést a technológiai innováció terén, beleértve a stratégiai és a kialakulóban lévő technológiák, például a korszerű gyártás, a mesterséges intelligencia és a kvantuminformatika fejlesztését és bevezetését</w:t>
            </w:r>
            <w:r>
              <w:rPr>
                <w:b/>
                <w:i/>
              </w:rPr>
              <w:t>, valamint a kialakulóban lévő technológiák demokratikus és globális konvergenciájával kapcsolatos fokozottabb koordinációt</w:t>
            </w:r>
            <w:r>
              <w:t>; intézkedéseket szorgalmaz a gazdasági reziliencia fokozására az élvonalbeli technológiai erőforrások EU és USA közötti áramlásának javítása, az e technológiák biztonságára vonatkozó megfelelő szabványok létrehozása és a kapcsolódó ellátási láncok megerősítése révén;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ösztönzi </w:t>
            </w:r>
            <w:r>
              <w:rPr>
                <w:b/>
                <w:i/>
              </w:rPr>
              <w:t>a fokozott</w:t>
            </w:r>
            <w:r>
              <w:t xml:space="preserve"> együttműködést a technológiai innováció terén, beleértve a stratégiai és a kialakulóban lévő technológiák, például a korszerű gyártás, a mesterséges intelligencia és a kvantuminformatika fejlesztését és bevezetését; intézkedéseket szorgalmaz a gazdasági reziliencia fokozására az élvonalbeli technológiai erőforrások EU és USA közötti áramlásának javítása, az e technológiák biztonságára vonatkozó megfelelő szabványok létrehozása és a kapcsolódó ellátási láncok megerősítése révén;</w:t>
            </w:r>
          </w:p>
        </w:tc>
        <w:tc>
          <w:tcPr>
            <w:tcW w:w="4876" w:type="dxa"/>
            <w:tcBorders>
              <w:top w:val="nil"/>
              <w:left w:val="nil"/>
              <w:bottom w:val="nil"/>
              <w:right w:val="nil"/>
            </w:tcBorders>
          </w:tcPr>
          <w:p>
            <w:pPr>
              <w:pStyle w:val="Normal6a"/>
            </w:pPr>
            <w:r>
              <w:t>(13)</w:t>
            </w:r>
            <w:r>
              <w:tab/>
            </w:r>
            <w:r>
              <w:t xml:space="preserve">ösztönzi </w:t>
            </w:r>
            <w:r>
              <w:rPr>
                <w:b/>
                <w:i/>
              </w:rPr>
              <w:t>az</w:t>
            </w:r>
            <w:r>
              <w:t xml:space="preserve"> együttműködést a technológiai innováció terén, beleértve a stratégiai és a kialakulóban lévő technológiák, például a korszerű gyártás, a mesterséges intelligencia és a kvantuminformatika fejlesztését és bevezetését; intézkedéseket szorgalmaz a gazdasági reziliencia fokozására az élvonalbeli technológiai erőforrások EU és USA közötti áramlásának javítása, az e technológiák biztonságára vonatkozó megfelelő szabványok létrehozása és a kapcsolódó ellátási láncok megerősítése révén</w:t>
            </w:r>
            <w:r>
              <w:rPr>
                <w:b/>
                <w:i/>
              </w:rPr>
              <w:t>, teljes mértékben tiszteletben tartva egymás szabályozási autonómiáját, valamint az alapvető jogokat, beleértve az adatvédelmet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ösztönzi a fokozott együttműködést a technológiai innováció terén, beleértve a stratégiai és a kialakulóban lévő technológiák, például a korszerű gyártás, a mesterséges intelligencia és a kvantuminformatika fejlesztését és bevezetését; intézkedéseket szorgalmaz a gazdasági reziliencia fokozására az élvonalbeli technológiai erőforrások EU és USA közötti áramlásának javítása, az e technológiák biztonságára vonatkozó megfelelő szabványok létrehozása és a kapcsolódó ellátási láncok megerősítése révén;</w:t>
            </w:r>
          </w:p>
        </w:tc>
        <w:tc>
          <w:tcPr>
            <w:tcW w:w="4876" w:type="dxa"/>
            <w:tcBorders>
              <w:top w:val="nil"/>
              <w:left w:val="nil"/>
              <w:bottom w:val="nil"/>
              <w:right w:val="nil"/>
            </w:tcBorders>
          </w:tcPr>
          <w:p>
            <w:pPr>
              <w:pStyle w:val="Normal6a"/>
            </w:pPr>
            <w:r>
              <w:t>(13)</w:t>
            </w:r>
            <w:r>
              <w:tab/>
            </w:r>
            <w:r>
              <w:t>ösztönzi a fokozott együttműködést a technológiai innováció terén, beleértve a stratégiai és a kialakulóban lévő technológiák, például a korszerű gyártás</w:t>
            </w:r>
            <w:r>
              <w:rPr>
                <w:b/>
                <w:i/>
              </w:rPr>
              <w:t>, a kettős felhasználású technológiák</w:t>
            </w:r>
            <w:r>
              <w:t>, a mesterséges intelligencia és a kvantuminformatika fejlesztését és bevezetését; intézkedéseket szorgalmaz a gazdasági reziliencia fokozására az élvonalbeli technológiai erőforrások EU és USA közötti áramlásának javítása, az e technológiák biztonságára vonatkozó megfelelő szabványok létrehozása és a kapcsolódó ellátási láncok megerősítése révén;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az ECR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hangsúlyozza az energiabiztonság területén, különösen a nyersanyagok áramlása tekintetében a szoros koordináció fenntartásának és megerősítésének fontosságát , valamint a tisztaenergia-megoldások – többek között a nukleáris technológiák – fejlesztése és előmozdítása terén folytatott együttműködés fontosságát;</w:t>
            </w:r>
          </w:p>
        </w:tc>
        <w:tc>
          <w:tcPr>
            <w:tcW w:w="4876" w:type="dxa"/>
            <w:tcBorders>
              <w:top w:val="nil"/>
              <w:left w:val="nil"/>
              <w:bottom w:val="nil"/>
              <w:right w:val="nil"/>
            </w:tcBorders>
          </w:tcPr>
          <w:p>
            <w:pPr>
              <w:pStyle w:val="Normal6a"/>
            </w:pPr>
            <w:r>
              <w:t>(14)</w:t>
            </w:r>
            <w:r>
              <w:tab/>
            </w:r>
            <w:r>
              <w:t>hangsúlyozza az energiabiztonság területén, különösen a nyersanyagok áramlása tekintetében a szoros koordináció fenntartásának és megerősítésének fontosságát , valamint a tisztaenergia-megoldások – többek között a nukleáris technológiák</w:t>
            </w:r>
            <w:r>
              <w:rPr>
                <w:b/>
                <w:i/>
              </w:rPr>
              <w:t>, például a kis méretű moduláris reaktorok</w:t>
            </w:r>
            <w:r>
              <w:t xml:space="preserve">– fejlesztése és előmozdítása terén folytatott együttműködés fontosságát; </w:t>
            </w:r>
            <w:r>
              <w:rPr>
                <w:b/>
                <w:i/>
              </w:rPr>
              <w:t>kiemeli, hogy az EU-nak fel kell gyorsítania az energiaforrások diverzifikálását és az orosz fosszilis tüzelőanyagok fokozatos kivezetését;</w:t>
            </w:r>
            <w:r>
              <w:t xml:space="preserve"> </w:t>
            </w:r>
            <w:r>
              <w:rPr>
                <w:b/>
                <w:i/>
              </w:rPr>
              <w:t>tudomásul veszi az Európai Bizottság azon ígéretét, hogy 2028-ig mintegy 750 milliárd dollár értékben vásárol amerikai energiát;</w:t>
            </w:r>
            <w:r>
              <w:t xml:space="preserve"> </w:t>
            </w:r>
            <w:r>
              <w:rPr>
                <w:b/>
                <w:i/>
              </w:rPr>
              <w:t>ezzel összefüggésben hangsúlyozza az USA és az EU közötti hosszú távú LNG-partnerség fontosságát és annak szerepét az orosz fosszilis tüzelőanyagoktól való függőség csökkentésében és az európai energiaellátás biztonságának javításában;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hangsúlyozza az energiabiztonság területén, különösen a nyersanyagok áramlása tekintetében a szoros koordináció fenntartásának és megerősítésének fontosságát , valamint a tisztaenergia-megoldások – többek között a nukleáris technológiák – fejlesztése és előmozdítása terén folytatott együttműködés fontosságát;</w:t>
            </w:r>
          </w:p>
        </w:tc>
        <w:tc>
          <w:tcPr>
            <w:tcW w:w="4876" w:type="dxa"/>
            <w:tcBorders>
              <w:top w:val="nil"/>
              <w:left w:val="nil"/>
              <w:bottom w:val="nil"/>
              <w:right w:val="nil"/>
            </w:tcBorders>
          </w:tcPr>
          <w:p>
            <w:pPr>
              <w:pStyle w:val="Normal6a"/>
            </w:pPr>
            <w:r>
              <w:t>(14)</w:t>
            </w:r>
            <w:r>
              <w:tab/>
            </w:r>
            <w:r>
              <w:t xml:space="preserve">hangsúlyozza az energiabiztonság területén, különösen a nyersanyagok áramlása tekintetében a szoros koordináció fenntartásának és megerősítésének fontosságát , valamint a tisztaenergia-megoldások – többek között a nukleáris technológiák – fejlesztése és előmozdítása terén folytatott együttműködés fontosságát; </w:t>
            </w:r>
            <w:r>
              <w:rPr>
                <w:b/>
                <w:i/>
              </w:rPr>
              <w:t>hangsúlyozza az energiaforrások és az ellátási útvonalak diverzifikálásának kritikus fontosságát az ellenséges rezsimektől való függőség csökkentése érdekében;</w:t>
            </w:r>
            <w:r>
              <w:t xml:space="preserve"> </w:t>
            </w:r>
            <w:r>
              <w:rPr>
                <w:b/>
                <w:i/>
              </w:rPr>
              <w:t>támogatja az EU és az USA közötti fokozott együttműködést az LNG, a nukleáris technológiák és a biztonságos és fenntartható energiainfrastruktúra fejlesztése terén Európában, különösen a frontvonalbeli államokban;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hangsúlyozza az energiabiztonság területén, különösen a nyersanyagok áramlása tekintetében a szoros koordináció fenntartásának és megerősítésének fontosságát , valamint a tisztaenergia-megoldások – többek között a nukleáris technológiák – fejlesztése és előmozdítása terén folytatott együttműködés fontosságát;</w:t>
            </w:r>
          </w:p>
        </w:tc>
        <w:tc>
          <w:tcPr>
            <w:tcW w:w="4876" w:type="dxa"/>
            <w:tcBorders>
              <w:top w:val="nil"/>
              <w:left w:val="nil"/>
              <w:bottom w:val="nil"/>
              <w:right w:val="nil"/>
            </w:tcBorders>
          </w:tcPr>
          <w:p>
            <w:pPr>
              <w:pStyle w:val="Normal6a"/>
            </w:pPr>
            <w:r>
              <w:t>(14)</w:t>
            </w:r>
            <w:r>
              <w:tab/>
            </w:r>
            <w:r>
              <w:t xml:space="preserve">hangsúlyozza az energiabiztonság területén, különösen a nyersanyagok áramlása tekintetében a szoros koordináció fenntartásának és megerősítésének fontosságát , valamint a tisztaenergia-megoldások – többek között a nukleáris technológiák – fejlesztése és előmozdítása terén folytatott együttműködés fontosságát; </w:t>
            </w:r>
            <w:r>
              <w:rPr>
                <w:b/>
                <w:i/>
              </w:rPr>
              <w:t>elismeri annak szükségességét, hogy csökkentsék a globális riválisoktól való geogazdasági függőséget, különösen az Oroszország által az energiakereskedelmi partnereivel szemben alkalmazott gazdasági kényszert és korrupciót;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hangsúlyozza az energiabiztonság területén, különösen a nyersanyagok </w:t>
            </w:r>
            <w:r>
              <w:rPr>
                <w:b/>
                <w:i/>
              </w:rPr>
              <w:t>áramlása</w:t>
            </w:r>
            <w:r>
              <w:t xml:space="preserve"> tekintetében a szoros koordináció fenntartásának és megerősítésének fontosságát , valamint a tisztaenergia-megoldások </w:t>
            </w:r>
            <w:r>
              <w:rPr>
                <w:b/>
                <w:i/>
              </w:rPr>
              <w:t>– többek között a nukleáris technológiák –</w:t>
            </w:r>
            <w:r>
              <w:t xml:space="preserve"> fejlesztése és előmozdítása terén folytatott együttműködés fontosságát;</w:t>
            </w:r>
          </w:p>
        </w:tc>
        <w:tc>
          <w:tcPr>
            <w:tcW w:w="4876" w:type="dxa"/>
            <w:tcBorders>
              <w:top w:val="nil"/>
              <w:left w:val="nil"/>
              <w:bottom w:val="nil"/>
              <w:right w:val="nil"/>
            </w:tcBorders>
          </w:tcPr>
          <w:p>
            <w:pPr>
              <w:pStyle w:val="Normal6a"/>
            </w:pPr>
            <w:r>
              <w:t>(14)</w:t>
            </w:r>
            <w:r>
              <w:tab/>
            </w:r>
            <w:r>
              <w:t xml:space="preserve">hangsúlyozza az energiabiztonság </w:t>
            </w:r>
            <w:r>
              <w:rPr>
                <w:b/>
                <w:i/>
              </w:rPr>
              <w:t>és a zöld átállás</w:t>
            </w:r>
            <w:r>
              <w:t xml:space="preserve"> területén, különösen a </w:t>
            </w:r>
            <w:r>
              <w:rPr>
                <w:b/>
                <w:i/>
              </w:rPr>
              <w:t>fenntartható beszerzés és a</w:t>
            </w:r>
            <w:r>
              <w:t xml:space="preserve"> nyersanyagok </w:t>
            </w:r>
            <w:r>
              <w:rPr>
                <w:b/>
                <w:i/>
              </w:rPr>
              <w:t>újrafeldolgozása</w:t>
            </w:r>
            <w:r>
              <w:t xml:space="preserve"> tekintetében a szoros koordináció fenntartásának és megerősítésének fontosságát , valamint a tisztaenergia-megoldások fejlesztése és előmozdítása terén folytatott együttműködés fontosságát;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az EU és az USA közötti együttműködés megerősítését szorgalmazza a reziliens energiafolyosók fejlesztése terén, ideértve a Földközi-tenger keleti térsége – a földgáz és a megújuló energia egyik legfontosabb forrása és tranzitrégiója – támogatását, hozzájárulva ezzel az európai energiaellátás biztonságához és a zöld átálláshoz;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aggodalmát fejezi ki az Egyesült Államok azon döntése miatt, hogy nem hajtja végre a Gazdasági Együttműködési és Fejlesztési Szervezet globális adóegyezményét;</w:t>
            </w:r>
            <w:r>
              <w:t xml:space="preserve"> </w:t>
            </w:r>
            <w:r>
              <w:rPr>
                <w:b/>
                <w:i/>
              </w:rPr>
              <w:t>úgy véli, hogy a méltányos adóztatásra vonatkozó összehangolt nemzetközi rendszer elengedhetetlen a globális gazdaság méltányosabbá és fenntarthatóbbá tételéhez;</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Roberto Vannacci,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aggodalmát fejezi ki az Egyesült Államok azon döntése miatt, hogy nem hajtja végre a Gazdasági Együttműködési és Fejlesztési Szervezet globális adóegyezményét;</w:t>
            </w:r>
            <w:r>
              <w:t xml:space="preserve"> </w:t>
            </w:r>
            <w:r>
              <w:rPr>
                <w:b/>
                <w:i/>
              </w:rPr>
              <w:t>úgy véli, hogy a méltányos adóztatásra vonatkozó összehangolt nemzetközi rendszer elengedhetetlen a globális gazdaság méltányosabbá és fenntarthatóbbá tételéhez;</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aggodalmát fejezi ki az Egyesült Államok azon döntése miatt, hogy nem hajtja végre a Gazdasági Együttműködési és Fejlesztési Szervezet globális adóegyezményét;</w:t>
            </w:r>
            <w:r>
              <w:t xml:space="preserve"> </w:t>
            </w:r>
            <w:r>
              <w:rPr>
                <w:b/>
                <w:i/>
              </w:rPr>
              <w:t>úgy véli, hogy a méltányos adóztatásra vonatkozó összehangolt nemzetközi rendszer elengedhetetlen a globális gazdaság méltányosabbá és fenntarthatóbbá tételéhez;</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aggodalmát fejezi ki az Egyesült Államok azon döntése miatt, hogy nem hajtja végre a Gazdasági Együttműködési és Fejlesztési Szervezet globális adóegyezményét;</w:t>
            </w:r>
            <w:r>
              <w:t xml:space="preserve"> </w:t>
            </w:r>
            <w:r>
              <w:rPr>
                <w:b/>
                <w:i/>
              </w:rPr>
              <w:t>úgy véli, hogy a méltányos adóztatásra vonatkozó összehangolt nemzetközi rendszer elengedhetetlen a globális gazdaság méltányosabbá és fenntarthatóbbá tételéhez;</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aggodalmát fejezi ki</w:t>
            </w:r>
            <w:r>
              <w:t xml:space="preserve"> az Egyesült Államok azon </w:t>
            </w:r>
            <w:r>
              <w:rPr>
                <w:b/>
                <w:i/>
              </w:rPr>
              <w:t>döntése miatt</w:t>
            </w:r>
            <w:r>
              <w:t xml:space="preserve">, hogy nem hajtja végre a Gazdasági Együttműködési és Fejlesztési Szervezet globális adóegyezményét; úgy véli, hogy </w:t>
            </w:r>
            <w:r>
              <w:rPr>
                <w:b/>
                <w:i/>
              </w:rPr>
              <w:t>a méltányos adóztatásra vonatkozó összehangolt nemzetközi rendszer elengedhetetlen a globális gazdaság méltányosabbá és fenntarthatóbbá tételéhez</w:t>
            </w:r>
            <w:r>
              <w:t>;</w:t>
            </w:r>
          </w:p>
        </w:tc>
        <w:tc>
          <w:tcPr>
            <w:tcW w:w="4876" w:type="dxa"/>
            <w:tcBorders>
              <w:top w:val="nil"/>
              <w:left w:val="nil"/>
              <w:bottom w:val="nil"/>
              <w:right w:val="nil"/>
            </w:tcBorders>
          </w:tcPr>
          <w:p>
            <w:pPr>
              <w:pStyle w:val="Normal6a"/>
            </w:pPr>
            <w:r>
              <w:t>(15)</w:t>
            </w:r>
            <w:r>
              <w:tab/>
            </w:r>
            <w:r>
              <w:rPr>
                <w:b/>
                <w:i/>
              </w:rPr>
              <w:t>üdvözli az Egyesült Államok kilépését az Egészségügyi Világszervezetből (WHO) és a Párizsi Megállapodásból;</w:t>
            </w:r>
            <w:r>
              <w:t xml:space="preserve"> </w:t>
            </w:r>
            <w:r>
              <w:rPr>
                <w:b/>
                <w:i/>
              </w:rPr>
              <w:t>felszólítja az EU tagállamait, hogy kövessék az Egyesült Államok példáját;</w:t>
            </w:r>
            <w:r>
              <w:t xml:space="preserve"> </w:t>
            </w:r>
            <w:r>
              <w:rPr>
                <w:b/>
                <w:i/>
              </w:rPr>
              <w:t>üdvözli továbbá</w:t>
            </w:r>
            <w:r>
              <w:t xml:space="preserve"> az Egyesült Államok azon </w:t>
            </w:r>
            <w:r>
              <w:rPr>
                <w:b/>
                <w:i/>
              </w:rPr>
              <w:t>döntését</w:t>
            </w:r>
            <w:r>
              <w:t xml:space="preserve">, hogy nem hajtja végre a Gazdasági Együttműködési és Fejlesztési Szervezet </w:t>
            </w:r>
            <w:r>
              <w:rPr>
                <w:b/>
                <w:i/>
              </w:rPr>
              <w:t>(OECD)</w:t>
            </w:r>
            <w:r>
              <w:t xml:space="preserve"> globális adóegyezményét; </w:t>
            </w:r>
            <w:r>
              <w:rPr>
                <w:b/>
                <w:i/>
              </w:rPr>
              <w:t>e tekintetben emlékeztet arra, hogy a szuverén nemzeteknek továbbra is szabadon kell meghatározniuk saját adóterheiket;</w:t>
            </w:r>
            <w:r>
              <w:t xml:space="preserve"> úgy véli, hogy </w:t>
            </w:r>
            <w:r>
              <w:rPr>
                <w:b/>
                <w:i/>
              </w:rPr>
              <w:t>az EU magas adókulcsai ellenére ez nem eredményezte az európaiak többsége életszínvonalának javulását, hanem éppen ellenkezőleg, az életszínvonal riasztó ütemben romlik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aggodalmát fejezi ki</w:t>
            </w:r>
            <w:r>
              <w:t xml:space="preserve"> az Egyesült Államok azon </w:t>
            </w:r>
            <w:r>
              <w:rPr>
                <w:b/>
                <w:i/>
              </w:rPr>
              <w:t>döntése miatt</w:t>
            </w:r>
            <w:r>
              <w:t xml:space="preserve">, hogy nem hajtja végre a Gazdasági Együttműködési és Fejlesztési Szervezet globális adóegyezményét; </w:t>
            </w:r>
            <w:r>
              <w:rPr>
                <w:b/>
                <w:i/>
              </w:rPr>
              <w:t>úgy véli, hogy a méltányos adóztatásra vonatkozó összehangolt nemzetközi rendszer elengedhetetlen a globális gazdaság méltányosabbá és fenntarthatóbbá tételéhez;</w:t>
            </w:r>
          </w:p>
        </w:tc>
        <w:tc>
          <w:tcPr>
            <w:tcW w:w="4876" w:type="dxa"/>
            <w:tcBorders>
              <w:top w:val="nil"/>
              <w:left w:val="nil"/>
              <w:bottom w:val="nil"/>
              <w:right w:val="nil"/>
            </w:tcBorders>
          </w:tcPr>
          <w:p>
            <w:pPr>
              <w:pStyle w:val="Normal6a"/>
            </w:pPr>
            <w:r>
              <w:t>(15)</w:t>
            </w:r>
            <w:r>
              <w:tab/>
            </w:r>
            <w:r>
              <w:rPr>
                <w:b/>
                <w:i/>
              </w:rPr>
              <w:t>tiszteletben tartja</w:t>
            </w:r>
            <w:r>
              <w:t xml:space="preserve"> az Egyesült Államok azon </w:t>
            </w:r>
            <w:r>
              <w:rPr>
                <w:b/>
                <w:i/>
              </w:rPr>
              <w:t>döntését</w:t>
            </w:r>
            <w:r>
              <w:t>, hogy nem hajtja végre a Gazdasági Együttműködési és Fejlesztési Szervezet globális adóegyezményét;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aggodalmát fejezi ki az Egyesült Államok azon döntése miatt, hogy nem hajtja végre </w:t>
            </w:r>
            <w:r>
              <w:rPr>
                <w:b/>
                <w:i/>
              </w:rPr>
              <w:t>a Gazdasági Együttműködési és Fejlesztési Szervezet</w:t>
            </w:r>
            <w:r>
              <w:t xml:space="preserve"> globális adóegyezményét; úgy véli, hogy a méltányos adóztatásra vonatkozó összehangolt nemzetközi rendszer elengedhetetlen a globális gazdaság méltányosabbá és fenntarthatóbbá tételéhez;</w:t>
            </w:r>
          </w:p>
        </w:tc>
        <w:tc>
          <w:tcPr>
            <w:tcW w:w="4876" w:type="dxa"/>
            <w:tcBorders>
              <w:top w:val="nil"/>
              <w:left w:val="nil"/>
              <w:bottom w:val="nil"/>
              <w:right w:val="nil"/>
            </w:tcBorders>
          </w:tcPr>
          <w:p>
            <w:pPr>
              <w:pStyle w:val="Normal6a"/>
            </w:pPr>
            <w:r>
              <w:t>(15)</w:t>
            </w:r>
            <w:r>
              <w:tab/>
            </w:r>
            <w:r>
              <w:t xml:space="preserve">aggodalmát fejezi ki az Egyesült Államok azon döntése miatt, hogy nem hajtja végre </w:t>
            </w:r>
            <w:r>
              <w:rPr>
                <w:b/>
                <w:i/>
              </w:rPr>
              <w:t>az OECD</w:t>
            </w:r>
            <w:r>
              <w:t xml:space="preserve"> globális adóegyezményét</w:t>
            </w:r>
            <w:r>
              <w:rPr>
                <w:b/>
                <w:i/>
              </w:rPr>
              <w:t>, hangsúlyozva, hogy az ilyen egyoldalú döntések alááshatják a szabályokon alapuló globális gazdasági rend iránti közös elkötelezettség hitelességét</w:t>
            </w:r>
            <w:r>
              <w:t>; úgy véli, hogy a méltányos adóztatásra vonatkozó összehangolt nemzetközi rendszer elengedhetetlen a globális gazdaság méltányosabbá és fenntarthatóbbá tételéhez;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aggodalmát fejezi ki az Egyesült Államok </w:t>
            </w:r>
            <w:r>
              <w:rPr>
                <w:b/>
                <w:i/>
              </w:rPr>
              <w:t>azon döntése miatt, hogy nem hajtja végre a Gazdasági Együttműködési</w:t>
            </w:r>
            <w:r>
              <w:t xml:space="preserve"> és Fejlesztési </w:t>
            </w:r>
            <w:r>
              <w:rPr>
                <w:b/>
                <w:i/>
              </w:rPr>
              <w:t>Szervezet globális adóegyezményét;</w:t>
            </w:r>
            <w:r>
              <w:t xml:space="preserve"> </w:t>
            </w:r>
            <w:r>
              <w:rPr>
                <w:b/>
                <w:i/>
              </w:rPr>
              <w:t>úgy véli, hogy a méltányos adóztatásra vonatkozó összehangolt nemzetközi rendszer elengedhetetlen a</w:t>
            </w:r>
            <w:r>
              <w:t xml:space="preserve"> globális </w:t>
            </w:r>
            <w:r>
              <w:rPr>
                <w:b/>
                <w:i/>
              </w:rPr>
              <w:t>gazdaság méltányosabbá és fenntarthatóbbá tételéhez</w:t>
            </w:r>
            <w:r>
              <w:t>;</w:t>
            </w:r>
          </w:p>
        </w:tc>
        <w:tc>
          <w:tcPr>
            <w:tcW w:w="4876" w:type="dxa"/>
            <w:tcBorders>
              <w:top w:val="nil"/>
              <w:left w:val="nil"/>
              <w:bottom w:val="nil"/>
              <w:right w:val="nil"/>
            </w:tcBorders>
          </w:tcPr>
          <w:p>
            <w:pPr>
              <w:pStyle w:val="Normal6a"/>
            </w:pPr>
            <w:r>
              <w:t>(15)</w:t>
            </w:r>
            <w:r>
              <w:tab/>
            </w:r>
            <w:r>
              <w:t xml:space="preserve">aggodalmát fejezi ki </w:t>
            </w:r>
            <w:r>
              <w:rPr>
                <w:b/>
                <w:i/>
              </w:rPr>
              <w:t>amiatt, hogy</w:t>
            </w:r>
            <w:r>
              <w:t xml:space="preserve"> az Egyesült Államok </w:t>
            </w:r>
            <w:r>
              <w:rPr>
                <w:b/>
                <w:i/>
              </w:rPr>
              <w:t>visszalépett a nemzetközi együttműködés iránti elkötelezettségétől – kilépett a legfontosabb globális egészségügyi, környezetvédelmi, emberi jogi, oktatási</w:t>
            </w:r>
            <w:r>
              <w:t xml:space="preserve"> és fejlesztési </w:t>
            </w:r>
            <w:r>
              <w:rPr>
                <w:b/>
                <w:i/>
              </w:rPr>
              <w:t>szervezetekből, kilépett a multilaterális éghajlati és adóügyi megállapodásokból, és megtagadta a nemzetközileg megtárgyalt keretek, például az OECD</w:t>
            </w:r>
            <w:r>
              <w:t xml:space="preserve"> globális </w:t>
            </w:r>
            <w:r>
              <w:rPr>
                <w:b/>
                <w:i/>
              </w:rPr>
              <w:t>adóügyi megállapodásának végrehajtását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aggodalmát fejezi ki</w:t>
            </w:r>
            <w:r>
              <w:t xml:space="preserve"> az Egyesült Államok azon </w:t>
            </w:r>
            <w:r>
              <w:rPr>
                <w:b/>
                <w:i/>
              </w:rPr>
              <w:t>döntése miatt</w:t>
            </w:r>
            <w:r>
              <w:t>, hogy nem hajtja végre a Gazdasági Együttműködési és Fejlesztési Szervezet globális adóegyezményét</w:t>
            </w:r>
            <w:r>
              <w:rPr>
                <w:b/>
                <w:i/>
              </w:rPr>
              <w:t>;</w:t>
            </w:r>
            <w:r>
              <w:t xml:space="preserve"> </w:t>
            </w:r>
            <w:r>
              <w:rPr>
                <w:b/>
                <w:i/>
              </w:rPr>
              <w:t>úgy véli, hogy a méltányos adóztatásra vonatkozó összehangolt nemzetközi rendszer elengedhetetlen a globális gazdaság méltányosabbá és fenntarthatóbbá tételéhez</w:t>
            </w:r>
            <w:r>
              <w:t>;</w:t>
            </w:r>
          </w:p>
        </w:tc>
        <w:tc>
          <w:tcPr>
            <w:tcW w:w="4876" w:type="dxa"/>
            <w:tcBorders>
              <w:top w:val="nil"/>
              <w:left w:val="nil"/>
              <w:bottom w:val="nil"/>
              <w:right w:val="nil"/>
            </w:tcBorders>
          </w:tcPr>
          <w:p>
            <w:pPr>
              <w:pStyle w:val="Normal6a"/>
            </w:pPr>
            <w:r>
              <w:t>(15)</w:t>
            </w:r>
            <w:r>
              <w:tab/>
            </w:r>
            <w:r>
              <w:rPr>
                <w:b/>
                <w:i/>
              </w:rPr>
              <w:t>tudomásul veszi</w:t>
            </w:r>
            <w:r>
              <w:t xml:space="preserve"> az Egyesült Államok azon </w:t>
            </w:r>
            <w:r>
              <w:rPr>
                <w:b/>
                <w:i/>
              </w:rPr>
              <w:t>döntését</w:t>
            </w:r>
            <w:r>
              <w:t>, hogy nem hajtja végre a Gazdasági Együttműködési és Fejlesztési Szervezet globális adóegyezményét</w:t>
            </w:r>
            <w:r>
              <w:rPr>
                <w:b/>
                <w:i/>
              </w:rPr>
              <w:t>, és elismeri minden ország szuverén jogát arra, hogy nemzeti érdekeinek megfelelően határozza meg saját adópolitikáját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15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kiemeli a nemzetközi szabályokon alapuló rend közös fenntartásának, a béke, a biztonság és az emberi jogok előmozdításának fontosságát, az Egyesült Nemzetek Szervezete és más multilaterális intézmények határozott támogatásának biztosítása mellett, a demokratikus értékeken alapuló hatékony globális kormányzás biztosítása érdekében, amely garantálja a hosszú távú globális stabilitást;</w:t>
            </w:r>
            <w:r>
              <w:t xml:space="preserve"> </w:t>
            </w:r>
            <w:r>
              <w:rPr>
                <w:b/>
                <w:i/>
              </w:rPr>
              <w:t>elítéli az Egyesült Államok által a Nemzetközi Büntetőbíróságra és az ENSZ palesztin területek emberi jogi helyzetével foglalkozó különleges előadójára kiszabott szankciókat;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15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kiemeli az Egyesült Államokkal való kommunikációs csatornák fejlesztésének és diverzifikálásának fontosságát;</w:t>
            </w:r>
            <w:r>
              <w:t xml:space="preserve"> </w:t>
            </w:r>
            <w:r>
              <w:rPr>
                <w:b/>
                <w:i/>
              </w:rPr>
              <w:t>emlékeztet a parlamenti diplomácia központi szerepére az Egyesült Államokkal való szorosabb kapcsolatok kiépítésében, amint azt a jogalkotók transzatlanti párbeszéde is illusztrálja;</w:t>
            </w:r>
            <w:r>
              <w:t xml:space="preserve"> </w:t>
            </w:r>
            <w:r>
              <w:rPr>
                <w:b/>
                <w:i/>
              </w:rPr>
              <w:t>hangsúlyozza, hogy e párbeszédet nemcsak a washingtoni politikai szereplőkkel, hanem az 50 állam érdekelt feleivel is folytatni kell, hogy jobban megértsék a polgárok és a helyi politikai szereplők valós helyzetét;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15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aggodalommal jegyzi meg, hogy az USAID programok és a kapcsolódó amerikai fejlesztési támogatások leállítása a demokratikus szereplők finanszírozásának elvesztését eredményezte világszerte, miközben akaratlanul is megerősítette az autoriter rezsimek fenntarthatóságát;</w:t>
            </w:r>
            <w:r>
              <w:t xml:space="preserve"> </w:t>
            </w:r>
            <w:r>
              <w:rPr>
                <w:b/>
                <w:i/>
              </w:rPr>
              <w:t>hangsúlyozza, hogy a civil társadalom, a médiaszabadság és az emberi jogi aktivisták támogatásának visszavonása olyan vákuumot teremtett, amelyet az autokratikus kormányok és rosszindulatú külső szereplők kihasználnak;</w:t>
            </w:r>
            <w:r>
              <w:t xml:space="preserve"> </w:t>
            </w:r>
            <w:r>
              <w:rPr>
                <w:b/>
                <w:i/>
              </w:rPr>
              <w:t>felszólítja az Európai Uniót, hogy fokozza saját finanszírozási eszközeit e hiány pótlására, biztosítva a demokráciát támogató szervezetek és a független média folyamatos támogatását;</w:t>
            </w:r>
            <w:r>
              <w:t xml:space="preserve"> </w:t>
            </w:r>
            <w:r>
              <w:rPr>
                <w:b/>
                <w:i/>
              </w:rPr>
              <w:t>sajnálatosnak tartja, hogy ez a radikális politikai irányváltás veszélybe sodorta az EU számos demokratikus szereplőjét, például a nem kormányzati szervezeteket és a szabad médiát, amilyen például a Szabad Európa Rádió;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elismeri az EU és az USA közötti valódi egyenlő partnerség kiépítésének és fenntartásának fontosságát, amely a kölcsönös tiszteleten, a közös demokratikus értékeken és a közös stratégiai érdekeken alapul</w:t>
            </w:r>
            <w:r>
              <w:rPr>
                <w:b/>
                <w:i/>
              </w:rPr>
              <w:t>;</w:t>
            </w:r>
            <w:r>
              <w:t xml:space="preserve"> </w:t>
            </w:r>
            <w:r>
              <w:rPr>
                <w:b/>
                <w:i/>
              </w:rPr>
              <w:t>fokozott erőfeszítésekre szólít fel a demokrácia, az emberi jogok és a jogállamiság világszerte történő előmozdítása</w:t>
            </w:r>
            <w:r>
              <w:t xml:space="preserve"> érdekében;</w:t>
            </w:r>
          </w:p>
        </w:tc>
        <w:tc>
          <w:tcPr>
            <w:tcW w:w="4876" w:type="dxa"/>
            <w:tcBorders>
              <w:top w:val="nil"/>
              <w:left w:val="nil"/>
              <w:bottom w:val="nil"/>
              <w:right w:val="nil"/>
            </w:tcBorders>
          </w:tcPr>
          <w:p>
            <w:pPr>
              <w:pStyle w:val="Normal6a"/>
            </w:pPr>
            <w:r>
              <w:t>(16)</w:t>
            </w:r>
            <w:r>
              <w:tab/>
            </w:r>
            <w:r>
              <w:t>elismeri az EU és az USA közötti valódi egyenlő partnerség kiépítésének és fenntartásának fontosságát, amely a kölcsönös tiszteleten, a közös demokratikus értékeken és a közös stratégiai érdekeken alapul</w:t>
            </w:r>
            <w:r>
              <w:rPr>
                <w:b/>
                <w:i/>
              </w:rPr>
              <w:t>, mint például az illegális bevándorlás és a növekvő belbiztonsági problémák elleni küzdelem;</w:t>
            </w:r>
            <w:r>
              <w:t xml:space="preserve"> </w:t>
            </w:r>
            <w:r>
              <w:rPr>
                <w:b/>
                <w:i/>
              </w:rPr>
              <w:t>e tekintetben üdvözli a Trump-kormány erőfeszítéseit a nemzeti határok biztonságának garantálása, az okmányokkal nem rendelkező bevándorlók kiutasítása, a migrációt ösztönző tényezők kezelése és az Európában általános elvként nem létező, születési jogon alapuló állampolgárság eltörlése</w:t>
            </w:r>
            <w:r>
              <w:t xml:space="preserve"> érdekében; </w:t>
            </w:r>
            <w:r>
              <w:rPr>
                <w:b/>
                <w:i/>
              </w:rPr>
              <w:t>továbbá üdvözli a Nemzeti Gárda Los Angeles és Washington D.C. városokban történő bevetését, amelynek célja a burjánzó bűnözés felszámolása;</w:t>
            </w:r>
            <w:r>
              <w:t xml:space="preserve"> </w:t>
            </w:r>
            <w:r>
              <w:rPr>
                <w:b/>
                <w:i/>
              </w:rPr>
              <w:t>úgy véli, hogy az EU fontos tanulságokat vonhat le ezekből a bűnözés elleni és a határbiztonságot elősegítő intézkedésekből;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elismeri</w:t>
            </w:r>
            <w:r>
              <w:t xml:space="preserve"> az EU és az USA közötti valódi egyenlő partnerség </w:t>
            </w:r>
            <w:r>
              <w:rPr>
                <w:b/>
                <w:i/>
              </w:rPr>
              <w:t>kiépítésének és fenntartásának</w:t>
            </w:r>
            <w:r>
              <w:t xml:space="preserve"> fontosságát, amely a kölcsönös tiszteleten, a közös demokratikus értékeken és a közös stratégiai érdekeken alapul; </w:t>
            </w:r>
            <w:r>
              <w:rPr>
                <w:b/>
                <w:i/>
              </w:rPr>
              <w:t>fokozott erőfeszítésekre szólít fel</w:t>
            </w:r>
            <w:r>
              <w:t xml:space="preserve"> a demokrácia, az emberi jogok és a jogállamiság világszerte történő előmozdítása érdekében;</w:t>
            </w:r>
          </w:p>
        </w:tc>
        <w:tc>
          <w:tcPr>
            <w:tcW w:w="4876" w:type="dxa"/>
            <w:tcBorders>
              <w:top w:val="nil"/>
              <w:left w:val="nil"/>
              <w:bottom w:val="nil"/>
              <w:right w:val="nil"/>
            </w:tcBorders>
          </w:tcPr>
          <w:p>
            <w:pPr>
              <w:pStyle w:val="Normal6a"/>
            </w:pPr>
            <w:r>
              <w:t>(16)</w:t>
            </w:r>
            <w:r>
              <w:tab/>
            </w:r>
            <w:r>
              <w:rPr>
                <w:b/>
                <w:i/>
              </w:rPr>
              <w:t>hangsúlyozza</w:t>
            </w:r>
            <w:r>
              <w:t xml:space="preserve"> az EU és az USA közötti valódi egyenlő partnerség fontosságát, amely a kölcsönös tiszteleten, a közös demokratikus értékeken és a közös stratégiai érdekeken alapul; </w:t>
            </w:r>
            <w:r>
              <w:rPr>
                <w:b/>
                <w:i/>
              </w:rPr>
              <w:t>megismétli, hogy az EU továbbra is elkötelezett ezen elvek iránt, valamint</w:t>
            </w:r>
            <w:r>
              <w:t xml:space="preserve"> a demokrácia, az emberi jogok és a jogállamiság világszerte történő előmozdítása </w:t>
            </w:r>
            <w:r>
              <w:rPr>
                <w:b/>
                <w:i/>
              </w:rPr>
              <w:t>iránt;</w:t>
            </w:r>
            <w:r>
              <w:t xml:space="preserve"> </w:t>
            </w:r>
            <w:r>
              <w:rPr>
                <w:b/>
                <w:i/>
              </w:rPr>
              <w:t>kiemeli a fejlesztési segélyek folytatásának fontosságát a fent említett értékek és normák előmozdítása és fenntartása</w:t>
            </w:r>
            <w:r>
              <w:t xml:space="preserve"> érdekében; </w:t>
            </w:r>
            <w:r>
              <w:rPr>
                <w:b/>
                <w:i/>
              </w:rPr>
              <w:t>elismeri a jelenlegi amerikai külpolitika politikai realitásait és kihívásait;</w:t>
            </w:r>
            <w:r>
              <w:t xml:space="preserve"> </w:t>
            </w:r>
            <w:r>
              <w:rPr>
                <w:b/>
                <w:i/>
              </w:rPr>
              <w:t>ezzel összefüggésben ismételten hangsúlyozza, hogy az EU-nak stratégiailag meg kell erősítenie pozícióját, hogy ezekre a kihívásokra reagálva megvédhesse alapvető érdekeit és értékeit;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elismeri az EU és az USA közötti valódi egyenlő partnerség kiépítésének és fenntartásának fontosságát, amely a kölcsönös tiszteleten, a közös demokratikus értékeken és a közös stratégiai érdekeken alapul; fokozott erőfeszítésekre szólít fel a demokrácia, az emberi jogok és a jogállamiság világszerte történő előmozdítása érdekében;</w:t>
            </w:r>
          </w:p>
        </w:tc>
        <w:tc>
          <w:tcPr>
            <w:tcW w:w="4876" w:type="dxa"/>
            <w:tcBorders>
              <w:top w:val="nil"/>
              <w:left w:val="nil"/>
              <w:bottom w:val="nil"/>
              <w:right w:val="nil"/>
            </w:tcBorders>
          </w:tcPr>
          <w:p>
            <w:pPr>
              <w:pStyle w:val="Normal6a"/>
            </w:pPr>
            <w:r>
              <w:t>(16)</w:t>
            </w:r>
            <w:r>
              <w:tab/>
            </w:r>
            <w:r>
              <w:t xml:space="preserve">elismeri az EU és az USA közötti valódi egyenlő partnerség kiépítésének és fenntartásának fontosságát, amely a kölcsönös tiszteleten, a közös demokratikus értékeken és a közös stratégiai érdekeken alapul; fokozott erőfeszítésekre szólít fel a demokrácia, az emberi jogok és a jogállamiság világszerte történő előmozdítása érdekében; </w:t>
            </w:r>
            <w:r>
              <w:rPr>
                <w:b/>
                <w:i/>
              </w:rPr>
              <w:t>aggodalmát fejezi ki a Trump-kormány új bevándorlási politikájának a migránsokra, és különösen a menekültekre gyakorolt lehetséges hatása miatt;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Bernard Guetta,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elismeri az EU és az USA közötti valódi egyenlő partnerség kiépítésének és fenntartásának fontosságát, amely a kölcsönös tiszteleten, a közös demokratikus értékeken és a közös stratégiai érdekeken alapul; fokozott erőfeszítésekre szólít fel a demokrácia, az emberi jogok és a jogállamiság világszerte történő előmozdítása érdekében;</w:t>
            </w:r>
          </w:p>
        </w:tc>
        <w:tc>
          <w:tcPr>
            <w:tcW w:w="4876" w:type="dxa"/>
            <w:tcBorders>
              <w:top w:val="nil"/>
              <w:left w:val="nil"/>
              <w:bottom w:val="nil"/>
              <w:right w:val="nil"/>
            </w:tcBorders>
          </w:tcPr>
          <w:p>
            <w:pPr>
              <w:pStyle w:val="Normal6a"/>
            </w:pPr>
            <w:r>
              <w:t>(16)</w:t>
            </w:r>
            <w:r>
              <w:tab/>
            </w:r>
            <w:r>
              <w:t xml:space="preserve">elismeri az EU és az USA közötti valódi egyenlő partnerség kiépítésének és fenntartásának fontosságát, amely a kölcsönös tiszteleten, a közös demokratikus értékeken és a közös stratégiai érdekeken alapul; fokozott erőfeszítésekre szólít fel a demokrácia, az emberi jogok és a jogállamiság világszerte történő előmozdítása érdekében; </w:t>
            </w:r>
            <w:r>
              <w:rPr>
                <w:b/>
                <w:i/>
              </w:rPr>
              <w:t>kiemeli az EU és az USA közös érdekeit a stabilitás, a jólét és a jogállamiság előmozdításában az EU szomszédságában;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elismeri az EU és az USA közötti valódi egyenlő partnerség kiépítésének és fenntartásának fontosságát, amely a kölcsönös tiszteleten, a közös demokratikus értékeken és a közös stratégiai érdekeken alapul; fokozott erőfeszítésekre szólít fel a demokrácia, az emberi jogok és a jogállamiság világszerte történő előmozdítása érdekében;</w:t>
            </w:r>
          </w:p>
        </w:tc>
        <w:tc>
          <w:tcPr>
            <w:tcW w:w="4876" w:type="dxa"/>
            <w:tcBorders>
              <w:top w:val="nil"/>
              <w:left w:val="nil"/>
              <w:bottom w:val="nil"/>
              <w:right w:val="nil"/>
            </w:tcBorders>
          </w:tcPr>
          <w:p>
            <w:pPr>
              <w:pStyle w:val="Normal6a"/>
            </w:pPr>
            <w:r>
              <w:t>(16)</w:t>
            </w:r>
            <w:r>
              <w:tab/>
            </w:r>
            <w:r>
              <w:t xml:space="preserve">elismeri az EU és az USA közötti valódi egyenlő partnerség kiépítésének és fenntartásának fontosságát, amely a kölcsönös tiszteleten, a közös demokratikus értékeken és a közös stratégiai érdekeken alapul; </w:t>
            </w:r>
            <w:r>
              <w:rPr>
                <w:b/>
                <w:i/>
              </w:rPr>
              <w:t>ragaszkodik ahhoz, hogy ez a partnerség soha nem járhat az európai szuverenitás, identitás vagy demokratikus önrendelkezés rovására;</w:t>
            </w:r>
            <w:r>
              <w:t xml:space="preserve"> fokozott erőfeszítésekre szólít fel a demokrácia, az emberi jogok és a jogállamiság világszerte történő előmozdítása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elismeri az EU és az USA közötti valódi egyenlő partnerség </w:t>
            </w:r>
            <w:r>
              <w:rPr>
                <w:b/>
                <w:i/>
              </w:rPr>
              <w:t>kiépítésének és</w:t>
            </w:r>
            <w:r>
              <w:t xml:space="preserve"> fenntartásának fontosságát, amely a kölcsönös tiszteleten, a közös demokratikus értékeken és a közös stratégiai érdekeken alapul; </w:t>
            </w:r>
            <w:r>
              <w:rPr>
                <w:b/>
                <w:i/>
              </w:rPr>
              <w:t>fokozott</w:t>
            </w:r>
            <w:r>
              <w:t xml:space="preserve"> erőfeszítésekre szólít fel a demokrácia, az emberi jogok és a jogállamiság világszerte történő előmozdítása érdekében;</w:t>
            </w:r>
          </w:p>
        </w:tc>
        <w:tc>
          <w:tcPr>
            <w:tcW w:w="4876" w:type="dxa"/>
            <w:tcBorders>
              <w:top w:val="nil"/>
              <w:left w:val="nil"/>
              <w:bottom w:val="nil"/>
              <w:right w:val="nil"/>
            </w:tcBorders>
          </w:tcPr>
          <w:p>
            <w:pPr>
              <w:pStyle w:val="Normal6a"/>
            </w:pPr>
            <w:r>
              <w:t>(16)</w:t>
            </w:r>
            <w:r>
              <w:tab/>
            </w:r>
            <w:r>
              <w:t xml:space="preserve">elismeri az EU és az USA közötti valódi egyenlő partnerség fenntartásának fontosságát, amely a kölcsönös tiszteleten, a közös demokratikus értékeken és a közös stratégiai érdekeken alapul; </w:t>
            </w:r>
            <w:r>
              <w:rPr>
                <w:b/>
                <w:i/>
              </w:rPr>
              <w:t>okozott</w:t>
            </w:r>
            <w:r>
              <w:t xml:space="preserve"> erőfeszítésekre szólít fel a demokrácia, az emberi jogok és a jogállamiság világszerte történő előmozdítása érdekében</w:t>
            </w:r>
            <w:r>
              <w:rPr>
                <w:b/>
                <w:i/>
              </w:rPr>
              <w:t>, különös tekintettel a növekvő autoriter nyomásra és a nemzetközi rendet fenyegető új globális veszélyekre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elismeri az EU és az USA közötti valódi egyenlő partnerség kiépítésének és fenntartásának fontosságát, amely a kölcsönös tiszteleten, a közös demokratikus értékeken és a közös stratégiai érdekeken alapul; </w:t>
            </w:r>
            <w:r>
              <w:rPr>
                <w:b/>
                <w:i/>
              </w:rPr>
              <w:t>fokozott erőfeszítésekre szólít fel a demokrácia, az emberi jogok és a jogállamiság világszerte történő előmozdítása érdekében;</w:t>
            </w:r>
          </w:p>
        </w:tc>
        <w:tc>
          <w:tcPr>
            <w:tcW w:w="4876" w:type="dxa"/>
            <w:tcBorders>
              <w:top w:val="nil"/>
              <w:left w:val="nil"/>
              <w:bottom w:val="nil"/>
              <w:right w:val="nil"/>
            </w:tcBorders>
          </w:tcPr>
          <w:p>
            <w:pPr>
              <w:pStyle w:val="Normal6a"/>
            </w:pPr>
            <w:r>
              <w:t>(16)</w:t>
            </w:r>
            <w:r>
              <w:tab/>
            </w:r>
            <w:r>
              <w:t>elismeri az EU és az USA közötti valódi egyenlő partnerség kiépítésének és fenntartásának fontosságát, amely a kölcsönös tiszteleten, a közös demokratikus értékeken és a közös stratégiai érdekeken alapul;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elismeri az EU és az USA közötti valódi egyenlő partnerség kiépítésének és fenntartásának fontosságát, amely a kölcsönös tiszteleten, a közös demokratikus értékeken és a közös stratégiai érdekeken alapul; fokozott erőfeszítésekre szólít fel a demokrácia, az emberi </w:t>
            </w:r>
            <w:r>
              <w:rPr>
                <w:b/>
                <w:i/>
              </w:rPr>
              <w:t>jogok</w:t>
            </w:r>
            <w:r>
              <w:t xml:space="preserve"> és a jogállamiság világszerte történő előmozdítása érdekében;</w:t>
            </w:r>
          </w:p>
        </w:tc>
        <w:tc>
          <w:tcPr>
            <w:tcW w:w="4876" w:type="dxa"/>
            <w:tcBorders>
              <w:top w:val="nil"/>
              <w:left w:val="nil"/>
              <w:bottom w:val="nil"/>
              <w:right w:val="nil"/>
            </w:tcBorders>
          </w:tcPr>
          <w:p>
            <w:pPr>
              <w:pStyle w:val="Normal6a"/>
            </w:pPr>
            <w:r>
              <w:t>(16)</w:t>
            </w:r>
            <w:r>
              <w:tab/>
            </w:r>
            <w:r>
              <w:t xml:space="preserve">elismeri az EU és az USA közötti valódi egyenlő partnerség kiépítésének és fenntartásának fontosságát, amely a kölcsönös tiszteleten, a közös demokratikus értékeken és a közös stratégiai érdekeken alapul; fokozott erőfeszítésekre szólít fel a demokrácia, az emberi </w:t>
            </w:r>
            <w:r>
              <w:rPr>
                <w:b/>
                <w:i/>
              </w:rPr>
              <w:t>méltóság</w:t>
            </w:r>
            <w:r>
              <w:t xml:space="preserve"> és a jogállamiság világszerte történő előmozdítása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elismeri az EU és az USA közötti valódi egyenlő partnerség kiépítésének és fenntartásának fontosságát, amely a kölcsönös tiszteleten, a közös demokratikus értékeken és a közös stratégiai érdekeken alapul; </w:t>
            </w:r>
            <w:r>
              <w:rPr>
                <w:b/>
                <w:i/>
              </w:rPr>
              <w:t>fokozott erőfeszítésekre szólít fel a demokrácia, az emberi jogok és a jogállamiság</w:t>
            </w:r>
            <w:r>
              <w:t xml:space="preserve"> világszerte </w:t>
            </w:r>
            <w:r>
              <w:rPr>
                <w:b/>
                <w:i/>
              </w:rPr>
              <w:t>történő előmozdítása érdekében</w:t>
            </w:r>
            <w:r>
              <w:t>;</w:t>
            </w:r>
          </w:p>
        </w:tc>
        <w:tc>
          <w:tcPr>
            <w:tcW w:w="4876" w:type="dxa"/>
            <w:tcBorders>
              <w:top w:val="nil"/>
              <w:left w:val="nil"/>
              <w:bottom w:val="nil"/>
              <w:right w:val="nil"/>
            </w:tcBorders>
          </w:tcPr>
          <w:p>
            <w:pPr>
              <w:pStyle w:val="Normal6a"/>
            </w:pPr>
            <w:r>
              <w:t>(16)</w:t>
            </w:r>
            <w:r>
              <w:tab/>
            </w:r>
            <w:r>
              <w:t xml:space="preserve">elismeri az EU és az USA közötti valódi egyenlő partnerség kiépítésének és fenntartásának fontosságát, amely a kölcsönös tiszteleten, a közös demokratikus értékeken és a közös stratégiai érdekeken alapul; </w:t>
            </w:r>
            <w:r>
              <w:rPr>
                <w:b/>
                <w:i/>
              </w:rPr>
              <w:t>méltatja Donald Trump amerikai elnök</w:t>
            </w:r>
            <w:r>
              <w:t xml:space="preserve"> világszerte </w:t>
            </w:r>
            <w:r>
              <w:rPr>
                <w:b/>
                <w:i/>
              </w:rPr>
              <w:t>tett békekezdeményezéseit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elismeri az EU és az USA közötti </w:t>
            </w:r>
            <w:r>
              <w:rPr>
                <w:b/>
                <w:i/>
              </w:rPr>
              <w:t>valódi</w:t>
            </w:r>
            <w:r>
              <w:t xml:space="preserve"> egyenlő partnerség kiépítésének és fenntartásának fontosságát, amely </w:t>
            </w:r>
            <w:r>
              <w:rPr>
                <w:b/>
                <w:i/>
              </w:rPr>
              <w:t>a kölcsönös tiszteleten,</w:t>
            </w:r>
            <w:r>
              <w:t xml:space="preserve"> a közös demokratikus értékeken és a közös stratégiai érdekeken alapul; </w:t>
            </w:r>
            <w:r>
              <w:rPr>
                <w:b/>
                <w:i/>
              </w:rPr>
              <w:t>fokozott erőfeszítésekre szólít fel</w:t>
            </w:r>
            <w:r>
              <w:t xml:space="preserve"> a demokrácia, az emberi jogok és a jogállamiság világszerte történő </w:t>
            </w:r>
            <w:r>
              <w:rPr>
                <w:b/>
                <w:i/>
              </w:rPr>
              <w:t>előmozdítása érdekében</w:t>
            </w:r>
            <w:r>
              <w:t>;</w:t>
            </w:r>
          </w:p>
        </w:tc>
        <w:tc>
          <w:tcPr>
            <w:tcW w:w="4876" w:type="dxa"/>
            <w:tcBorders>
              <w:top w:val="nil"/>
              <w:left w:val="nil"/>
              <w:bottom w:val="nil"/>
              <w:right w:val="nil"/>
            </w:tcBorders>
          </w:tcPr>
          <w:p>
            <w:pPr>
              <w:pStyle w:val="Normal6a"/>
            </w:pPr>
            <w:r>
              <w:t>(16)</w:t>
            </w:r>
            <w:r>
              <w:tab/>
            </w:r>
            <w:r>
              <w:t xml:space="preserve">elismeri az EU és az USA közötti egyenlő partnerség </w:t>
            </w:r>
            <w:r>
              <w:rPr>
                <w:b/>
                <w:i/>
              </w:rPr>
              <w:t>újbóli</w:t>
            </w:r>
            <w:r>
              <w:t xml:space="preserve"> kiépítésének és fenntartásának fontosságát, amely a közös demokratikus értékeken és a közös stratégiai érdekeken alapul; </w:t>
            </w:r>
            <w:r>
              <w:rPr>
                <w:b/>
                <w:i/>
              </w:rPr>
              <w:t>felszólít</w:t>
            </w:r>
            <w:r>
              <w:t xml:space="preserve"> a demokrácia, az emberi jogok és a jogállamiság világszerte történő </w:t>
            </w:r>
            <w:r>
              <w:rPr>
                <w:b/>
                <w:i/>
              </w:rPr>
              <w:t>előmozdítására irányuló erőfeszítések újrakezdésére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Kinga Gál,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16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méltatja a Trump-kormányt, amiért a szólásszabadság határozott védelmével küzd a woke-izmus és az eltörléskultúra ellen;</w:t>
            </w:r>
            <w:r>
              <w:t xml:space="preserve"> </w:t>
            </w:r>
            <w:r>
              <w:rPr>
                <w:b/>
                <w:i/>
              </w:rPr>
              <w:t>egyetért Vance amerikai alelnök európai országokhoz intézett figyelmeztetésével, hogy a cenzúra alkalmazásával elvesztették alapvető értékeiket;</w:t>
            </w:r>
            <w:r>
              <w:t xml:space="preserve"> </w:t>
            </w:r>
            <w:r>
              <w:rPr>
                <w:b/>
                <w:i/>
              </w:rPr>
              <w:t>e tekintetben szilárd meggyőződése, hogy az EU-nak fel kell hagynia a digitális platformok tartalmának cenzúrázására vagy azok felhasználóinak üldözésére irányuló minden kísérlettel, amelyeket mostanáig a gyűlöletbeszéd elleni küzdelem ürügyével hajtott végre;</w:t>
            </w:r>
            <w:r>
              <w:t xml:space="preserve"> </w:t>
            </w:r>
            <w:r>
              <w:rPr>
                <w:b/>
                <w:i/>
              </w:rPr>
              <w:t>figyelmezteti az EU magas rangú tisztviselőit, hogy se magánúton, se nyilvánosan ne fenyegessék a platformokat és a felhasználókat;</w:t>
            </w:r>
            <w:r>
              <w:t xml:space="preserve"> </w:t>
            </w:r>
            <w:r>
              <w:rPr>
                <w:b/>
                <w:i/>
              </w:rPr>
              <w:t>e tekintetben emlékeztet a belső piacért felelős korábbi biztos, Thierry Breton által teremtett rossz precedensre és a közösségi médiában tett, gyakran az amerikai üzletember, Elon Musk ellen irányuló szélsőséges megjegyzéseire;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16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megjegyzi, hogy az Egyesült Államok hosszú múltra tekint vissza a nemzetközi joggal összeegyeztethetetlen külföldi katonai beavatkozások terén;</w:t>
            </w:r>
            <w:r>
              <w:t xml:space="preserve"> </w:t>
            </w:r>
            <w:r>
              <w:rPr>
                <w:b/>
                <w:i/>
              </w:rPr>
              <w:t>emlékeztet arra, hogy az Egyesült Államok nyomást gyakorolt az EU tagállamaira, hogy csatlakozzanak ezekhez az illegális katonai beavatkozásokhoz;</w:t>
            </w:r>
            <w:r>
              <w:t xml:space="preserve"> </w:t>
            </w:r>
            <w:r>
              <w:rPr>
                <w:b/>
                <w:i/>
              </w:rPr>
              <w:t>elítéli az Egyesült Államok katonai beavatkozással kapcsolatos valamennyi fenyegetését, beleértve a Dániát, Kanadát, Panamát vagy Venezuelát érintőket is;</w:t>
            </w:r>
            <w:r>
              <w:t xml:space="preserve"> </w:t>
            </w:r>
            <w:r>
              <w:rPr>
                <w:b/>
                <w:i/>
              </w:rPr>
              <w:t>valamint az ENSZ-en alapuló nemzetközi rend módszeres gyengítését;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16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a leghatározottabban elítéli az Egyesült Államok bűnrészességét és támogatását az Izrael által Gázában elkövetett háborús bűnökben, népirtásban és etnikai tisztogatásban, valamint a többi palesztin terület illegális izraeli megszállásában;</w:t>
            </w:r>
            <w:r>
              <w:t xml:space="preserve"> </w:t>
            </w:r>
            <w:r>
              <w:rPr>
                <w:b/>
                <w:i/>
              </w:rPr>
              <w:t>hasonlóképpen elítéli az Egyesült Államok azon döntését, hogy megtagadja vízum kiadását a Palesztin Hatóság vezetőinek, hogy megakadályozza részvételüket a következő ENSZ közgyűlésen;</w:t>
            </w:r>
            <w:r>
              <w:t xml:space="preserve"> </w:t>
            </w:r>
            <w:r>
              <w:rPr>
                <w:b/>
                <w:i/>
              </w:rPr>
              <w:t>határozottan elutasítja az etnikai tisztogatáson alapuló, „a Közel-Kelet Riviérája” elnevezésű tervet;</w:t>
            </w:r>
            <w:r>
              <w:t xml:space="preserve"> </w:t>
            </w:r>
            <w:r>
              <w:rPr>
                <w:b/>
                <w:i/>
              </w:rPr>
              <w:t>felszólítja a Bizottságot és a tagállamokat, hogy távolodjanak el az Egyesült Államok közel-keleti politikájától, és javasoljanak alternatív megoldásokat, amelyek összhangban állnak a palesztin nép elidegeníthetetlen jogával;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16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elítéli az Egyesült Államok illegális, területen kívüli szankcióit, mint például Kuba felvételét az Egyesült Államok úgynevezett „terrorizmust támogató államok” listájára, és felszólítja az Egyesült Államok kormányát, hogy szüntesse meg ezeket a szankciókat;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16 d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sajnálatát fejezi ki az Egyesült Államoknak az ENSZ Emberi Jogi Tanácsból való kilépése miatt, amely strukturálisan gyengíti az egyetemes emberi jogokért folytatott globális érdekérvényesítési erőfeszítéseket;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16 e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határozottan elítéli az Egyesült Államok által a Nemzetközi Bíróság és annak személyzete ellen hozott szankciókat;</w:t>
            </w:r>
            <w:r>
              <w:t xml:space="preserve"> </w:t>
            </w:r>
            <w:r>
              <w:rPr>
                <w:b/>
                <w:i/>
              </w:rPr>
              <w:t>hasonlóképpen elítéli az Egyesült Államok egyéb támadásait az ENSZ rendszere, többek között az UNRWA 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16 f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(16f)</w:t>
            </w:r>
            <w:r>
              <w:tab/>
            </w:r>
            <w:r>
              <w:rPr>
                <w:b/>
                <w:i/>
              </w:rPr>
              <w:t>felhívja az Egyesült Államokat, hogy tartsa tiszteletben a Közel-Kelet összes országának szuverenitását, beleértve Szíriát, Libanont és Irakot;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16 g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(16g)</w:t>
            </w:r>
            <w:r>
              <w:tab/>
            </w:r>
            <w:r>
              <w:rPr>
                <w:b/>
                <w:i/>
              </w:rPr>
              <w:t>elítéli az Egyesült Államok által Ukrajnára, a Kongói Demokratikus Köztársaságra és más országokra rákényszerített, „Békét erőforrásokért cserébe” jellegű megállapodások neokoloniális logikáját;</w:t>
            </w:r>
            <w:r>
              <w:t xml:space="preserve"> </w:t>
            </w:r>
            <w:r>
              <w:rPr>
                <w:b/>
                <w:i/>
              </w:rPr>
              <w:t>felszólítja a Bizottságot és a Tanácsot, hogy határozottan szakítsanak a kizsákmányoló kereskedelmi kapcsolatokkal, és javasoljanak alternatív stratégiákat, amelyek a kölcsönös tiszteleten, az egyenlő partnerségen és a mindkét fél számára előnyös együttműködésen alapulnak;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felhívja az EU-t és az Egyesült Államokat, hogy jelentősen javítsák a nyilvánosság tájékoztatására és a transzatlanti partnerséggel kapcsolatos tudatosság növelésére és az ismeretek bővítésére irányuló kommunikációs stratégiáikat a polgárok és az érdekelt felek körében, előmozdítva az Egyesült Államokban a szövetségi szinten túlmutató szerepvállalást azáltal, hogy bevonják az állami hatóságokat, a kormányzói hivatalokat, a tagállami közgyűléseket és más olyan szerveket, amelyek támogathatják az ilyen együttműködés fejlesztését;</w:t>
            </w:r>
          </w:p>
        </w:tc>
        <w:tc>
          <w:tcPr>
            <w:tcW w:w="4876" w:type="dxa"/>
            <w:tcBorders>
              <w:top w:val="nil"/>
              <w:left w:val="nil"/>
              <w:bottom w:val="nil"/>
              <w:right w:val="nil"/>
            </w:tcBorders>
          </w:tcPr>
          <w:p>
            <w:pPr>
              <w:pStyle w:val="Normal6a"/>
            </w:pPr>
            <w:r>
              <w:t>(17)</w:t>
            </w:r>
            <w:r>
              <w:tab/>
            </w:r>
            <w:r>
              <w:t xml:space="preserve">felhívja az EU-t és az Egyesült Államokat, hogy jelentősen javítsák a nyilvánosság tájékoztatására és a transzatlanti partnerséggel kapcsolatos tudatosság növelésére és az ismeretek bővítésére irányuló kommunikációs stratégiáikat a polgárok és az érdekelt felek körében, </w:t>
            </w:r>
            <w:r>
              <w:rPr>
                <w:b/>
                <w:i/>
              </w:rPr>
              <w:t>beleértve az Egyesült Államokban élő uniós polgárok és más migránsok közösségi szervezeteit, a női és LMBTQI+ szervezeteket,</w:t>
            </w:r>
            <w:r>
              <w:t xml:space="preserve"> előmozdítva az Egyesült Államokban a szövetségi szinten túlmutató szerepvállalást azáltal, hogy bevonják az állami hatóságokat, a kormányzói hivatalokat, a tagállami közgyűléseket és más olyan szerveket, amelyek támogathatják az ilyen együttműködés fejlesztését;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felhívja</w:t>
            </w:r>
            <w:r>
              <w:t xml:space="preserve"> az EU-t és az Egyesült Államokat, hogy </w:t>
            </w:r>
            <w:r>
              <w:rPr>
                <w:b/>
                <w:i/>
              </w:rPr>
              <w:t>jelentősen</w:t>
            </w:r>
            <w:r>
              <w:t xml:space="preserve"> javítsák a nyilvánosság tájékoztatására és a transzatlanti partnerséggel kapcsolatos </w:t>
            </w:r>
            <w:r>
              <w:rPr>
                <w:b/>
                <w:i/>
              </w:rPr>
              <w:t>tudatosság növelésére és az</w:t>
            </w:r>
            <w:r>
              <w:t xml:space="preserve"> ismeretek bővítésére irányuló kommunikációs stratégiáikat a polgárok és az érdekelt felek körében, előmozdítva az Egyesült Államokban a szövetségi szinten túlmutató szerepvállalást azáltal, hogy bevonják az állami hatóságokat, a kormányzói hivatalokat, a tagállami közgyűléseket és más olyan szerveket, amelyek támogathatják az ilyen együttműködés fejlesztését;</w:t>
            </w:r>
          </w:p>
        </w:tc>
        <w:tc>
          <w:tcPr>
            <w:tcW w:w="4876" w:type="dxa"/>
            <w:tcBorders>
              <w:top w:val="nil"/>
              <w:left w:val="nil"/>
              <w:bottom w:val="nil"/>
              <w:right w:val="nil"/>
            </w:tcBorders>
          </w:tcPr>
          <w:p>
            <w:pPr>
              <w:pStyle w:val="Normal6a"/>
            </w:pPr>
            <w:r>
              <w:t>(17)</w:t>
            </w:r>
            <w:r>
              <w:tab/>
            </w:r>
            <w:r>
              <w:rPr>
                <w:b/>
                <w:i/>
              </w:rPr>
              <w:t>arra buzdítja</w:t>
            </w:r>
            <w:r>
              <w:t xml:space="preserve"> az EU-t és az Egyesült Államokat, hogy javítsák a nyilvánosság tájékoztatására és a transzatlanti partnerséggel kapcsolatos ismeretek bővítésére irányuló kommunikációs stratégiáikat a polgárok és az érdekelt felek körében, előmozdítva az Egyesült Államokban a szövetségi szinten túlmutató szerepvállalást azáltal, hogy bevonják az állami hatóságokat, a kormányzói hivatalokat, a tagállami közgyűléseket és más olyan szerveket, amelyek támogathatják az ilyen együttműködés fejlesztését;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felszólítja az Európai Parlamentet, hogy játsszon aktívabb szerepet a parlamentek közötti diplomáciában, fokozza az Egyesült Államok Kongresszusával és más releváns amerikai érdekelt felekkel folytatott eszmecseréket, valamint fontolja meg a párbeszéd és eszmecsere új formáinak kidolgozását olyan területeken, mint a kereskedelem és a technológia, a konnektivitás és a kiberbiztonság, amelyek kiegészíthetik és kiterjeszthetik a meglévő kezdeményezéseket;</w:t>
            </w:r>
            <w:r>
              <w:t xml:space="preserve"> </w:t>
            </w:r>
            <w:r>
              <w:rPr>
                <w:b/>
                <w:i/>
              </w:rPr>
              <w:t>hangsúlyozza annak fontosságát, hogy a két törvényhozó testület között összehangolt, közös megközelítést alakítsanak ki olyan kérdésekben, mint Kína, Tajvan és Hongkong, és ezért felszólít a következő szervekkel és kezdeményezésekkel való fokozottabb együttműködésre: a Kongresszus Kínai Kommunista Párttal foglalkozó különbizottsága, Kínával foglalkozó végrehajtó bizottsága, az USA–Kína közötti gazdasági és biztonsági felülvizsgálatot végző bizottsága, a kelet-ázsiai, csendes-óceáni és nemzetközi kiberbiztonsági politikai albizottsága, az Ázsiával, a Csendes-óceán térségével, Közép-Ázsiával és a nukleáris fegyverek elterjedésének megakadályozásával foglalkozó albizottsága, valamint a Kína munkacsoportja;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felszólítja az EU-t és tagállamait, hogy korlátozzák az EU-ba és a schengeni tagállamokba való belépést azon országok állampolgárai számára, amelyek hatóságai nem hajlandóak vagy nem képesek együttműködni a bevándorlással kapcsolatos kérdésekben, például állampolgáraik bűnügyi hátterének ellenőrzésében és kiutasított állampolgáraik visszafogadásában;</w:t>
            </w:r>
            <w:r>
              <w:t xml:space="preserve"> </w:t>
            </w:r>
            <w:r>
              <w:rPr>
                <w:b/>
                <w:i/>
              </w:rPr>
              <w:t>ezeket az intézkedéseket mindaddig alkalmazni kell, amíg a megfelelő hatóságokkal létre nem jön a kielégítő együttműködés, és az alábbi országokra kell vonatkoznia:</w:t>
            </w:r>
            <w:r>
              <w:t xml:space="preserve"> </w:t>
            </w:r>
            <w:r>
              <w:rPr>
                <w:b/>
                <w:i/>
              </w:rPr>
              <w:t>Afganisztán, Burma, Burundi, Csád, Kongói Köztársaság, Egyenlítői-Guinea, Eritrea, Haiti, Irán, Laosz, Líbia, Sierra Leone, Szomália, Szudán, Togo, Türkmenisztán, Venezuela és Jemen;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szorgalmazza az Európai Parlament és az Egyesült Államok Kongresszusa közötti erőteljesebb együttműködést a párbeszéd fokozása és rendszeres parlamentközi találkozók révén, a kölcsönös megértés előmozdítása és a közös kihívások kezelése céljából;</w:t>
            </w:r>
            <w:r>
              <w:t xml:space="preserve"> </w:t>
            </w:r>
            <w:r>
              <w:rPr>
                <w:b/>
                <w:i/>
              </w:rPr>
              <w:t>hangsúlyozza az Európai Parlament és az Egyesült Államok Kongresszusa közötti személyzeti szintű csereprogramok létrehozásának fontosságát a bevált gyakorlatok megosztásának előmozdítása és az intézményi megértés erősítése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17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felhívja az EU-t és a schengeni térségbe tartozó tagállamokat, hogy hozzák létre és tegyék közzé saját listájukat azokról az országokról, amelyek hatóságai nem működnek együtt a migrációval kapcsolatos kérdésekben;</w:t>
            </w:r>
            <w:r>
              <w:t xml:space="preserve"> </w:t>
            </w:r>
            <w:r>
              <w:rPr>
                <w:b/>
                <w:i/>
              </w:rPr>
              <w:t>ezt a listát rendszeresen felül kell vizsgálni és frissíteni kell;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17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felszólít a magas szintű párbeszéd állandó platformjának létrehozására, a közös kihívások kezelése és pozitív kétoldalú napirend kialakítása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17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hangsúlyozza az Európai Parlament washingtoni kapcsolattartó irodájának (EPLO) kulcsfontosságú szerepét a transzatlanti kapcsolatok előmozdításában, valamint az Egyesült Államok és az Európai Unió parlamentjei közötti kapcsolatok erősítésében;</w:t>
            </w:r>
            <w:r>
              <w:t xml:space="preserve"> </w:t>
            </w:r>
            <w:r>
              <w:rPr>
                <w:b/>
                <w:i/>
              </w:rPr>
              <w:t>kiemeli, hogy az új amerikai kormányzat és a felmerülő globális kihívások fényében az EPLO washingtoni irodájának szerepe még fontosabbá válik;</w:t>
            </w:r>
            <w:r>
              <w:t xml:space="preserve"> </w:t>
            </w:r>
            <w:r>
              <w:rPr>
                <w:b/>
                <w:i/>
              </w:rPr>
              <w:t>felszólít az EPLO washingtoni tevékenységének támogatására szolgáló költségvetés és létszám növelésére, különös tekintettel a különböző amerikai kongresszusi testületekkel való stratégiai kapcsolatok megerősítésére, a kölcsönös érdekű legfontosabb jogalkotási kérdések azonosítására, az új kommunikációs csatornákon keresztül történő hatékony információcsere biztosítására, az EU washingtoni képviseletével való együttműködés megerősítésére, a közigazgatások közötti kölcsönös megértés és megítélés javítására, valamint az Európai Parlament és az amerikai Kongresszus közötti fokozottabb kommunikáció és együttműködés elősegítésére;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javasolja, hogy folytassanak párbeszédet az agytrösztökkel, a civil társadalommal, a tudományos körökkel és más nem kormányzati érdekelt felekkel a nyilvánosság ismereteinek bővítése és a tájékozott vita előmozdítása érdekében; felszólít az </w:t>
            </w:r>
            <w:r>
              <w:rPr>
                <w:b/>
                <w:i/>
              </w:rPr>
              <w:t>oktatási és</w:t>
            </w:r>
            <w:r>
              <w:t xml:space="preserve"> kulturális csereprogramok és az idegenforgalom előmozdítására;</w:t>
            </w:r>
          </w:p>
        </w:tc>
        <w:tc>
          <w:tcPr>
            <w:tcW w:w="4876" w:type="dxa"/>
            <w:tcBorders>
              <w:top w:val="nil"/>
              <w:left w:val="nil"/>
              <w:bottom w:val="nil"/>
              <w:right w:val="nil"/>
            </w:tcBorders>
          </w:tcPr>
          <w:p>
            <w:pPr>
              <w:pStyle w:val="Normal6a"/>
            </w:pPr>
            <w:r>
              <w:t>(18)</w:t>
            </w:r>
            <w:r>
              <w:tab/>
            </w:r>
            <w:r>
              <w:t xml:space="preserve">javasolja, hogy folytassanak párbeszédet az agytrösztökkel, a civil társadalommal, a tudományos körökkel és más nem kormányzati érdekelt felekkel a nyilvánosság ismereteinek bővítése és a tájékozott vita előmozdítása érdekében; felszólít az </w:t>
            </w:r>
            <w:r>
              <w:rPr>
                <w:b/>
                <w:i/>
              </w:rPr>
              <w:t>amerikai és európai hallgatók és kutatók közötti tudományos csereprogramok előmozdítására annak érdekében, hogy a jelenlegi és a jövő generációi elkötelezettek maradjanak e partnerség iránt, hogy a fiatal amerikaiak jobban megértsék Európát, megismerjék életmódunkat, kultúránkat és érdekeinket, és tudatában legyenek a transzatlanti kapcsolatok fontosságának;</w:t>
            </w:r>
            <w:r>
              <w:t xml:space="preserve"> </w:t>
            </w:r>
            <w:r>
              <w:rPr>
                <w:b/>
                <w:i/>
              </w:rPr>
              <w:t>felszólít továbbá a</w:t>
            </w:r>
            <w:r>
              <w:t xml:space="preserve"> kulturális csereprogramok és az idegenforgalom előmozdítására;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javasolja, hogy folytassanak párbeszédet az agytrösztökkel, a civil társadalommal, a tudományos körökkel és más nem kormányzati érdekelt felekkel a nyilvánosság ismereteinek bővítése és a tájékozott vita előmozdítása érdekében; felszólít az oktatási és kulturális csereprogramok és az idegenforgalom előmozdítására;</w:t>
            </w:r>
          </w:p>
        </w:tc>
        <w:tc>
          <w:tcPr>
            <w:tcW w:w="4876" w:type="dxa"/>
            <w:tcBorders>
              <w:top w:val="nil"/>
              <w:left w:val="nil"/>
              <w:bottom w:val="nil"/>
              <w:right w:val="nil"/>
            </w:tcBorders>
          </w:tcPr>
          <w:p>
            <w:pPr>
              <w:pStyle w:val="Normal6a"/>
            </w:pPr>
            <w:r>
              <w:t>(18)</w:t>
            </w:r>
            <w:r>
              <w:tab/>
            </w:r>
            <w:r>
              <w:t xml:space="preserve">javasolja, hogy folytassanak párbeszédet az agytrösztökkel, a civil társadalommal, a tudományos körökkel és más nem kormányzati érdekelt felekkel a nyilvánosság ismereteinek bővítése és a tájékozott vita előmozdítása érdekében; felszólít az oktatási és kulturális csereprogramok és az idegenforgalom előmozdítására; </w:t>
            </w:r>
            <w:r>
              <w:rPr>
                <w:b/>
                <w:i/>
              </w:rPr>
              <w:t>szorgalmazza egy új EU–USA ifjúsági atlanti ösztöndíjprogram létrehozását a közös demokratikus értékek és a polgári szerepvállalás előmozdítása érdekében;</w:t>
            </w:r>
            <w:r>
              <w:t xml:space="preserve"> </w:t>
            </w:r>
            <w:r>
              <w:rPr>
                <w:b/>
                <w:i/>
              </w:rPr>
              <w:t>szorgalmazza az oktatási csereprogramokba, ösztöndíjakba és szakmai gyakorlatokba történő beruházások növelését a fiatalok és a jövőbeli vezetők közötti szorosabb kapcsolatok előmozdítása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javasolja, hogy folytassanak párbeszédet az agytrösztökkel, a civil társadalommal, a tudományos körökkel és más nem kormányzati érdekelt felekkel a nyilvánosság ismereteinek bővítése és a tájékozott vita előmozdítása érdekében; felszólít az oktatási és kulturális csereprogramok és az idegenforgalom előmozdítására;</w:t>
            </w:r>
          </w:p>
        </w:tc>
        <w:tc>
          <w:tcPr>
            <w:tcW w:w="4876" w:type="dxa"/>
            <w:tcBorders>
              <w:top w:val="nil"/>
              <w:left w:val="nil"/>
              <w:bottom w:val="nil"/>
              <w:right w:val="nil"/>
            </w:tcBorders>
          </w:tcPr>
          <w:p>
            <w:pPr>
              <w:pStyle w:val="Normal6a"/>
            </w:pPr>
            <w:r>
              <w:t>(18)</w:t>
            </w:r>
            <w:r>
              <w:tab/>
            </w:r>
            <w:r>
              <w:t xml:space="preserve">javasolja, hogy folytassanak párbeszédet az agytrösztökkel, a civil társadalommal, a tudományos körökkel és más nem kormányzati érdekelt felekkel a nyilvánosság ismereteinek bővítése és a tájékozott vita előmozdítása érdekében; felszólít az oktatási és kulturális csereprogramok és az idegenforgalom előmozdítására; </w:t>
            </w:r>
            <w:r>
              <w:rPr>
                <w:b/>
                <w:i/>
              </w:rPr>
              <w:t>üdvözli az Európai Bizottság „Válaszd Európát!” kezdeményezésének elindítását, amelynek célja Európa értékalapú kutatási környezete, az akadémiai szabadság és a magas életszínvonal népszerűsítése, és ezáltal Európa vonzerejének növelése a kutatók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javasolja, hogy folytassanak párbeszédet </w:t>
            </w:r>
            <w:r>
              <w:rPr>
                <w:b/>
                <w:i/>
              </w:rPr>
              <w:t>az</w:t>
            </w:r>
            <w:r>
              <w:t xml:space="preserve"> agytrösztökkel, a civil társadalommal, a tudományos körökkel és más nem kormányzati érdekelt felekkel a nyilvánosság ismereteinek bővítése és a tájékozott vita előmozdítása érdekében; felszólít az oktatási és kulturális csereprogramok és az idegenforgalom előmozdítására;</w:t>
            </w:r>
          </w:p>
        </w:tc>
        <w:tc>
          <w:tcPr>
            <w:tcW w:w="4876" w:type="dxa"/>
            <w:tcBorders>
              <w:top w:val="nil"/>
              <w:left w:val="nil"/>
              <w:bottom w:val="nil"/>
              <w:right w:val="nil"/>
            </w:tcBorders>
          </w:tcPr>
          <w:p>
            <w:pPr>
              <w:pStyle w:val="Normal6a"/>
            </w:pPr>
            <w:r>
              <w:t>(18)</w:t>
            </w:r>
            <w:r>
              <w:tab/>
            </w:r>
            <w:r>
              <w:t xml:space="preserve">javasolja, hogy folytassanak </w:t>
            </w:r>
            <w:r>
              <w:rPr>
                <w:b/>
                <w:i/>
              </w:rPr>
              <w:t>kiegyensúlyozott</w:t>
            </w:r>
            <w:r>
              <w:t xml:space="preserve"> párbeszédet </w:t>
            </w:r>
            <w:r>
              <w:rPr>
                <w:b/>
                <w:i/>
              </w:rPr>
              <w:t>a releváns</w:t>
            </w:r>
            <w:r>
              <w:t xml:space="preserve"> agytrösztökkel, a civil társadalommal, a tudományos körökkel és más nem kormányzati érdekelt felekkel </w:t>
            </w:r>
            <w:r>
              <w:rPr>
                <w:b/>
                <w:i/>
              </w:rPr>
              <w:t>a politika teljes spektrumából</w:t>
            </w:r>
            <w:r>
              <w:t xml:space="preserve"> a nyilvánosság ismereteinek bővítése és a tájékozott vita előmozdítása érdekében; felszólít az oktatási és kulturális csereprogramok és az idegenforgalom előmozdítására;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javasolja, hogy folytassanak párbeszédet</w:t>
            </w:r>
            <w:r>
              <w:t xml:space="preserve"> az agytrösztökkel, a civil társadalommal, a tudományos körökkel és más nem kormányzati érdekelt felekkel </w:t>
            </w:r>
            <w:r>
              <w:rPr>
                <w:b/>
                <w:i/>
              </w:rPr>
              <w:t>a nyilvánosság ismereteinek bővítése és a tájékozott vita előmozdítása érdekében;</w:t>
            </w:r>
            <w:r>
              <w:t xml:space="preserve"> </w:t>
            </w:r>
            <w:r>
              <w:rPr>
                <w:b/>
                <w:i/>
              </w:rPr>
              <w:t>felszólít</w:t>
            </w:r>
            <w:r>
              <w:t xml:space="preserve"> az oktatási és kulturális csereprogramok </w:t>
            </w:r>
            <w:r>
              <w:rPr>
                <w:b/>
                <w:i/>
              </w:rPr>
              <w:t>és</w:t>
            </w:r>
            <w:r>
              <w:t xml:space="preserve"> az idegenforgalom </w:t>
            </w:r>
            <w:r>
              <w:rPr>
                <w:b/>
                <w:i/>
              </w:rPr>
              <w:t>előmozdítására</w:t>
            </w:r>
            <w:r>
              <w:t>;</w:t>
            </w:r>
          </w:p>
        </w:tc>
        <w:tc>
          <w:tcPr>
            <w:tcW w:w="4876" w:type="dxa"/>
            <w:tcBorders>
              <w:top w:val="nil"/>
              <w:left w:val="nil"/>
              <w:bottom w:val="nil"/>
              <w:right w:val="nil"/>
            </w:tcBorders>
          </w:tcPr>
          <w:p>
            <w:pPr>
              <w:pStyle w:val="Normal6a"/>
            </w:pPr>
            <w:r>
              <w:t>(18)</w:t>
            </w:r>
            <w:r>
              <w:tab/>
            </w:r>
            <w:r>
              <w:rPr>
                <w:b/>
                <w:i/>
              </w:rPr>
              <w:t>elismeri</w:t>
            </w:r>
            <w:r>
              <w:t xml:space="preserve"> az agytrösztökkel, a civil társadalommal, a tudományos körökkel és más nem kormányzati érdekelt felekkel </w:t>
            </w:r>
            <w:r>
              <w:rPr>
                <w:b/>
                <w:i/>
              </w:rPr>
              <w:t>folytatott párbeszéd potenciális szerepét a nyilvános vita előmozdításában;</w:t>
            </w:r>
            <w:r>
              <w:t xml:space="preserve"> </w:t>
            </w:r>
            <w:r>
              <w:rPr>
                <w:b/>
                <w:i/>
              </w:rPr>
              <w:t>tudomásul veszi</w:t>
            </w:r>
            <w:r>
              <w:t xml:space="preserve"> az oktatási és kulturális csereprogramok</w:t>
            </w:r>
            <w:r>
              <w:rPr>
                <w:b/>
                <w:i/>
              </w:rPr>
              <w:t>, valamint</w:t>
            </w:r>
            <w:r>
              <w:t xml:space="preserve"> az idegenforgalom </w:t>
            </w:r>
            <w:r>
              <w:rPr>
                <w:b/>
                <w:i/>
              </w:rPr>
              <w:t>lehetséges előnyeit a kölcsönös megértés előmozdításában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az ECR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javasolja, hogy folytassanak párbeszédet az agytrösztökkel, a civil társadalommal, a tudományos körökkel és </w:t>
            </w:r>
            <w:r>
              <w:rPr>
                <w:b/>
                <w:i/>
              </w:rPr>
              <w:t>más nem kormányzati érdekelt felekkel a nyilvánosság ismereteinek bővítése és a tájékozott vita előmozdítása érdekében;</w:t>
            </w:r>
            <w:r>
              <w:t xml:space="preserve"> </w:t>
            </w:r>
            <w:r>
              <w:rPr>
                <w:b/>
                <w:i/>
              </w:rPr>
              <w:t>felszólít</w:t>
            </w:r>
            <w:r>
              <w:t xml:space="preserve"> az oktatási és kulturális </w:t>
            </w:r>
            <w:r>
              <w:rPr>
                <w:b/>
                <w:i/>
              </w:rPr>
              <w:t>csereprogramok és az idegenforgalom előmozdítására</w:t>
            </w:r>
            <w:r>
              <w:t>;</w:t>
            </w:r>
          </w:p>
        </w:tc>
        <w:tc>
          <w:tcPr>
            <w:tcW w:w="4876" w:type="dxa"/>
            <w:tcBorders>
              <w:top w:val="nil"/>
              <w:left w:val="nil"/>
              <w:bottom w:val="nil"/>
              <w:right w:val="nil"/>
            </w:tcBorders>
          </w:tcPr>
          <w:p>
            <w:pPr>
              <w:pStyle w:val="Normal6a"/>
            </w:pPr>
            <w:r>
              <w:t>(18)</w:t>
            </w:r>
            <w:r>
              <w:tab/>
            </w:r>
            <w:r>
              <w:t xml:space="preserve">javasolja, hogy folytassanak párbeszédet az agytrösztökkel, a civil társadalommal, a tudományos körökkel és </w:t>
            </w:r>
            <w:r>
              <w:rPr>
                <w:b/>
                <w:i/>
              </w:rPr>
              <w:t>a társadalmi partnerekkel, valamint terjesszék ki</w:t>
            </w:r>
            <w:r>
              <w:t xml:space="preserve"> az oktatási</w:t>
            </w:r>
            <w:r>
              <w:rPr>
                <w:b/>
                <w:i/>
              </w:rPr>
              <w:t>, ifjúsági</w:t>
            </w:r>
            <w:r>
              <w:t xml:space="preserve"> és kulturális </w:t>
            </w:r>
            <w:r>
              <w:rPr>
                <w:b/>
                <w:i/>
              </w:rPr>
              <w:t>csereprogramokat – beleértve a szakmai gyakorlatokat és a tudományos ösztöndíjakat – egy erős, tartós transzatlanti közösség kiépítése érdekében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18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ösztönzi az USA-kormánnyal való együttműködést a kölcsönös demokratikus folyamatokba és szuverenitásba való beavatkozás elleni küzdelem érdekében;</w:t>
            </w:r>
            <w:r>
              <w:t xml:space="preserve"> </w:t>
            </w:r>
            <w:r>
              <w:rPr>
                <w:b/>
                <w:i/>
              </w:rPr>
              <w:t>továbbá ösztönzi az EU-t és a tagállamokat, hogy az USA-kormánnyal együttműködve ítéljék el a cenzúra és a szólásszabadság elleni támadások súlyosbodó tendenciáját;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18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ismételten hangsúlyozza az EU határozott és megingathatatlan álláspontját a halálbüntetéssel szemben, és felszólítja az Egyesült Államokat, hogy töröljék el a halálbüntetést és reformálják meg büntető igazságszolgáltatási rendszerüket;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18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felhívja az Egyesült Államokat és az Uniót, hogy erősítsék meg együttműködésüket a jogellenes, be nem jelentett és szabályozatlan halászat elleni küzdelemben világszerte;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18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felszólítja az Egyesült Államokat és az Uniót, hogy fokozzák együttműködésüket és koordinációjukat a szervezett bűnözés, különösen a kábítószer-kereskedelem elleni küzdelemben;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 Marion Maréchal</w:t>
      </w:r>
      <w:r>
        <w:rPr>
          <w:rStyle w:val="HideTWBExt"/>
          <w:b w:val="0"/>
        </w:rPr>
        <w:t>&lt;/Members&gt;</w:t>
      </w:r>
    </w:p>
    <w:p>
      <w:r>
        <w:rPr>
          <w:rStyle w:val="HideTWBExt"/>
          <w:b w:val="0"/>
        </w:rPr>
        <w:t>&lt;AuNomDe&gt;</w:t>
      </w:r>
      <w:r>
        <w:rPr>
          <w:rStyle w:val="HideTWBInt"/>
        </w:rPr>
        <w:t>{ECR}</w:t>
      </w:r>
      <w:r>
        <w:t>az ECR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19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felszólítja az EU-t és az USA-t, hogy továbbra is teljes mértékben összehangoltan kezeljék a Földközi-tenger keleti térségében fennálló tartós kihívásokat, többek között a ciprusi kérdést, és hangsúlyozza, hogy a tartós stabilitáshoz minden állam szuverenitásának, területi integritásának és függetlenségének tiszteletben tartása szükséges.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776.839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160</w:t>
    </w:r>
    <w:r>
      <w:fldChar w:fldCharType="end"/>
    </w:r>
    <w:r>
      <w:t>/</w:t>
    </w:r>
    <w:r>
      <w:fldChar w:fldCharType="begin"/>
    </w:r>
    <w:r>
      <w:instrText xml:space="preserve"> NUMPAGES </w:instrText>
    </w:r>
    <w:r>
      <w:fldChar w:fldCharType="separate"/>
    </w:r>
    <w:r>
      <w:t>160</w:t>
    </w:r>
    <w:r>
      <w:fldChar w:fldCharType="end"/>
    </w:r>
    <w:r>
      <w:tab/>
    </w:r>
    <w:r>
      <w:rPr>
        <w:rStyle w:val="HideTWBExt"/>
      </w:rPr>
      <w:t>&lt;PathFdR&gt;</w:t>
    </w:r>
    <w:r>
      <w:t>AM\1326830HU.docx</w:t>
    </w:r>
    <w:r>
      <w:rPr>
        <w:rStyle w:val="HideTWBExt"/>
      </w:rPr>
      <w:t>&lt;/PathFdR&gt;</w:t>
    </w:r>
  </w:p>
  <w:p>
    <w:pPr>
      <w:pStyle w:val="EPFooter2"/>
    </w:pPr>
    <w:r>
      <w:t>HU</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AM\1326830HU.docx</w:t>
    </w:r>
    <w:r>
      <w:rPr>
        <w:rStyle w:val="HideTWBExt"/>
      </w:rPr>
      <w:t>&lt;/PathFdR&gt;</w:t>
    </w:r>
    <w:r>
      <w:tab/>
    </w:r>
    <w:r>
      <w:fldChar w:fldCharType="begin"/>
    </w:r>
    <w:r>
      <w:instrText xml:space="preserve"> PAGE </w:instrText>
    </w:r>
    <w:r>
      <w:fldChar w:fldCharType="separate"/>
    </w:r>
    <w:r>
      <w:t>159</w:t>
    </w:r>
    <w:r>
      <w:fldChar w:fldCharType="end"/>
    </w:r>
    <w:r>
      <w:t>/</w:t>
    </w:r>
    <w:r>
      <w:fldChar w:fldCharType="begin"/>
    </w:r>
    <w:r>
      <w:instrText xml:space="preserve"> NUMPAGES </w:instrText>
    </w:r>
    <w:r>
      <w:fldChar w:fldCharType="separate"/>
    </w:r>
    <w:r>
      <w:t>160</w:t>
    </w:r>
    <w:r>
      <w:fldChar w:fldCharType="end"/>
    </w:r>
    <w:r>
      <w:tab/>
    </w:r>
    <w:r>
      <w:t>PE</w:t>
    </w:r>
    <w:r>
      <w:rPr>
        <w:rStyle w:val="HideTWBExt"/>
      </w:rPr>
      <w:t>&lt;NoPE&gt;</w:t>
    </w:r>
    <w:r>
      <w:t>776.839</w:t>
    </w:r>
    <w:r>
      <w:rPr>
        <w:rStyle w:val="HideTWBExt"/>
      </w:rPr>
      <w:t>&lt;/NoPE&gt;</w:t>
    </w:r>
    <w:r>
      <w:rPr>
        <w:rStyle w:val="HideTWBExt"/>
      </w:rPr>
      <w:t>&lt;Version&gt;</w:t>
    </w:r>
    <w:r>
      <w:t>v01-00</w:t>
    </w:r>
    <w:r>
      <w:rPr>
        <w:rStyle w:val="HideTWBExt"/>
      </w:rPr>
      <w:t>&lt;/Version&gt;</w:t>
    </w:r>
  </w:p>
  <w:p>
    <w:pPr>
      <w:pStyle w:val="EPFooter2"/>
    </w:pPr>
    <w:r>
      <w:tab/>
    </w:r>
    <w:r>
      <w:tab/>
    </w:r>
    <w:r>
      <w:t>HU</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AM\1326830HU.docx</w:t>
    </w:r>
    <w:r>
      <w:rPr>
        <w:rStyle w:val="HideTWBExt"/>
      </w:rPr>
      <w:t>&lt;/PathFdR&gt;</w:t>
    </w:r>
    <w:r>
      <w:tab/>
    </w:r>
    <w:r>
      <w:tab/>
    </w:r>
    <w:r>
      <w:t>PE</w:t>
    </w:r>
    <w:r>
      <w:rPr>
        <w:rStyle w:val="HideTWBExt"/>
      </w:rPr>
      <w:t>&lt;NoPE&gt;</w:t>
    </w:r>
    <w:r>
      <w:t>776.839</w:t>
    </w:r>
    <w:r>
      <w:rPr>
        <w:rStyle w:val="HideTWBExt"/>
      </w:rPr>
      <w:t>&lt;/NoPE&gt;</w:t>
    </w:r>
    <w:r>
      <w:rPr>
        <w:rStyle w:val="HideTWBExt"/>
      </w:rPr>
      <w:t>&lt;Version&gt;</w:t>
    </w:r>
    <w:r>
      <w:t>v01-00</w:t>
    </w:r>
    <w:r>
      <w:rPr>
        <w:rStyle w:val="HideTWBExt"/>
      </w:rPr>
      <w:t>&lt;/Version&gt;</w:t>
    </w:r>
  </w:p>
  <w:p>
    <w:pPr>
      <w:pStyle w:val="EPFooter2"/>
    </w:pPr>
    <w:r>
      <w:t>HU</w:t>
    </w:r>
    <w:r>
      <w:tab/>
    </w:r>
    <w:r>
      <w:rPr>
        <w:rStyle w:val="EPFooter2Motto"/>
      </w:rPr>
      <w:t>Egyesülve a sokféleségben</w:t>
    </w:r>
    <w:r>
      <w:tab/>
    </w:r>
    <w:r>
      <w:t>HU</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160</Pages>
  <Words>31093</Words>
  <Characters>222568</Characters>
  <Application>Microsoft Office Word</Application>
  <DocSecurity>0</DocSecurity>
  <Lines>1</Lines>
  <Paragraphs>2613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1326830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239882</vt:lpwstr>
  </property>
  <property fmtid="{D5CDD505-2E9C-101B-9397-08002B2CF9AE}" pid="7" name="dmxml.render.traceId">
    <vt:lpwstr>68c99507b1903cbbb978655cc3e62835</vt:lpwstr>
  </property>
  <property fmtid="{D5CDD505-2E9C-101B-9397-08002B2CF9AE}" pid="8" name="FooterPath">
    <vt:lpwstr>AM\1326830HU.docx</vt:lpwstr>
  </property>
  <property fmtid="{D5CDD505-2E9C-101B-9397-08002B2CF9AE}" pid="9" name="PE Number">
    <vt:lpwstr>776.839</vt:lpwstr>
  </property>
  <property fmtid="{D5CDD505-2E9C-101B-9397-08002B2CF9AE}" pid="10" name="UID">
    <vt:lpwstr>eu.europa.europarl-DIN1-2025-0000158697_01.00-hu-01.00_text-xml</vt:lpwstr>
  </property>
</Properties>
</file>