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Eiropas Parlaments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Ārlietu komiteja</w:t>
      </w:r>
      <w:r>
        <w:rPr>
          <w:rStyle w:val="HideTWBExt"/>
        </w:rPr>
        <w:t>&lt;/Commission&gt;</w:t>
      </w:r>
    </w:p>
    <w:p>
      <w:pPr>
        <w:pStyle w:val="LineBottom"/>
      </w:pPr>
      <w:r>
        <w:t xml:space="preserve"> </w:t>
      </w:r>
    </w:p>
    <w:p>
      <w:pPr>
        <w:pStyle w:val="CoverReference"/>
      </w:pPr>
      <w:r>
        <w:rPr>
          <w:rStyle w:val="HideTWBExt"/>
        </w:rPr>
        <w:t>&lt;RefProc&gt;</w:t>
      </w:r>
      <w:r>
        <w:t>2025/2084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{03/09/2025}</w:t>
      </w:r>
      <w:r>
        <w:t>3.9.2025</w:t>
      </w:r>
      <w:r>
        <w:rPr>
          <w:rStyle w:val="HideTWBExt"/>
        </w:rPr>
        <w:t>&lt;/Date&gt;</w:t>
      </w:r>
    </w:p>
    <w:p>
      <w:pPr>
        <w:pStyle w:val="CoverDocType"/>
      </w:pPr>
      <w:r>
        <w:rPr>
          <w:rStyle w:val="HideTWBExt"/>
        </w:rPr>
        <w:t>&lt;TypeAM&gt;</w:t>
      </w:r>
      <w:r>
        <w:t>GROZĪJUMI Nr.</w:t>
      </w:r>
      <w:r>
        <w:rPr>
          <w:rStyle w:val="HideTWBExt"/>
        </w:rPr>
        <w:t>&lt;/TypeAM&gt;</w:t>
      </w:r>
    </w:p>
    <w:p>
      <w:pPr>
        <w:pStyle w:val="CoverDocType24a"/>
      </w:pPr>
      <w:r>
        <w:rPr>
          <w:rStyle w:val="HideTWBExt"/>
        </w:rPr>
        <w:t>&lt;RangeAM&gt;</w:t>
      </w:r>
      <w:r>
        <w:t>1</w:t>
      </w:r>
      <w:r>
        <w:t xml:space="preserve"> - </w:t>
      </w:r>
      <w:r>
        <w:t>294</w:t>
      </w:r>
      <w:r>
        <w:rPr>
          <w:rStyle w:val="HideTWBExt"/>
        </w:rPr>
        <w:t>&lt;/RangeAM&gt;</w:t>
      </w:r>
    </w:p>
    <w:p>
      <w:pPr>
        <w:pStyle w:val="CoverBold"/>
      </w:pPr>
      <w:r>
        <w:rPr>
          <w:rStyle w:val="HideTWBExt"/>
        </w:rPr>
        <w:t>&lt;TitreType&gt;</w:t>
      </w:r>
      <w:r>
        <w:t>Ziņojuma projekts</w:t>
      </w:r>
      <w:r>
        <w:rPr>
          <w:rStyle w:val="HideTWBExt"/>
        </w:rPr>
        <w:t>&lt;/TitreType&gt;</w:t>
      </w:r>
    </w:p>
    <w:p>
      <w:pPr>
        <w:pStyle w:val="CoverBold"/>
      </w:pPr>
      <w:r>
        <w:rPr>
          <w:rStyle w:val="HideTWBExt"/>
        </w:rPr>
        <w:t>&lt;Rapporteur&gt;</w:t>
      </w:r>
      <w:r>
        <w:t>Michał Szczerba</w:t>
      </w:r>
      <w:r>
        <w:rPr>
          <w:rStyle w:val="HideTWBExt"/>
        </w:rPr>
        <w:t>&lt;/Rapporteur&gt;</w:t>
      </w:r>
    </w:p>
    <w:p>
      <w:pPr>
        <w:pStyle w:val="CoverNormal24a"/>
      </w:pPr>
      <w:r>
        <w:rPr>
          <w:rStyle w:val="HideTWBExt"/>
        </w:rPr>
        <w:t>&lt;DocRefPE&gt;</w:t>
      </w:r>
      <w:r>
        <w:t>(PE773.308v01-00)</w:t>
      </w:r>
      <w:r>
        <w:rPr>
          <w:rStyle w:val="HideTWBExt"/>
        </w:rPr>
        <w:t>&lt;/DocRefPE&gt;</w:t>
      </w:r>
    </w:p>
    <w:p>
      <w:pPr>
        <w:pStyle w:val="CoverNormal"/>
      </w:pPr>
      <w:r>
        <w:rPr>
          <w:rStyle w:val="HideTWBExt"/>
        </w:rPr>
        <w:t>&lt;Titre&gt;</w:t>
      </w:r>
      <w:r>
        <w:t>ES un ASV politiskās attiecības</w:t>
      </w:r>
      <w:r>
        <w:rPr>
          <w:rStyle w:val="HideTWBExt"/>
        </w:rPr>
        <w:t>&lt;/Titre&gt;</w:t>
      </w:r>
    </w:p>
    <w:p>
      <w:pPr>
        <w:pStyle w:val="CoverNormal24a"/>
      </w:pPr>
      <w:r>
        <w:rPr>
          <w:rStyle w:val="HideTWBExt"/>
        </w:rPr>
        <w:t>&lt;DocRef&gt;</w:t>
      </w:r>
      <w:r>
        <w:t>(2025/2084(INI))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Grozījums Nr.</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ES un ASV 2025. gada 27. jūlija vienošanos par tarifiem un tirdzniecību,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iepriekšējās rezolūcijas par transatlantiskajām attiecībām, jo īpaši 2009. gada 26. marta rezolūciju par transatlantisko attiecību stāvokli pēc ASV vēlēšanām un 2013. gada 14. maija rezolūciju par ES lomu plašākas transatlantiskās partnerības veicināšanā,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Ukrainas un Amerikas Savienoto Valstu minerālresursu nolīgumu, kas parakstīts 2025. gada 30. aprīlī,</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kopīgo paziņojumu par Amerikas Savienoto Valstu un Eiropas Savienības satvaru attiecībā uz nolīgumu par abpusēju, taisnīgu un līdzsvarotu tirdzniecību,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prezidenta 2025. gada 4. jūnija paziņojumu par ārvalstu valstspiederīgo ieceļošanas ierobežošanu, lai aizsargātu Amerikas Savienotās Valstis pret ārvalstu teroristiem un citiem valsts drošības un sabiedrības drošības apdraudējumiem,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tā kā ES un ASV stratēģiskās partnerības pamatā ir sena kopīga vēsture, demokrātiskās vērtības un kopīgas intereses, tā kā šai partnerībai ir bijusi būtiska nozīme miera, stabilitātes, demokrātijas un labklājības veicināšanā Atlantijas okeāna abās pusēs un visā pasaulē;</w:t>
            </w:r>
          </w:p>
        </w:tc>
        <w:tc>
          <w:tcPr>
            <w:tcW w:w="4876" w:type="dxa"/>
            <w:tcBorders>
              <w:top w:val="nil"/>
              <w:left w:val="nil"/>
              <w:bottom w:val="nil"/>
              <w:right w:val="nil"/>
            </w:tcBorders>
          </w:tcPr>
          <w:p>
            <w:pPr>
              <w:pStyle w:val="Normal6a"/>
            </w:pPr>
            <w:r>
              <w:t>A.</w:t>
            </w:r>
            <w:r>
              <w:tab/>
            </w:r>
            <w:r>
              <w:t>tā kā ES un ASV stratēģiskās partnerības pamatā ir sena kopīga vēsture, demokrātiskās vērtības un kopīgas intereses, tā kā šai partnerībai ir bijusi būtiska nozīme miera, stabilitātes, demokrātijas un labklājības veicināšanā Atlantijas okeāna abās pusēs un visā pasaulē</w:t>
            </w:r>
            <w:r>
              <w:rPr>
                <w:b/>
                <w:i/>
              </w:rPr>
              <w:t>, un Centrāleiropas un Austrumeiropas dalībvalstīm ir arvien lielāka nozīme Eiropas un transatlantiskās drošības un sadarbības veidošanā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tā kā ES un ASV stratēģiskās partnerības pamatā ir sena kopīga vēsture, demokrātiskās vērtības un kopīgas intereses, tā kā šai partnerībai ir bijusi būtiska nozīme miera, stabilitātes, demokrātijas un labklājības veicināšanā </w:t>
            </w:r>
            <w:r>
              <w:rPr>
                <w:b/>
                <w:i/>
              </w:rPr>
              <w:t>Atlantijas</w:t>
            </w:r>
            <w:r>
              <w:t xml:space="preserve"> okeāna abās pusēs un visā pasaulē;</w:t>
            </w:r>
          </w:p>
        </w:tc>
        <w:tc>
          <w:tcPr>
            <w:tcW w:w="4876" w:type="dxa"/>
            <w:tcBorders>
              <w:top w:val="nil"/>
              <w:left w:val="nil"/>
              <w:bottom w:val="nil"/>
              <w:right w:val="nil"/>
            </w:tcBorders>
          </w:tcPr>
          <w:p>
            <w:pPr>
              <w:pStyle w:val="Normal6a"/>
            </w:pPr>
            <w:r>
              <w:t>A.</w:t>
            </w:r>
            <w:r>
              <w:tab/>
            </w:r>
            <w:r>
              <w:t xml:space="preserve">tā kā ES un ASV stratēģiskās partnerības pamatā ir sena kopīga vēsture, demokrātiskās vērtības un kopīgas intereses, tā kā </w:t>
            </w:r>
            <w:r>
              <w:rPr>
                <w:b/>
                <w:i/>
              </w:rPr>
              <w:t>šīs partnerības pamatā ir jābūt savstarpīgumam un ES dalībvalstu suverenitātes un ekonomisko interešu ievērošanai, tā kā</w:t>
            </w:r>
            <w:r>
              <w:t xml:space="preserve"> šai partnerībai ir bijusi būtiska nozīme miera, stabilitātes, demokrātijas un labklājības veicināšanā okeāna abās pusēs un visā pasaulē;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Engin Eroglu,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tā kā ES un ASV stratēģiskās partnerības pamatā ir sena </w:t>
            </w:r>
            <w:r>
              <w:rPr>
                <w:b/>
                <w:i/>
              </w:rPr>
              <w:t>kopīga</w:t>
            </w:r>
            <w:r>
              <w:t xml:space="preserve"> vēsture</w:t>
            </w:r>
            <w:r>
              <w:rPr>
                <w:b/>
                <w:i/>
              </w:rPr>
              <w:t>, demokrātiskās vērtības un kopīgas intereses</w:t>
            </w:r>
            <w:r>
              <w:t>, tā kā šai partnerībai ir bijusi būtiska nozīme miera, stabilitātes, demokrātijas un labklājības veicināšanā Atlantijas okeāna abās pusēs un visā pasaulē;</w:t>
            </w:r>
          </w:p>
        </w:tc>
        <w:tc>
          <w:tcPr>
            <w:tcW w:w="4876" w:type="dxa"/>
            <w:tcBorders>
              <w:top w:val="nil"/>
              <w:left w:val="nil"/>
              <w:bottom w:val="nil"/>
              <w:right w:val="nil"/>
            </w:tcBorders>
          </w:tcPr>
          <w:p>
            <w:pPr>
              <w:pStyle w:val="Normal6a"/>
            </w:pPr>
            <w:r>
              <w:t>A.</w:t>
            </w:r>
            <w:r>
              <w:tab/>
            </w:r>
            <w:r>
              <w:t xml:space="preserve">tā kā ES un ASV stratēģiskās partnerības pamatā ir sena vēsture, tā kā šai partnerībai ir bijusi būtiska nozīme miera, stabilitātes, demokrātijas un labklājības veicināšanā Atlantijas okeāna abās pusēs un visā pasaulē; </w:t>
            </w:r>
            <w:r>
              <w:rPr>
                <w:b/>
                <w:i/>
              </w:rPr>
              <w:t>tā kā vājināta starptautiskā sadarbība apdraud kolektīvos centienus risināt globālās drošības problēmas un var veicināt lielāku ģeopolitisko nenoteiktību un nestabilitāti;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tā kā ES un ASV stratēģiskās partnerības pamatā ir </w:t>
            </w:r>
            <w:r>
              <w:rPr>
                <w:b/>
                <w:i/>
              </w:rPr>
              <w:t>sena kopīga vēsture</w:t>
            </w:r>
            <w:r>
              <w:t xml:space="preserve">, demokrātiskās vērtības </w:t>
            </w:r>
            <w:r>
              <w:rPr>
                <w:b/>
                <w:i/>
              </w:rPr>
              <w:t>un</w:t>
            </w:r>
            <w:r>
              <w:t xml:space="preserve"> kopīgas intereses, tā kā šai partnerībai ir bijusi būtiska nozīme miera, stabilitātes, demokrātijas un labklājības veicināšanā Atlantijas okeāna abās pusēs un visā pasaulē;</w:t>
            </w:r>
          </w:p>
        </w:tc>
        <w:tc>
          <w:tcPr>
            <w:tcW w:w="4876" w:type="dxa"/>
            <w:tcBorders>
              <w:top w:val="nil"/>
              <w:left w:val="nil"/>
              <w:bottom w:val="nil"/>
              <w:right w:val="nil"/>
            </w:tcBorders>
          </w:tcPr>
          <w:p>
            <w:pPr>
              <w:pStyle w:val="Normal6a"/>
            </w:pPr>
            <w:r>
              <w:t>A.</w:t>
            </w:r>
            <w:r>
              <w:tab/>
            </w:r>
            <w:r>
              <w:t xml:space="preserve">tā kā ES un ASV stratēģiskās partnerības pamatā ir </w:t>
            </w:r>
            <w:r>
              <w:rPr>
                <w:b/>
                <w:i/>
              </w:rPr>
              <w:t>spēcīgas politiskās, kultūras, ekonomiskās un vēsturiskās saites</w:t>
            </w:r>
            <w:r>
              <w:t>, demokrātiskās vērtības</w:t>
            </w:r>
            <w:r>
              <w:rPr>
                <w:b/>
                <w:i/>
              </w:rPr>
              <w:t>, piemēram, brīvība, demokrātija un cilvēktiesības, kā arī</w:t>
            </w:r>
            <w:r>
              <w:t xml:space="preserve"> kopīgas intereses, tā kā šai partnerībai ir bijusi būtiska nozīme miera, stabilitātes, demokrātijas un labklājības veicināšanā Atlantijas okeāna abās pusēs un visā pasaulē;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tā kā ES un ASV stratēģiskās partnerības pamatā ir sena kopīga vēsture, demokrātiskās vērtības un kopīgas intereses, tā kā šai partnerībai ir bijusi būtiska nozīme miera, stabilitātes, demokrātijas un labklājības veicināšanā Atlantijas okeāna abās pusēs un visā pasaulē;</w:t>
            </w:r>
          </w:p>
        </w:tc>
        <w:tc>
          <w:tcPr>
            <w:tcW w:w="4876" w:type="dxa"/>
            <w:tcBorders>
              <w:top w:val="nil"/>
              <w:left w:val="nil"/>
              <w:bottom w:val="nil"/>
              <w:right w:val="nil"/>
            </w:tcBorders>
          </w:tcPr>
          <w:p>
            <w:pPr>
              <w:pStyle w:val="Normal6a"/>
            </w:pPr>
            <w:r>
              <w:t>A.</w:t>
            </w:r>
            <w:r>
              <w:tab/>
            </w:r>
            <w:r>
              <w:t xml:space="preserve">tā kā ES un ASV stratēģiskās partnerības pamatā ir sena kopīga vēsture, demokrātiskās vērtības un kopīgas intereses, tā kā šai partnerībai ir bijusi būtiska nozīme miera, stabilitātes, demokrātijas un labklājības veicināšanā Atlantijas okeāna abās pusēs un visā pasaulē </w:t>
            </w:r>
            <w:r>
              <w:rPr>
                <w:b/>
                <w:i/>
              </w:rPr>
              <w:t>un tā joprojām ir izšķiroši svarīga nākotnei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tā kā pirms četrdesmit gadiem, 1985. gada 8. maijā, prezidents Ronalds Reigans Eiropas Parlamentā Strasbūrā uzstājās ar vēsturisku runu, kas kļuva par izšķirošu brīdi ASV un Eiropas attiecībās, atkārtoti apstiprinot ilgstošu apņemšanos ievērot neatkarības, brīvības un miera principus, kas līdz šai dienai joprojām ir transatlantiskās alianses pamatā;</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https://www.reaganlibrary.gov/archives/speech/address-special-session-european-parliament-strasbourg-france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tā kā transatlantiskā partnerība ir būtiska, lai vēl vairāk veicinātu digitālo pārveidi, globālo veselību un cīņu pret terorismu, organizēto noziedzību un narkotiku tirdzniecību;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tā kā ģeopolitisko ainu raksturo jaunas un sarežģītas problēmas, tostarp arvien lielāka aizrautība ar autoritārismu, ģeopolitiskā konkurence, tehnoloģiskie traucējumi un klimata pārmaiņu izraisītas katastrofas;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tā kā ģeopolitisko ainu raksturo jaunas un sarežģītas problēmas, tostarp arvien lielāka aizrautība ar autoritārismu, ģeopolitiskā konkurence, tehnoloģiskie traucējumi un klimata pārmaiņu izraisītas katastrofas;</w:t>
            </w:r>
          </w:p>
        </w:tc>
        <w:tc>
          <w:tcPr>
            <w:tcW w:w="4876" w:type="dxa"/>
            <w:tcBorders>
              <w:top w:val="nil"/>
              <w:left w:val="nil"/>
              <w:bottom w:val="nil"/>
              <w:right w:val="nil"/>
            </w:tcBorders>
          </w:tcPr>
          <w:p>
            <w:pPr>
              <w:pStyle w:val="Normal6a"/>
            </w:pPr>
            <w:r>
              <w:t>B.</w:t>
            </w:r>
            <w:r>
              <w:tab/>
            </w:r>
            <w:r>
              <w:t xml:space="preserve">tā kā </w:t>
            </w:r>
            <w:r>
              <w:rPr>
                <w:b/>
                <w:i/>
              </w:rPr>
              <w:t>mūsdienu</w:t>
            </w:r>
            <w:r>
              <w:t xml:space="preserve"> ģeopolitisko ainu raksturo jaunas un sarežģītas problēmas, tostarp arvien lielāka aizrautība ar autoritārismu, </w:t>
            </w:r>
            <w:r>
              <w:rPr>
                <w:b/>
                <w:i/>
              </w:rPr>
              <w:t>pieaugošs nacionālisms un</w:t>
            </w:r>
            <w:r>
              <w:t xml:space="preserve"> ģeopolitiskā konkurence</w:t>
            </w:r>
            <w:r>
              <w:rPr>
                <w:b/>
                <w:i/>
              </w:rPr>
              <w:t>, atkāpšanās no starptautiskās kārtības,</w:t>
            </w:r>
            <w:r>
              <w:t xml:space="preserve"> </w:t>
            </w:r>
            <w:r>
              <w:rPr>
                <w:b/>
                <w:i/>
              </w:rPr>
              <w:t>pieaugoši draudi valstu suverenitātei un teritoriālajai integritātei</w:t>
            </w:r>
            <w:r>
              <w:t>, tehnoloģiskie traucējumi un klimata pārmaiņu izraisītas katastrofas;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tā kā ģeopolitisko ainu raksturo jaunas un sarežģītas problēmas, tostarp arvien lielāka aizrautība ar autoritārismu, ģeopolitiskā konkurence, tehnoloģiskie traucējumi </w:t>
            </w:r>
            <w:r>
              <w:rPr>
                <w:b/>
                <w:i/>
              </w:rPr>
              <w:t>un</w:t>
            </w:r>
            <w:r>
              <w:t xml:space="preserve"> klimata pārmaiņu izraisītas katastrofas;</w:t>
            </w:r>
          </w:p>
        </w:tc>
        <w:tc>
          <w:tcPr>
            <w:tcW w:w="4876" w:type="dxa"/>
            <w:tcBorders>
              <w:top w:val="nil"/>
              <w:left w:val="nil"/>
              <w:bottom w:val="nil"/>
              <w:right w:val="nil"/>
            </w:tcBorders>
          </w:tcPr>
          <w:p>
            <w:pPr>
              <w:pStyle w:val="Normal6a"/>
            </w:pPr>
            <w:r>
              <w:t>B.</w:t>
            </w:r>
            <w:r>
              <w:tab/>
            </w:r>
            <w:r>
              <w:t>tā kā ģeopolitisko ainu raksturo jaunas un sarežģītas problēmas, tostarp arvien lielāka aizrautība ar autoritārismu, ģeopolitiskā konkurence, tehnoloģiskie traucējumi</w:t>
            </w:r>
            <w:r>
              <w:rPr>
                <w:b/>
                <w:i/>
              </w:rPr>
              <w:t>,</w:t>
            </w:r>
            <w:r>
              <w:t xml:space="preserve"> klimata pārmaiņu izraisītas katastrofas </w:t>
            </w:r>
            <w:r>
              <w:rPr>
                <w:b/>
                <w:i/>
              </w:rPr>
              <w:t>un organizētā noziedzība un terorisms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tā kā ģeopolitisko ainu raksturo jaunas un sarežģītas problēmas, tostarp arvien lielāka aizrautība ar autoritārismu, ģeopolitiskā konkurence, tehnoloģiskie traucējumi un </w:t>
            </w:r>
            <w:r>
              <w:rPr>
                <w:b/>
                <w:i/>
              </w:rPr>
              <w:t>klimata pārmaiņu izraisītas</w:t>
            </w:r>
            <w:r>
              <w:t xml:space="preserve"> katastrofas;</w:t>
            </w:r>
          </w:p>
        </w:tc>
        <w:tc>
          <w:tcPr>
            <w:tcW w:w="4876" w:type="dxa"/>
            <w:tcBorders>
              <w:top w:val="nil"/>
              <w:left w:val="nil"/>
              <w:bottom w:val="nil"/>
              <w:right w:val="nil"/>
            </w:tcBorders>
          </w:tcPr>
          <w:p>
            <w:pPr>
              <w:pStyle w:val="Normal6a"/>
            </w:pPr>
            <w:r>
              <w:t>B.</w:t>
            </w:r>
            <w:r>
              <w:tab/>
            </w:r>
            <w:r>
              <w:t xml:space="preserve">tā kā ģeopolitisko ainu raksturo jaunas un sarežģītas problēmas, tostarp arvien lielāka aizrautība ar autoritārismu, ģeopolitiskā konkurence, tehnoloģiskie traucējumi un </w:t>
            </w:r>
            <w:r>
              <w:rPr>
                <w:b/>
                <w:i/>
              </w:rPr>
              <w:t>dabas</w:t>
            </w:r>
            <w:r>
              <w:t xml:space="preserve"> katastrofas;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tā kā ģeopolitisko ainu raksturo jaunas un sarežģītas problēmas, tostarp arvien lielāka aizrautība ar autoritārismu, ģeopolitiskā konkurence, tehnoloģiskie traucējumi un </w:t>
            </w:r>
            <w:r>
              <w:rPr>
                <w:b/>
                <w:i/>
              </w:rPr>
              <w:t>klimata pārmaiņu izraisītas</w:t>
            </w:r>
            <w:r>
              <w:t xml:space="preserve"> katastrofas;</w:t>
            </w:r>
          </w:p>
        </w:tc>
        <w:tc>
          <w:tcPr>
            <w:tcW w:w="4876" w:type="dxa"/>
            <w:tcBorders>
              <w:top w:val="nil"/>
              <w:left w:val="nil"/>
              <w:bottom w:val="nil"/>
              <w:right w:val="nil"/>
            </w:tcBorders>
          </w:tcPr>
          <w:p>
            <w:pPr>
              <w:pStyle w:val="Normal6a"/>
            </w:pPr>
            <w:r>
              <w:t>B.</w:t>
            </w:r>
            <w:r>
              <w:tab/>
            </w:r>
            <w:r>
              <w:t xml:space="preserve">tā kā ģeopolitisko ainu raksturo jaunas un sarežģītas problēmas, tostarp arvien lielāka aizrautība ar autoritārismu, ģeopolitiskā konkurence, tehnoloģiskie traucējumi un </w:t>
            </w:r>
            <w:r>
              <w:rPr>
                <w:b/>
                <w:i/>
              </w:rPr>
              <w:t>dabas</w:t>
            </w:r>
            <w:r>
              <w:t xml:space="preserve"> katastrofas;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tā kā ģeopolitisko ainu raksturo jaunas un sarežģītas problēmas, tostarp arvien lielāka aizrautība ar autoritārismu, ģeopolitiskā konkurence, tehnoloģiskie traucējumi un </w:t>
            </w:r>
            <w:r>
              <w:rPr>
                <w:b/>
                <w:i/>
              </w:rPr>
              <w:t>klimata pārmaiņu izraisītas</w:t>
            </w:r>
            <w:r>
              <w:t xml:space="preserve"> katastrofas;</w:t>
            </w:r>
          </w:p>
        </w:tc>
        <w:tc>
          <w:tcPr>
            <w:tcW w:w="4876" w:type="dxa"/>
            <w:tcBorders>
              <w:top w:val="nil"/>
              <w:left w:val="nil"/>
              <w:bottom w:val="nil"/>
              <w:right w:val="nil"/>
            </w:tcBorders>
          </w:tcPr>
          <w:p>
            <w:pPr>
              <w:pStyle w:val="Normal6a"/>
            </w:pPr>
            <w:r>
              <w:t>B.</w:t>
            </w:r>
            <w:r>
              <w:tab/>
            </w:r>
            <w:r>
              <w:t xml:space="preserve">tā kā ģeopolitisko ainu raksturo jaunas un sarežģītas problēmas, tostarp arvien lielāka aizrautība ar autoritārismu, ģeopolitiskā konkurence, tehnoloģiskie traucējumi un </w:t>
            </w:r>
            <w:r>
              <w:rPr>
                <w:b/>
                <w:i/>
              </w:rPr>
              <w:t>dabas</w:t>
            </w:r>
            <w:r>
              <w:t xml:space="preserve"> katastrofas;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tā kā ir steidzami vajadzīga visaptveroša </w:t>
            </w:r>
            <w:r>
              <w:rPr>
                <w:b/>
                <w:i/>
              </w:rPr>
              <w:t>un niansēta</w:t>
            </w:r>
            <w:r>
              <w:t xml:space="preserve"> pieeja ES un ASV attiecībām, kas līdzsvaro ciešāku sadarbību, stratēģisko iesaisti, savstarpēju cieņu un kopīgu interešu īstenošanu;</w:t>
            </w:r>
          </w:p>
        </w:tc>
        <w:tc>
          <w:tcPr>
            <w:tcW w:w="4876" w:type="dxa"/>
            <w:tcBorders>
              <w:top w:val="nil"/>
              <w:left w:val="nil"/>
              <w:bottom w:val="nil"/>
              <w:right w:val="nil"/>
            </w:tcBorders>
          </w:tcPr>
          <w:p>
            <w:pPr>
              <w:pStyle w:val="Normal6a"/>
            </w:pPr>
            <w:r>
              <w:t>C.</w:t>
            </w:r>
            <w:r>
              <w:tab/>
            </w:r>
            <w:r>
              <w:t xml:space="preserve">tā kā </w:t>
            </w:r>
            <w:r>
              <w:rPr>
                <w:b/>
                <w:i/>
              </w:rPr>
              <w:t>kontekstā ar mainīgo ģeopolitisko vidi, ko raksturo jauns un sarežģīts izaicinājums,</w:t>
            </w:r>
            <w:r>
              <w:t xml:space="preserve"> ir steidzami vajadzīga visaptveroša pieeja ES un ASV attiecībām, kas līdzsvaro ciešāku sadarbību, stratēģisko iesaisti, savstarpēju cieņu un kopīgu interešu īstenošanu</w:t>
            </w:r>
            <w:r>
              <w:rPr>
                <w:b/>
                <w:i/>
              </w:rPr>
              <w:t>, vienlaikus izvairoties no šķeltnieciskas retorikas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tā kā ir steidzami vajadzīga visaptveroša un niansēta pieeja ES un ASV attiecībām, kas līdzsvaro ciešāku sadarbību, stratēģisko </w:t>
            </w:r>
            <w:r>
              <w:rPr>
                <w:b/>
                <w:i/>
              </w:rPr>
              <w:t>iesaisti</w:t>
            </w:r>
            <w:r>
              <w:t xml:space="preserve">, savstarpēju cieņu un kopīgu interešu </w:t>
            </w:r>
            <w:r>
              <w:rPr>
                <w:b/>
                <w:i/>
              </w:rPr>
              <w:t>īstenošanu</w:t>
            </w:r>
            <w:r>
              <w:t>;</w:t>
            </w:r>
          </w:p>
        </w:tc>
        <w:tc>
          <w:tcPr>
            <w:tcW w:w="4876" w:type="dxa"/>
            <w:tcBorders>
              <w:top w:val="nil"/>
              <w:left w:val="nil"/>
              <w:bottom w:val="nil"/>
              <w:right w:val="nil"/>
            </w:tcBorders>
          </w:tcPr>
          <w:p>
            <w:pPr>
              <w:pStyle w:val="Normal6a"/>
            </w:pPr>
            <w:r>
              <w:t>C.</w:t>
            </w:r>
            <w:r>
              <w:tab/>
            </w:r>
            <w:r>
              <w:t xml:space="preserve">tā kā ir steidzami vajadzīga visaptveroša un niansēta pieeja ES un ASV attiecībām, kas līdzsvaro ciešāku sadarbību, </w:t>
            </w:r>
            <w:r>
              <w:rPr>
                <w:b/>
                <w:i/>
              </w:rPr>
              <w:t>stingri aizsargājot ES rūpniecisko, tehnoloģisko un</w:t>
            </w:r>
            <w:r>
              <w:t xml:space="preserve"> stratēģisko </w:t>
            </w:r>
            <w:r>
              <w:rPr>
                <w:b/>
                <w:i/>
              </w:rPr>
              <w:t>autonomiju</w:t>
            </w:r>
            <w:r>
              <w:t xml:space="preserve">, </w:t>
            </w:r>
            <w:r>
              <w:rPr>
                <w:b/>
                <w:i/>
              </w:rPr>
              <w:t>nodrošinot</w:t>
            </w:r>
            <w:r>
              <w:t xml:space="preserve"> savstarpēju cieņu un </w:t>
            </w:r>
            <w:r>
              <w:rPr>
                <w:b/>
                <w:i/>
              </w:rPr>
              <w:t>patiesu abpusīgumu</w:t>
            </w:r>
            <w:r>
              <w:t xml:space="preserve"> kopīgu interešu </w:t>
            </w:r>
            <w:r>
              <w:rPr>
                <w:b/>
                <w:i/>
              </w:rPr>
              <w:t>īstenošanā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tā kā ir steidzami vajadzīga visaptveroša un niansēta pieeja ES un ASV attiecībām, kas līdzsvaro </w:t>
            </w:r>
            <w:r>
              <w:rPr>
                <w:b/>
                <w:i/>
              </w:rPr>
              <w:t>ciešāku</w:t>
            </w:r>
            <w:r>
              <w:t xml:space="preserve"> sadarbību, stratēģisko iesaisti</w:t>
            </w:r>
            <w:r>
              <w:rPr>
                <w:b/>
                <w:i/>
              </w:rPr>
              <w:t>, savstarpēju cieņu</w:t>
            </w:r>
            <w:r>
              <w:t xml:space="preserve"> un kopīgu interešu īstenošanu;</w:t>
            </w:r>
          </w:p>
        </w:tc>
        <w:tc>
          <w:tcPr>
            <w:tcW w:w="4876" w:type="dxa"/>
            <w:tcBorders>
              <w:top w:val="nil"/>
              <w:left w:val="nil"/>
              <w:bottom w:val="nil"/>
              <w:right w:val="nil"/>
            </w:tcBorders>
          </w:tcPr>
          <w:p>
            <w:pPr>
              <w:pStyle w:val="Normal6a"/>
            </w:pPr>
            <w:r>
              <w:t>C.</w:t>
            </w:r>
            <w:r>
              <w:tab/>
            </w:r>
            <w:r>
              <w:t>tā kā ir steidzami vajadzīga visaptveroša un niansēta pieeja ES un ASV attiecībām, kas</w:t>
            </w:r>
            <w:r>
              <w:rPr>
                <w:b/>
                <w:i/>
              </w:rPr>
              <w:t>, kur vien iespējams,</w:t>
            </w:r>
            <w:r>
              <w:t xml:space="preserve"> līdzsvaro sadarbību, stratēģisko iesaisti un kopīgu interešu īstenošanu</w:t>
            </w:r>
            <w:r>
              <w:rPr>
                <w:b/>
                <w:i/>
              </w:rPr>
              <w:t>, no vienas puses, un turpmāku tiekšanos uz ES stratēģisko autonomiju, no otras puses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tā kā ir steidzami vajadzīga visaptveroša un niansēta pieeja ES un ASV attiecībām, kas līdzsvaro ciešāku sadarbību, stratēģisko iesaisti, savstarpēju cieņu un kopīgu interešu īstenošanu;</w:t>
            </w:r>
          </w:p>
        </w:tc>
        <w:tc>
          <w:tcPr>
            <w:tcW w:w="4876" w:type="dxa"/>
            <w:tcBorders>
              <w:top w:val="nil"/>
              <w:left w:val="nil"/>
              <w:bottom w:val="nil"/>
              <w:right w:val="nil"/>
            </w:tcBorders>
          </w:tcPr>
          <w:p>
            <w:pPr>
              <w:pStyle w:val="Normal6a"/>
            </w:pPr>
            <w:r>
              <w:t>C.</w:t>
            </w:r>
            <w:r>
              <w:tab/>
            </w:r>
            <w:r>
              <w:t>tā kā ir steidzami vajadzīga visaptveroša</w:t>
            </w:r>
            <w:r>
              <w:rPr>
                <w:b/>
                <w:i/>
              </w:rPr>
              <w:t>, godīga</w:t>
            </w:r>
            <w:r>
              <w:t xml:space="preserve"> un niansēta pieeja ES un ASV attiecībām, kas līdzsvaro ciešāku sadarbību, stratēģisko iesaisti, savstarpēju cieņu un kopīgu interešu īstenošanu</w:t>
            </w:r>
            <w:r>
              <w:rPr>
                <w:b/>
                <w:i/>
              </w:rPr>
              <w:t>, kā arī Eiropas interešu aizstāvību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tā kā, lai gan transatlantiskā partnerība joprojām ir neaizstājama, nesenie notikumi ir parādījuši, ka var rasties un rodas atšķirības starp ES un ASV, liekot Eiropai saglabāt spēju rīkoties neatkarīgi un vajadzības gadījumā aizstāvēt savas intereses;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tā kā NATO joprojām ir būtisks un neaizstājams transatlantiskās drošības stūrakmens un tā kā sadarbība aizsardzības jomā starp Eiropu un ASV ir būtiska, lai novērstu pašreizējos un </w:t>
            </w:r>
            <w:r>
              <w:rPr>
                <w:b/>
                <w:i/>
              </w:rPr>
              <w:t>jaunos</w:t>
            </w:r>
            <w:r>
              <w:t xml:space="preserve"> draudus transatlantiskajai un globālajai drošībai;</w:t>
            </w:r>
          </w:p>
        </w:tc>
        <w:tc>
          <w:tcPr>
            <w:tcW w:w="4876" w:type="dxa"/>
            <w:tcBorders>
              <w:top w:val="nil"/>
              <w:left w:val="nil"/>
              <w:bottom w:val="nil"/>
              <w:right w:val="nil"/>
            </w:tcBorders>
          </w:tcPr>
          <w:p>
            <w:pPr>
              <w:pStyle w:val="Normal6a"/>
            </w:pPr>
            <w:r>
              <w:t>D.</w:t>
            </w:r>
            <w:r>
              <w:tab/>
            </w:r>
            <w:r>
              <w:t xml:space="preserve">tā kā NATO joprojām ir būtisks un neaizstājams transatlantiskās drošības stūrakmens un tā kā sadarbība aizsardzības jomā starp Eiropu un ASV ir būtiska, lai novērstu pašreizējos un </w:t>
            </w:r>
            <w:r>
              <w:rPr>
                <w:b/>
                <w:i/>
              </w:rPr>
              <w:t>veidojošos</w:t>
            </w:r>
            <w:r>
              <w:t xml:space="preserve"> draudus transatlantiskajai un globālajai drošībai; </w:t>
            </w:r>
            <w:r>
              <w:rPr>
                <w:b/>
                <w:i/>
              </w:rPr>
              <w:t>tā kā Amerikas izlūkdati ir būtiski Eiropas Savienībai;</w:t>
            </w:r>
            <w:r>
              <w:t xml:space="preserve"> </w:t>
            </w:r>
            <w:r>
              <w:rPr>
                <w:b/>
                <w:i/>
              </w:rPr>
              <w:t>tā kā ASV un Krievijai kopā ir 85 % no pasaules kodolarsenāla;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tā kā NATO joprojām ir būtisks un neaizstājams transatlantiskās drošības stūrakmens un tā kā sadarbība aizsardzības jomā starp Eiropu un ASV ir būtiska, lai novērstu pašreizējos un </w:t>
            </w:r>
            <w:r>
              <w:rPr>
                <w:b/>
                <w:i/>
              </w:rPr>
              <w:t>jaunos</w:t>
            </w:r>
            <w:r>
              <w:t xml:space="preserve"> draudus transatlantiskajai un globālajai drošībai;</w:t>
            </w:r>
          </w:p>
        </w:tc>
        <w:tc>
          <w:tcPr>
            <w:tcW w:w="4876" w:type="dxa"/>
            <w:tcBorders>
              <w:top w:val="nil"/>
              <w:left w:val="nil"/>
              <w:bottom w:val="nil"/>
              <w:right w:val="nil"/>
            </w:tcBorders>
          </w:tcPr>
          <w:p>
            <w:pPr>
              <w:pStyle w:val="Normal6a"/>
            </w:pPr>
            <w:r>
              <w:t>D.</w:t>
            </w:r>
            <w:r>
              <w:tab/>
            </w:r>
            <w:r>
              <w:t xml:space="preserve">tā kā NATO joprojām ir būtisks un neaizstājams transatlantiskās drošības stūrakmens un tā kā sadarbība aizsardzības jomā starp Eiropu un ASV ir būtiska, lai novērstu pašreizējos un </w:t>
            </w:r>
            <w:r>
              <w:rPr>
                <w:b/>
                <w:i/>
              </w:rPr>
              <w:t>veidojošos</w:t>
            </w:r>
            <w:r>
              <w:t xml:space="preserve"> draudus transatlantiskajai un globālajai drošībai</w:t>
            </w:r>
            <w:r>
              <w:rPr>
                <w:b/>
                <w:i/>
              </w:rPr>
              <w:t>, piemēram, Krievijas agresijas karu pret Ukrainu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tā kā NATO joprojām ir būtisks un neaizstājams transatlantiskās drošības stūrakmens un tā kā sadarbība aizsardzības jomā starp Eiropu un ASV ir būtiska, lai novērstu pašreizējos un </w:t>
            </w:r>
            <w:r>
              <w:rPr>
                <w:b/>
                <w:i/>
              </w:rPr>
              <w:t>jaunos</w:t>
            </w:r>
            <w:r>
              <w:t xml:space="preserve"> draudus transatlantiskajai un globālajai drošībai;</w:t>
            </w:r>
          </w:p>
        </w:tc>
        <w:tc>
          <w:tcPr>
            <w:tcW w:w="4876" w:type="dxa"/>
            <w:tcBorders>
              <w:top w:val="nil"/>
              <w:left w:val="nil"/>
              <w:bottom w:val="nil"/>
              <w:right w:val="nil"/>
            </w:tcBorders>
          </w:tcPr>
          <w:p>
            <w:pPr>
              <w:pStyle w:val="Normal6a"/>
            </w:pPr>
            <w:r>
              <w:t>D.</w:t>
            </w:r>
            <w:r>
              <w:tab/>
            </w:r>
            <w:r>
              <w:t xml:space="preserve">tā kā NATO joprojām ir būtisks un neaizstājams transatlantiskās drošības stūrakmens un tā kā sadarbība aizsardzības jomā starp Eiropu un ASV ir būtiska, lai novērstu pašreizējos un </w:t>
            </w:r>
            <w:r>
              <w:rPr>
                <w:b/>
                <w:i/>
              </w:rPr>
              <w:t>veidojošos</w:t>
            </w:r>
            <w:r>
              <w:t xml:space="preserve"> draudus transatlantiskajai un globālajai drošībai</w:t>
            </w:r>
            <w:r>
              <w:rPr>
                <w:b/>
                <w:i/>
              </w:rPr>
              <w:t>, tostarp draudus, ar ko NATO saskaras austrumu flangā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tā kā NATO joprojām ir būtisks </w:t>
            </w:r>
            <w:r>
              <w:rPr>
                <w:b/>
                <w:i/>
              </w:rPr>
              <w:t>un neaizstājams</w:t>
            </w:r>
            <w:r>
              <w:t xml:space="preserve"> transatlantiskās drošības stūrakmens un tā kā sadarbība aizsardzības jomā starp Eiropu un ASV ir būtiska, lai novērstu pašreizējos un </w:t>
            </w:r>
            <w:r>
              <w:rPr>
                <w:b/>
                <w:i/>
              </w:rPr>
              <w:t>jaunos</w:t>
            </w:r>
            <w:r>
              <w:t xml:space="preserve"> draudus transatlantiskajai un globālajai drošībai;</w:t>
            </w:r>
          </w:p>
        </w:tc>
        <w:tc>
          <w:tcPr>
            <w:tcW w:w="4876" w:type="dxa"/>
            <w:tcBorders>
              <w:top w:val="nil"/>
              <w:left w:val="nil"/>
              <w:bottom w:val="nil"/>
              <w:right w:val="nil"/>
            </w:tcBorders>
          </w:tcPr>
          <w:p>
            <w:pPr>
              <w:pStyle w:val="Normal6a"/>
            </w:pPr>
            <w:r>
              <w:t>D.</w:t>
            </w:r>
            <w:r>
              <w:tab/>
            </w:r>
            <w:r>
              <w:t xml:space="preserve">tā kā </w:t>
            </w:r>
            <w:r>
              <w:rPr>
                <w:b/>
                <w:i/>
              </w:rPr>
              <w:t>Savienībai ir jāstiprina tās spēja rīkoties neatkarīgi,</w:t>
            </w:r>
            <w:r>
              <w:t xml:space="preserve"> NATO joprojām ir būtisks transatlantiskās drošības stūrakmens un tā kā sadarbība aizsardzības jomā starp Eiropu un ASV ir būtiska, lai novērstu pašreizējos un </w:t>
            </w:r>
            <w:r>
              <w:rPr>
                <w:b/>
                <w:i/>
              </w:rPr>
              <w:t>veidojošos</w:t>
            </w:r>
            <w:r>
              <w:t xml:space="preserve"> draudus transatlantiskajai un globālajai drošībai;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tā kā NATO joprojām ir </w:t>
            </w:r>
            <w:r>
              <w:rPr>
                <w:b/>
                <w:i/>
              </w:rPr>
              <w:t>būtisks un neaizstājams</w:t>
            </w:r>
            <w:r>
              <w:t xml:space="preserve"> transatlantiskās drošības stūrakmens un tā kā sadarbība aizsardzības jomā starp Eiropu un ASV ir būtiska, lai novērstu pašreizējos un </w:t>
            </w:r>
            <w:r>
              <w:rPr>
                <w:b/>
                <w:i/>
              </w:rPr>
              <w:t>jaunos</w:t>
            </w:r>
            <w:r>
              <w:t xml:space="preserve"> draudus transatlantiskajai un globālajai drošībai;</w:t>
            </w:r>
          </w:p>
        </w:tc>
        <w:tc>
          <w:tcPr>
            <w:tcW w:w="4876" w:type="dxa"/>
            <w:tcBorders>
              <w:top w:val="nil"/>
              <w:left w:val="nil"/>
              <w:bottom w:val="nil"/>
              <w:right w:val="nil"/>
            </w:tcBorders>
          </w:tcPr>
          <w:p>
            <w:pPr>
              <w:pStyle w:val="Normal6a"/>
            </w:pPr>
            <w:r>
              <w:t>D.</w:t>
            </w:r>
            <w:r>
              <w:tab/>
            </w:r>
            <w:r>
              <w:t xml:space="preserve">tā kā NATO joprojām ir transatlantiskās drošības stūrakmens un tā kā sadarbība aizsardzības jomā starp Eiropu un ASV ir būtiska, lai novērstu pašreizējos un </w:t>
            </w:r>
            <w:r>
              <w:rPr>
                <w:b/>
                <w:i/>
              </w:rPr>
              <w:t>veidojošos</w:t>
            </w:r>
            <w:r>
              <w:t xml:space="preserve"> draudus transatlantiskajai un globālajai drošībai;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tā kā NATO ir visveiksmīgākā militārā un politiskā alianse mūsdienu vēsturē, kas vairāk nekā septiņas desmitgades ir nodrošinājusi kolektīvo aizsardzību, stabilitāti un drošību saviem locekļiem;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tā kā demokrātiskās vērtības, cilvēka pamattiesības un tiesiskums ir transatlantiskās partnerības un uz noteikumiem balstītas globālās kārtības pats pamats un noteicošie pīlāri;</w:t>
            </w:r>
          </w:p>
        </w:tc>
        <w:tc>
          <w:tcPr>
            <w:tcW w:w="4876" w:type="dxa"/>
            <w:tcBorders>
              <w:top w:val="nil"/>
              <w:left w:val="nil"/>
              <w:bottom w:val="nil"/>
              <w:right w:val="nil"/>
            </w:tcBorders>
          </w:tcPr>
          <w:p>
            <w:pPr>
              <w:pStyle w:val="Normal6a"/>
            </w:pPr>
            <w:r>
              <w:t>E.</w:t>
            </w:r>
            <w:r>
              <w:tab/>
            </w:r>
            <w:r>
              <w:t xml:space="preserve">tā kā demokrātiskās vērtības, cilvēka pamattiesības un tiesiskums ir transatlantiskās partnerības un uz noteikumiem balstītas globālās kārtības pats pamats un noteicošie pīlāri </w:t>
            </w:r>
            <w:r>
              <w:rPr>
                <w:b/>
                <w:i/>
              </w:rPr>
              <w:t>un tādēļ transatlantiskajiem partneriem tie arī turpmāk ir jāaizsargā un jāveicina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tā kā demokrātiskās vērtības, </w:t>
            </w:r>
            <w:r>
              <w:rPr>
                <w:b/>
                <w:i/>
              </w:rPr>
              <w:t>cilvēka pamattiesības</w:t>
            </w:r>
            <w:r>
              <w:t xml:space="preserve"> un tiesiskums ir transatlantiskās partnerības un uz noteikumiem balstītas </w:t>
            </w:r>
            <w:r>
              <w:rPr>
                <w:b/>
                <w:i/>
              </w:rPr>
              <w:t>globālās</w:t>
            </w:r>
            <w:r>
              <w:t xml:space="preserve"> kārtības pats pamats un noteicošie pīlāri;</w:t>
            </w:r>
          </w:p>
        </w:tc>
        <w:tc>
          <w:tcPr>
            <w:tcW w:w="4876" w:type="dxa"/>
            <w:tcBorders>
              <w:top w:val="nil"/>
              <w:left w:val="nil"/>
              <w:bottom w:val="nil"/>
              <w:right w:val="nil"/>
            </w:tcBorders>
          </w:tcPr>
          <w:p>
            <w:pPr>
              <w:pStyle w:val="Normal6a"/>
            </w:pPr>
            <w:r>
              <w:t>E.</w:t>
            </w:r>
            <w:r>
              <w:tab/>
            </w:r>
            <w:r>
              <w:t xml:space="preserve">tā kā </w:t>
            </w:r>
            <w:r>
              <w:rPr>
                <w:b/>
                <w:i/>
              </w:rPr>
              <w:t>stingra apņemšanās ievērot starptautiskumu, kopīgas</w:t>
            </w:r>
            <w:r>
              <w:t xml:space="preserve"> demokrātiskās vērtības, </w:t>
            </w:r>
            <w:r>
              <w:rPr>
                <w:b/>
                <w:i/>
              </w:rPr>
              <w:t>cilvēktiesības</w:t>
            </w:r>
            <w:r>
              <w:t xml:space="preserve"> un tiesiskums ir transatlantiskās partnerības un uz noteikumiem balstītas </w:t>
            </w:r>
            <w:r>
              <w:rPr>
                <w:b/>
                <w:i/>
              </w:rPr>
              <w:t>starptautiskās</w:t>
            </w:r>
            <w:r>
              <w:t xml:space="preserve"> kārtības pats pamats un noteicošie pīlāri;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tā kā demokrātiskās vērtības, cilvēka pamattiesības un tiesiskums ir transatlantiskās partnerības un uz noteikumiem balstītas globālās kārtības pats pamats un noteicošie pīlāri;</w:t>
            </w:r>
          </w:p>
        </w:tc>
        <w:tc>
          <w:tcPr>
            <w:tcW w:w="4876" w:type="dxa"/>
            <w:tcBorders>
              <w:top w:val="nil"/>
              <w:left w:val="nil"/>
              <w:bottom w:val="nil"/>
              <w:right w:val="nil"/>
            </w:tcBorders>
          </w:tcPr>
          <w:p>
            <w:pPr>
              <w:pStyle w:val="Normal6a"/>
            </w:pPr>
            <w:r>
              <w:t>E.</w:t>
            </w:r>
            <w:r>
              <w:tab/>
            </w:r>
            <w:r>
              <w:t>tā kā demokrātiskās vērtības, cilvēka pamattiesības un tiesiskums</w:t>
            </w:r>
            <w:r>
              <w:rPr>
                <w:b/>
                <w:i/>
              </w:rPr>
              <w:t>, tostarp tiesu varas neatkarība,</w:t>
            </w:r>
            <w:r>
              <w:t xml:space="preserve"> ir transatlantiskās partnerības un uz noteikumiem balstītas globālās kārtības pats pamats un noteicošie pīlāri;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tā kā demokrātiskās vērtības, cilvēka pamattiesības un tiesiskums ir transatlantiskās partnerības un uz noteikumiem balstītas globālās kārtības </w:t>
            </w:r>
            <w:r>
              <w:rPr>
                <w:b/>
                <w:i/>
              </w:rPr>
              <w:t>pats pamats</w:t>
            </w:r>
            <w:r>
              <w:t xml:space="preserve"> un noteicošie pīlāri;</w:t>
            </w:r>
          </w:p>
        </w:tc>
        <w:tc>
          <w:tcPr>
            <w:tcW w:w="4876" w:type="dxa"/>
            <w:tcBorders>
              <w:top w:val="nil"/>
              <w:left w:val="nil"/>
              <w:bottom w:val="nil"/>
              <w:right w:val="nil"/>
            </w:tcBorders>
          </w:tcPr>
          <w:p>
            <w:pPr>
              <w:pStyle w:val="Normal6a"/>
            </w:pPr>
            <w:r>
              <w:t>E.</w:t>
            </w:r>
            <w:r>
              <w:tab/>
            </w:r>
            <w:r>
              <w:t xml:space="preserve">tā kā demokrātiskās vērtības, cilvēka pamattiesības un tiesiskums ir </w:t>
            </w:r>
            <w:r>
              <w:rPr>
                <w:b/>
                <w:i/>
              </w:rPr>
              <w:t>veidojuši</w:t>
            </w:r>
            <w:r>
              <w:t xml:space="preserve"> transatlantiskās partnerības un </w:t>
            </w:r>
            <w:r>
              <w:rPr>
                <w:b/>
                <w:i/>
              </w:rPr>
              <w:t>ir bijuši</w:t>
            </w:r>
            <w:r>
              <w:t xml:space="preserve"> uz noteikumiem balstītas globālās kārtības </w:t>
            </w:r>
            <w:r>
              <w:rPr>
                <w:b/>
                <w:i/>
              </w:rPr>
              <w:t>pašā pamatā</w:t>
            </w:r>
            <w:r>
              <w:t xml:space="preserve"> un noteicošie pīlāri;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tā kā </w:t>
            </w:r>
            <w:r>
              <w:rPr>
                <w:b/>
                <w:i/>
              </w:rPr>
              <w:t>demokrātiskās vērtības</w:t>
            </w:r>
            <w:r>
              <w:t xml:space="preserve">, cilvēka </w:t>
            </w:r>
            <w:r>
              <w:rPr>
                <w:b/>
                <w:i/>
              </w:rPr>
              <w:t>pamattiesības un tiesiskums ir</w:t>
            </w:r>
            <w:r>
              <w:t xml:space="preserve"> transatlantiskās partnerības un uz noteikumiem balstītas globālās kārtības </w:t>
            </w:r>
            <w:r>
              <w:rPr>
                <w:b/>
                <w:i/>
              </w:rPr>
              <w:t>pats pamats un noteicošie pīlāri</w:t>
            </w:r>
            <w:r>
              <w:t>;</w:t>
            </w:r>
          </w:p>
        </w:tc>
        <w:tc>
          <w:tcPr>
            <w:tcW w:w="4876" w:type="dxa"/>
            <w:tcBorders>
              <w:top w:val="nil"/>
              <w:left w:val="nil"/>
              <w:bottom w:val="nil"/>
              <w:right w:val="nil"/>
            </w:tcBorders>
          </w:tcPr>
          <w:p>
            <w:pPr>
              <w:pStyle w:val="Normal6a"/>
            </w:pPr>
            <w:r>
              <w:t>E.</w:t>
            </w:r>
            <w:r>
              <w:tab/>
            </w:r>
            <w:r>
              <w:t xml:space="preserve">tā kā </w:t>
            </w:r>
            <w:r>
              <w:rPr>
                <w:b/>
                <w:i/>
              </w:rPr>
              <w:t>demokrātiskām vērtībām</w:t>
            </w:r>
            <w:r>
              <w:t xml:space="preserve">, cilvēka </w:t>
            </w:r>
            <w:r>
              <w:rPr>
                <w:b/>
                <w:i/>
              </w:rPr>
              <w:t>pamattiesībām un tiesiskumam vajadzētu būt</w:t>
            </w:r>
            <w:r>
              <w:t xml:space="preserve"> transatlantiskās partnerības un uz noteikumiem balstītas globālās kārtības </w:t>
            </w:r>
            <w:r>
              <w:rPr>
                <w:b/>
                <w:i/>
              </w:rPr>
              <w:t>pašā pamatā un noteicošajiem pīlāriem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tā kā demokrātiskās vērtības, cilvēka </w:t>
            </w:r>
            <w:r>
              <w:rPr>
                <w:b/>
                <w:i/>
              </w:rPr>
              <w:t>pamattiesības</w:t>
            </w:r>
            <w:r>
              <w:t xml:space="preserve"> un tiesiskums ir transatlantiskās partnerības un uz noteikumiem balstītas globālās kārtības pats pamats un noteicošie pīlāri;</w:t>
            </w:r>
          </w:p>
        </w:tc>
        <w:tc>
          <w:tcPr>
            <w:tcW w:w="4876" w:type="dxa"/>
            <w:tcBorders>
              <w:top w:val="nil"/>
              <w:left w:val="nil"/>
              <w:bottom w:val="nil"/>
              <w:right w:val="nil"/>
            </w:tcBorders>
          </w:tcPr>
          <w:p>
            <w:pPr>
              <w:pStyle w:val="Normal6a"/>
            </w:pPr>
            <w:r>
              <w:t>E.</w:t>
            </w:r>
            <w:r>
              <w:tab/>
            </w:r>
            <w:r>
              <w:t xml:space="preserve">tā kā demokrātiskās vērtības, cilvēka </w:t>
            </w:r>
            <w:r>
              <w:rPr>
                <w:b/>
                <w:i/>
              </w:rPr>
              <w:t>cieņa</w:t>
            </w:r>
            <w:r>
              <w:t xml:space="preserve"> un tiesiskums ir transatlantiskās partnerības un uz noteikumiem balstītas globālās kārtības pats pamats un noteicošie pīlāri;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tā kā sabiedrības izpratnes, saziņas un </w:t>
            </w:r>
            <w:r>
              <w:rPr>
                <w:b/>
                <w:i/>
              </w:rPr>
              <w:t>informēšanas centienu pastiprināšana attiecībā uz</w:t>
            </w:r>
            <w:r>
              <w:t xml:space="preserve"> ES un ASV attiecībām </w:t>
            </w:r>
            <w:r>
              <w:rPr>
                <w:b/>
                <w:i/>
              </w:rPr>
              <w:t>starp iedzīvotājiem abos kontinentos</w:t>
            </w:r>
            <w:r>
              <w:t xml:space="preserve"> ir būtiska, lai stiprinātu uzticēšanos un </w:t>
            </w:r>
            <w:r>
              <w:rPr>
                <w:b/>
                <w:i/>
              </w:rPr>
              <w:t>savstarpējo izpratni</w:t>
            </w:r>
            <w:r>
              <w:t>;</w:t>
            </w:r>
          </w:p>
        </w:tc>
        <w:tc>
          <w:tcPr>
            <w:tcW w:w="4876" w:type="dxa"/>
            <w:tcBorders>
              <w:top w:val="nil"/>
              <w:left w:val="nil"/>
              <w:bottom w:val="nil"/>
              <w:right w:val="nil"/>
            </w:tcBorders>
          </w:tcPr>
          <w:p>
            <w:pPr>
              <w:pStyle w:val="Normal6a"/>
            </w:pPr>
            <w:r>
              <w:t>F.</w:t>
            </w:r>
            <w:r>
              <w:tab/>
            </w:r>
            <w:r>
              <w:t xml:space="preserve">tā kā sabiedrības </w:t>
            </w:r>
            <w:r>
              <w:rPr>
                <w:b/>
                <w:i/>
              </w:rPr>
              <w:t>savstarpējas</w:t>
            </w:r>
            <w:r>
              <w:t xml:space="preserve"> izpratnes, saziņas un </w:t>
            </w:r>
            <w:r>
              <w:rPr>
                <w:b/>
                <w:i/>
              </w:rPr>
              <w:t>iedzīvotāju abos kontinentos labāka informēšana par</w:t>
            </w:r>
            <w:r>
              <w:t xml:space="preserve"> ES un ASV attiecībām ir būtiska, lai stiprinātu uzticēšanos un </w:t>
            </w:r>
            <w:r>
              <w:rPr>
                <w:b/>
                <w:i/>
              </w:rPr>
              <w:t>savstarpēju apzināšanos</w:t>
            </w:r>
            <w:r>
              <w:t xml:space="preserve">; </w:t>
            </w:r>
            <w:r>
              <w:rPr>
                <w:b/>
                <w:i/>
              </w:rPr>
              <w:t>tā kā šo centienu panākumi ir atkarīgi no atbilstošas rīcības vadības līmenī;</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tā kā sabiedrības izpratnes, saziņas un </w:t>
            </w:r>
            <w:r>
              <w:rPr>
                <w:b/>
                <w:i/>
              </w:rPr>
              <w:t>informēšanas centienu pastiprināšana attiecībā uz</w:t>
            </w:r>
            <w:r>
              <w:t xml:space="preserve"> ES un ASV attiecībām </w:t>
            </w:r>
            <w:r>
              <w:rPr>
                <w:b/>
                <w:i/>
              </w:rPr>
              <w:t>starp iedzīvotājiem abos kontinentos ir būtiska, lai stiprinātu uzticēšanos un savstarpējo izpratni</w:t>
            </w:r>
            <w:r>
              <w:t>;</w:t>
            </w:r>
          </w:p>
        </w:tc>
        <w:tc>
          <w:tcPr>
            <w:tcW w:w="4876" w:type="dxa"/>
            <w:tcBorders>
              <w:top w:val="nil"/>
              <w:left w:val="nil"/>
              <w:bottom w:val="nil"/>
              <w:right w:val="nil"/>
            </w:tcBorders>
          </w:tcPr>
          <w:p>
            <w:pPr>
              <w:pStyle w:val="Normal6a"/>
            </w:pPr>
            <w:r>
              <w:t>F.</w:t>
            </w:r>
            <w:r>
              <w:tab/>
            </w:r>
            <w:r>
              <w:t xml:space="preserve">tā kā sabiedrības izpratnes, saziņas un </w:t>
            </w:r>
            <w:r>
              <w:rPr>
                <w:b/>
                <w:i/>
              </w:rPr>
              <w:t>politikas veidotāju un iedzīvotāju abos kontinentos labāka informēšana par</w:t>
            </w:r>
            <w:r>
              <w:t xml:space="preserve"> ES un ASV attiecībām </w:t>
            </w:r>
            <w:r>
              <w:rPr>
                <w:b/>
                <w:i/>
              </w:rPr>
              <w:t>palīdz stiprināt divpusējo sadarbību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tā kā sabiedrības </w:t>
            </w:r>
            <w:r>
              <w:rPr>
                <w:b/>
                <w:i/>
              </w:rPr>
              <w:t>izpratnes,</w:t>
            </w:r>
            <w:r>
              <w:t xml:space="preserve"> saziņas un </w:t>
            </w:r>
            <w:r>
              <w:rPr>
                <w:b/>
                <w:i/>
              </w:rPr>
              <w:t>informēšanas centienu pastiprināšana attiecībā uz</w:t>
            </w:r>
            <w:r>
              <w:t xml:space="preserve"> ES un ASV attiecībām </w:t>
            </w:r>
            <w:r>
              <w:rPr>
                <w:b/>
                <w:i/>
              </w:rPr>
              <w:t>starp iedzīvotājiem abos kontinentos</w:t>
            </w:r>
            <w:r>
              <w:t xml:space="preserve"> ir būtiska, lai stiprinātu uzticēšanos un savstarpējo </w:t>
            </w:r>
            <w:r>
              <w:rPr>
                <w:b/>
                <w:i/>
              </w:rPr>
              <w:t>izpratni</w:t>
            </w:r>
            <w:r>
              <w:t>;</w:t>
            </w:r>
          </w:p>
        </w:tc>
        <w:tc>
          <w:tcPr>
            <w:tcW w:w="4876" w:type="dxa"/>
            <w:tcBorders>
              <w:top w:val="nil"/>
              <w:left w:val="nil"/>
              <w:bottom w:val="nil"/>
              <w:right w:val="nil"/>
            </w:tcBorders>
          </w:tcPr>
          <w:p>
            <w:pPr>
              <w:pStyle w:val="Normal6a"/>
            </w:pPr>
            <w:r>
              <w:t>F.</w:t>
            </w:r>
            <w:r>
              <w:tab/>
            </w:r>
            <w:r>
              <w:t xml:space="preserve">tā kā sabiedrības saziņas un </w:t>
            </w:r>
            <w:r>
              <w:rPr>
                <w:b/>
                <w:i/>
              </w:rPr>
              <w:t>iedzīvotāju abos kontinentos labāka informēšana par</w:t>
            </w:r>
            <w:r>
              <w:t xml:space="preserve"> ES un ASV attiecībām ir būtiska, lai stiprinātu uzticēšanos un savstarpējo </w:t>
            </w:r>
            <w:r>
              <w:rPr>
                <w:b/>
                <w:i/>
              </w:rPr>
              <w:t>sapratni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tā kā Trampa administrācijas paziņojums aizliegt ārvalstu studentu uzņemšanu ASV universitātēs negatīvi ietekmē ES studentus un potenciālos studentus un nesenās norises vēl vairāk parāda, kā ASV robežu un imigrācijas politika negatīvi ietekmē citu valstu pilsoņus, tostarp ES pilsoņus;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tā kā stratēģiskā autonomija regulatīvajā un tehnoloģiskajā jomā ir ārkārtīgi svarīga ES, vienlaikus saglabājot spēcīgu transatlantisko partnerību un respektējot suverenitāti;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tā kā stratēģiskā autonomija regulatīvajā un tehnoloģiskajā jomā ir ārkārtīgi svarīga ES, vienlaikus saglabājot spēcīgu transatlantisko partnerību un respektējot suverenitāti;</w:t>
            </w:r>
          </w:p>
        </w:tc>
        <w:tc>
          <w:tcPr>
            <w:tcW w:w="4876" w:type="dxa"/>
            <w:tcBorders>
              <w:top w:val="nil"/>
              <w:left w:val="nil"/>
              <w:bottom w:val="nil"/>
              <w:right w:val="nil"/>
            </w:tcBorders>
          </w:tcPr>
          <w:p>
            <w:pPr>
              <w:pStyle w:val="Normal6a"/>
            </w:pPr>
            <w:r>
              <w:t>G.</w:t>
            </w:r>
            <w:r>
              <w:tab/>
            </w:r>
            <w:r>
              <w:t xml:space="preserve">tā kā stratēģiskā autonomija regulatīvajā un tehnoloģiskajā jomā ir ārkārtīgi svarīga ES, vienlaikus saglabājot spēcīgu transatlantisko partnerību un respektējot suverenitāti; </w:t>
            </w:r>
            <w:r>
              <w:rPr>
                <w:b/>
                <w:i/>
              </w:rPr>
              <w:t>tā kā ES, mēģinot stiprināt savu stratēģisko autonomiju, ir izdarījusi izvēles rūpniecībā, kas to saista ar Ķīnu, paradoksāli kļūstot par Ķīnas konkurētspējas nodrošinātājiem, kas darbojas pret pašu Eiropu un Amerikas Savienotajām Valstīm;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tā kā stratēģiskā autonomija </w:t>
            </w:r>
            <w:r>
              <w:rPr>
                <w:b/>
                <w:i/>
              </w:rPr>
              <w:t>regulatīvajā un</w:t>
            </w:r>
            <w:r>
              <w:t xml:space="preserve"> tehnoloģiskajā jomā ir ārkārtīgi svarīga ES, vienlaikus saglabājot spēcīgu transatlantisko partnerību un respektējot suverenitāti;</w:t>
            </w:r>
          </w:p>
        </w:tc>
        <w:tc>
          <w:tcPr>
            <w:tcW w:w="4876" w:type="dxa"/>
            <w:tcBorders>
              <w:top w:val="nil"/>
              <w:left w:val="nil"/>
              <w:bottom w:val="nil"/>
              <w:right w:val="nil"/>
            </w:tcBorders>
          </w:tcPr>
          <w:p>
            <w:pPr>
              <w:pStyle w:val="Normal6a"/>
            </w:pPr>
            <w:r>
              <w:t>G.</w:t>
            </w:r>
            <w:r>
              <w:tab/>
            </w:r>
            <w:r>
              <w:t xml:space="preserve">tā kā stratēģiskā autonomija </w:t>
            </w:r>
            <w:r>
              <w:rPr>
                <w:b/>
                <w:i/>
              </w:rPr>
              <w:t>ekonomiskajā, rūpnieciskajā,</w:t>
            </w:r>
            <w:r>
              <w:t xml:space="preserve"> tehnoloģiskajā</w:t>
            </w:r>
            <w:r>
              <w:rPr>
                <w:b/>
                <w:i/>
              </w:rPr>
              <w:t>, aizsardzības un regulatīvajā</w:t>
            </w:r>
            <w:r>
              <w:t xml:space="preserve"> jomā ir ārkārtīgi svarīga ES, vienlaikus saglabājot spēcīgu transatlantisko partnerību un respektējot suverenitāti;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tā kā stratēģiskā autonomija regulatīvajā un tehnoloģiskajā jomā ir ārkārtīgi svarīga ES, </w:t>
            </w:r>
            <w:r>
              <w:rPr>
                <w:b/>
                <w:i/>
              </w:rPr>
              <w:t>vienlaikus saglabājot</w:t>
            </w:r>
            <w:r>
              <w:t xml:space="preserve"> spēcīgu transatlantisko partnerību un </w:t>
            </w:r>
            <w:r>
              <w:rPr>
                <w:b/>
                <w:i/>
              </w:rPr>
              <w:t>respektējot</w:t>
            </w:r>
            <w:r>
              <w:t xml:space="preserve"> suverenitāti;</w:t>
            </w:r>
          </w:p>
        </w:tc>
        <w:tc>
          <w:tcPr>
            <w:tcW w:w="4876" w:type="dxa"/>
            <w:tcBorders>
              <w:top w:val="nil"/>
              <w:left w:val="nil"/>
              <w:bottom w:val="nil"/>
              <w:right w:val="nil"/>
            </w:tcBorders>
          </w:tcPr>
          <w:p>
            <w:pPr>
              <w:pStyle w:val="Normal6a"/>
            </w:pPr>
            <w:r>
              <w:t>G.</w:t>
            </w:r>
            <w:r>
              <w:tab/>
            </w:r>
            <w:r>
              <w:t xml:space="preserve">tā kā stratēģiskā autonomija regulatīvajā un tehnoloģiskajā jomā ir ārkārtīgi svarīga ES, </w:t>
            </w:r>
            <w:r>
              <w:rPr>
                <w:b/>
                <w:i/>
              </w:rPr>
              <w:t>kā arī ir svarīgi saglabāt</w:t>
            </w:r>
            <w:r>
              <w:t xml:space="preserve"> spēcīgu transatlantisko partnerību un </w:t>
            </w:r>
            <w:r>
              <w:rPr>
                <w:b/>
                <w:i/>
              </w:rPr>
              <w:t>turpināt ievērot</w:t>
            </w:r>
            <w:r>
              <w:t xml:space="preserve"> suverenitāti;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tā kā </w:t>
            </w:r>
            <w:r>
              <w:rPr>
                <w:b/>
                <w:i/>
              </w:rPr>
              <w:t>stratēģiskā autonomija regulatīvajā un tehnoloģiskajā jomā</w:t>
            </w:r>
            <w:r>
              <w:t xml:space="preserve"> ir ārkārtīgi svarīga </w:t>
            </w:r>
            <w:r>
              <w:rPr>
                <w:b/>
                <w:i/>
              </w:rPr>
              <w:t>ES</w:t>
            </w:r>
            <w:r>
              <w:t>, vienlaikus saglabājot spēcīgu transatlantisko partnerību un respektējot suverenitāti;</w:t>
            </w:r>
          </w:p>
        </w:tc>
        <w:tc>
          <w:tcPr>
            <w:tcW w:w="4876" w:type="dxa"/>
            <w:tcBorders>
              <w:top w:val="nil"/>
              <w:left w:val="nil"/>
              <w:bottom w:val="nil"/>
              <w:right w:val="nil"/>
            </w:tcBorders>
          </w:tcPr>
          <w:p>
            <w:pPr>
              <w:pStyle w:val="Normal6a"/>
            </w:pPr>
            <w:r>
              <w:t>G.</w:t>
            </w:r>
            <w:r>
              <w:tab/>
            </w:r>
            <w:r>
              <w:t xml:space="preserve">tā kā </w:t>
            </w:r>
            <w:r>
              <w:rPr>
                <w:b/>
                <w:i/>
              </w:rPr>
              <w:t>ES noturības stiprināšana</w:t>
            </w:r>
            <w:r>
              <w:t xml:space="preserve"> ir ārkārtīgi svarīga, vienlaikus saglabājot spēcīgu transatlantisko partnerību un respektējot suverenitāti</w:t>
            </w:r>
            <w:r>
              <w:rPr>
                <w:b/>
                <w:i/>
              </w:rPr>
              <w:t>, lai tādējādi atspoguļotu ES tuvākā sabiedrotā nozīmi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tā kā </w:t>
            </w:r>
            <w:r>
              <w:rPr>
                <w:b/>
                <w:i/>
              </w:rPr>
              <w:t>stratēģiskā autonomija regulatīvajā un tehnoloģiskajā jomā</w:t>
            </w:r>
            <w:r>
              <w:t xml:space="preserve"> ir ārkārtīgi </w:t>
            </w:r>
            <w:r>
              <w:rPr>
                <w:b/>
                <w:i/>
              </w:rPr>
              <w:t>svarīga ES, vienlaikus saglabājot</w:t>
            </w:r>
            <w:r>
              <w:t xml:space="preserve"> spēcīgu transatlantisko partnerību un </w:t>
            </w:r>
            <w:r>
              <w:rPr>
                <w:b/>
                <w:i/>
              </w:rPr>
              <w:t>respektējot</w:t>
            </w:r>
            <w:r>
              <w:t xml:space="preserve"> suverenitāti;</w:t>
            </w:r>
          </w:p>
        </w:tc>
        <w:tc>
          <w:tcPr>
            <w:tcW w:w="4876" w:type="dxa"/>
            <w:tcBorders>
              <w:top w:val="nil"/>
              <w:left w:val="nil"/>
              <w:bottom w:val="nil"/>
              <w:right w:val="nil"/>
            </w:tcBorders>
          </w:tcPr>
          <w:p>
            <w:pPr>
              <w:pStyle w:val="Normal6a"/>
            </w:pPr>
            <w:r>
              <w:t>G.</w:t>
            </w:r>
            <w:r>
              <w:tab/>
            </w:r>
            <w:r>
              <w:t xml:space="preserve">tā kā </w:t>
            </w:r>
            <w:r>
              <w:rPr>
                <w:b/>
                <w:i/>
              </w:rPr>
              <w:t>ES</w:t>
            </w:r>
            <w:r>
              <w:t xml:space="preserve"> ir ārkārtīgi </w:t>
            </w:r>
            <w:r>
              <w:rPr>
                <w:b/>
                <w:i/>
              </w:rPr>
              <w:t>svarīgi saglabāt</w:t>
            </w:r>
            <w:r>
              <w:t xml:space="preserve"> spēcīgu transatlantisko partnerību un </w:t>
            </w:r>
            <w:r>
              <w:rPr>
                <w:b/>
                <w:i/>
              </w:rPr>
              <w:t>ievērot</w:t>
            </w:r>
            <w:r>
              <w:t xml:space="preserve"> suverenitāti </w:t>
            </w:r>
            <w:r>
              <w:rPr>
                <w:b/>
                <w:i/>
              </w:rPr>
              <w:t>regulatīvajā un tehnoloģiskajā jomā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rPr>
                <w:b/>
                <w:i/>
              </w:rPr>
              <w:t>ttā</w:t>
            </w:r>
            <w:r>
              <w:t xml:space="preserve"> kā stratēģiskā autonomija </w:t>
            </w:r>
            <w:r>
              <w:rPr>
                <w:b/>
                <w:i/>
              </w:rPr>
              <w:t>regulatīvajā un tehnoloģiskajā jomā</w:t>
            </w:r>
            <w:r>
              <w:t xml:space="preserve"> ir ārkārtīgi svarīga </w:t>
            </w:r>
            <w:r>
              <w:rPr>
                <w:b/>
                <w:i/>
              </w:rPr>
              <w:t>ES</w:t>
            </w:r>
            <w:r>
              <w:t>, vienlaikus saglabājot spēcīgu transatlantisko partnerību un respektējot suverenitāti;</w:t>
            </w:r>
          </w:p>
        </w:tc>
        <w:tc>
          <w:tcPr>
            <w:tcW w:w="4876" w:type="dxa"/>
            <w:tcBorders>
              <w:top w:val="nil"/>
              <w:left w:val="nil"/>
              <w:bottom w:val="nil"/>
              <w:right w:val="nil"/>
            </w:tcBorders>
          </w:tcPr>
          <w:p>
            <w:pPr>
              <w:pStyle w:val="Normal6a"/>
            </w:pPr>
            <w:r>
              <w:t>G.</w:t>
            </w:r>
            <w:r>
              <w:tab/>
            </w:r>
            <w:r>
              <w:rPr>
                <w:b/>
                <w:i/>
              </w:rPr>
              <w:t>tā</w:t>
            </w:r>
            <w:r>
              <w:t xml:space="preserve"> kā stratēģiskā autonomija </w:t>
            </w:r>
            <w:r>
              <w:rPr>
                <w:b/>
                <w:i/>
              </w:rPr>
              <w:t>ES</w:t>
            </w:r>
            <w:r>
              <w:t xml:space="preserve"> ir ārkārtīgi svarīga, vienlaikus saglabājot spēcīgu transatlantisko partnerību un respektējot </w:t>
            </w:r>
            <w:r>
              <w:rPr>
                <w:b/>
                <w:i/>
              </w:rPr>
              <w:t>ES dalībvalstu</w:t>
            </w:r>
            <w:r>
              <w:t xml:space="preserve"> suverenitāti;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tā kā, ņemot vērā pieaugošās ģeopolitiskās problēmas, ko rada globālo un reģionālo lielvaru, jo īpaši Krievijas, Irānas un Ķīnas, nozīmīguma palielināšanās, ir vajadzīga koordinēta un stratēģiska transatlantiskā pieeja;</w:t>
            </w:r>
          </w:p>
        </w:tc>
        <w:tc>
          <w:tcPr>
            <w:tcW w:w="4876" w:type="dxa"/>
            <w:tcBorders>
              <w:top w:val="nil"/>
              <w:left w:val="nil"/>
              <w:bottom w:val="nil"/>
              <w:right w:val="nil"/>
            </w:tcBorders>
          </w:tcPr>
          <w:p>
            <w:pPr>
              <w:pStyle w:val="Normal6a"/>
            </w:pPr>
            <w:r>
              <w:t>H.</w:t>
            </w:r>
            <w:r>
              <w:tab/>
            </w:r>
            <w:r>
              <w:t>tā kā, ņemot vērā pieaugošās ģeopolitiskās problēmas, ko rada globālo un reģionālo lielvaru, jo īpaši Krievijas, Irānas un Ķīnas, nozīmīguma palielināšanās, ir vajadzīga koordinēta un stratēģiska transatlantiskā pieeja</w:t>
            </w:r>
            <w:r>
              <w:rPr>
                <w:b/>
                <w:i/>
              </w:rPr>
              <w:t>, tā kā Krievijas agresīvās darbības, tostarp valsts varas graušanas akti, arī dokumentēti dedzināšanas kiberuzbrukumu sponsorēšanas gadījumi, dezinformācijas kampaņas, kā arī militārā spēka demonstrēšana NATO austrumu flangā, tieši apdraud ES un tās dalībvalstu drošību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tā kā, ņemot vērā pieaugošās ģeopolitiskās problēmas, ko rada globālo un reģionālo lielvaru, jo īpaši Krievijas, Irānas un Ķīnas, nozīmīguma palielināšanās, ir vajadzīga koordinēta un stratēģiska transatlantiskā pieeja;</w:t>
            </w:r>
          </w:p>
        </w:tc>
        <w:tc>
          <w:tcPr>
            <w:tcW w:w="4876" w:type="dxa"/>
            <w:tcBorders>
              <w:top w:val="nil"/>
              <w:left w:val="nil"/>
              <w:bottom w:val="nil"/>
              <w:right w:val="nil"/>
            </w:tcBorders>
          </w:tcPr>
          <w:p>
            <w:pPr>
              <w:pStyle w:val="Normal6a"/>
            </w:pPr>
            <w:r>
              <w:t>H.</w:t>
            </w:r>
            <w:r>
              <w:tab/>
            </w:r>
            <w:r>
              <w:t>tā kā, ņemot vērā pieaugošās ģeopolitiskās problēmas, ko rada globālo un reģionālo lielvaru, jo īpaši Krievijas, Irānas un Ķīnas, nozīmīguma palielināšanās, ir vajadzīga koordinēta un stratēģiska transatlantiskā pieeja</w:t>
            </w:r>
            <w:r>
              <w:rPr>
                <w:b/>
                <w:i/>
              </w:rPr>
              <w:t>,</w:t>
            </w:r>
            <w:r>
              <w:t xml:space="preserve"> </w:t>
            </w:r>
            <w:r>
              <w:rPr>
                <w:b/>
                <w:i/>
              </w:rPr>
              <w:t>vienlaikus pievēršoties arī reģionālo dalībnieku destabilizējošajām darbībām Vidusjūras austrumdaļā un Tuvajos Austrumos, tostarp pastāvīgiem starptautisko tiesību un ES dalībvalstu suverēno tiesību pārkāpumiem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tā kā, ņemot vērā pieaugošās ģeopolitiskās problēmas, ko rada globālo un reģionālo lielvaru</w:t>
            </w:r>
            <w:r>
              <w:rPr>
                <w:b/>
                <w:i/>
              </w:rPr>
              <w:t>, jo īpaši Krievijas, Irānas un Ķīnas,</w:t>
            </w:r>
            <w:r>
              <w:t xml:space="preserve"> nozīmīguma palielināšanās, ir vajadzīga koordinēta un stratēģiska transatlantiskā pieeja;</w:t>
            </w:r>
          </w:p>
        </w:tc>
        <w:tc>
          <w:tcPr>
            <w:tcW w:w="4876" w:type="dxa"/>
            <w:tcBorders>
              <w:top w:val="nil"/>
              <w:left w:val="nil"/>
              <w:bottom w:val="nil"/>
              <w:right w:val="nil"/>
            </w:tcBorders>
          </w:tcPr>
          <w:p>
            <w:pPr>
              <w:pStyle w:val="Normal6a"/>
            </w:pPr>
            <w:r>
              <w:t>H.</w:t>
            </w:r>
            <w:r>
              <w:tab/>
            </w:r>
            <w:r>
              <w:t>tā kā, ņemot vērā pieaugošās ģeopolitiskās problēmas, ko rada globālo un reģionālo lielvaru nozīmīguma palielināšanās</w:t>
            </w:r>
            <w:r>
              <w:rPr>
                <w:b/>
                <w:i/>
              </w:rPr>
              <w:t>, kā arī koordinācija starp revizionistiskām autokrātiskām valstīm, jo īpaši Krieviju, Ziemeļkoreju, Irānu un Ķīnu</w:t>
            </w:r>
            <w:r>
              <w:t>, ir vajadzīga koordinēta un stratēģiska transatlantiskā pieeja;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tā kā</w:t>
            </w:r>
            <w:r>
              <w:rPr>
                <w:b/>
                <w:i/>
              </w:rPr>
              <w:t>, ņemot vērā pieaugošās ģeopolitiskās problēmas, ko rada</w:t>
            </w:r>
            <w:r>
              <w:t xml:space="preserve"> globālo un reģionālo lielvaru, jo īpaši Krievijas, Irānas un Ķīnas, nozīmīguma palielināšanās</w:t>
            </w:r>
            <w:r>
              <w:rPr>
                <w:b/>
                <w:i/>
              </w:rPr>
              <w:t>, ir vajadzīga</w:t>
            </w:r>
            <w:r>
              <w:t xml:space="preserve"> koordinēta un stratēģiska transatlantiskā pieeja;</w:t>
            </w:r>
          </w:p>
        </w:tc>
        <w:tc>
          <w:tcPr>
            <w:tcW w:w="4876" w:type="dxa"/>
            <w:tcBorders>
              <w:top w:val="nil"/>
              <w:left w:val="nil"/>
              <w:bottom w:val="nil"/>
              <w:right w:val="nil"/>
            </w:tcBorders>
          </w:tcPr>
          <w:p>
            <w:pPr>
              <w:pStyle w:val="Normal6a"/>
            </w:pPr>
            <w:r>
              <w:t>H.</w:t>
            </w:r>
            <w:r>
              <w:tab/>
            </w:r>
            <w:r>
              <w:t xml:space="preserve">tā kā globālo un reģionālo lielvaru, jo īpaši Krievijas, Irānas un Ķīnas, nozīmīguma palielināšanās </w:t>
            </w:r>
            <w:r>
              <w:rPr>
                <w:b/>
                <w:i/>
              </w:rPr>
              <w:t>un to revizionistiskās ambīcijas rada arvien lielākas ģeopolitiskas problēmas, kurām nepieciešama</w:t>
            </w:r>
            <w:r>
              <w:t xml:space="preserve"> koordinēta</w:t>
            </w:r>
            <w:r>
              <w:rPr>
                <w:b/>
                <w:i/>
              </w:rPr>
              <w:t>, skaidra</w:t>
            </w:r>
            <w:r>
              <w:t xml:space="preserve"> un stratēģiska transatlantiskā pieeja;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tā kā, ņemot vērā pieaugošās ģeopolitiskās problēmas, ko rada globālo un reģionālo lielvaru, jo īpaši Krievijas, Irānas </w:t>
            </w:r>
            <w:r>
              <w:rPr>
                <w:b/>
                <w:i/>
              </w:rPr>
              <w:t>un</w:t>
            </w:r>
            <w:r>
              <w:t xml:space="preserve"> Ķīnas, nozīmīguma palielināšanās, ir vajadzīga koordinēta un stratēģiska transatlantiskā pieeja;</w:t>
            </w:r>
          </w:p>
        </w:tc>
        <w:tc>
          <w:tcPr>
            <w:tcW w:w="4876" w:type="dxa"/>
            <w:tcBorders>
              <w:top w:val="nil"/>
              <w:left w:val="nil"/>
              <w:bottom w:val="nil"/>
              <w:right w:val="nil"/>
            </w:tcBorders>
          </w:tcPr>
          <w:p>
            <w:pPr>
              <w:pStyle w:val="Normal6a"/>
            </w:pPr>
            <w:r>
              <w:t>H.</w:t>
            </w:r>
            <w:r>
              <w:tab/>
            </w:r>
            <w:r>
              <w:t>tā kā, ņemot vērā pieaugošās ģeopolitiskās problēmas, ko rada globālo un reģionālo lielvaru, jo īpaši Krievijas, Irānas</w:t>
            </w:r>
            <w:r>
              <w:rPr>
                <w:b/>
                <w:i/>
              </w:rPr>
              <w:t>,</w:t>
            </w:r>
            <w:r>
              <w:t xml:space="preserve"> Ķīnas </w:t>
            </w:r>
            <w:r>
              <w:rPr>
                <w:b/>
                <w:i/>
              </w:rPr>
              <w:t>un Ziemeļkorejas</w:t>
            </w:r>
            <w:r>
              <w:t>, nozīmīguma palielināšanās, ir vajadzīga koordinēta un stratēģiska transatlantiskā pieeja;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tā kā, ņemot vērā pieaugošās ģeopolitiskās problēmas, ko rada </w:t>
            </w:r>
            <w:r>
              <w:rPr>
                <w:b/>
                <w:i/>
              </w:rPr>
              <w:t>globālo un reģionālo lielvaru</w:t>
            </w:r>
            <w:r>
              <w:t>, jo īpaši Krievijas, Irānas un Ķīnas, nozīmīguma palielināšanās, ir vajadzīga koordinēta un stratēģiska transatlantiskā pieeja;</w:t>
            </w:r>
          </w:p>
        </w:tc>
        <w:tc>
          <w:tcPr>
            <w:tcW w:w="4876" w:type="dxa"/>
            <w:tcBorders>
              <w:top w:val="nil"/>
              <w:left w:val="nil"/>
              <w:bottom w:val="nil"/>
              <w:right w:val="nil"/>
            </w:tcBorders>
          </w:tcPr>
          <w:p>
            <w:pPr>
              <w:pStyle w:val="Normal6a"/>
            </w:pPr>
            <w:r>
              <w:t>H.</w:t>
            </w:r>
            <w:r>
              <w:tab/>
            </w:r>
            <w:r>
              <w:t xml:space="preserve">tā kā, ņemot vērā pieaugošās ģeopolitiskās problēmas, ko rada </w:t>
            </w:r>
            <w:r>
              <w:rPr>
                <w:b/>
                <w:i/>
              </w:rPr>
              <w:t>totalitāro režīmu</w:t>
            </w:r>
            <w:r>
              <w:t>, jo īpaši Krievijas, Irānas un Ķīnas, nozīmīguma palielināšanās, ir vajadzīga koordinēta un stratēģiska transatlantiskā pieeja;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tā kā ES, tās dalībvalstis un ASV saskaras ar līdzīgiem, ilgstošiem hibrīddraudiem, tostarp ārvalstu īstenotu informācijas manipulāciju un iejaukšanās (FIMI) kampaņām un citiem mēģinājumiem ietekmēt mūsu valstu demokrātisko darbību, tostarp ar iejaukšanos vēlēšanās;</w:t>
            </w:r>
            <w:r>
              <w:t xml:space="preserve"> </w:t>
            </w:r>
            <w:r>
              <w:rPr>
                <w:b/>
                <w:i/>
              </w:rPr>
              <w:t>tā kā gan Eiropas Parlamenta vēlēšanas, gan ASV prezidenta vēlēšanas 2024. gadā tika pakļautas koordinētiem mēģinājumiem ietekmēt vēlētāju uzvedību, izmantojot tādas operācijas kā Krievijas atbalstītais mediju klonēšanas tīkls “Doppelgänger”;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tā kā pieaugošās ģeopolitiskās problēmas un sabiedrības drošības problēmas, ko rada nekontrolētas, nepārbaudītas un nelikumīgas migrācijas pieaugums, pieprasa koordinētu un stratēģisku transatlantisko pieeju;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tā kā ASV administrācijai ir bijusi izšķiroša un svarīga loma Tuvajos Austrumos, jo īpaši ņemot vērā Ābrama vienošanās;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tā kā ES un ASV dziļā savstarpējā ekonomiskā atkarība, kas veido lielāko tirdzniecības un investīciju partnerību pasaulē, joprojām ir būtisks pasaules ekonomikas stabilitātes un izaugsmes virzītājspēks</w:t>
            </w:r>
            <w:r>
              <w:rPr>
                <w:b/>
                <w:i/>
              </w:rPr>
              <w:t>,</w:t>
            </w:r>
          </w:p>
        </w:tc>
        <w:tc>
          <w:tcPr>
            <w:tcW w:w="4876" w:type="dxa"/>
            <w:tcBorders>
              <w:top w:val="nil"/>
              <w:left w:val="nil"/>
              <w:bottom w:val="nil"/>
              <w:right w:val="nil"/>
            </w:tcBorders>
          </w:tcPr>
          <w:p>
            <w:pPr>
              <w:pStyle w:val="Normal6a"/>
            </w:pPr>
            <w:r>
              <w:t>I.</w:t>
            </w:r>
            <w:r>
              <w:tab/>
            </w:r>
            <w:r>
              <w:t xml:space="preserve">tā kā ES un ASV dziļā savstarpējā ekonomiskā atkarība, kas veido lielāko tirdzniecības un investīciju partnerību pasaulē, joprojām ir būtisks pasaules ekonomikas </w:t>
            </w:r>
            <w:r>
              <w:rPr>
                <w:b/>
                <w:i/>
              </w:rPr>
              <w:t>drošības,</w:t>
            </w:r>
            <w:r>
              <w:t xml:space="preserve"> stabilitātes un izaugsmes virzītājspēks</w:t>
            </w:r>
            <w:r>
              <w:rPr>
                <w:b/>
                <w:i/>
              </w:rPr>
              <w:t>;</w:t>
            </w:r>
            <w:r>
              <w:t xml:space="preserve"> </w:t>
            </w:r>
            <w:r>
              <w:rPr>
                <w:b/>
                <w:i/>
              </w:rPr>
              <w:t>tā kā ES un ASV kopā veido gandrīz 30 % no pasaules preču un pakalpojumu tirdzniecības un 43 % no pasaules IKP;</w:t>
            </w:r>
            <w:r>
              <w:t xml:space="preserve"> </w:t>
            </w:r>
            <w:r>
              <w:rPr>
                <w:b/>
                <w:i/>
              </w:rPr>
              <w:t>tā kā šī partnerība ir neizsakāmi nozīmīga un tās vērtību ne ar ko nevar aizstāt;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tā kā ES un ASV dziļā savstarpējā ekonomiskā atkarība, kas veido lielāko tirdzniecības un investīciju partnerību pasaulē, joprojām ir būtisks pasaules ekonomikas </w:t>
            </w:r>
            <w:r>
              <w:rPr>
                <w:b/>
                <w:i/>
              </w:rPr>
              <w:t>stabilitātes un izaugsmes virzītājspēks,</w:t>
            </w:r>
          </w:p>
        </w:tc>
        <w:tc>
          <w:tcPr>
            <w:tcW w:w="4876" w:type="dxa"/>
            <w:tcBorders>
              <w:top w:val="nil"/>
              <w:left w:val="nil"/>
              <w:bottom w:val="nil"/>
              <w:right w:val="nil"/>
            </w:tcBorders>
          </w:tcPr>
          <w:p>
            <w:pPr>
              <w:pStyle w:val="Normal6a"/>
            </w:pPr>
            <w:r>
              <w:t>I.</w:t>
            </w:r>
            <w:r>
              <w:tab/>
            </w:r>
            <w:r>
              <w:t xml:space="preserve">tā kā ES un ASV dziļā savstarpējā ekonomiskā atkarība, kas veido lielāko tirdzniecības un investīciju partnerību pasaulē, joprojām ir būtisks </w:t>
            </w:r>
            <w:r>
              <w:rPr>
                <w:b/>
                <w:i/>
              </w:rPr>
              <w:t>ekonomiskās labklājības virzītājspēks abos Atlantijas okeāna krastos un dod ieguldījumu</w:t>
            </w:r>
            <w:r>
              <w:t xml:space="preserve"> pasaules ekonomikas </w:t>
            </w:r>
            <w:r>
              <w:rPr>
                <w:b/>
                <w:i/>
              </w:rPr>
              <w:t>stabilitātē un izaugsmē;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tā kā ES un ASV dziļā savstarpējā ekonomiskā atkarība, kas veido lielāko tirdzniecības un investīciju partnerību pasaulē, </w:t>
            </w:r>
            <w:r>
              <w:rPr>
                <w:b/>
                <w:i/>
              </w:rPr>
              <w:t>joprojām ir</w:t>
            </w:r>
            <w:r>
              <w:t xml:space="preserve"> būtisks pasaules ekonomikas stabilitātes un izaugsmes virzītājspēks,</w:t>
            </w:r>
          </w:p>
        </w:tc>
        <w:tc>
          <w:tcPr>
            <w:tcW w:w="4876" w:type="dxa"/>
            <w:tcBorders>
              <w:top w:val="nil"/>
              <w:left w:val="nil"/>
              <w:bottom w:val="nil"/>
              <w:right w:val="nil"/>
            </w:tcBorders>
          </w:tcPr>
          <w:p>
            <w:pPr>
              <w:pStyle w:val="Normal6a"/>
            </w:pPr>
            <w:r>
              <w:t>I.</w:t>
            </w:r>
            <w:r>
              <w:tab/>
            </w:r>
            <w:r>
              <w:t xml:space="preserve">tā kā ES un ASV dziļā savstarpējā ekonomiskā atkarība, kas veido lielāko tirdzniecības un investīciju partnerību pasaulē, </w:t>
            </w:r>
            <w:r>
              <w:rPr>
                <w:b/>
                <w:i/>
              </w:rPr>
              <w:t>bija</w:t>
            </w:r>
            <w:r>
              <w:t xml:space="preserve"> būtisks pasaules ekonomikas stabilitātes un izaugsmes virzītājspēks, </w:t>
            </w:r>
            <w:r>
              <w:rPr>
                <w:b/>
                <w:i/>
              </w:rPr>
              <w:t>bet tagad tā ir būtiski apdraudēta;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tā kā ES un ASV dziļā savstarpējā ekonomiskā atkarība, kas veido lielāko tirdzniecības un investīciju partnerību pasaulē, </w:t>
            </w:r>
            <w:r>
              <w:rPr>
                <w:b/>
                <w:i/>
              </w:rPr>
              <w:t>joprojām ir</w:t>
            </w:r>
            <w:r>
              <w:t xml:space="preserve"> būtisks pasaules ekonomikas stabilitātes un izaugsmes virzītājspēks,</w:t>
            </w:r>
          </w:p>
        </w:tc>
        <w:tc>
          <w:tcPr>
            <w:tcW w:w="4876" w:type="dxa"/>
            <w:tcBorders>
              <w:top w:val="nil"/>
              <w:left w:val="nil"/>
              <w:bottom w:val="nil"/>
              <w:right w:val="nil"/>
            </w:tcBorders>
          </w:tcPr>
          <w:p>
            <w:pPr>
              <w:pStyle w:val="Normal6a"/>
            </w:pPr>
            <w:r>
              <w:t>I.</w:t>
            </w:r>
            <w:r>
              <w:tab/>
            </w:r>
            <w:r>
              <w:t xml:space="preserve">tā kā ES un ASV dziļā savstarpējā ekonomiskā atkarība, kas veido lielāko tirdzniecības un investīciju partnerību pasaulē, </w:t>
            </w:r>
            <w:r>
              <w:rPr>
                <w:b/>
                <w:i/>
              </w:rPr>
              <w:t>potenciāli var arī turpmāk būt</w:t>
            </w:r>
            <w:r>
              <w:t xml:space="preserve"> būtisks pasaules ekonomikas stabilitātes un izaugsmes virzītājspēks,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tā kā nesenais Amerikas Savienoto Valstu paziņojums par vienpusējiem tirdzniecības pasākumiem, kas vērsti pret galvenajām Eiropas ekonomikas nozarēm, rada nopietnas bažas par transatlantisko ekonomisko attiecību asimetriju un prasa stingrāku, vienotu un pārliecinošu ES reakciju, lai aizstāvētu savas intereses;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tā kā nesen izziņotais tirdzniecības nolīgums starp ES un ASV rada nopietnas bažas par Savienības spēju aizstāvēt savas stratēģiskās un ekonomiskās intereses asimetrisku tirdzniecības sarunu kontekstā;</w:t>
            </w:r>
            <w:r>
              <w:t xml:space="preserve"> </w:t>
            </w:r>
            <w:r>
              <w:rPr>
                <w:b/>
                <w:i/>
              </w:rPr>
              <w:t>tā kā rezultāts atspoguļo tarifu un stratēģisko nelīdzsvarotību, kas kaitē Savienības suverenitātei galvenajos rūpniecības un enerģētikas sektoros;</w:t>
            </w:r>
            <w:r>
              <w:t xml:space="preserve"> </w:t>
            </w:r>
            <w:r>
              <w:rPr>
                <w:b/>
                <w:i/>
              </w:rPr>
              <w:t>tā kā procesā, kura rezultātā tika noslēgts šis nolīgums, trūka pārredzamas apspriešanās ar Eiropas Parlamentu un dalībvalstu nepārprotama apstiprinājuma;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Ic.</w:t>
            </w:r>
            <w:r>
              <w:tab/>
            </w:r>
            <w:r>
              <w:rPr>
                <w:b/>
                <w:i/>
              </w:rPr>
              <w:t>tā kā šis nolīgums rada nesamērīgu izdevīgumu ierobežotam skaitam rūpniecības nozaru dažās dalībvalstīs, vienlaikus pakļaujot lielāko daļu Savienības ekonomiku lielākai ekonomiskajai neaizsargātībai un atkarībai no Amerikas Savienotajām Valstīm;</w:t>
            </w:r>
            <w:r>
              <w:t xml:space="preserve"> </w:t>
            </w:r>
            <w:r>
              <w:rPr>
                <w:b/>
                <w:i/>
              </w:rPr>
              <w:t>tā kā šāda nelīdzsvarotība apdraud taisnīgas un vienlīdzīgas transatlantiskās partnerības mērķi, kas kalpo Savienības kolektīvajām interesēm;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Id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Id.</w:t>
            </w:r>
            <w:r>
              <w:tab/>
            </w:r>
            <w:r>
              <w:rPr>
                <w:b/>
                <w:i/>
              </w:rPr>
              <w:t>tā kā apstākļi, kādos notika sarunas par šo nolīgumu, rada pamatotas bažas par to, vai Eiropas Komisija ir izpildījusi pienākumu rīkoties pārredzami, lojāli un Savienības vispārējo interešu labā;</w:t>
            </w:r>
            <w:r>
              <w:t xml:space="preserve"> </w:t>
            </w:r>
            <w:r>
              <w:rPr>
                <w:b/>
                <w:i/>
              </w:rPr>
              <w:t>tā kā pilnīgas pārskatatbildības nodrošināšana Eiropas Parlamentam ir būtiska, lai saglabātu transatlantisko saistību institucionālo līdzsvaru un leģitimitāti;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Ie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Ie.</w:t>
            </w:r>
            <w:r>
              <w:tab/>
            </w:r>
            <w:r>
              <w:rPr>
                <w:b/>
                <w:i/>
              </w:rPr>
              <w:t>tā kā Eiropas Savienības spēkam starptautiskajā arēnā ir jābalstās uz skaidru stratēģisko redzējumu un tās ekonomisko interešu iedarbīgu aizsardzību;</w:t>
            </w:r>
            <w:r>
              <w:t xml:space="preserve"> </w:t>
            </w:r>
            <w:r>
              <w:rPr>
                <w:b/>
                <w:i/>
              </w:rPr>
              <w:t>tā kā nesenās tirdzniecības sarunas ir izcēlušas Savienības satraucošo nespēju sevi apliecināt kā saliedētu un autonomu pasaules ekonomikas kārtības veidotāju;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If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If.</w:t>
            </w:r>
            <w:r>
              <w:tab/>
            </w:r>
            <w:r>
              <w:rPr>
                <w:b/>
                <w:i/>
              </w:rPr>
              <w:t>tā kā transatlantisko tirdzniecības attiecību pastāvīgā strukturālā nelīdzsvarotība, jo īpaši tarifu pasākumu asimetrija, var nostiprināt modeli, kurā Eiropas Savienība atsakās no kontroles pār savu rūpniecisko un tehnoloģisko suverenitāti, kaitējot tās ilgtermiņa stratēģiskajai autonomijai;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aicina veidot koordinētāku, saskaņotāku un tālredzīgāku ES pieeju stratēģiskajai partnerībai ar ASV, galveno uzmanību pievēršot gan īstermiņa, gan vidēja termiņa mērķiem, lai veidotu noturīgas un nākotnei gatavas attiecības, kas spēj efektīvi reaģēt uz mainīgo globālo realitāti un jaunām problēmām;</w:t>
            </w:r>
          </w:p>
        </w:tc>
        <w:tc>
          <w:tcPr>
            <w:tcW w:w="4876" w:type="dxa"/>
            <w:tcBorders>
              <w:top w:val="nil"/>
              <w:left w:val="nil"/>
              <w:bottom w:val="nil"/>
              <w:right w:val="nil"/>
            </w:tcBorders>
          </w:tcPr>
          <w:p>
            <w:pPr>
              <w:pStyle w:val="Normal6a"/>
            </w:pPr>
            <w:r>
              <w:t>1.</w:t>
            </w:r>
            <w:r>
              <w:tab/>
            </w:r>
            <w:r>
              <w:t>aicina veidot koordinētāku, saskaņotāku un tālredzīgāku ES pieeju stratēģiskajai partnerībai ar ASV</w:t>
            </w:r>
            <w:r>
              <w:rPr>
                <w:b/>
                <w:i/>
              </w:rPr>
              <w:t>, vienlaikus pilnībā aizsargājot un apliecinot ES suverenitāti un stratēģisko autonomiju</w:t>
            </w:r>
            <w:r>
              <w:t>, galveno uzmanību pievēršot gan īstermiņa, gan vidēja termiņa mērķiem, lai veidotu noturīgas un nākotnei gatavas attiecības, kas spēj efektīvi reaģēt uz mainīgo globālo realitāti un jaunām problēmām;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aicina veidot koordinētāku, saskaņotāku un tālredzīgāku ES pieeju stratēģiskajai partnerībai ar ASV, galveno uzmanību pievēršot gan īstermiņa, gan vidēja termiņa mērķiem, lai veidotu noturīgas un nākotnei gatavas attiecības, kas spēj efektīvi reaģēt uz mainīgo globālo realitāti un jaunām problēmām;</w:t>
            </w:r>
          </w:p>
        </w:tc>
        <w:tc>
          <w:tcPr>
            <w:tcW w:w="4876" w:type="dxa"/>
            <w:tcBorders>
              <w:top w:val="nil"/>
              <w:left w:val="nil"/>
              <w:bottom w:val="nil"/>
              <w:right w:val="nil"/>
            </w:tcBorders>
          </w:tcPr>
          <w:p>
            <w:pPr>
              <w:pStyle w:val="Normal6a"/>
            </w:pPr>
            <w:r>
              <w:t>1.</w:t>
            </w:r>
            <w:r>
              <w:tab/>
            </w:r>
            <w:r>
              <w:t>aicina veidot koordinētāku, saskaņotāku un tālredzīgāku ES pieeju stratēģiskajai partnerībai ar ASV, galveno uzmanību pievēršot gan īstermiņa, gan vidēja termiņa mērķiem, lai veidotu noturīgas un nākotnei gatavas attiecības, kas spēj efektīvi reaģēt uz mainīgo globālo realitāti un jaunām problēmām</w:t>
            </w:r>
            <w:r>
              <w:rPr>
                <w:b/>
                <w:i/>
              </w:rPr>
              <w:t>,</w:t>
            </w:r>
            <w:r>
              <w:t xml:space="preserve"> </w:t>
            </w:r>
            <w:r>
              <w:rPr>
                <w:b/>
                <w:i/>
              </w:rPr>
              <w:t>un stratēģiski izmantojot pašas Eiropas stiprās puses un spējas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aicina veidot koordinētāku, saskaņotāku un tālredzīgāku ES pieeju stratēģiskajai partnerībai ar ASV, galveno uzmanību pievēršot gan īstermiņa, gan vidēja termiņa mērķiem, lai veidotu noturīgas un nākotnei gatavas attiecības, kas spēj efektīvi reaģēt uz mainīgo globālo realitāti </w:t>
            </w:r>
            <w:r>
              <w:rPr>
                <w:b/>
                <w:i/>
              </w:rPr>
              <w:t>un</w:t>
            </w:r>
            <w:r>
              <w:t xml:space="preserve"> jaunām problēmām;</w:t>
            </w:r>
          </w:p>
        </w:tc>
        <w:tc>
          <w:tcPr>
            <w:tcW w:w="4876" w:type="dxa"/>
            <w:tcBorders>
              <w:top w:val="nil"/>
              <w:left w:val="nil"/>
              <w:bottom w:val="nil"/>
              <w:right w:val="nil"/>
            </w:tcBorders>
          </w:tcPr>
          <w:p>
            <w:pPr>
              <w:pStyle w:val="Normal6a"/>
            </w:pPr>
            <w:r>
              <w:t>1.</w:t>
            </w:r>
            <w:r>
              <w:tab/>
            </w:r>
            <w:r>
              <w:t>aicina veidot koordinētāku, saskaņotāku un tālredzīgāku ES pieeju stratēģiskajai partnerībai ar ASV, galveno uzmanību pievēršot gan īstermiņa, gan vidēja termiņa mērķiem, lai veidotu noturīgas un nākotnei gatavas attiecības, kas spēj efektīvi reaģēt uz mainīgo globālo realitāti</w:t>
            </w:r>
            <w:r>
              <w:rPr>
                <w:b/>
                <w:i/>
              </w:rPr>
              <w:t>,</w:t>
            </w:r>
            <w:r>
              <w:t xml:space="preserve"> jaunām problēmām </w:t>
            </w:r>
            <w:r>
              <w:rPr>
                <w:b/>
                <w:i/>
              </w:rPr>
              <w:t>un iespējām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aicina veidot koordinētāku, saskaņotāku un tālredzīgāku ES pieeju stratēģiskajai partnerībai ar ASV, galveno uzmanību pievēršot gan īstermiņa, gan vidēja termiņa mērķiem, lai veidotu noturīgas un nākotnei gatavas attiecības, kas spēj efektīvi reaģēt uz mainīgo globālo realitāti </w:t>
            </w:r>
            <w:r>
              <w:rPr>
                <w:b/>
                <w:i/>
              </w:rPr>
              <w:t>un</w:t>
            </w:r>
            <w:r>
              <w:t xml:space="preserve"> jaunām problēmām;</w:t>
            </w:r>
          </w:p>
        </w:tc>
        <w:tc>
          <w:tcPr>
            <w:tcW w:w="4876" w:type="dxa"/>
            <w:tcBorders>
              <w:top w:val="nil"/>
              <w:left w:val="nil"/>
              <w:bottom w:val="nil"/>
              <w:right w:val="nil"/>
            </w:tcBorders>
          </w:tcPr>
          <w:p>
            <w:pPr>
              <w:pStyle w:val="Normal6a"/>
            </w:pPr>
            <w:r>
              <w:t>1.</w:t>
            </w:r>
            <w:r>
              <w:tab/>
            </w:r>
            <w:r>
              <w:t>aicina veidot koordinētāku, saskaņotāku un tālredzīgāku ES pieeju stratēģiskajai partnerībai ar ASV, galveno uzmanību pievēršot gan īstermiņa, gan vidēja termiņa mērķiem, lai veidotu noturīgas un nākotnei gatavas attiecības, kas spēj efektīvi reaģēt uz mainīgo globālo realitāti</w:t>
            </w:r>
            <w:r>
              <w:rPr>
                <w:b/>
                <w:i/>
              </w:rPr>
              <w:t>,</w:t>
            </w:r>
            <w:r>
              <w:t xml:space="preserve"> jaunām problēmām </w:t>
            </w:r>
            <w:r>
              <w:rPr>
                <w:b/>
                <w:i/>
              </w:rPr>
              <w:t>un apdraudējumiem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aicina veidot koordinētāku, saskaņotāku un tālredzīgāku ES pieeju stratēģiskajai partnerībai ar ASV, galveno uzmanību pievēršot gan īstermiņa, gan vidēja termiņa mērķiem, lai veidotu noturīgas un nākotnei gatavas attiecības, kas spēj efektīvi reaģēt uz mainīgo globālo realitāti un jaunām problēmām;</w:t>
            </w:r>
          </w:p>
        </w:tc>
        <w:tc>
          <w:tcPr>
            <w:tcW w:w="4876" w:type="dxa"/>
            <w:tcBorders>
              <w:top w:val="nil"/>
              <w:left w:val="nil"/>
              <w:bottom w:val="nil"/>
              <w:right w:val="nil"/>
            </w:tcBorders>
          </w:tcPr>
          <w:p>
            <w:pPr>
              <w:pStyle w:val="Normal6a"/>
            </w:pPr>
            <w:r>
              <w:t>1.</w:t>
            </w:r>
            <w:r>
              <w:tab/>
            </w:r>
            <w:r>
              <w:t>aicina veidot koordinētāku, saskaņotāku un tālredzīgāku ES pieeju stratēģiskajai partnerībai ar ASV, galveno uzmanību pievēršot gan īstermiņa, gan vidēja termiņa</w:t>
            </w:r>
            <w:r>
              <w:rPr>
                <w:b/>
                <w:i/>
              </w:rPr>
              <w:t>, gan ilgtermiņa</w:t>
            </w:r>
            <w:r>
              <w:t xml:space="preserve"> mērķiem, lai veidotu noturīgas un nākotnei gatavas attiecības, kas spēj efektīvi reaģēt uz mainīgo globālo realitāti un jaunām problēmām;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aicina izveidot un uzturēt pastāvīgus augsta līmeņa stratēģiskos dialogus starp ES un ASV, lai apskatītu galvenos pagrieziena punktus un problēmas attiecībās, īpašu uzmanību pievēršot tirdzniecībai, drošībai un jauniem ģeopolitiskiem apdraudējumiem; uzsver, ka Eiropai ciešā sadarbībā ar ASV un NATO ir jāuzņemas </w:t>
            </w:r>
            <w:r>
              <w:rPr>
                <w:b/>
                <w:i/>
              </w:rPr>
              <w:t>aktīva</w:t>
            </w:r>
            <w:r>
              <w:t xml:space="preserve"> un atbildīga loma savā drošības un aizsardzības politikā</w:t>
            </w:r>
            <w:r>
              <w:rPr>
                <w:b/>
                <w:i/>
              </w:rPr>
              <w:t>;</w:t>
            </w:r>
          </w:p>
        </w:tc>
        <w:tc>
          <w:tcPr>
            <w:tcW w:w="4876" w:type="dxa"/>
            <w:tcBorders>
              <w:top w:val="nil"/>
              <w:left w:val="nil"/>
              <w:bottom w:val="nil"/>
              <w:right w:val="nil"/>
            </w:tcBorders>
          </w:tcPr>
          <w:p>
            <w:pPr>
              <w:pStyle w:val="Normal6a"/>
            </w:pPr>
            <w:r>
              <w:t>2.</w:t>
            </w:r>
            <w:r>
              <w:tab/>
            </w:r>
            <w:r>
              <w:t xml:space="preserve">aicina izveidot un uzturēt pastāvīgus augsta līmeņa stratēģiskos dialogus starp ES un ASV, lai apskatītu galvenos pagrieziena punktus un problēmas attiecībās, īpašu uzmanību pievēršot tirdzniecībai, drošībai un jauniem ģeopolitiskiem apdraudējumiem; </w:t>
            </w:r>
            <w:r>
              <w:rPr>
                <w:b/>
                <w:i/>
              </w:rPr>
              <w:t>atgādina, ka šis Parlaments ir atbalstījis Transatlantiskās politiskās padomes izveidi sistemātiskām konsultācijām un koordinācijai ārpolitikas un drošības politikas jomā, kuru vadīs AP/PV un Amerikas Savienoto Valstu valsts sekretārs un kura balstīsies uz regulāriem kontaktiem starp politikas veidotājiem;</w:t>
            </w:r>
            <w:r>
              <w:t xml:space="preserve"> uzsver, ka Eiropai ciešā sadarbībā ar ASV un NATO ir jāuzņemas </w:t>
            </w:r>
            <w:r>
              <w:rPr>
                <w:b/>
                <w:i/>
              </w:rPr>
              <w:t>proaktīva</w:t>
            </w:r>
            <w:r>
              <w:t xml:space="preserve"> un atbildīga loma savā drošības un aizsardzības politikā</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aicina izveidot un uzturēt pastāvīgus augsta līmeņa stratēģiskos dialogus starp ES un ASV, lai apskatītu galvenos pagrieziena punktus un problēmas attiecībās, īpašu uzmanību pievēršot tirdzniecībai, drošībai un jauniem ģeopolitiskiem apdraudējumiem; uzsver, ka Eiropai </w:t>
            </w:r>
            <w:r>
              <w:rPr>
                <w:b/>
                <w:i/>
              </w:rPr>
              <w:t>ciešā sadarbībā ar ASV un NATO</w:t>
            </w:r>
            <w:r>
              <w:t xml:space="preserve"> ir jāuzņemas </w:t>
            </w:r>
            <w:r>
              <w:rPr>
                <w:b/>
                <w:i/>
              </w:rPr>
              <w:t>aktīva</w:t>
            </w:r>
            <w:r>
              <w:t xml:space="preserve"> un atbildīga loma savā drošības un aizsardzības politikā;</w:t>
            </w:r>
          </w:p>
        </w:tc>
        <w:tc>
          <w:tcPr>
            <w:tcW w:w="4876" w:type="dxa"/>
            <w:tcBorders>
              <w:top w:val="nil"/>
              <w:left w:val="nil"/>
              <w:bottom w:val="nil"/>
              <w:right w:val="nil"/>
            </w:tcBorders>
          </w:tcPr>
          <w:p>
            <w:pPr>
              <w:pStyle w:val="Normal6a"/>
            </w:pPr>
            <w:r>
              <w:t>2.</w:t>
            </w:r>
            <w:r>
              <w:tab/>
            </w:r>
            <w:r>
              <w:t>aicina izveidot un uzturēt pastāvīgus augsta līmeņa stratēģiskos dialogus starp ES un ASV, lai apskatītu galvenos pagrieziena punktus un problēmas attiecībās, īpašu uzmanību pievēršot tirdzniecībai, drošībai un jauniem ģeopolitiskiem apdraudējumiem</w:t>
            </w:r>
            <w:r>
              <w:rPr>
                <w:b/>
                <w:i/>
              </w:rPr>
              <w:t>, kā arī tādām kritiskām jomām kā vides aizsardzība un tiesiskums, vienlaikus arī paplašinot koordināciju ar reģionāliem, vietējiem un nevalstiskiem dalībniekiem</w:t>
            </w:r>
            <w:r>
              <w:t xml:space="preserve">; uzsver, ka Eiropai ir jāuzņemas </w:t>
            </w:r>
            <w:r>
              <w:rPr>
                <w:b/>
                <w:i/>
              </w:rPr>
              <w:t>proaktīva</w:t>
            </w:r>
            <w:r>
              <w:t xml:space="preserve"> un atbildīga loma savā drošības un aizsardzības politikā</w:t>
            </w:r>
            <w:r>
              <w:rPr>
                <w:b/>
                <w:i/>
              </w:rPr>
              <w:t>, stiprinot NATO Eiropas pīlāru, kā arī ES un NATO sadarbību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aicina izveidot un uzturēt pastāvīgus augsta līmeņa stratēģiskos dialogus starp ES un ASV, lai apskatītu galvenos pagrieziena punktus un problēmas attiecībās, īpašu uzmanību pievēršot tirdzniecībai, drošībai un jauniem ģeopolitiskiem apdraudējumiem; uzsver, ka Eiropai ciešā sadarbībā ar ASV un NATO ir jāuzņemas </w:t>
            </w:r>
            <w:r>
              <w:rPr>
                <w:b/>
                <w:i/>
              </w:rPr>
              <w:t>aktīva</w:t>
            </w:r>
            <w:r>
              <w:t xml:space="preserve"> un atbildīga loma savā drošības un aizsardzības politikā;</w:t>
            </w:r>
          </w:p>
        </w:tc>
        <w:tc>
          <w:tcPr>
            <w:tcW w:w="4876" w:type="dxa"/>
            <w:tcBorders>
              <w:top w:val="nil"/>
              <w:left w:val="nil"/>
              <w:bottom w:val="nil"/>
              <w:right w:val="nil"/>
            </w:tcBorders>
          </w:tcPr>
          <w:p>
            <w:pPr>
              <w:pStyle w:val="Normal6a"/>
            </w:pPr>
            <w:r>
              <w:t>2.</w:t>
            </w:r>
            <w:r>
              <w:tab/>
            </w:r>
            <w:r>
              <w:t xml:space="preserve">aicina izveidot un uzturēt pastāvīgus augsta līmeņa stratēģiskos dialogus starp ES un ASV, lai apskatītu galvenos pagrieziena punktus un problēmas attiecībās, īpašu uzmanību pievēršot tirdzniecībai, drošībai un jauniem ģeopolitiskiem apdraudējumiem; uzsver, ka Eiropai ciešā sadarbībā ar ASV un NATO ir jāuzņemas </w:t>
            </w:r>
            <w:r>
              <w:rPr>
                <w:b/>
                <w:i/>
              </w:rPr>
              <w:t>proaktīva</w:t>
            </w:r>
            <w:r>
              <w:t xml:space="preserve"> un atbildīga loma savā drošības un aizsardzības politikā</w:t>
            </w:r>
            <w:r>
              <w:rPr>
                <w:b/>
                <w:i/>
              </w:rPr>
              <w:t>,</w:t>
            </w:r>
            <w:r>
              <w:t xml:space="preserve"> </w:t>
            </w:r>
            <w:r>
              <w:rPr>
                <w:b/>
                <w:i/>
              </w:rPr>
              <w:t>ietverot ciešāku sadarbību drošības un stabilitātes nodrošināšanā Vidusjūras reģiona austrumdaļā, kas ir stratēģiski svarīga ES un transatlantiskajiem partneriem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aicina izveidot un uzturēt pastāvīgus augsta līmeņa stratēģiskos dialogus starp ES un ASV, lai apskatītu galvenos pagrieziena punktus un problēmas attiecībās, īpašu uzmanību pievēršot tirdzniecībai, drošībai un jauniem ģeopolitiskiem apdraudējumiem; uzsver, ka Eiropai ciešā sadarbībā ar ASV un NATO ir jāuzņemas </w:t>
            </w:r>
            <w:r>
              <w:rPr>
                <w:b/>
                <w:i/>
              </w:rPr>
              <w:t>aktīva</w:t>
            </w:r>
            <w:r>
              <w:t xml:space="preserve"> un atbildīga loma savā drošības un aizsardzības politikā</w:t>
            </w:r>
            <w:r>
              <w:rPr>
                <w:b/>
                <w:i/>
              </w:rPr>
              <w:t>;</w:t>
            </w:r>
          </w:p>
        </w:tc>
        <w:tc>
          <w:tcPr>
            <w:tcW w:w="4876" w:type="dxa"/>
            <w:tcBorders>
              <w:top w:val="nil"/>
              <w:left w:val="nil"/>
              <w:bottom w:val="nil"/>
              <w:right w:val="nil"/>
            </w:tcBorders>
          </w:tcPr>
          <w:p>
            <w:pPr>
              <w:pStyle w:val="Normal6a"/>
            </w:pPr>
            <w:r>
              <w:t>2.</w:t>
            </w:r>
            <w:r>
              <w:tab/>
            </w:r>
            <w:r>
              <w:t xml:space="preserve">aicina izveidot un uzturēt pastāvīgus augsta līmeņa stratēģiskos dialogus starp ES un ASV, lai apskatītu galvenos pagrieziena punktus un problēmas attiecībās, īpašu uzmanību pievēršot tirdzniecībai, drošībai un jauniem ģeopolitiskiem apdraudējumiem; uzsver, ka </w:t>
            </w:r>
            <w:r>
              <w:rPr>
                <w:b/>
                <w:i/>
              </w:rPr>
              <w:t>transatlantiskā partnerība ir brīvās pasaules galvenā ass un joprojām ir neaizstājama liberālās pasaules kārtības saglabāšanā;</w:t>
            </w:r>
            <w:r>
              <w:t xml:space="preserve"> </w:t>
            </w:r>
            <w:r>
              <w:rPr>
                <w:b/>
                <w:i/>
              </w:rPr>
              <w:t>uzsver, ka</w:t>
            </w:r>
            <w:r>
              <w:t xml:space="preserve"> Eiropai ciešā sadarbībā ar ASV un NATO ir jāuzņemas </w:t>
            </w:r>
            <w:r>
              <w:rPr>
                <w:b/>
                <w:i/>
              </w:rPr>
              <w:t>proaktīva</w:t>
            </w:r>
            <w:r>
              <w:t xml:space="preserve"> un atbildīga loma savā drošības un aizsardzības politikā</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aicina izveidot un uzturēt pastāvīgus augsta līmeņa stratēģiskos dialogus starp ES un ASV, lai apskatītu galvenos pagrieziena punktus un problēmas attiecībās, īpašu uzmanību pievēršot tirdzniecībai, drošībai un jauniem ģeopolitiskiem apdraudējumiem; uzsver, ka Eiropai ciešā sadarbībā ar ASV un NATO ir jāuzņemas </w:t>
            </w:r>
            <w:r>
              <w:rPr>
                <w:b/>
                <w:i/>
              </w:rPr>
              <w:t>aktīva</w:t>
            </w:r>
            <w:r>
              <w:t xml:space="preserve"> un atbildīga loma savā drošības un aizsardzības politikā;</w:t>
            </w:r>
          </w:p>
        </w:tc>
        <w:tc>
          <w:tcPr>
            <w:tcW w:w="4876" w:type="dxa"/>
            <w:tcBorders>
              <w:top w:val="nil"/>
              <w:left w:val="nil"/>
              <w:bottom w:val="nil"/>
              <w:right w:val="nil"/>
            </w:tcBorders>
          </w:tcPr>
          <w:p>
            <w:pPr>
              <w:pStyle w:val="Normal6a"/>
            </w:pPr>
            <w:r>
              <w:t>2.</w:t>
            </w:r>
            <w:r>
              <w:tab/>
            </w:r>
            <w:r>
              <w:t xml:space="preserve">aicina izveidot un uzturēt pastāvīgus augsta līmeņa stratēģiskos dialogus starp ES un ASV, lai apskatītu galvenos pagrieziena punktus un problēmas attiecībās, īpašu uzmanību pievēršot tirdzniecībai, drošībai un jauniem ģeopolitiskiem apdraudējumiem; uzsver, ka Eiropai ciešā sadarbībā ar ASV un NATO ir jāuzņemas </w:t>
            </w:r>
            <w:r>
              <w:rPr>
                <w:b/>
                <w:i/>
              </w:rPr>
              <w:t>proaktīva</w:t>
            </w:r>
            <w:r>
              <w:t xml:space="preserve"> un atbildīga loma savā drošības un aizsardzības politikā; </w:t>
            </w:r>
            <w:r>
              <w:rPr>
                <w:b/>
                <w:i/>
              </w:rPr>
              <w:t>uzsver, ka NATO Eiropas pīlārs dažu gadu laikā var kļūt stabils, bet ciešā sadarbībā ar ASV tas kļūs daudz spēcīgāks;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aicina izveidot un uzturēt pastāvīgus augsta līmeņa stratēģiskos dialogus starp ES un ASV, lai apskatītu galvenos pagrieziena punktus un problēmas attiecībās, īpašu uzmanību pievēršot tirdzniecībai, drošībai un jauniem ģeopolitiskiem apdraudējumiem; uzsver, ka Eiropai ciešā sadarbībā ar ASV un NATO ir jāuzņemas </w:t>
            </w:r>
            <w:r>
              <w:rPr>
                <w:b/>
                <w:i/>
              </w:rPr>
              <w:t>aktīva</w:t>
            </w:r>
            <w:r>
              <w:t xml:space="preserve"> un atbildīga loma savā drošības un aizsardzības politikā;</w:t>
            </w:r>
          </w:p>
        </w:tc>
        <w:tc>
          <w:tcPr>
            <w:tcW w:w="4876" w:type="dxa"/>
            <w:tcBorders>
              <w:top w:val="nil"/>
              <w:left w:val="nil"/>
              <w:bottom w:val="nil"/>
              <w:right w:val="nil"/>
            </w:tcBorders>
          </w:tcPr>
          <w:p>
            <w:pPr>
              <w:pStyle w:val="Normal6a"/>
            </w:pPr>
            <w:r>
              <w:t>2.</w:t>
            </w:r>
            <w:r>
              <w:tab/>
            </w:r>
            <w:r>
              <w:t xml:space="preserve">aicina izveidot un uzturēt pastāvīgus augsta līmeņa stratēģiskos dialogus starp ES un ASV, lai apskatītu galvenos pagrieziena punktus un problēmas attiecībās, īpašu uzmanību pievēršot tirdzniecībai, drošībai un jauniem ģeopolitiskiem apdraudējumiem; uzsver, ka Eiropai ciešā sadarbībā ar ASV un NATO ir jāuzņemas </w:t>
            </w:r>
            <w:r>
              <w:rPr>
                <w:b/>
                <w:i/>
              </w:rPr>
              <w:t>proaktīva</w:t>
            </w:r>
            <w:r>
              <w:t xml:space="preserve"> un atbildīga loma savā drošības un aizsardzības politikā</w:t>
            </w:r>
            <w:r>
              <w:rPr>
                <w:b/>
                <w:i/>
              </w:rPr>
              <w:t>, vienlaikus stiprinot savu stratēģisko autonomiju, lai nodrošinātu noturību pret iespējamām pārmaiņām ASV ārpolitikā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aicina izveidot un uzturēt pastāvīgus augsta līmeņa stratēģiskos dialogus starp ES un ASV, lai apskatītu galvenos pagrieziena punktus un problēmas attiecībās, īpašu uzmanību pievēršot tirdzniecībai, drošībai un jauniem ģeopolitiskiem apdraudējumiem; uzsver, ka Eiropai ciešā sadarbībā ar ASV un NATO ir jāuzņemas </w:t>
            </w:r>
            <w:r>
              <w:rPr>
                <w:b/>
                <w:i/>
              </w:rPr>
              <w:t>aktīva</w:t>
            </w:r>
            <w:r>
              <w:t xml:space="preserve"> un atbildīga loma savā drošības un aizsardzības politikā</w:t>
            </w:r>
            <w:r>
              <w:rPr>
                <w:b/>
                <w:i/>
              </w:rPr>
              <w:t>;</w:t>
            </w:r>
          </w:p>
        </w:tc>
        <w:tc>
          <w:tcPr>
            <w:tcW w:w="4876" w:type="dxa"/>
            <w:tcBorders>
              <w:top w:val="nil"/>
              <w:left w:val="nil"/>
              <w:bottom w:val="nil"/>
              <w:right w:val="nil"/>
            </w:tcBorders>
          </w:tcPr>
          <w:p>
            <w:pPr>
              <w:pStyle w:val="Normal6a"/>
            </w:pPr>
            <w:r>
              <w:t>2.</w:t>
            </w:r>
            <w:r>
              <w:tab/>
            </w:r>
            <w:r>
              <w:t>aicina izveidot un uzturēt pastāvīgus augsta līmeņa stratēģiskos dialogus starp ES un ASV, lai apskatītu galvenos pagrieziena punktus un problēmas attiecībās, īpašu uzmanību pievēršot tirdzniecībai, drošībai</w:t>
            </w:r>
            <w:r>
              <w:rPr>
                <w:b/>
                <w:i/>
              </w:rPr>
              <w:t>, tehnoloģijām, enerģētikai</w:t>
            </w:r>
            <w:r>
              <w:t xml:space="preserve"> un jauniem ģeopolitiskiem apdraudējumiem; uzsver, ka Eiropai ciešā sadarbībā ar ASV un NATO ir jāuzņemas </w:t>
            </w:r>
            <w:r>
              <w:rPr>
                <w:b/>
                <w:i/>
              </w:rPr>
              <w:t>proaktīva</w:t>
            </w:r>
            <w:r>
              <w:t xml:space="preserve"> un atbildīga loma savā drošības un aizsardzības politikā</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aicina izveidot un uzturēt pastāvīgus augsta līmeņa stratēģiskos dialogus starp ES un ASV, lai apskatītu galvenos pagrieziena punktus un problēmas attiecībās, īpašu uzmanību pievēršot tirdzniecībai, drošībai un jauniem ģeopolitiskiem apdraudējumiem; uzsver, ka Eiropai ciešā sadarbībā ar ASV un NATO ir jāuzņemas </w:t>
            </w:r>
            <w:r>
              <w:rPr>
                <w:b/>
                <w:i/>
              </w:rPr>
              <w:t>aktīva</w:t>
            </w:r>
            <w:r>
              <w:t xml:space="preserve"> un atbildīga loma savā drošības un aizsardzības politikā</w:t>
            </w:r>
            <w:r>
              <w:rPr>
                <w:b/>
                <w:i/>
              </w:rPr>
              <w:t>;</w:t>
            </w:r>
          </w:p>
        </w:tc>
        <w:tc>
          <w:tcPr>
            <w:tcW w:w="4876" w:type="dxa"/>
            <w:tcBorders>
              <w:top w:val="nil"/>
              <w:left w:val="nil"/>
              <w:bottom w:val="nil"/>
              <w:right w:val="nil"/>
            </w:tcBorders>
          </w:tcPr>
          <w:p>
            <w:pPr>
              <w:pStyle w:val="Normal6a"/>
            </w:pPr>
            <w:r>
              <w:t>2.</w:t>
            </w:r>
            <w:r>
              <w:tab/>
            </w:r>
            <w:r>
              <w:t xml:space="preserve">aicina izveidot un uzturēt pastāvīgus augsta līmeņa stratēģiskos dialogus starp ES un ASV, lai apskatītu galvenos pagrieziena punktus un problēmas attiecībās, īpašu uzmanību pievēršot tirdzniecībai </w:t>
            </w:r>
            <w:r>
              <w:rPr>
                <w:b/>
                <w:i/>
              </w:rPr>
              <w:t>un tehnoloģijām</w:t>
            </w:r>
            <w:r>
              <w:t xml:space="preserve">, drošībai un jauniem ģeopolitiskiem apdraudējumiem; uzsver, ka Eiropai ciešā sadarbībā ar ASV un NATO ir jāuzņemas </w:t>
            </w:r>
            <w:r>
              <w:rPr>
                <w:b/>
                <w:i/>
              </w:rPr>
              <w:t>proaktīva</w:t>
            </w:r>
            <w:r>
              <w:t xml:space="preserve"> un atbildīga loma savā drošības un aizsardzības politikā</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atzīst Eiropas Savienības, tās dalībvalstu un Amerikas Savienoto Valstu stratēģisko partnerību, kuras pamatā ir kopīga vēsture un kopīgas demokrātiskās vērtības;</w:t>
            </w:r>
            <w:r>
              <w:t xml:space="preserve"> </w:t>
            </w:r>
            <w:r>
              <w:rPr>
                <w:b/>
                <w:i/>
              </w:rPr>
              <w:t>uzsver, ka Amerikas Savienotajām Valstīm ir bijusi svarīga vēsturiska nozīme, atbalstot Eiropas Ogļu un tērauda kopienas izveidi, kas vēlāk pārtapa par Eiropas Savienību;</w:t>
            </w:r>
            <w:r>
              <w:t xml:space="preserve"> </w:t>
            </w:r>
            <w:r>
              <w:rPr>
                <w:b/>
                <w:i/>
              </w:rPr>
              <w:t>uzsver, ka, neraugoties uz problēmām, transatlantiskajai partnerībai ir jāpaliek nelokāmai un noturīgai, saglabājot savu pozīciju kā spēcīgākajai un noturīgākajai aliansei pasaulē;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uzskata, ka ES un ASV augstākā līmeņa sanāksmes atkal būtu jārīko regulāri, vismaz reizi gadā, jo tās varētu dot spēcīgu impulsu divpusējo attiecību veicināšanai;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uzsver, ka ES un ASV saglabā vienu no visietekmīgākajām un stratēģiskākajām divpusējām partnerībām pasaulē, kas sakņojas kopīgās vērtībās un savstarpējās interesēs;</w:t>
            </w:r>
            <w:r>
              <w:t xml:space="preserve"> </w:t>
            </w:r>
            <w:r>
              <w:rPr>
                <w:b/>
                <w:i/>
              </w:rPr>
              <w:t>prasa ES aktīvi stiprināt šīs attiecības, veicinot sadarbību drošības un aizsardzības jomā, uzlabojot transatlantisko tirdzniecību un kopīgi risinot globālas problēmas;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uzsver, ka spēcīgas transatlantiskās saites ir atkarīgas no spēcīgas un apņēmīgas Eiropas Savienības;</w:t>
            </w:r>
            <w:r>
              <w:t xml:space="preserve"> </w:t>
            </w:r>
            <w:r>
              <w:rPr>
                <w:b/>
                <w:i/>
              </w:rPr>
              <w:t>mudina ES uzlabot savas aizsardzības spējas un stiprināt kopējo drošības un aizsardzības politiku, vienlaikus uzturot ciešu sadarbību ar Amerikas Savienotajām Valstīm un to galvenajiem sabiedrotajiem;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2.d</w:t>
            </w:r>
            <w:r>
              <w:tab/>
            </w:r>
            <w:r>
              <w:rPr>
                <w:b/>
                <w:i/>
              </w:rPr>
              <w:t>atgādina par ASV Māršala plāna būtisko nozīmi Eiropas pēckara atveseļošanās atbalstīšanā, stabilitātes, ekonomikas attīstības un transatlantiskās sadarbības veicināšanā un uzsver tā pastāvīgo nozīmi kā solidaritātes un stratēģiskās partnerības modelim;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atzīst Amerikas vēsturisko un pastāvīgo vadošo lomu globālajos jautājumos un mudina ASV turpināt atbalstīt Eiropas drošību, tostarp ar militāru klātbūtni;</w:t>
            </w:r>
            <w:r>
              <w:t xml:space="preserve"> </w:t>
            </w:r>
            <w:r>
              <w:rPr>
                <w:b/>
                <w:i/>
              </w:rPr>
              <w:t>pauž stingru pārliecību, ka, ņemot vērā pastāvīgos draudus, ko rada ļaunprātīgi režīmi, cieša sadarbība būs izdevīga abām pusēm;</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atzīst Amerikas vēsturisko un pastāvīgo vadošo lomu globālajos </w:t>
            </w:r>
            <w:r>
              <w:rPr>
                <w:b/>
                <w:i/>
              </w:rPr>
              <w:t>jautājumos</w:t>
            </w:r>
            <w:r>
              <w:t xml:space="preserve"> un mudina ASV turpināt atbalstīt Eiropas drošību, tostarp ar </w:t>
            </w:r>
            <w:r>
              <w:rPr>
                <w:b/>
                <w:i/>
              </w:rPr>
              <w:t>militāru</w:t>
            </w:r>
            <w:r>
              <w:t xml:space="preserve"> klātbūtni; pauž stingru pārliecību, ka, ņemot vērā pastāvīgos draudus, ko rada ļaunprātīgi režīmi, </w:t>
            </w:r>
            <w:r>
              <w:rPr>
                <w:b/>
                <w:i/>
              </w:rPr>
              <w:t>cieša</w:t>
            </w:r>
            <w:r>
              <w:t xml:space="preserve"> sadarbība </w:t>
            </w:r>
            <w:r>
              <w:rPr>
                <w:b/>
                <w:i/>
              </w:rPr>
              <w:t>būs</w:t>
            </w:r>
            <w:r>
              <w:t xml:space="preserve"> izdevīga abām pusēm;</w:t>
            </w:r>
          </w:p>
        </w:tc>
        <w:tc>
          <w:tcPr>
            <w:tcW w:w="4876" w:type="dxa"/>
            <w:tcBorders>
              <w:top w:val="nil"/>
              <w:left w:val="nil"/>
              <w:bottom w:val="nil"/>
              <w:right w:val="nil"/>
            </w:tcBorders>
          </w:tcPr>
          <w:p>
            <w:pPr>
              <w:pStyle w:val="Normal6a"/>
            </w:pPr>
            <w:r>
              <w:t>3.</w:t>
            </w:r>
            <w:r>
              <w:tab/>
            </w:r>
            <w:r>
              <w:t xml:space="preserve">atzīst Amerikas vēsturisko un pastāvīgo vadošo lomu globālajos </w:t>
            </w:r>
            <w:r>
              <w:rPr>
                <w:b/>
                <w:i/>
              </w:rPr>
              <w:t>notikumos</w:t>
            </w:r>
            <w:r>
              <w:t xml:space="preserve"> un mudina ASV turpināt atbalstīt Eiropas drošību</w:t>
            </w:r>
            <w:r>
              <w:rPr>
                <w:b/>
                <w:i/>
              </w:rPr>
              <w:t>;</w:t>
            </w:r>
            <w:r>
              <w:t xml:space="preserve"> </w:t>
            </w:r>
            <w:r>
              <w:rPr>
                <w:b/>
                <w:i/>
              </w:rPr>
              <w:t>novērtē un stingri atbalsta ASV nerimtīgo apņēmību panākt Eiropas drošību</w:t>
            </w:r>
            <w:r>
              <w:t xml:space="preserve">, tostarp ar </w:t>
            </w:r>
            <w:r>
              <w:rPr>
                <w:b/>
                <w:i/>
              </w:rPr>
              <w:t>savu militāro</w:t>
            </w:r>
            <w:r>
              <w:t xml:space="preserve"> klātbūtni</w:t>
            </w:r>
            <w:r>
              <w:rPr>
                <w:b/>
                <w:i/>
              </w:rPr>
              <w:t>, un uzsver tās militārās klātbūtnes nozīmi Eiropas drošības nākotnei, tostarp austrumu flangā</w:t>
            </w:r>
            <w:r>
              <w:t xml:space="preserve">; pauž stingru pārliecību, ka, ņemot vērā pastāvīgos draudus, ko rada ļaunprātīgi režīmi, </w:t>
            </w:r>
            <w:r>
              <w:rPr>
                <w:b/>
                <w:i/>
              </w:rPr>
              <w:t>padziļināta transatlantiskā</w:t>
            </w:r>
            <w:r>
              <w:t xml:space="preserve"> sadarbība </w:t>
            </w:r>
            <w:r>
              <w:rPr>
                <w:b/>
                <w:i/>
              </w:rPr>
              <w:t>ir stratēģiski svarīga un</w:t>
            </w:r>
            <w:r>
              <w:t xml:space="preserve"> izdevīga abām pusēm;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atzīst Amerikas vēsturisko </w:t>
            </w:r>
            <w:r>
              <w:rPr>
                <w:b/>
                <w:i/>
              </w:rPr>
              <w:t>un pastāvīgo</w:t>
            </w:r>
            <w:r>
              <w:t xml:space="preserve"> vadošo lomu globālajos </w:t>
            </w:r>
            <w:r>
              <w:rPr>
                <w:b/>
                <w:i/>
              </w:rPr>
              <w:t>jautājumos un</w:t>
            </w:r>
            <w:r>
              <w:t xml:space="preserve"> mudina ASV turpināt atbalstīt Eiropas drošību, tostarp </w:t>
            </w:r>
            <w:r>
              <w:rPr>
                <w:b/>
                <w:i/>
              </w:rPr>
              <w:t>ar militāru</w:t>
            </w:r>
            <w:r>
              <w:t xml:space="preserve"> klātbūtni; pauž stingru pārliecību, ka, ņemot vērā pastāvīgos draudus, ko rada ļaunprātīgi režīmi, cieša sadarbība būs izdevīga abām pusēm;</w:t>
            </w:r>
          </w:p>
        </w:tc>
        <w:tc>
          <w:tcPr>
            <w:tcW w:w="4876" w:type="dxa"/>
            <w:tcBorders>
              <w:top w:val="nil"/>
              <w:left w:val="nil"/>
              <w:bottom w:val="nil"/>
              <w:right w:val="nil"/>
            </w:tcBorders>
          </w:tcPr>
          <w:p>
            <w:pPr>
              <w:pStyle w:val="Normal6a"/>
            </w:pPr>
            <w:r>
              <w:t>3.</w:t>
            </w:r>
            <w:r>
              <w:tab/>
            </w:r>
            <w:r>
              <w:t xml:space="preserve">atzīst Amerikas vēsturisko vadošo lomu globālajos </w:t>
            </w:r>
            <w:r>
              <w:rPr>
                <w:b/>
                <w:i/>
              </w:rPr>
              <w:t>notikumos, kuras pamatā ir nelokāms ASV atbalsts drošībai Eiropas kontinentā un spēcīga ASV klātbūtne starptautiskajās organizācijās, un nozīmīgs ieguldījums daudzpusējā sadarbībā;</w:t>
            </w:r>
            <w:r>
              <w:t xml:space="preserve"> </w:t>
            </w:r>
            <w:r>
              <w:rPr>
                <w:b/>
                <w:i/>
              </w:rPr>
              <w:t>tādēļ</w:t>
            </w:r>
            <w:r>
              <w:t xml:space="preserve"> mudina ASV turpināt atbalstīt Eiropas drošību, tostarp </w:t>
            </w:r>
            <w:r>
              <w:rPr>
                <w:b/>
                <w:i/>
              </w:rPr>
              <w:t>turpinot militāro</w:t>
            </w:r>
            <w:r>
              <w:t xml:space="preserve"> klātbūtni </w:t>
            </w:r>
            <w:r>
              <w:rPr>
                <w:b/>
                <w:i/>
              </w:rPr>
              <w:t>Eiropas kontinentā</w:t>
            </w:r>
            <w:r>
              <w:t>; pauž stingru pārliecību, ka, ņemot vērā pastāvīgos draudus, ko rada ļaunprātīgi režīmi, cieša sadarbība būs izdevīga abām pusēm;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atzīst Amerikas vēsturisko un pastāvīgo vadošo lomu globālajos </w:t>
            </w:r>
            <w:r>
              <w:rPr>
                <w:b/>
                <w:i/>
              </w:rPr>
              <w:t>jautājumos</w:t>
            </w:r>
            <w:r>
              <w:t xml:space="preserve"> un mudina ASV turpināt atbalstīt Eiropas drošību, tostarp ar militāru klātbūtni; pauž stingru pārliecību, ka, ņemot vērā pastāvīgos draudus, ko rada ļaunprātīgi režīmi, cieša sadarbība būs izdevīga abām pusēm;</w:t>
            </w:r>
          </w:p>
        </w:tc>
        <w:tc>
          <w:tcPr>
            <w:tcW w:w="4876" w:type="dxa"/>
            <w:tcBorders>
              <w:top w:val="nil"/>
              <w:left w:val="nil"/>
              <w:bottom w:val="nil"/>
              <w:right w:val="nil"/>
            </w:tcBorders>
          </w:tcPr>
          <w:p>
            <w:pPr>
              <w:pStyle w:val="Normal6a"/>
            </w:pPr>
            <w:r>
              <w:t>3.</w:t>
            </w:r>
            <w:r>
              <w:tab/>
            </w:r>
            <w:r>
              <w:t xml:space="preserve">atzīst Amerikas vēsturisko un pastāvīgo vadošo lomu globālajos </w:t>
            </w:r>
            <w:r>
              <w:rPr>
                <w:b/>
                <w:i/>
              </w:rPr>
              <w:t>notikumos</w:t>
            </w:r>
            <w:r>
              <w:t xml:space="preserve"> un mudina ASV turpināt atbalstīt Eiropas drošību, tostarp ar militāru klātbūtni; pauž stingru pārliecību, ka, ņemot vērā pastāvīgos draudus, ko rada ļaunprātīgi režīmi, cieša sadarbība būs izdevīga abām pusēm; </w:t>
            </w:r>
            <w:r>
              <w:rPr>
                <w:b/>
                <w:i/>
              </w:rPr>
              <w:t>uzsver, ka joprojām ir ārkārtīgi svarīgi novērst šķelšanos Rietumos un transatlantiskajā aliansē, jo jebkura Rietumu sašķeltība mūs visus padara vājākus un sniedz labumu mūsu ienaidniekiem, sāncenšiem un konkurentiem;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atzīst Amerikas vēsturisko un pastāvīgo vadošo lomu globālajos </w:t>
            </w:r>
            <w:r>
              <w:rPr>
                <w:b/>
                <w:i/>
              </w:rPr>
              <w:t>jautājumos</w:t>
            </w:r>
            <w:r>
              <w:t xml:space="preserve"> un mudina ASV turpināt atbalstīt Eiropas drošību, tostarp ar militāru klātbūtni; pauž stingru pārliecību, ka, ņemot vērā pastāvīgos draudus, ko rada ļaunprātīgi režīmi, cieša sadarbība būs izdevīga abām pusēm;</w:t>
            </w:r>
          </w:p>
        </w:tc>
        <w:tc>
          <w:tcPr>
            <w:tcW w:w="4876" w:type="dxa"/>
            <w:tcBorders>
              <w:top w:val="nil"/>
              <w:left w:val="nil"/>
              <w:bottom w:val="nil"/>
              <w:right w:val="nil"/>
            </w:tcBorders>
          </w:tcPr>
          <w:p>
            <w:pPr>
              <w:pStyle w:val="Normal6a"/>
            </w:pPr>
            <w:r>
              <w:t>3.</w:t>
            </w:r>
            <w:r>
              <w:tab/>
            </w:r>
            <w:r>
              <w:t xml:space="preserve">atzīst Amerikas vēsturisko un pastāvīgo vadošo lomu globālajos </w:t>
            </w:r>
            <w:r>
              <w:rPr>
                <w:b/>
                <w:i/>
              </w:rPr>
              <w:t>notikumos</w:t>
            </w:r>
            <w:r>
              <w:t xml:space="preserve"> un mudina ASV turpināt atbalstīt Eiropas drošību, tostarp ar militāru klātbūtni</w:t>
            </w:r>
            <w:r>
              <w:rPr>
                <w:b/>
                <w:i/>
              </w:rPr>
              <w:t>;</w:t>
            </w:r>
            <w:r>
              <w:t xml:space="preserve"> </w:t>
            </w:r>
            <w:r>
              <w:rPr>
                <w:b/>
                <w:i/>
              </w:rPr>
              <w:t>uzsver, ka Eiropai ir steidzami jāsamazina sava militārā atkarība no ASV, attīstot autonomas aizsardzības spējas</w:t>
            </w:r>
            <w:r>
              <w:t>; pauž stingru pārliecību, ka, ņemot vērā pastāvīgos draudus, ko rada ļaunprātīgi režīmi, cieša sadarbība būs izdevīga abām pusēm;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atzīst Amerikas vēsturisko un pastāvīgo vadošo lomu globālajos </w:t>
            </w:r>
            <w:r>
              <w:rPr>
                <w:b/>
                <w:i/>
              </w:rPr>
              <w:t>jautājumos un</w:t>
            </w:r>
            <w:r>
              <w:t xml:space="preserve"> mudina ASV </w:t>
            </w:r>
            <w:r>
              <w:rPr>
                <w:b/>
                <w:i/>
              </w:rPr>
              <w:t>turpināt atbalstīt</w:t>
            </w:r>
            <w:r>
              <w:t xml:space="preserve"> Eiropas drošību, tostarp ar militāru klātbūtni; pauž stingru pārliecību, ka</w:t>
            </w:r>
            <w:r>
              <w:rPr>
                <w:b/>
                <w:i/>
              </w:rPr>
              <w:t>, ņemot vērā pastāvīgos draudus, ko rada ļaunprātīgi režīmi,</w:t>
            </w:r>
            <w:r>
              <w:t xml:space="preserve"> cieša sadarbība būs izdevīga abām pusēm;</w:t>
            </w:r>
          </w:p>
        </w:tc>
        <w:tc>
          <w:tcPr>
            <w:tcW w:w="4876" w:type="dxa"/>
            <w:tcBorders>
              <w:top w:val="nil"/>
              <w:left w:val="nil"/>
              <w:bottom w:val="nil"/>
              <w:right w:val="nil"/>
            </w:tcBorders>
          </w:tcPr>
          <w:p>
            <w:pPr>
              <w:pStyle w:val="Normal6a"/>
            </w:pPr>
            <w:r>
              <w:t>3.</w:t>
            </w:r>
            <w:r>
              <w:tab/>
            </w:r>
            <w:r>
              <w:t xml:space="preserve">atzīst Amerikas vēsturisko un pastāvīgo vadošo lomu globālajos </w:t>
            </w:r>
            <w:r>
              <w:rPr>
                <w:b/>
                <w:i/>
              </w:rPr>
              <w:t>notikumos un uzskata, ka miermīlīgs un stabils Eiropas kontinents ir ASV interesēs, un tādēļ</w:t>
            </w:r>
            <w:r>
              <w:t xml:space="preserve"> mudina ASV </w:t>
            </w:r>
            <w:r>
              <w:rPr>
                <w:b/>
                <w:i/>
              </w:rPr>
              <w:t>sadarboties ar Eiropas partneriem, lai panāktu</w:t>
            </w:r>
            <w:r>
              <w:t xml:space="preserve"> Eiropas drošību, tostarp ar </w:t>
            </w:r>
            <w:r>
              <w:rPr>
                <w:b/>
                <w:i/>
              </w:rPr>
              <w:t>ASV</w:t>
            </w:r>
            <w:r>
              <w:t xml:space="preserve"> militāru klātbūtni; pauž stingru pārliecību, ka cieša sadarbība </w:t>
            </w:r>
            <w:r>
              <w:rPr>
                <w:b/>
                <w:i/>
              </w:rPr>
              <w:t>kopīgu drošības apdraudējumu novēršanā</w:t>
            </w:r>
            <w:r>
              <w:t xml:space="preserve"> būs izdevīga abām pusēm;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atzīst Amerikas vēsturisko un pastāvīgo vadošo lomu globālajos jautājumos un</w:t>
            </w:r>
            <w:r>
              <w:t xml:space="preserve"> mudina </w:t>
            </w:r>
            <w:r>
              <w:rPr>
                <w:b/>
                <w:i/>
              </w:rPr>
              <w:t>ASV</w:t>
            </w:r>
            <w:r>
              <w:t xml:space="preserve"> turpināt </w:t>
            </w:r>
            <w:r>
              <w:rPr>
                <w:b/>
                <w:i/>
              </w:rPr>
              <w:t>atbalstīt Eiropas drošību</w:t>
            </w:r>
            <w:r>
              <w:t xml:space="preserve">, tostarp </w:t>
            </w:r>
            <w:r>
              <w:rPr>
                <w:b/>
                <w:i/>
              </w:rPr>
              <w:t>ar militāru</w:t>
            </w:r>
            <w:r>
              <w:t xml:space="preserve"> klātbūtni; pauž stingru pārliecību, ka, ņemot vērā pastāvīgos draudus, ko rada ļaunprātīgi režīmi, cieša sadarbība būs izdevīga abām pusēm;</w:t>
            </w:r>
          </w:p>
        </w:tc>
        <w:tc>
          <w:tcPr>
            <w:tcW w:w="4876" w:type="dxa"/>
            <w:tcBorders>
              <w:top w:val="nil"/>
              <w:left w:val="nil"/>
              <w:bottom w:val="nil"/>
              <w:right w:val="nil"/>
            </w:tcBorders>
          </w:tcPr>
          <w:p>
            <w:pPr>
              <w:pStyle w:val="Normal6a"/>
            </w:pPr>
            <w:r>
              <w:t>3.</w:t>
            </w:r>
            <w:r>
              <w:tab/>
            </w:r>
            <w:r>
              <w:t xml:space="preserve">mudina </w:t>
            </w:r>
            <w:r>
              <w:rPr>
                <w:b/>
                <w:i/>
              </w:rPr>
              <w:t>ES</w:t>
            </w:r>
            <w:r>
              <w:t xml:space="preserve"> turpināt </w:t>
            </w:r>
            <w:r>
              <w:rPr>
                <w:b/>
                <w:i/>
              </w:rPr>
              <w:t>dialogu un partnerattiecības ar ASV kopīgās drošības interesēs</w:t>
            </w:r>
            <w:r>
              <w:t xml:space="preserve">, tostarp </w:t>
            </w:r>
            <w:r>
              <w:rPr>
                <w:b/>
                <w:i/>
              </w:rPr>
              <w:t>turpinot ASV militāro</w:t>
            </w:r>
            <w:r>
              <w:t xml:space="preserve"> klātbūtni </w:t>
            </w:r>
            <w:r>
              <w:rPr>
                <w:b/>
                <w:i/>
              </w:rPr>
              <w:t>Eiropā</w:t>
            </w:r>
            <w:r>
              <w:t xml:space="preserve">; pauž stingru pārliecību, ka, ņemot vērā pastāvīgos draudus, ko rada ļaunprātīgi režīmi, cieša sadarbība būs izdevīga abām pusēm </w:t>
            </w:r>
            <w:r>
              <w:rPr>
                <w:b/>
                <w:i/>
              </w:rPr>
              <w:t>ar nosacījumu, ka tajā tiek pilnībā respektēta ES suverenitāte un stratēģiskās intereses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atzīst Amerikas </w:t>
            </w:r>
            <w:r>
              <w:rPr>
                <w:b/>
                <w:i/>
              </w:rPr>
              <w:t>vēsturisko un pastāvīgo</w:t>
            </w:r>
            <w:r>
              <w:t xml:space="preserve"> vadošo lomu </w:t>
            </w:r>
            <w:r>
              <w:rPr>
                <w:b/>
                <w:i/>
              </w:rPr>
              <w:t>globālajos jautājumos un mudina ASV turpināt atbalstīt Eiropas drošību</w:t>
            </w:r>
            <w:r>
              <w:t>, tostarp ar militāru klātbūtni</w:t>
            </w:r>
            <w:r>
              <w:rPr>
                <w:b/>
                <w:i/>
              </w:rPr>
              <w:t>;</w:t>
            </w:r>
            <w:r>
              <w:t xml:space="preserve"> </w:t>
            </w:r>
            <w:r>
              <w:rPr>
                <w:b/>
                <w:i/>
              </w:rPr>
              <w:t>pauž stingru pārliecību, ka, ņemot vērā pastāvīgos draudus, ko rada ļaunprātīgi režīmi, cieša sadarbība būs izdevīga abām pusēm</w:t>
            </w:r>
            <w:r>
              <w:t>;</w:t>
            </w:r>
          </w:p>
        </w:tc>
        <w:tc>
          <w:tcPr>
            <w:tcW w:w="4876" w:type="dxa"/>
            <w:tcBorders>
              <w:top w:val="nil"/>
              <w:left w:val="nil"/>
              <w:bottom w:val="nil"/>
              <w:right w:val="nil"/>
            </w:tcBorders>
          </w:tcPr>
          <w:p>
            <w:pPr>
              <w:pStyle w:val="Normal6a"/>
            </w:pPr>
            <w:r>
              <w:t>3.</w:t>
            </w:r>
            <w:r>
              <w:tab/>
            </w:r>
            <w:r>
              <w:t xml:space="preserve">atzīst Amerikas </w:t>
            </w:r>
            <w:r>
              <w:rPr>
                <w:b/>
                <w:i/>
              </w:rPr>
              <w:t>Savienoto Valstu</w:t>
            </w:r>
            <w:r>
              <w:t xml:space="preserve"> vadošo lomu</w:t>
            </w:r>
            <w:r>
              <w:rPr>
                <w:b/>
                <w:i/>
              </w:rPr>
              <w:t>, kas tām bijusi daudzpusējās pasaules kārtības izveidē un atbalstīšanā un kas tām joprojām ir drošības un miera Eiropā atbalstīšanā</w:t>
            </w:r>
            <w:r>
              <w:t xml:space="preserve">, tostarp ar militāru klātbūtni </w:t>
            </w:r>
            <w:r>
              <w:rPr>
                <w:b/>
                <w:i/>
              </w:rPr>
              <w:t>Eiropā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atzīst Amerikas vēsturisko un pastāvīgo vadošo lomu globālajos </w:t>
            </w:r>
            <w:r>
              <w:rPr>
                <w:b/>
                <w:i/>
              </w:rPr>
              <w:t>jautājumos</w:t>
            </w:r>
            <w:r>
              <w:t xml:space="preserve"> un mudina ASV turpināt atbalstīt Eiropas drošību, tostarp ar militāru klātbūtni; pauž stingru pārliecību, ka, ņemot vērā pastāvīgos draudus, ko rada ļaunprātīgi režīmi, cieša sadarbība būs izdevīga abām pusēm;</w:t>
            </w:r>
          </w:p>
        </w:tc>
        <w:tc>
          <w:tcPr>
            <w:tcW w:w="4876" w:type="dxa"/>
            <w:tcBorders>
              <w:top w:val="nil"/>
              <w:left w:val="nil"/>
              <w:bottom w:val="nil"/>
              <w:right w:val="nil"/>
            </w:tcBorders>
          </w:tcPr>
          <w:p>
            <w:pPr>
              <w:pStyle w:val="Normal6a"/>
            </w:pPr>
            <w:r>
              <w:t>3.</w:t>
            </w:r>
            <w:r>
              <w:tab/>
            </w:r>
            <w:r>
              <w:t xml:space="preserve">atzīst Amerikas vēsturisko un pastāvīgo vadošo lomu globālajos </w:t>
            </w:r>
            <w:r>
              <w:rPr>
                <w:b/>
                <w:i/>
              </w:rPr>
              <w:t>notikumos</w:t>
            </w:r>
            <w:r>
              <w:t xml:space="preserve"> un mudina ASV turpināt atbalstīt Eiropas drošību, tostarp ar </w:t>
            </w:r>
            <w:r>
              <w:rPr>
                <w:b/>
                <w:i/>
              </w:rPr>
              <w:t>ārvalstu militāro tirdzniecību (FMS), tirdzniecību aizsardzības jomā un</w:t>
            </w:r>
            <w:r>
              <w:t xml:space="preserve"> militāru klātbūtni; pauž stingru pārliecību, ka, ņemot vērā pastāvīgos draudus, ko rada ļaunprātīgi režīmi, cieša sadarbība būs izdevīga abām pusēm;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atzīst Amerikas vēsturisko un pastāvīgo vadošo lomu globālajos jautājumos un</w:t>
            </w:r>
            <w:r>
              <w:t xml:space="preserve"> mudina ASV turpināt </w:t>
            </w:r>
            <w:r>
              <w:rPr>
                <w:b/>
                <w:i/>
              </w:rPr>
              <w:t>atbalstīt</w:t>
            </w:r>
            <w:r>
              <w:t xml:space="preserve"> Eiropas </w:t>
            </w:r>
            <w:r>
              <w:rPr>
                <w:b/>
                <w:i/>
              </w:rPr>
              <w:t>drošību</w:t>
            </w:r>
            <w:r>
              <w:t>, tostarp ar militāru klātbūtni; pauž stingru pārliecību, ka, ņemot vērā pastāvīgos draudus, ko rada ļaunprātīgi režīmi, cieša sadarbība būs izdevīga abām pusēm;</w:t>
            </w:r>
          </w:p>
        </w:tc>
        <w:tc>
          <w:tcPr>
            <w:tcW w:w="4876" w:type="dxa"/>
            <w:tcBorders>
              <w:top w:val="nil"/>
              <w:left w:val="nil"/>
              <w:bottom w:val="nil"/>
              <w:right w:val="nil"/>
            </w:tcBorders>
          </w:tcPr>
          <w:p>
            <w:pPr>
              <w:pStyle w:val="Normal6a"/>
            </w:pPr>
            <w:r>
              <w:t>3.</w:t>
            </w:r>
            <w:r>
              <w:tab/>
            </w:r>
            <w:r>
              <w:t xml:space="preserve">mudina ASV turpināt </w:t>
            </w:r>
            <w:r>
              <w:rPr>
                <w:b/>
                <w:i/>
              </w:rPr>
              <w:t>ieguldīt</w:t>
            </w:r>
            <w:r>
              <w:t xml:space="preserve"> Eiropas </w:t>
            </w:r>
            <w:r>
              <w:rPr>
                <w:b/>
                <w:i/>
              </w:rPr>
              <w:t>drošībā</w:t>
            </w:r>
            <w:r>
              <w:t xml:space="preserve">, tostarp ar militāru klātbūtni; pauž stingru pārliecību, ka, ņemot vērā pastāvīgos draudus, ko rada ļaunprātīgi režīmi, cieša sadarbība būs izdevīga abām pusēm </w:t>
            </w:r>
            <w:r>
              <w:rPr>
                <w:b/>
                <w:i/>
              </w:rPr>
              <w:t>ar nosacījumu, ka arī Eiropa palielina savas militārās spējas, lai vajadzības gadījumā tā varētu rīkoties neatkarīgi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 – 1.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mudina Pārstāvju palātu izveidot pastāvīgu kongresa delegāciju Transatlantiskajam likumdevēju dialogam (TLD) saskaņā ar 1999. gada kopīgo paziņojumu par ASV Kongresa un Eiropas Parlamenta TLD izveidi, kas uzlabotu mūsu transatlantisko parlamentāro diplomātiju, kā arī politiskā dialoga un sadarbības spējas;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atzīst un atzinīgi vērtē ASV svarīgo lomu drošības un stabilitātes uzturēšanā ES kaimiņvalstīs, tostarp Rietumbalkānos, Ukrainā, Moldovas Republikā un Dienvidkaukāza reģionā;</w:t>
            </w:r>
            <w:r>
              <w:t xml:space="preserve"> </w:t>
            </w:r>
            <w:r>
              <w:rPr>
                <w:b/>
                <w:i/>
              </w:rPr>
              <w:t>uzsver, ka ES un ASV ir kopīgas intereses apkarot ļaunprātīgu ārvalstu režīmu destabilizējošas darbības šajās valstīs, tostarp iejaukšanos vēlēšanu procesos;</w:t>
            </w:r>
            <w:r>
              <w:t xml:space="preserve"> </w:t>
            </w:r>
            <w:r>
              <w:rPr>
                <w:b/>
                <w:i/>
              </w:rPr>
              <w:t>atzinīgi vērtē to, ka Armēnijas Republika, Azerbaidžānas Republika un ASV ir parakstījušas kopīgo deklarāciju, kas ir būtisks pagrieziena punkts normalizācijas procesā, un mudina ES un ASV sadarboties ar to saistītajā infrastruktūras projektā;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atzīst vēsturiski zemo nelegālo migrantu skaitu pie Amerikas Savienoto Valstu dienvidu robežas, kas saistīts ar pašreizējās administrācijas ātro un izlēmīgo rīcību, kura vērsta uz robežaizsardzības tiesību aktu stiprināšanu, imigrācijas tiesību aktu stiprināšanu un attiecīgiem politiskiem vēstījumiem, kas attur potenciālos nelegālos migrantus un cilvēku tirgotājus no mēģinājumiem nelikumīgi ieceļot Amerikas Savienotajās Valstīs;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prasa pastiprināt sadarbību starp Eiropas Savienību un Amerikas Savienotajām Valstīm Arktikas reģionā, atzīstot tā pieaugošo ģeopolitisko, vidisko un ekonomisko nozīmi;</w:t>
            </w:r>
            <w:r>
              <w:t xml:space="preserve"> </w:t>
            </w:r>
            <w:r>
              <w:rPr>
                <w:b/>
                <w:i/>
              </w:rPr>
              <w:t>uzsver, ka ir vajadzīga koordinēta rīcība, lai nodrošinātu, ka Arktika joprojām ir miera un stabilitātes zona, par kuru var notikt konstruktīvs starptautisks dialogs;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atkārtoti pauž ES pilnīgu solidaritāti ar Grenlandi un nelokāmu atbalstu tās suverenitātei un teritoriālajai integritātei, ņemot vērā ASV prezidenta atkārtotos paziņojumus par viņa mērķi pievienot Grenlandi ASV;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grupas “The Left”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pauž dziļas bažas par mediju ziņojumiem, kas liek domāt, ka pašreizējais ASV prezidents ir uzsvēris savus nopelnus saistībā ar ES kritiskās energoinfrastruktūras spridzināšanu 2022. gadā;</w:t>
            </w:r>
            <w:r>
              <w:t xml:space="preserve"> </w:t>
            </w:r>
            <w:r>
              <w:rPr>
                <w:b/>
                <w:i/>
              </w:rPr>
              <w:t>aicina Komisiju un dalībvalstis pieprasīt ASV administrācijai sniegt paskaidrojumus;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atkārtoti pauž kopīgu ES un ASV nosodījumu par Irānas </w:t>
            </w:r>
            <w:r>
              <w:rPr>
                <w:b/>
                <w:i/>
              </w:rPr>
              <w:t>ļaunprātīgo un naidīgo</w:t>
            </w:r>
            <w:r>
              <w:t xml:space="preserve"> ietekmi Tuvajos Austrumos, tostarp atbalstu zemiskajiem “Hamās” teroristu uzbrukumiem Izraēlai 2023. gada 7. oktobrī, kā arī Irānas aktīvo atbalstu teroristiem visā pasaulē; uzsver </w:t>
            </w:r>
            <w:r>
              <w:rPr>
                <w:b/>
                <w:i/>
              </w:rPr>
              <w:t>milzīgo apdraudējumu, ko</w:t>
            </w:r>
            <w:r>
              <w:t xml:space="preserve"> Irānas </w:t>
            </w:r>
            <w:r>
              <w:rPr>
                <w:b/>
                <w:i/>
              </w:rPr>
              <w:t>kodolprogramma rada kopējai drošībai</w:t>
            </w:r>
            <w:r>
              <w:t>;</w:t>
            </w:r>
          </w:p>
        </w:tc>
        <w:tc>
          <w:tcPr>
            <w:tcW w:w="4876" w:type="dxa"/>
            <w:tcBorders>
              <w:top w:val="nil"/>
              <w:left w:val="nil"/>
              <w:bottom w:val="nil"/>
              <w:right w:val="nil"/>
            </w:tcBorders>
          </w:tcPr>
          <w:p>
            <w:pPr>
              <w:pStyle w:val="Normal6a"/>
            </w:pPr>
            <w:r>
              <w:t>4.</w:t>
            </w:r>
            <w:r>
              <w:tab/>
            </w:r>
            <w:r>
              <w:t xml:space="preserve">atkārtoti pauž kopīgu ES un ASV nosodījumu par Irānas </w:t>
            </w:r>
            <w:r>
              <w:rPr>
                <w:b/>
                <w:i/>
              </w:rPr>
              <w:t>destabilizējošo</w:t>
            </w:r>
            <w:r>
              <w:t xml:space="preserve"> ietekmi Tuvajos Austrumos </w:t>
            </w:r>
            <w:r>
              <w:rPr>
                <w:b/>
                <w:i/>
              </w:rPr>
              <w:t>un Persijas līča reģionā</w:t>
            </w:r>
            <w:r>
              <w:t xml:space="preserve">, tostarp </w:t>
            </w:r>
            <w:r>
              <w:rPr>
                <w:b/>
                <w:i/>
              </w:rPr>
              <w:t>par tās</w:t>
            </w:r>
            <w:r>
              <w:t xml:space="preserve"> atbalstu </w:t>
            </w:r>
            <w:r>
              <w:rPr>
                <w:b/>
                <w:i/>
              </w:rPr>
              <w:t>Asada režīmam Sīrijā un</w:t>
            </w:r>
            <w:r>
              <w:t xml:space="preserve"> zemiskajiem “Hamās” teroristu uzbrukumiem Izraēlai 2023. gada 7. oktobrī, kā arī </w:t>
            </w:r>
            <w:r>
              <w:rPr>
                <w:b/>
                <w:i/>
              </w:rPr>
              <w:t>par</w:t>
            </w:r>
            <w:r>
              <w:t xml:space="preserve"> Irānas aktīvo atbalstu teroristiem visā pasaulē; uzsver </w:t>
            </w:r>
            <w:r>
              <w:rPr>
                <w:b/>
                <w:i/>
              </w:rPr>
              <w:t>kodolieroču izplatīšanas draudus un mudina atgriezties pie ES un ASV diplomātiskajiem centieniem risināt</w:t>
            </w:r>
            <w:r>
              <w:t xml:space="preserve"> Irānas </w:t>
            </w:r>
            <w:r>
              <w:rPr>
                <w:b/>
                <w:i/>
              </w:rPr>
              <w:t>kodolprogrammas un kopējās drošības jautājumus</w:t>
            </w:r>
            <w:r>
              <w:t xml:space="preserve">; </w:t>
            </w:r>
            <w:r>
              <w:rPr>
                <w:b/>
                <w:i/>
              </w:rPr>
              <w:t>nosoda ASV administrācijas destruktīvo paziņojumu par Gazas iedzīvotāju iespējamo piespiedu pārvietošanu, kā arī pieļāvīgo attieksmi pret Izraēlas valdības kara noziegumiem Gazā un tās nelikumīgo un noziedzīgo politiku Rietumkrastā;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atkārtoti pauž kopīgu ES un ASV nosodījumu par Irānas ļaunprātīgo un naidīgo ietekmi Tuvajos Austrumos, tostarp atbalstu zemiskajiem “Hamās” teroristu uzbrukumiem Izraēlai 2023. gada 7. oktobrī, kā arī Irānas aktīvo atbalstu teroristiem visā pasaulē; uzsver milzīgo apdraudējumu, ko Irānas kodolprogramma rada kopējai drošībai;</w:t>
            </w:r>
          </w:p>
        </w:tc>
        <w:tc>
          <w:tcPr>
            <w:tcW w:w="4876" w:type="dxa"/>
            <w:tcBorders>
              <w:top w:val="nil"/>
              <w:left w:val="nil"/>
              <w:bottom w:val="nil"/>
              <w:right w:val="nil"/>
            </w:tcBorders>
          </w:tcPr>
          <w:p>
            <w:pPr>
              <w:pStyle w:val="Normal6a"/>
            </w:pPr>
            <w:r>
              <w:t>4.</w:t>
            </w:r>
            <w:r>
              <w:tab/>
            </w:r>
            <w:r>
              <w:t xml:space="preserve">atkārtoti pauž kopīgu ES un ASV nosodījumu par Irānas ļaunprātīgo un naidīgo ietekmi Tuvajos Austrumos, tostarp atbalstu zemiskajiem “Hamās” teroristu uzbrukumiem Izraēlai 2023. gada 7. oktobrī, kā arī Irānas aktīvo atbalstu teroristiem visā pasaulē; uzsver milzīgo apdraudējumu, ko Irānas kodolprogramma </w:t>
            </w:r>
            <w:r>
              <w:rPr>
                <w:b/>
                <w:i/>
              </w:rPr>
              <w:t>un raķešu un dronu programmas</w:t>
            </w:r>
            <w:r>
              <w:t xml:space="preserve"> rada kopējai drošībai; </w:t>
            </w:r>
            <w:r>
              <w:rPr>
                <w:b/>
                <w:i/>
              </w:rPr>
              <w:t>prasa izskatīt iespēju ciešāk saskaņot sankcijas pret Irānu par to, ka tā pārkāpj starptautiskās tiesības, tostarp starptautiskās saistības kodolieroču jomā;</w:t>
            </w:r>
            <w:r>
              <w:t xml:space="preserve"> </w:t>
            </w:r>
            <w:r>
              <w:rPr>
                <w:b/>
                <w:i/>
              </w:rPr>
              <w:t>aicina ES saskaņot savas sankcijas ar ASV administrāciju, nosakot gan IRGC, gan hutiešus (Ansar Allah) par teroristu organizācijām;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atkārtoti pauž kopīgu ES un ASV nosodījumu par Irānas ļaunprātīgo un naidīgo ietekmi Tuvajos Austrumos, tostarp atbalstu zemiskajiem “Hamās” teroristu uzbrukumiem Izraēlai 2023. gada 7. oktobrī, kā arī Irānas aktīvo atbalstu teroristiem visā pasaulē; uzsver milzīgo apdraudējumu, ko Irānas kodolprogramma rada kopējai drošībai;</w:t>
            </w:r>
          </w:p>
        </w:tc>
        <w:tc>
          <w:tcPr>
            <w:tcW w:w="4876" w:type="dxa"/>
            <w:tcBorders>
              <w:top w:val="nil"/>
              <w:left w:val="nil"/>
              <w:bottom w:val="nil"/>
              <w:right w:val="nil"/>
            </w:tcBorders>
          </w:tcPr>
          <w:p>
            <w:pPr>
              <w:pStyle w:val="Normal6a"/>
            </w:pPr>
            <w:r>
              <w:t>4.</w:t>
            </w:r>
            <w:r>
              <w:tab/>
            </w:r>
            <w:r>
              <w:t xml:space="preserve">atkārtoti pauž kopīgu ES un ASV nosodījumu par Irānas ļaunprātīgo un naidīgo ietekmi </w:t>
            </w:r>
            <w:r>
              <w:rPr>
                <w:b/>
                <w:i/>
              </w:rPr>
              <w:t>un destabilizējošām darbībām</w:t>
            </w:r>
            <w:r>
              <w:t xml:space="preserve"> Tuvajos Austrumos, tostarp atbalstu zemiskajiem “Hamās” teroristu uzbrukumiem Izraēlai 2023. gada 7. oktobrī, kā arī Irānas aktīvo atbalstu teroristiem </w:t>
            </w:r>
            <w:r>
              <w:rPr>
                <w:b/>
                <w:i/>
              </w:rPr>
              <w:t>un destabilizējošām darbībām</w:t>
            </w:r>
            <w:r>
              <w:t xml:space="preserve"> visā pasaulē; uzsver milzīgo apdraudējumu, ko Irānas kodolprogramma rada kopējai </w:t>
            </w:r>
            <w:r>
              <w:rPr>
                <w:b/>
                <w:i/>
              </w:rPr>
              <w:t>un globālajai</w:t>
            </w:r>
            <w:r>
              <w:t xml:space="preserve"> drošībai; </w:t>
            </w:r>
            <w:r>
              <w:rPr>
                <w:b/>
                <w:i/>
              </w:rPr>
              <w:t>prasa pastiprināt sadarbību terorisma apkarošanas jomā;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atkārtoti pauž kopīgu ES un ASV nosodījumu par Irānas ļaunprātīgo un naidīgo ietekmi Tuvajos Austrumos, tostarp atbalstu zemiskajiem “Hamās” teroristu uzbrukumiem Izraēlai 2023. gada 7. oktobrī, kā arī Irānas aktīvo atbalstu teroristiem visā pasaulē; uzsver milzīgo apdraudējumu, ko Irānas kodolprogramma rada kopējai drošībai;</w:t>
            </w:r>
          </w:p>
        </w:tc>
        <w:tc>
          <w:tcPr>
            <w:tcW w:w="4876" w:type="dxa"/>
            <w:tcBorders>
              <w:top w:val="nil"/>
              <w:left w:val="nil"/>
              <w:bottom w:val="nil"/>
              <w:right w:val="nil"/>
            </w:tcBorders>
          </w:tcPr>
          <w:p>
            <w:pPr>
              <w:pStyle w:val="Normal6a"/>
            </w:pPr>
            <w:r>
              <w:t>4.</w:t>
            </w:r>
            <w:r>
              <w:tab/>
            </w:r>
            <w:r>
              <w:t xml:space="preserve">atkārtoti pauž kopīgu ES un ASV nosodījumu par Irānas ļaunprātīgo un naidīgo ietekmi Tuvajos Austrumos, tostarp atbalstu zemiskajiem “Hamās” teroristu uzbrukumiem Izraēlai 2023. gada 7. oktobrī, kā arī Irānas aktīvo atbalstu </w:t>
            </w:r>
            <w:r>
              <w:rPr>
                <w:b/>
                <w:i/>
              </w:rPr>
              <w:t>Krievijas karadarbībai pret Ukrainu un</w:t>
            </w:r>
            <w:r>
              <w:t xml:space="preserve"> teroristiem visā pasaulē; uzsver milzīgo apdraudējumu, ko Irānas kodolprogramma rada kopējai drošībai;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atzinīgi vērtē pastiprinātu ASV militāro klātbūtni Karību jūras reģionā;</w:t>
            </w:r>
            <w:r>
              <w:t xml:space="preserve"> </w:t>
            </w:r>
            <w:r>
              <w:rPr>
                <w:b/>
                <w:i/>
              </w:rPr>
              <w:t>atzinīgi vērtē visas šajā reģionā īstenotās iniciatīvas, kuru mērķis ir apkarot valsts atbalstītus transnacionālos noziedzīgos tīklus, piemēram, Tren de Aragua vai Kartel de los Soles, ko vada Venecuēlas uzurpators Nicolás Maduro;</w:t>
            </w:r>
            <w:r>
              <w:t xml:space="preserve"> </w:t>
            </w:r>
            <w:r>
              <w:rPr>
                <w:b/>
                <w:i/>
              </w:rPr>
              <w:t>uzsver, ka šie transnacionālie noziedzīgie tīkli apdraud tikpat daudz ES, cik ASV;</w:t>
            </w:r>
            <w:r>
              <w:t xml:space="preserve"> </w:t>
            </w:r>
            <w:r>
              <w:rPr>
                <w:b/>
                <w:i/>
              </w:rPr>
              <w:t>šajā sakarā uzsver, ka ir jāņem vērā, ka ir tādas augsta ranga personas Eiropas politiskajās partijās, par kurām zināms, ka tās sadarbojas ar šiem noziedzīgajiem tīkliem ES teritorijā;</w:t>
            </w:r>
            <w:r>
              <w:t xml:space="preserve"> </w:t>
            </w:r>
            <w:r>
              <w:rPr>
                <w:b/>
                <w:i/>
              </w:rPr>
              <w:t>turklāt apgalvo, ka ir jāturpina visi nepieciešamie centieni, lai atjaunotu demokrātiju Venecuēlā un visā Karību jūras reģionā;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atkārtoti pauž stingru nostāju pret jebkādiem un visiem mēģinājumiem risināt notiekošā postošā kara Gazā un ekstrēmistu koloniju pieaugošās vardarbības Rietumkrastā problēmu, pārvietojot palestīniešu iedzīvotājus, jo šāda rīcība jau līdzinātos etniskajai tīrīšanai, tostarp vēršas pret tā saukto “Trump Riviera” priekšlikumu;</w:t>
            </w:r>
            <w:r>
              <w:t xml:space="preserve"> </w:t>
            </w:r>
            <w:r>
              <w:rPr>
                <w:b/>
                <w:i/>
              </w:rPr>
              <w:t>aicina ASV gudri īstenot savu ietekmi uz pašreizējo Izraēlas valdību, lai to mudinātu pārtraukt nelikumīgas un nesamērīgas militārās operācijas, kas rada nepamatotas ciešanas civiliedzīvotājiem, un steidzami atļaut neierobežotu humānās palīdzības iekļūšanu Gazā;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atbalsta ASV centienus veicināt pamieru Tuvajos Austrumos;</w:t>
            </w:r>
            <w:r>
              <w:t xml:space="preserve"> </w:t>
            </w:r>
            <w:r>
              <w:rPr>
                <w:b/>
                <w:i/>
              </w:rPr>
              <w:t>tomēr uzsver, ka ilgtspējīga miera nodrošināšanai būtiska nozīme ir sarunu ceļā panāktam divu valstu risinājumam ar skaidri definētām valstu robežām un palestīniešu valdību, no kuras “Hamās” būtu izslēgta, kā arī reģionālajai sadarbībai;</w:t>
            </w:r>
            <w:r>
              <w:t xml:space="preserve"> </w:t>
            </w:r>
            <w:r>
              <w:rPr>
                <w:b/>
                <w:i/>
              </w:rPr>
              <w:t>aicina visas puses ievērot starptautiskās tiesības;</w:t>
            </w:r>
            <w:r>
              <w:t xml:space="preserve"> </w:t>
            </w:r>
            <w:r>
              <w:rPr>
                <w:b/>
                <w:i/>
              </w:rPr>
              <w:t>mudina atjaunot starptautisko apņemšanos panākt ilgstošu stabilitāti un drošību gan izraēliešiem, gan palestīniešiem, kā arī plašākam reģionam;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grupas “The Left”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nosoda nelikumīgo ASV uzbrukumu Irānas kodolobjektiem, kas ir ANO Statūtu, kā arī 1949. gada 12. augusta Ženēvas konvenciju otrā papildprotokola 15. panta pārkāpums un attiecas uz nestarptautisku bruņotu konfliktu upuru aizsardzību;</w:t>
            </w:r>
            <w:r>
              <w:t xml:space="preserve"> </w:t>
            </w:r>
            <w:r>
              <w:rPr>
                <w:b/>
                <w:i/>
              </w:rPr>
              <w:t>norāda, ka šie uzbrukumi ir vēl vairāk vājinājuši ieroču neizplatīšanas centienus;</w:t>
            </w:r>
            <w:r>
              <w:t xml:space="preserve"> </w:t>
            </w:r>
            <w:r>
              <w:rPr>
                <w:b/>
                <w:i/>
              </w:rPr>
              <w:t>aicina Komisiju un dalībvalstis distancēties no ASV turpmākas eskalatīvas darbības un nākt klajā ar diplomātiskām alternatīvām;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atzinīgi vērtē ASV administrācijas pastāvīgos centienus paplašināt Ābrama vienošanās un aicina arābu un islāma valstis, kas vēl nav pievienojušās, to izdarīt pēc iespējas ātrāk;</w:t>
            </w:r>
            <w:r>
              <w:t xml:space="preserve"> </w:t>
            </w:r>
            <w:r>
              <w:rPr>
                <w:b/>
                <w:i/>
              </w:rPr>
              <w:t>turklāt atzinīgi vērtē ASV administrācijas pastāvīgos centienus stabilizēt Tuvos Austrumus;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atzinīgi vērtē Amerikas Savienoto Valstu uzskatu, ka islāmistu terorisms ir viens no galvenajiem draudiem Tuvo Austrumu reģionālajai drošībai un viens no lielākajiem ģeopolitiskajiem izaicinājumiem;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atgādina, ka 2020. gada 13. augustā panāktās Ābrama vienošanās starp Izraēlu, Apvienotajiem Arābu Emirātiem, Bahreinu, Maroku un Amerikas Savienotajām Valstīm ļauj nesākt reģionālo karu un ka šīs valstis uztur aktīvas attiecības, norādot, ka, neraugoties uz konfliktu Gazā un spriedzi reģionā, neviena parakstītājvalsts nav oficiāli atsaukusi atzīšanu, slēgusi vēstniecību vai izstājusies no nolīguma;</w:t>
            </w:r>
            <w:r>
              <w:t xml:space="preserve"> </w:t>
            </w:r>
            <w:r>
              <w:rPr>
                <w:b/>
                <w:i/>
              </w:rPr>
              <w:t>turklāt norāda, ka Trampa administrācija un tās diplomātiskās amatpersonas arī cenšas Ābrama vienošanās iekļaut jaunas arābu valstis (Saūda Arābiju, Libānu, Kataru);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atkārtoti uzsver, ka ir svarīgi kopīgi turpināt un pastiprināt cīņu pret Da’esh Tuvajos Austrumos, jo īpaši ņemot vērā pašreizējo pārejas periodu Sīrijā;</w:t>
            </w:r>
            <w:r>
              <w:t xml:space="preserve"> </w:t>
            </w:r>
            <w:r>
              <w:rPr>
                <w:b/>
                <w:i/>
              </w:rPr>
              <w:t>atzinīgi vērtē to, ka ASV un ES vienlaikus ir atcēlušas nozaru sankcijas pret Sīriju, kā arī atzinīgi vērtē notiekošo darbu pie ANO sankciju precizēšanas;</w:t>
            </w:r>
            <w:r>
              <w:t xml:space="preserve"> </w:t>
            </w:r>
            <w:r>
              <w:rPr>
                <w:b/>
                <w:i/>
              </w:rPr>
              <w:t>mudina ASV apsvērt postošo ietekmi, ko tās pēkšņā aiziešana no Sīrijas radītu drošībai reģionā un ārpus tā, un šajā sakarā atturēties no šādas rīcības;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atzinīgi vērtē ASV administrācijas pašreizējos centienus panākt Musulmaņu brālības atzīšanu par teroristu organizāciju;</w:t>
            </w:r>
            <w:r>
              <w:t xml:space="preserve"> </w:t>
            </w:r>
            <w:r>
              <w:rPr>
                <w:b/>
                <w:i/>
              </w:rPr>
              <w:t>aicina ES un dalībvalstis izpētīt iespēju veikt līdzīgus pasākumus Eiropas Savienībā;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atzinīgi vērtē Amerikas Savienoto Valstu daudzpakāpju terorisma apkarošanas stratēģiju, kas ietver militāro, likumdošanas, diplomātisko un izlūkošanas dimensiju;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4.d</w:t>
            </w:r>
            <w:r>
              <w:tab/>
            </w:r>
            <w:r>
              <w:rPr>
                <w:b/>
                <w:i/>
              </w:rPr>
              <w:t>uzsver ASV likumdošanas un iekšzemes drošības pasākumus, kas ir uzlabojuši terora aktu novēršanu, tostarp ieviesto pastiprināto robežkontroli un lidostu kontroli un izlūkdienestu (CIP, FIB, NSA) stiprināšanu;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4.e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4.e</w:t>
            </w:r>
            <w:r>
              <w:tab/>
            </w:r>
            <w:r>
              <w:rPr>
                <w:b/>
                <w:i/>
              </w:rPr>
              <w:t>uzsver Amerikas Savienoto Valstu starptautisko sadarbību ar sabiedrotajiem un starptautiskajām organizācijām cīņā pret terorismu visā pasaulē, kā arī apmācību un atbalstu armijas un vietējiem spēkiem valstīs, kuras saskaras ar terorisma draudiem;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uzsver, ka ir jāsaglabā un jāstiprina ES regulatīvā autonomija kritiski svarīgās politikas jomās, mudinot pilnībā ievērot ES suverēnos lēmumu pieņemšanas procesus un institucionālo integritāti;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uzsver, ka ir jāsaglabā un jāstiprina ES regulatīvā autonomija kritiski svarīgās politikas jomās, mudinot pilnībā ievērot ES suverēnos lēmumu pieņemšanas procesus un institucionālo integritāti;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uzsver, ka ir jāsaglabā un jāstiprina ES regulatīvā autonomija kritiski svarīgās politikas jomās, mudinot pilnībā ievērot ES suverēnos lēmumu pieņemšanas procesus un institucionālo integritāti;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uzsver, ka ir jāsaglabā un jāstiprina ES regulatīvā autonomija kritiski svarīgās politikas jomās, mudinot pilnībā ievērot ES suverēnos lēmumu pieņemšanas procesus un institucionālo integritāti;</w:t>
            </w:r>
          </w:p>
        </w:tc>
        <w:tc>
          <w:tcPr>
            <w:tcW w:w="4876" w:type="dxa"/>
            <w:tcBorders>
              <w:top w:val="nil"/>
              <w:left w:val="nil"/>
              <w:bottom w:val="nil"/>
              <w:right w:val="nil"/>
            </w:tcBorders>
          </w:tcPr>
          <w:p>
            <w:pPr>
              <w:pStyle w:val="Normal6a"/>
            </w:pPr>
            <w:r>
              <w:t>5.</w:t>
            </w:r>
            <w:r>
              <w:tab/>
            </w:r>
            <w:r>
              <w:t xml:space="preserve">uzsver, ka ir jāsaglabā un jāstiprina ES regulatīvā autonomija </w:t>
            </w:r>
            <w:r>
              <w:rPr>
                <w:b/>
                <w:i/>
              </w:rPr>
              <w:t>visos jautājumos, jo īpaši</w:t>
            </w:r>
            <w:r>
              <w:t xml:space="preserve"> kritiski svarīgās politikas jomās, mudinot pilnībā ievērot ES suverēnos lēmumu pieņemšanas procesus un institucionālo integritāti; </w:t>
            </w:r>
            <w:r>
              <w:rPr>
                <w:b/>
                <w:i/>
              </w:rPr>
              <w:t>šajā sakarā visstingrākajā veidā atkārtoti apstiprina savu stingro nostāju, aizstāvot visus tiesību aktus, kas pieņemti ES līmenī attiecībā uz digitālajiem jautājumiem vai ļoti lielām tiešsaistes platformām (VLOP), jo īpaši Digitālo pakalpojumu aktu un Digitālo tirgu aktu, kuru neapstrīdamā leģitimitāte izriet no tā, ka ES likumdevēji rīkojas eiropiešu vārdā, un uz kuriem neattiecas sarunas ar trešām valstīm;</w:t>
            </w:r>
            <w:r>
              <w:t xml:space="preserve"> </w:t>
            </w:r>
            <w:r>
              <w:rPr>
                <w:b/>
                <w:i/>
              </w:rPr>
              <w:t>atkārtoti prasa pilnībā piemērot DPA un DTA bez patvaļīgiem atbrīvojumiem vai izņēmumiem;</w:t>
            </w:r>
            <w:r>
              <w:t xml:space="preserve"> </w:t>
            </w:r>
            <w:r>
              <w:rPr>
                <w:b/>
                <w:i/>
              </w:rPr>
              <w:t>atgādina, ka ASV konstitucionālie ierobežojumi un to pašreizējās administrācijas interpretācija neliedz ES rīkoties vienai pašai, un uzstāj, ka tirdzniecības sarunas nedrīkst novest pie samierināšanās ar mazākiem iespējamiem kopsaucējiem, ES tiesību aktu vājināšanas, jaunas atkarības radīšanas ES vai priekšrocības, kas piešķirtas trešo valstu uzņēmumiem uz ES uzņēmumu rēķina;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uzsver, ka ir jāsaglabā un jāstiprina ES regulatīvā autonomija kritiski svarīgās politikas jomās, mudinot pilnībā ievērot ES suverēnos lēmumu pieņemšanas procesus un institucionālo integritāti;</w:t>
            </w:r>
          </w:p>
        </w:tc>
        <w:tc>
          <w:tcPr>
            <w:tcW w:w="4876" w:type="dxa"/>
            <w:tcBorders>
              <w:top w:val="nil"/>
              <w:left w:val="nil"/>
              <w:bottom w:val="nil"/>
              <w:right w:val="nil"/>
            </w:tcBorders>
          </w:tcPr>
          <w:p>
            <w:pPr>
              <w:pStyle w:val="Normal6a"/>
            </w:pPr>
            <w:r>
              <w:t>5.</w:t>
            </w:r>
            <w:r>
              <w:tab/>
            </w:r>
            <w:r>
              <w:t xml:space="preserve">uzsver, ka ir jāsaglabā un jāstiprina ES regulatīvā autonomija kritiski svarīgās politikas jomās, mudinot pilnībā ievērot ES suverēnos lēmumu pieņemšanas procesus un institucionālo integritāti; </w:t>
            </w:r>
            <w:r>
              <w:rPr>
                <w:b/>
                <w:i/>
              </w:rPr>
              <w:t>atgādina, ka dažu ASV tiesību aktu de facto ekstrateritorialitātes dēļ ASV iestādes nesenā pagātnē vairākiem Eiropas uzņēmumiem ir piemērojušas bargas sankcijas un naudas sodus;</w:t>
            </w:r>
            <w:r>
              <w:t xml:space="preserve"> </w:t>
            </w:r>
            <w:r>
              <w:rPr>
                <w:b/>
                <w:i/>
              </w:rPr>
              <w:t>uzstāj, ka ES ir jāstiprina savi juridiskie instrumenti, lai aizsargātu savas un Eiropas uzņēmumu intereses;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uzsver, ka ir jāsaglabā un jāstiprina ES regulatīvā autonomija kritiski svarīgās politikas jomās, mudinot pilnībā ievērot ES suverēnos lēmumu pieņemšanas procesus un institucionālo integritāti;</w:t>
            </w:r>
          </w:p>
        </w:tc>
        <w:tc>
          <w:tcPr>
            <w:tcW w:w="4876" w:type="dxa"/>
            <w:tcBorders>
              <w:top w:val="nil"/>
              <w:left w:val="nil"/>
              <w:bottom w:val="nil"/>
              <w:right w:val="nil"/>
            </w:tcBorders>
          </w:tcPr>
          <w:p>
            <w:pPr>
              <w:pStyle w:val="Normal6a"/>
            </w:pPr>
            <w:r>
              <w:t>5.</w:t>
            </w:r>
            <w:r>
              <w:tab/>
            </w:r>
            <w:r>
              <w:t xml:space="preserve">uzsver, ka ir jāsaglabā un jāstiprina ES regulatīvā autonomija kritiski svarīgās politikas jomās, mudinot pilnībā ievērot ES suverēnos lēmumu pieņemšanas procesus un institucionālo integritāti; </w:t>
            </w:r>
            <w:r>
              <w:rPr>
                <w:b/>
                <w:i/>
              </w:rPr>
              <w:t>joprojām ir apņēmības pilns stiprināt mūsu demokrātisko sistēmu pārskatatbildību un noturību;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uzsver, ka ir jāsaglabā un jāstiprina ES regulatīvā autonomija kritiski svarīgās politikas jomās, mudinot pilnībā ievērot ES suverēnos lēmumu pieņemšanas procesus un institucionālo integritāti;</w:t>
            </w:r>
          </w:p>
        </w:tc>
        <w:tc>
          <w:tcPr>
            <w:tcW w:w="4876" w:type="dxa"/>
            <w:tcBorders>
              <w:top w:val="nil"/>
              <w:left w:val="nil"/>
              <w:bottom w:val="nil"/>
              <w:right w:val="nil"/>
            </w:tcBorders>
          </w:tcPr>
          <w:p>
            <w:pPr>
              <w:pStyle w:val="Normal6a"/>
            </w:pPr>
            <w:r>
              <w:t>5.</w:t>
            </w:r>
            <w:r>
              <w:tab/>
            </w:r>
            <w:r>
              <w:t>uzsver, ka ir jāsaglabā un jāstiprina ES regulatīvā autonomija kritiski svarīgās politikas jomās, mudinot pilnībā ievērot ES suverēnos lēmumu pieņemšanas procesus un institucionālo integritāti</w:t>
            </w:r>
            <w:r>
              <w:rPr>
                <w:b/>
                <w:i/>
              </w:rPr>
              <w:t>, vienlaikus respektējot dalībvalstu suverenitāti un autonomiju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uzsver, ka ir jāsaglabā un jāstiprina ES regulatīvā autonomija kritiski svarīgās politikas jomās, mudinot pilnībā ievērot ES suverēnos lēmumu pieņemšanas procesus un institucionālo integritāti;</w:t>
            </w:r>
          </w:p>
        </w:tc>
        <w:tc>
          <w:tcPr>
            <w:tcW w:w="4876" w:type="dxa"/>
            <w:tcBorders>
              <w:top w:val="nil"/>
              <w:left w:val="nil"/>
              <w:bottom w:val="nil"/>
              <w:right w:val="nil"/>
            </w:tcBorders>
          </w:tcPr>
          <w:p>
            <w:pPr>
              <w:pStyle w:val="Normal6a"/>
            </w:pPr>
            <w:r>
              <w:t>5.</w:t>
            </w:r>
            <w:r>
              <w:tab/>
            </w:r>
            <w:r>
              <w:t>uzsver, ka ir jāsaglabā un jāstiprina ES regulatīvā autonomija kritiski svarīgās politikas jomās, mudinot pilnībā ievērot ES suverēnos lēmumu pieņemšanas procesus un institucionālo integritāti</w:t>
            </w:r>
            <w:r>
              <w:rPr>
                <w:b/>
                <w:i/>
              </w:rPr>
              <w:t>, ko ASV valdība nedrīkst apdraudēt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uzsver, ka ir jāsaglabā un jāstiprina ES regulatīvā autonomija </w:t>
            </w:r>
            <w:r>
              <w:rPr>
                <w:b/>
                <w:i/>
              </w:rPr>
              <w:t>kritiski svarīgās politikas jomās</w:t>
            </w:r>
            <w:r>
              <w:t>, mudinot pilnībā ievērot ES suverēnos lēmumu pieņemšanas procesus un institucionālo integritāti;</w:t>
            </w:r>
          </w:p>
        </w:tc>
        <w:tc>
          <w:tcPr>
            <w:tcW w:w="4876" w:type="dxa"/>
            <w:tcBorders>
              <w:top w:val="nil"/>
              <w:left w:val="nil"/>
              <w:bottom w:val="nil"/>
              <w:right w:val="nil"/>
            </w:tcBorders>
          </w:tcPr>
          <w:p>
            <w:pPr>
              <w:pStyle w:val="Normal6a"/>
            </w:pPr>
            <w:r>
              <w:t>5.</w:t>
            </w:r>
            <w:r>
              <w:tab/>
            </w:r>
            <w:r>
              <w:t>uzsver, ka ir jāsaglabā un jāstiprina ES regulatīvā autonomija, mudinot pilnībā ievērot ES suverēnos lēmumu pieņemšanas procesus un institucionālo integritāti;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uzsver, ka ir jāsaglabā un jāstiprina ES </w:t>
            </w:r>
            <w:r>
              <w:rPr>
                <w:b/>
                <w:i/>
              </w:rPr>
              <w:t>regulatīvā</w:t>
            </w:r>
            <w:r>
              <w:t xml:space="preserve"> autonomija kritiski svarīgās politikas jomās, mudinot pilnībā ievērot ES suverēnos lēmumu pieņemšanas procesus un institucionālo integritāti;</w:t>
            </w:r>
          </w:p>
        </w:tc>
        <w:tc>
          <w:tcPr>
            <w:tcW w:w="4876" w:type="dxa"/>
            <w:tcBorders>
              <w:top w:val="nil"/>
              <w:left w:val="nil"/>
              <w:bottom w:val="nil"/>
              <w:right w:val="nil"/>
            </w:tcBorders>
          </w:tcPr>
          <w:p>
            <w:pPr>
              <w:pStyle w:val="Normal6a"/>
            </w:pPr>
            <w:r>
              <w:t>5.</w:t>
            </w:r>
            <w:r>
              <w:tab/>
            </w:r>
            <w:r>
              <w:t>uzsver, ka ir jāsaglabā un jāstiprina ES autonomija kritiski svarīgās politikas jomās, mudinot pilnībā ievērot ES suverēnos lēmumu pieņemšanas procesus un institucionālo integritāti;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aicina ES un Amerikas Savienotās Valstis kopīgi panākt progresu galvenajos ārpolitikas jautājumos, tostarp to attiecībās ar Ķīnu, Eiropas austrumu un dienvidu kaimiņvalstīm, Āfriku, Latīņameriku un Karību jūras reģionu, kā arī Indijas un Klusā okeāna reģionu;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grupas “The Left”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uzskata par nepieņemamiem ASV uzbrukumus un iejaukšanos ES lēmumu pieņemšanā, jo īpaši attiecībā uz nodokļu uzlikšanu digitālajām daudznacionālajām korporācijām;</w:t>
            </w:r>
            <w:r>
              <w:t xml:space="preserve"> </w:t>
            </w:r>
            <w:r>
              <w:rPr>
                <w:b/>
                <w:i/>
              </w:rPr>
              <w:t>aicina Komisiju un dalībvalstis vērsties pret šiem uzbrukumiem;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stingri vēršas pret dažu augstāko ASV amatpersonu klajiem un nepieņemamiem mēģinājumiem atklāti iejaukties ES un tās dalībvalstu vēlēšanu procesos un vietējā politiskajā dzīvē;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aicina ES un ASV </w:t>
            </w:r>
            <w:r>
              <w:rPr>
                <w:b/>
                <w:i/>
              </w:rPr>
              <w:t>risināt</w:t>
            </w:r>
            <w:r>
              <w:t xml:space="preserve"> Ķīnas </w:t>
            </w:r>
            <w:r>
              <w:rPr>
                <w:b/>
                <w:i/>
              </w:rPr>
              <w:t>radīto daudzšķautņaino izaicinājumu</w:t>
            </w:r>
            <w:r>
              <w:t>, uzsverot nepieciešamību pēc visaptverošas un labi koordinētas transatlantiskās stratēģijas, kurā Ķīna tiktu atzīta par stratēģisku konkurentu, tostarp kopīgi vēršoties pret Ķīnas spiegošanu un informācijas ietekmēšanas operācijām, vienlaikus turpinot sniegt atbalstu Taivānas demokrātijai; atzīst, ka Ķīna veicina un atbalsta Krievijas agresiju Ukrainā un Krievijas draudus Eiropas un transatlantiskajai drošībai;</w:t>
            </w:r>
          </w:p>
        </w:tc>
        <w:tc>
          <w:tcPr>
            <w:tcW w:w="4876" w:type="dxa"/>
            <w:tcBorders>
              <w:top w:val="nil"/>
              <w:left w:val="nil"/>
              <w:bottom w:val="nil"/>
              <w:right w:val="nil"/>
            </w:tcBorders>
          </w:tcPr>
          <w:p>
            <w:pPr>
              <w:pStyle w:val="Normal6a"/>
            </w:pPr>
            <w:r>
              <w:t>6.</w:t>
            </w:r>
            <w:r>
              <w:tab/>
            </w:r>
            <w:r>
              <w:t xml:space="preserve">aicina ES un ASV </w:t>
            </w:r>
            <w:r>
              <w:rPr>
                <w:b/>
                <w:i/>
              </w:rPr>
              <w:t>pievērsties</w:t>
            </w:r>
            <w:r>
              <w:t xml:space="preserve"> Ķīnas </w:t>
            </w:r>
            <w:r>
              <w:rPr>
                <w:b/>
                <w:i/>
              </w:rPr>
              <w:t>daudzšķautņainajam izaicinājumam</w:t>
            </w:r>
            <w:r>
              <w:t xml:space="preserve">, uzsverot nepieciešamību pēc visaptverošas un labi koordinētas transatlantiskās stratēģijas, kurā Ķīna tiktu atzīta par stratēģisku konkurentu, tostarp kopīgi vēršoties pret Ķīnas spiegošanu un informācijas ietekmēšanas operācijām, vienlaikus turpinot sniegt atbalstu Taivānas demokrātijai; atzīst, ka Ķīna veicina un atbalsta Krievijas agresiju Ukrainā un Krievijas draudus Eiropas un transatlantiskajai drošībai; </w:t>
            </w:r>
            <w:r>
              <w:rPr>
                <w:b/>
                <w:i/>
              </w:rPr>
              <w:t>atzinīgi vērtē Amerikas Savienoto Valstu pieaugošo apņēmību drošības jomā un militāro klātbūtni Indijas un Klusā okeāna reģionā;</w:t>
            </w:r>
            <w:r>
              <w:t xml:space="preserve"> </w:t>
            </w:r>
            <w:r>
              <w:rPr>
                <w:b/>
                <w:i/>
              </w:rPr>
              <w:t>atkārtoti prasa īstenot koordinētu pieeju, lai padziļinātu ES un ASV sadarbību drošības jautājumos, tostarp izmantojot transatlantisko parlamentāro dialogu,</w:t>
            </w:r>
            <w:r>
              <w:t xml:space="preserve"> </w:t>
            </w:r>
            <w:r>
              <w:rPr>
                <w:b/>
                <w:i/>
              </w:rPr>
              <w:t>kā arī sniegt atbalstu Taivānas demokrātijai, koordinējot tādus jautājumus kā kopīgas kuģošanas brīvības mācības reģionā, civilmilitārā sadarbība, civilā aizsardzība un katastrofu pārvarēšana, kā arī attiecīga aizsardzības aprīkojuma eksports, tostarp mūsdienīgas komunikācijas un pretizlūkošanas tehnoloģijas;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Hermann Tertsch, Jorge Martín Frías,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aicina ES un ASV </w:t>
            </w:r>
            <w:r>
              <w:rPr>
                <w:b/>
                <w:i/>
              </w:rPr>
              <w:t>risināt</w:t>
            </w:r>
            <w:r>
              <w:t xml:space="preserve"> Ķīnas </w:t>
            </w:r>
            <w:r>
              <w:rPr>
                <w:b/>
                <w:i/>
              </w:rPr>
              <w:t>radīto daudzšķautņaino izaicinājumu</w:t>
            </w:r>
            <w:r>
              <w:t>, uzsverot nepieciešamību pēc visaptverošas un labi koordinētas transatlantiskās stratēģijas, kurā Ķīna tiktu atzīta par stratēģisku konkurentu, tostarp kopīgi vēršoties pret Ķīnas spiegošanu un informācijas ietekmēšanas operācijām, vienlaikus turpinot sniegt atbalstu Taivānas demokrātijai; atzīst, ka Ķīna veicina un atbalsta Krievijas agresiju Ukrainā un Krievijas draudus Eiropas un transatlantiskajai drošībai;</w:t>
            </w:r>
          </w:p>
        </w:tc>
        <w:tc>
          <w:tcPr>
            <w:tcW w:w="4876" w:type="dxa"/>
            <w:tcBorders>
              <w:top w:val="nil"/>
              <w:left w:val="nil"/>
              <w:bottom w:val="nil"/>
              <w:right w:val="nil"/>
            </w:tcBorders>
          </w:tcPr>
          <w:p>
            <w:pPr>
              <w:pStyle w:val="Normal6a"/>
            </w:pPr>
            <w:r>
              <w:t>6.</w:t>
            </w:r>
            <w:r>
              <w:tab/>
            </w:r>
            <w:r>
              <w:t xml:space="preserve">aicina ES un ASV </w:t>
            </w:r>
            <w:r>
              <w:rPr>
                <w:b/>
                <w:i/>
              </w:rPr>
              <w:t>pievērsties</w:t>
            </w:r>
            <w:r>
              <w:t xml:space="preserve"> Ķīnas </w:t>
            </w:r>
            <w:r>
              <w:rPr>
                <w:b/>
                <w:i/>
              </w:rPr>
              <w:t>daudzšķautņainajam izaicinājumam</w:t>
            </w:r>
            <w:r>
              <w:t xml:space="preserve">, uzsverot nepieciešamību pēc visaptverošas un labi koordinētas transatlantiskās stratēģijas, kurā Ķīna tiktu atzīta par stratēģisku konkurentu, tostarp kopīgi vēršoties pret Ķīnas spiegošanu un informācijas ietekmēšanas operācijām, vienlaikus turpinot sniegt atbalstu Taivānas demokrātijai; </w:t>
            </w:r>
            <w:r>
              <w:rPr>
                <w:b/>
                <w:i/>
              </w:rPr>
              <w:t>šajā sakarā pauž bažas par dažu dalībvalstu, jo īpaši Spānijas, tuvināšanos Ķīnai;</w:t>
            </w:r>
            <w:r>
              <w:t xml:space="preserve"> </w:t>
            </w:r>
            <w:r>
              <w:rPr>
                <w:b/>
                <w:i/>
              </w:rPr>
              <w:t>pauž īpašu satraukumu par līgumiem, ko Spānijas valdība noslēgusi ar Ķīnas uzņēmumu Huawei par tiesu norīkotu pārtveršanas gadījumu pārvaldību un glabāšanu;</w:t>
            </w:r>
            <w:r>
              <w:t xml:space="preserve"> </w:t>
            </w:r>
            <w:r>
              <w:rPr>
                <w:b/>
                <w:i/>
              </w:rPr>
              <w:t>atgādina, ka ASV valdība savā ierobežoto vienību sarakstā ir iekļāvusi Huawei un tā meitasuzņēmumus;</w:t>
            </w:r>
            <w:r>
              <w:t xml:space="preserve"> </w:t>
            </w:r>
            <w:r>
              <w:rPr>
                <w:b/>
                <w:i/>
              </w:rPr>
              <w:t>pauž bažas par Spānijas valdības acīmredzamo izpratnes trūkumu par valsts drošības riskiem, ko rada tās attiecības ar valsts atbalstītiem Ķīnas uzņēmumiem;</w:t>
            </w:r>
            <w:r>
              <w:t xml:space="preserve"> atzīst, ka Ķīna veicina un atbalsta Krievijas agresiju Ukrainā un Krievijas draudus Eiropas un transatlantiskajai drošībai;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aicina ES un ASV </w:t>
            </w:r>
            <w:r>
              <w:rPr>
                <w:b/>
                <w:i/>
              </w:rPr>
              <w:t>risināt</w:t>
            </w:r>
            <w:r>
              <w:t xml:space="preserve"> Ķīnas </w:t>
            </w:r>
            <w:r>
              <w:rPr>
                <w:b/>
                <w:i/>
              </w:rPr>
              <w:t>radīto daudzšķautņaino izaicinājumu</w:t>
            </w:r>
            <w:r>
              <w:t xml:space="preserve">, uzsverot nepieciešamību pēc visaptverošas un labi koordinētas transatlantiskās stratēģijas, kurā Ķīna tiktu atzīta par stratēģisku konkurentu, tostarp kopīgi vēršoties pret Ķīnas spiegošanu un informācijas ietekmēšanas operācijām, vienlaikus turpinot sniegt atbalstu Taivānas demokrātijai; </w:t>
            </w:r>
            <w:r>
              <w:rPr>
                <w:b/>
                <w:i/>
              </w:rPr>
              <w:t>atzīst</w:t>
            </w:r>
            <w:r>
              <w:t xml:space="preserve">, ka Ķīna veicina un atbalsta Krievijas </w:t>
            </w:r>
            <w:r>
              <w:rPr>
                <w:b/>
                <w:i/>
              </w:rPr>
              <w:t>agresiju Ukrainā un</w:t>
            </w:r>
            <w:r>
              <w:t xml:space="preserve"> Krievijas </w:t>
            </w:r>
            <w:r>
              <w:rPr>
                <w:b/>
                <w:i/>
              </w:rPr>
              <w:t>draudus Eiropas un transatlantiskajai drošībai</w:t>
            </w:r>
            <w:r>
              <w:t>;</w:t>
            </w:r>
          </w:p>
        </w:tc>
        <w:tc>
          <w:tcPr>
            <w:tcW w:w="4876" w:type="dxa"/>
            <w:tcBorders>
              <w:top w:val="nil"/>
              <w:left w:val="nil"/>
              <w:bottom w:val="nil"/>
              <w:right w:val="nil"/>
            </w:tcBorders>
          </w:tcPr>
          <w:p>
            <w:pPr>
              <w:pStyle w:val="Normal6a"/>
            </w:pPr>
            <w:r>
              <w:t>6.</w:t>
            </w:r>
            <w:r>
              <w:tab/>
            </w:r>
            <w:r>
              <w:t xml:space="preserve">aicina ES un ASV </w:t>
            </w:r>
            <w:r>
              <w:rPr>
                <w:b/>
                <w:i/>
              </w:rPr>
              <w:t>pievērsties</w:t>
            </w:r>
            <w:r>
              <w:t xml:space="preserve"> Ķīnas </w:t>
            </w:r>
            <w:r>
              <w:rPr>
                <w:b/>
                <w:i/>
              </w:rPr>
              <w:t>daudzšķautņainajam izaicinājumam</w:t>
            </w:r>
            <w:r>
              <w:t xml:space="preserve">, uzsverot nepieciešamību pēc visaptverošas un labi koordinētas transatlantiskās stratēģijas, kurā Ķīna tiktu atzīta par stratēģisku konkurentu, tostarp kopīgi vēršoties pret Ķīnas spiegošanu un informācijas ietekmēšanas operācijām, vienlaikus turpinot sniegt atbalstu Taivānas demokrātijai; </w:t>
            </w:r>
            <w:r>
              <w:rPr>
                <w:b/>
                <w:i/>
              </w:rPr>
              <w:t>uzsver nepieciešamību sadarboties ar reģionālajiem partneriem, lai nodrošinātu kuģošanas brīvību Taivānas šaurumā, Dienvidķīnas jūrā un Austrumķīnas jūrā, kā arī pastiprināt centienus uzturēt mieru un stabilitāti Taivānas šaurumā un iebilst pret jebkādām vienpusējām darbībām, jo īpaši, ja to pamatā ir draudi vai spēka lietošana, kas apdraud mieru un stabilitāti kādā no šauruma pusēm;</w:t>
            </w:r>
            <w:r>
              <w:t xml:space="preserve"> </w:t>
            </w:r>
            <w:r>
              <w:rPr>
                <w:b/>
                <w:i/>
              </w:rPr>
              <w:t>norāda</w:t>
            </w:r>
            <w:r>
              <w:t xml:space="preserve">, ka Ķīna </w:t>
            </w:r>
            <w:r>
              <w:rPr>
                <w:b/>
                <w:i/>
              </w:rPr>
              <w:t>būtiski</w:t>
            </w:r>
            <w:r>
              <w:t xml:space="preserve"> veicina un atbalsta Krievijas </w:t>
            </w:r>
            <w:r>
              <w:rPr>
                <w:b/>
                <w:i/>
              </w:rPr>
              <w:t>agresijas karu pret Ukrainu, un tādēļ aicina Ķīnu apturēt tādu divējāda lietojuma preču tranzītu uz Krieviju, uz kurām</w:t>
            </w:r>
            <w:r>
              <w:t xml:space="preserve"> Krievijas </w:t>
            </w:r>
            <w:r>
              <w:rPr>
                <w:b/>
                <w:i/>
              </w:rPr>
              <w:t>agresijas kara pret Ukrainu dēļ attiecas ES un ASV sankcijas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aicina ES un ASV </w:t>
            </w:r>
            <w:r>
              <w:rPr>
                <w:b/>
                <w:i/>
              </w:rPr>
              <w:t>risināt</w:t>
            </w:r>
            <w:r>
              <w:t xml:space="preserve"> Ķīnas </w:t>
            </w:r>
            <w:r>
              <w:rPr>
                <w:b/>
                <w:i/>
              </w:rPr>
              <w:t>radīto daudzšķautņaino izaicinājumu</w:t>
            </w:r>
            <w:r>
              <w:t xml:space="preserve">, uzsverot nepieciešamību pēc visaptverošas un labi koordinētas transatlantiskās stratēģijas, kurā Ķīna tiktu atzīta par stratēģisku konkurentu, tostarp kopīgi vēršoties pret Ķīnas spiegošanu un informācijas ietekmēšanas operācijām, vienlaikus turpinot sniegt atbalstu </w:t>
            </w:r>
            <w:r>
              <w:rPr>
                <w:b/>
                <w:i/>
              </w:rPr>
              <w:t>Taivānas</w:t>
            </w:r>
            <w:r>
              <w:t xml:space="preserve"> demokrātijai; atzīst, ka Ķīna veicina un atbalsta Krievijas agresiju Ukrainā un Krievijas draudus Eiropas un transatlantiskajai drošībai;</w:t>
            </w:r>
          </w:p>
        </w:tc>
        <w:tc>
          <w:tcPr>
            <w:tcW w:w="4876" w:type="dxa"/>
            <w:tcBorders>
              <w:top w:val="nil"/>
              <w:left w:val="nil"/>
              <w:bottom w:val="nil"/>
              <w:right w:val="nil"/>
            </w:tcBorders>
          </w:tcPr>
          <w:p>
            <w:pPr>
              <w:pStyle w:val="Normal6a"/>
            </w:pPr>
            <w:r>
              <w:t>6.</w:t>
            </w:r>
            <w:r>
              <w:tab/>
            </w:r>
            <w:r>
              <w:t xml:space="preserve">aicina ES un ASV </w:t>
            </w:r>
            <w:r>
              <w:rPr>
                <w:b/>
                <w:i/>
              </w:rPr>
              <w:t>pievērsties</w:t>
            </w:r>
            <w:r>
              <w:t xml:space="preserve"> Ķīnas </w:t>
            </w:r>
            <w:r>
              <w:rPr>
                <w:b/>
                <w:i/>
              </w:rPr>
              <w:t>daudzšķautņainajam izaicinājumam</w:t>
            </w:r>
            <w:r>
              <w:t xml:space="preserve">, uzsverot nepieciešamību pēc visaptverošas un labi koordinētas transatlantiskās stratēģijas, kurā Ķīna tiktu atzīta par stratēģisku konkurentu, tostarp kopīgi vēršoties pret Ķīnas spiegošanu un informācijas ietekmēšanas operācijām, vienlaikus turpinot sniegt atbalstu </w:t>
            </w:r>
            <w:r>
              <w:rPr>
                <w:b/>
                <w:i/>
              </w:rPr>
              <w:t>Taivānai, tostarp tās drošībai un</w:t>
            </w:r>
            <w:r>
              <w:t xml:space="preserve"> demokrātijai</w:t>
            </w:r>
            <w:r>
              <w:rPr>
                <w:b/>
                <w:i/>
              </w:rPr>
              <w:t>;</w:t>
            </w:r>
            <w:r>
              <w:t xml:space="preserve"> </w:t>
            </w:r>
            <w:r>
              <w:rPr>
                <w:b/>
                <w:i/>
              </w:rPr>
              <w:t>mudina ES un dalībvalstis apsvērt regulatīvu un juridiski pilnvarotu pārskatīšanu attiecībā uz darījumiem, kas saistīti ar kritiski svarīgiem materiāliem, lai iezīmētu vai bloķētu Ķīnas tirdzniecību, kuras mērķis ir apdraudēt piegādes ķēdes drošību vai radīt stratēģiskas atkarības</w:t>
            </w:r>
            <w:r>
              <w:t xml:space="preserve">; atzīst, ka Ķīna veicina un atbalsta Krievijas agresiju Ukrainā un Krievijas draudus Eiropas un transatlantiskajai drošībai; </w:t>
            </w:r>
            <w:r>
              <w:rPr>
                <w:b/>
                <w:i/>
              </w:rPr>
              <w:t>atzinīgi vērtē un atbalsta ASV administrācijas pašreizējos centienus izbeigt Krievijas karu pret Ukrainu;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aicina ES un ASV </w:t>
            </w:r>
            <w:r>
              <w:rPr>
                <w:b/>
                <w:i/>
              </w:rPr>
              <w:t>risināt</w:t>
            </w:r>
            <w:r>
              <w:t xml:space="preserve"> Ķīnas </w:t>
            </w:r>
            <w:r>
              <w:rPr>
                <w:b/>
                <w:i/>
              </w:rPr>
              <w:t>radīto daudzšķautņaino izaicinājumu</w:t>
            </w:r>
            <w:r>
              <w:t>, uzsverot nepieciešamību pēc visaptverošas un labi koordinētas transatlantiskās stratēģijas, kurā Ķīna tiktu atzīta par stratēģisku konkurentu, tostarp kopīgi vēršoties pret Ķīnas spiegošanu un informācijas ietekmēšanas operācijām, vienlaikus turpinot sniegt atbalstu Taivānas demokrātijai; atzīst, ka Ķīna veicina un atbalsta Krievijas agresiju Ukrainā un Krievijas draudus Eiropas un transatlantiskajai drošībai;</w:t>
            </w:r>
          </w:p>
        </w:tc>
        <w:tc>
          <w:tcPr>
            <w:tcW w:w="4876" w:type="dxa"/>
            <w:tcBorders>
              <w:top w:val="nil"/>
              <w:left w:val="nil"/>
              <w:bottom w:val="nil"/>
              <w:right w:val="nil"/>
            </w:tcBorders>
          </w:tcPr>
          <w:p>
            <w:pPr>
              <w:pStyle w:val="Normal6a"/>
            </w:pPr>
            <w:r>
              <w:t>6.</w:t>
            </w:r>
            <w:r>
              <w:tab/>
            </w:r>
            <w:r>
              <w:t xml:space="preserve">aicina ES un ASV </w:t>
            </w:r>
            <w:r>
              <w:rPr>
                <w:b/>
                <w:i/>
              </w:rPr>
              <w:t>pievērsties</w:t>
            </w:r>
            <w:r>
              <w:t xml:space="preserve"> Ķīnas </w:t>
            </w:r>
            <w:r>
              <w:rPr>
                <w:b/>
                <w:i/>
              </w:rPr>
              <w:t>daudzšķautņainajam izaicinājumam</w:t>
            </w:r>
            <w:r>
              <w:t xml:space="preserve">, uzsverot nepieciešamību pēc visaptverošas un labi koordinētas transatlantiskās stratēģijas, kurā Ķīna tiktu atzīta par </w:t>
            </w:r>
            <w:r>
              <w:rPr>
                <w:b/>
                <w:i/>
              </w:rPr>
              <w:t>arvien pārliecinošāku</w:t>
            </w:r>
            <w:r>
              <w:t xml:space="preserve"> stratēģisku konkurentu, tostarp kopīgi vēršoties pret Ķīnas spiegošanu un informācijas ietekmēšanas operācijām, vienlaikus turpinot sniegt atbalstu Taivānas demokrātijai; atzīst, ka Ķīna veicina un atbalsta Krievijas agresiju Ukrainā un Krievijas draudus Eiropas un transatlantiskajai drošībai; </w:t>
            </w:r>
            <w:r>
              <w:rPr>
                <w:b/>
                <w:i/>
              </w:rPr>
              <w:t>uzsver Ķīnas arvien uzstājīgāko ģeopolitisko un ekonomisko pieeju, tostarp tās pieaugošo klātbūtni ES kaimiņvalstīs, un norāda, ka ES un ASV ir kopīgi jāpievēršas sociālpolitiskiem un drošības apdraudējumiem, kas saistīti ar šo pieaugošo ietekmi;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aicina ES un ASV </w:t>
            </w:r>
            <w:r>
              <w:rPr>
                <w:b/>
                <w:i/>
              </w:rPr>
              <w:t>risināt</w:t>
            </w:r>
            <w:r>
              <w:t xml:space="preserve"> Ķīnas </w:t>
            </w:r>
            <w:r>
              <w:rPr>
                <w:b/>
                <w:i/>
              </w:rPr>
              <w:t>radīto daudzšķautņaino izaicinājumu</w:t>
            </w:r>
            <w:r>
              <w:t>, uzsverot nepieciešamību pēc visaptverošas un labi koordinētas transatlantiskās stratēģijas, kurā Ķīna tiktu atzīta par stratēģisku konkurentu, tostarp kopīgi vēršoties pret Ķīnas spiegošanu un informācijas ietekmēšanas operācijām, vienlaikus turpinot sniegt atbalstu Taivānas demokrātijai; atzīst, ka Ķīna veicina un atbalsta Krievijas agresiju Ukrainā un Krievijas draudus Eiropas un transatlantiskajai drošībai;</w:t>
            </w:r>
          </w:p>
        </w:tc>
        <w:tc>
          <w:tcPr>
            <w:tcW w:w="4876" w:type="dxa"/>
            <w:tcBorders>
              <w:top w:val="nil"/>
              <w:left w:val="nil"/>
              <w:bottom w:val="nil"/>
              <w:right w:val="nil"/>
            </w:tcBorders>
          </w:tcPr>
          <w:p>
            <w:pPr>
              <w:pStyle w:val="Normal6a"/>
            </w:pPr>
            <w:r>
              <w:t>6.</w:t>
            </w:r>
            <w:r>
              <w:tab/>
            </w:r>
            <w:r>
              <w:t xml:space="preserve">aicina ES un ASV </w:t>
            </w:r>
            <w:r>
              <w:rPr>
                <w:b/>
                <w:i/>
              </w:rPr>
              <w:t>pievērsties</w:t>
            </w:r>
            <w:r>
              <w:t xml:space="preserve"> Ķīnas </w:t>
            </w:r>
            <w:r>
              <w:rPr>
                <w:b/>
                <w:i/>
              </w:rPr>
              <w:t>daudzšķautņainajam izaicinājumam</w:t>
            </w:r>
            <w:r>
              <w:t xml:space="preserve">, uzsverot nepieciešamību pēc visaptverošas un labi koordinētas transatlantiskās stratēģijas, kurā Ķīna tiktu atzīta par stratēģisku konkurentu, tostarp kopīgi vēršoties pret Ķīnas spiegošanu un informācijas ietekmēšanas operācijām, vienlaikus turpinot sniegt atbalstu Taivānas demokrātijai; atzīst, ka Ķīna veicina un atbalsta Krievijas agresiju Ukrainā un Krievijas draudus Eiropas un transatlantiskajai drošībai; </w:t>
            </w:r>
            <w:r>
              <w:rPr>
                <w:b/>
                <w:i/>
              </w:rPr>
              <w:t>atzīst, ka šāda kopīga transatlantiskā stratēģija būs sekmīga tikai tad, ja pašreizējā ASV administrācija pārtrauks tirdzniecības karu ar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aicina ES un ASV </w:t>
            </w:r>
            <w:r>
              <w:rPr>
                <w:b/>
                <w:i/>
              </w:rPr>
              <w:t>risināt</w:t>
            </w:r>
            <w:r>
              <w:t xml:space="preserve"> Ķīnas </w:t>
            </w:r>
            <w:r>
              <w:rPr>
                <w:b/>
                <w:i/>
              </w:rPr>
              <w:t>radīto daudzšķautņaino izaicinājumu</w:t>
            </w:r>
            <w:r>
              <w:t xml:space="preserve">, uzsverot nepieciešamību pēc visaptverošas un labi koordinētas transatlantiskās </w:t>
            </w:r>
            <w:r>
              <w:rPr>
                <w:b/>
                <w:i/>
              </w:rPr>
              <w:t>stratēģijas</w:t>
            </w:r>
            <w:r>
              <w:t xml:space="preserve">, kurā Ķīna tiktu atzīta par stratēģisku konkurentu, tostarp </w:t>
            </w:r>
            <w:r>
              <w:rPr>
                <w:b/>
                <w:i/>
              </w:rPr>
              <w:t>kopīgi vēršoties pret Ķīnas spiegošanu un informācijas ietekmēšanas operācijām, vienlaikus turpinot sniegt atbalstu Taivānas demokrātijai</w:t>
            </w:r>
            <w:r>
              <w:t xml:space="preserve">; atzīst, ka Ķīna veicina un atbalsta Krievijas </w:t>
            </w:r>
            <w:r>
              <w:rPr>
                <w:b/>
                <w:i/>
              </w:rPr>
              <w:t>agresiju</w:t>
            </w:r>
            <w:r>
              <w:t xml:space="preserve"> Ukrainā un Krievijas draudus Eiropas un transatlantiskajai drošībai;</w:t>
            </w:r>
          </w:p>
        </w:tc>
        <w:tc>
          <w:tcPr>
            <w:tcW w:w="4876" w:type="dxa"/>
            <w:tcBorders>
              <w:top w:val="nil"/>
              <w:left w:val="nil"/>
              <w:bottom w:val="nil"/>
              <w:right w:val="nil"/>
            </w:tcBorders>
          </w:tcPr>
          <w:p>
            <w:pPr>
              <w:pStyle w:val="Normal6a"/>
            </w:pPr>
            <w:r>
              <w:t>6.</w:t>
            </w:r>
            <w:r>
              <w:tab/>
            </w:r>
            <w:r>
              <w:t xml:space="preserve">aicina ES un ASV </w:t>
            </w:r>
            <w:r>
              <w:rPr>
                <w:b/>
                <w:i/>
              </w:rPr>
              <w:t>pievērsties</w:t>
            </w:r>
            <w:r>
              <w:t xml:space="preserve"> Ķīnas </w:t>
            </w:r>
            <w:r>
              <w:rPr>
                <w:b/>
                <w:i/>
              </w:rPr>
              <w:t>daudzšķautņainajam izaicinājumam</w:t>
            </w:r>
            <w:r>
              <w:t xml:space="preserve">, uzsverot nepieciešamību pēc visaptverošas un labi koordinētas transatlantiskās </w:t>
            </w:r>
            <w:r>
              <w:rPr>
                <w:b/>
                <w:i/>
              </w:rPr>
              <w:t>pieejas</w:t>
            </w:r>
            <w:r>
              <w:t xml:space="preserve">, kurā Ķīna tiktu atzīta par stratēģisku konkurentu, </w:t>
            </w:r>
            <w:r>
              <w:rPr>
                <w:b/>
                <w:i/>
              </w:rPr>
              <w:t>ciešāk sadarbojoties kopīgu interešu jautājumos,</w:t>
            </w:r>
            <w:r>
              <w:t xml:space="preserve"> tostarp </w:t>
            </w:r>
            <w:r>
              <w:rPr>
                <w:b/>
                <w:i/>
              </w:rPr>
              <w:t>piegādes ķēdes drošības, kiberdrošības un dezinformācijas, tehnoloģiju un eksporta kontroles, kā arī jūras drošības jomā</w:t>
            </w:r>
            <w:r>
              <w:t xml:space="preserve">; atzīst, ka Ķīna </w:t>
            </w:r>
            <w:r>
              <w:rPr>
                <w:b/>
                <w:i/>
              </w:rPr>
              <w:t>izšķiroši</w:t>
            </w:r>
            <w:r>
              <w:t xml:space="preserve"> veicina un atbalsta Krievijas </w:t>
            </w:r>
            <w:r>
              <w:rPr>
                <w:b/>
                <w:i/>
              </w:rPr>
              <w:t>karu</w:t>
            </w:r>
            <w:r>
              <w:t xml:space="preserve"> Ukrainā un Krievijas draudus Eiropas un transatlantiskajai drošībai;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aicina ES un ASV </w:t>
            </w:r>
            <w:r>
              <w:rPr>
                <w:b/>
                <w:i/>
              </w:rPr>
              <w:t>risināt</w:t>
            </w:r>
            <w:r>
              <w:t xml:space="preserve"> Ķīnas </w:t>
            </w:r>
            <w:r>
              <w:rPr>
                <w:b/>
                <w:i/>
              </w:rPr>
              <w:t>radīto daudzšķautņaino izaicinājumu</w:t>
            </w:r>
            <w:r>
              <w:t>, uzsverot nepieciešamību pēc visaptverošas un labi koordinētas transatlantiskās stratēģijas, kurā Ķīna tiktu atzīta par stratēģisku konkurentu, tostarp kopīgi vēršoties pret Ķīnas spiegošanu un informācijas ietekmēšanas operācijām, vienlaikus turpinot sniegt atbalstu Taivānas demokrātijai; atzīst, ka Ķīna veicina un atbalsta Krievijas agresiju Ukrainā un Krievijas draudus Eiropas un transatlantiskajai drošībai;</w:t>
            </w:r>
          </w:p>
        </w:tc>
        <w:tc>
          <w:tcPr>
            <w:tcW w:w="4876" w:type="dxa"/>
            <w:tcBorders>
              <w:top w:val="nil"/>
              <w:left w:val="nil"/>
              <w:bottom w:val="nil"/>
              <w:right w:val="nil"/>
            </w:tcBorders>
          </w:tcPr>
          <w:p>
            <w:pPr>
              <w:pStyle w:val="Normal6a"/>
            </w:pPr>
            <w:r>
              <w:t>6.</w:t>
            </w:r>
            <w:r>
              <w:tab/>
            </w:r>
            <w:r>
              <w:t xml:space="preserve">aicina ES un ASV </w:t>
            </w:r>
            <w:r>
              <w:rPr>
                <w:b/>
                <w:i/>
              </w:rPr>
              <w:t>kopā ar līdzīgi domājošiem partneriem kopīgi pievērsties</w:t>
            </w:r>
            <w:r>
              <w:t xml:space="preserve"> Ķīnas </w:t>
            </w:r>
            <w:r>
              <w:rPr>
                <w:b/>
                <w:i/>
              </w:rPr>
              <w:t>daudzšķautņainajam izaicinājumam</w:t>
            </w:r>
            <w:r>
              <w:t>, uzsverot nepieciešamību pēc visaptverošas un labi koordinētas transatlantiskās stratēģijas, kurā Ķīna tiktu atzīta par stratēģisku konkurentu, tostarp kopīgi vēršoties pret Ķīnas spiegošanu un informācijas ietekmēšanas operācijām, vienlaikus turpinot sniegt atbalstu Taivānas demokrātijai; atzīst, ka Ķīna veicina un atbalsta Krievijas agresiju Ukrainā un Krievijas draudus Eiropas un transatlantiskajai drošībai;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aicina ES un ASV </w:t>
            </w:r>
            <w:r>
              <w:rPr>
                <w:b/>
                <w:i/>
              </w:rPr>
              <w:t>risināt</w:t>
            </w:r>
            <w:r>
              <w:t xml:space="preserve"> Ķīnas </w:t>
            </w:r>
            <w:r>
              <w:rPr>
                <w:b/>
                <w:i/>
              </w:rPr>
              <w:t>radīto daudzšķautņaino izaicinājumu</w:t>
            </w:r>
            <w:r>
              <w:t xml:space="preserve">, uzsverot nepieciešamību pēc visaptverošas un labi koordinētas transatlantiskās stratēģijas, kurā Ķīna tiktu atzīta par stratēģisku </w:t>
            </w:r>
            <w:r>
              <w:rPr>
                <w:b/>
                <w:i/>
              </w:rPr>
              <w:t>konkurentu</w:t>
            </w:r>
            <w:r>
              <w:t xml:space="preserve">, tostarp kopīgi vēršoties pret Ķīnas spiegošanu un informācijas ietekmēšanas operācijām, vienlaikus turpinot sniegt atbalstu Taivānas demokrātijai; atzīst, ka Ķīna veicina un atbalsta Krievijas </w:t>
            </w:r>
            <w:r>
              <w:rPr>
                <w:b/>
                <w:i/>
              </w:rPr>
              <w:t>agresiju</w:t>
            </w:r>
            <w:r>
              <w:t xml:space="preserve"> Ukrainā un Krievijas draudus Eiropas un transatlantiskajai drošībai;</w:t>
            </w:r>
          </w:p>
        </w:tc>
        <w:tc>
          <w:tcPr>
            <w:tcW w:w="4876" w:type="dxa"/>
            <w:tcBorders>
              <w:top w:val="nil"/>
              <w:left w:val="nil"/>
              <w:bottom w:val="nil"/>
              <w:right w:val="nil"/>
            </w:tcBorders>
          </w:tcPr>
          <w:p>
            <w:pPr>
              <w:pStyle w:val="Normal6a"/>
            </w:pPr>
            <w:r>
              <w:t>6.</w:t>
            </w:r>
            <w:r>
              <w:tab/>
            </w:r>
            <w:r>
              <w:t xml:space="preserve">aicina ES un ASV </w:t>
            </w:r>
            <w:r>
              <w:rPr>
                <w:b/>
                <w:i/>
              </w:rPr>
              <w:t>pievērsties</w:t>
            </w:r>
            <w:r>
              <w:t xml:space="preserve"> Ķīnas </w:t>
            </w:r>
            <w:r>
              <w:rPr>
                <w:b/>
                <w:i/>
              </w:rPr>
              <w:t>daudzšķautņainajam izaicinājumam</w:t>
            </w:r>
            <w:r>
              <w:t xml:space="preserve">, uzsverot nepieciešamību pēc visaptverošas un labi koordinētas transatlantiskās stratēģijas, kurā Ķīna tiktu atzīta par stratēģisku </w:t>
            </w:r>
            <w:r>
              <w:rPr>
                <w:b/>
                <w:i/>
              </w:rPr>
              <w:t>draudu</w:t>
            </w:r>
            <w:r>
              <w:t xml:space="preserve">, tostarp kopīgi vēršoties pret Ķīnas </w:t>
            </w:r>
            <w:r>
              <w:rPr>
                <w:b/>
                <w:i/>
              </w:rPr>
              <w:t>tirdzniecības praksi,</w:t>
            </w:r>
            <w:r>
              <w:t xml:space="preserve"> spiegošanu un informācijas ietekmēšanas operācijām, vienlaikus turpinot sniegt atbalstu Taivānas demokrātijai; atzīst, ka Ķīna veicina un atbalsta Krievijas </w:t>
            </w:r>
            <w:r>
              <w:rPr>
                <w:b/>
                <w:i/>
              </w:rPr>
              <w:t>brutālo agresijas karu</w:t>
            </w:r>
            <w:r>
              <w:t xml:space="preserve"> Ukrainā un Krievijas draudus Eiropas un transatlantiskajai drošībai;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 – 1.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mudina veikt ciešu koordināciju starp ES un ASV, lai vērstos pret autoritāru ietekmi daudzpusējās institūcijās, tostarp ANO un PTO;</w:t>
            </w:r>
            <w:r>
              <w:t xml:space="preserve"> </w:t>
            </w:r>
            <w:r>
              <w:rPr>
                <w:b/>
                <w:i/>
              </w:rPr>
              <w:t>prasa kopīgi censties nodrošināt, ka demokrātiskās valstis saglabā vadošo lomu globālo normu noteikšanā;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ar bažām vēro ASV stratēģijas trūkumu attiecībā uz Ķīnu un citām valstīm saistībā ar to atbalstu Krievijas režīmam;</w:t>
            </w:r>
            <w:r>
              <w:t xml:space="preserve"> </w:t>
            </w:r>
            <w:r>
              <w:rPr>
                <w:b/>
                <w:i/>
              </w:rPr>
              <w:t>pauž nožēlu par pieaugošajām tendencēm ASV ārpolitikā autoritārus un totalitārus režīmus visā pasaulē uzskatīt par normu;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mudina ES un ASV uzlabot koordināciju attiecībā uz kiberdrošību un noturību pret valsts sponsorētiem kiberuzbrukumiem, maldinošas informācijas kampaņām un kritiskās infrastruktūras sabotāžu, jo īpaši no Krievijas un Irānas puses;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mudina Amerikas Savienotās Valstis un Savienību sadarboties savā starpā un ar citām līdzīgi domājošām valstīm, lai atjaunotu cilvēktiesības un demokrātiju Venecuēlā un Nikaragvā;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ar dziļām bažām uzsver, ka Trampa administrācijas politika attiecībā uz Krieviju, tostarp tā dēvētā “Aļaskas samita” sasaukšana un administrācijas piekāpīgā retorika par Krievijas darbībām, var leģitimizēt Vladimira Putina režīmu;</w:t>
            </w:r>
            <w:r>
              <w:t xml:space="preserve"> </w:t>
            </w:r>
            <w:r>
              <w:rPr>
                <w:b/>
                <w:i/>
              </w:rPr>
              <w:t>uzsver, ka šādas iniciatīvas apdraud ES un ASV kolektīvo nostāju attiecībā uz Krieviju, vājina transatlantisko vienotību un iedrošina Kremli turpināt agresiju pret Ukrainu, kā arī Eiropas destabilizāciju;</w:t>
            </w:r>
            <w:r>
              <w:t xml:space="preserve"> </w:t>
            </w:r>
            <w:r>
              <w:rPr>
                <w:b/>
                <w:i/>
              </w:rPr>
              <w:t>aicina Eiropas Savienību arī turpmāk stingri atteikties atklāti sazināties ar Vladimiru Putinu un cieši sadarboties ar demokrātiskajiem partneriem visā pasaulē, lai novērstu Kremļa reabilitācijas mēģinājumus;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pauž sašutumu par to, ka ASV ārpolitika arvien vairāk tiek pakļauta individuālām preferencēm un interesēm;</w:t>
            </w:r>
            <w:r>
              <w:t xml:space="preserve"> </w:t>
            </w:r>
            <w:r>
              <w:rPr>
                <w:b/>
                <w:i/>
              </w:rPr>
              <w:t>uzsver, ka tas ir pasliktinājis ASV ārējās darbības institucionālo saskaņotību un paredzamību, radot nenoteiktību transatlantiskajai partnerībai un pastiprinot nepieciešamību Eiropas Savienībai stiprināt savu stratēģisko autonomiju, vienlaikus saglabājot ciešu aliansi ar Amerikas Savienotajām Valstīm;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visstingrākajā veidā nosoda Amerikas Savienoto Valstu prezidenta atkārtotos draudus ar iespējamu militārā spēka izmantošanu anektēt Grenlandi, Dānijas Karalistes pašpārvaldes teritoriju, kā arī ziņojumus par ietekmes operācijām, ko veic personas, kuras ir saistītas ar ASV administrāciju, mēģinot iefiltrēties Grenlandes sabiedrībā un iedragāt tās demokrātisko pašnoteikšanos, kas ir smags starptautisko tiesību, suverenitātes un mierīgu sabiedroto attiecību principu pārkāpums;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uzsver ASV neaizstājamo un pastāvīgo lomu NATO vadībā un kolektīvajos drošības centienos, atkārtoti apstiprinot stingru atbalstu NATO kā transatlantiskās aizsardzības un atturēšanas pamata institūcijai, jo īpaši Krievijas un tādu režīmu kā Irāna, Baltkrievija un Ziemeļkoreja agresijas un destabilizējošu darbību apkarošanā; atzīst NATO lomu miera un stabilitātes veicināšanā ārpus eiroatlantiskās zonas;</w:t>
            </w:r>
          </w:p>
        </w:tc>
        <w:tc>
          <w:tcPr>
            <w:tcW w:w="4876" w:type="dxa"/>
            <w:tcBorders>
              <w:top w:val="nil"/>
              <w:left w:val="nil"/>
              <w:bottom w:val="nil"/>
              <w:right w:val="nil"/>
            </w:tcBorders>
          </w:tcPr>
          <w:p>
            <w:pPr>
              <w:pStyle w:val="Normal6a"/>
            </w:pPr>
            <w:r>
              <w:t>7.</w:t>
            </w:r>
            <w:r>
              <w:tab/>
            </w:r>
            <w:r>
              <w:t xml:space="preserve">uzsver ASV neaizstājamo un pastāvīgo lomu NATO vadībā un kolektīvajos drošības centienos, atkārtoti apstiprinot stingru atbalstu NATO kā transatlantiskās aizsardzības un atturēšanas pamata institūcijai, jo īpaši Krievijas un tādu režīmu kā Irāna, Baltkrievija un Ziemeļkoreja agresijas un destabilizējošu darbību apkarošanā; atzīst NATO lomu miera un stabilitātes veicināšanā ārpus eiroatlantiskās zonas; </w:t>
            </w:r>
            <w:r>
              <w:rPr>
                <w:b/>
                <w:i/>
              </w:rPr>
              <w:t>uzsver, ka ir steidzami jāstiprina NATO austrumu flangs pie robežām ar Krieviju un Baltkrieviju, palielinot militāro klātbūtni, kopīgas mācības un ātrās reaģēšanas spējas, lai pārliecinoši atturētu Krievijas agresiju;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uzsver ASV neaizstājamo un pastāvīgo lomu NATO vadībā un kolektīvajos drošības centienos, atkārtoti apstiprinot stingru atbalstu NATO kā transatlantiskās aizsardzības un atturēšanas pamata institūcijai, jo īpaši Krievijas un tādu režīmu kā Irāna, Baltkrievija un Ziemeļkoreja agresijas un destabilizējošu darbību apkarošanā; atzīst NATO lomu miera un stabilitātes veicināšanā ārpus eiroatlantiskās zonas;</w:t>
            </w:r>
          </w:p>
        </w:tc>
        <w:tc>
          <w:tcPr>
            <w:tcW w:w="4876" w:type="dxa"/>
            <w:tcBorders>
              <w:top w:val="nil"/>
              <w:left w:val="nil"/>
              <w:bottom w:val="nil"/>
              <w:right w:val="nil"/>
            </w:tcBorders>
          </w:tcPr>
          <w:p>
            <w:pPr>
              <w:pStyle w:val="Normal6a"/>
            </w:pPr>
            <w:r>
              <w:t>7.</w:t>
            </w:r>
            <w:r>
              <w:tab/>
            </w:r>
            <w:r>
              <w:t xml:space="preserve">uzsver ASV neaizstājamo un pastāvīgo lomu NATO vadībā un kolektīvajos drošības centienos, atkārtoti apstiprinot stingru atbalstu NATO kā transatlantiskās aizsardzības un atturēšanas pamata institūcijai, jo īpaši Krievijas un tādu režīmu kā Irāna, Baltkrievija un Ziemeļkoreja agresijas un destabilizējošu darbību apkarošanā; </w:t>
            </w:r>
            <w:r>
              <w:rPr>
                <w:b/>
                <w:i/>
              </w:rPr>
              <w:t>uzsver, ka Eiropai ir jāstiprina savas aizsardzības spējas un jāuzņemas lielāka atbildība NATO ietvaros, lai nodrošinātu patiesu transatlantisko līdzsvaru;</w:t>
            </w:r>
            <w:r>
              <w:t xml:space="preserve"> atzīst NATO lomu miera un stabilitātes veicināšanā ārpus eiroatlantiskās zonas;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uzsver ASV neaizstājamo un pastāvīgo lomu NATO vadībā un kolektīvajos drošības centienos, atkārtoti apstiprinot stingru atbalstu NATO kā transatlantiskās aizsardzības un atturēšanas pamata institūcijai, jo īpaši Krievijas un tādu režīmu kā Irāna, Baltkrievija un Ziemeļkoreja agresijas un destabilizējošu darbību apkarošanā; atzīst NATO lomu miera un stabilitātes veicināšanā ārpus eiroatlantiskās zonas;</w:t>
            </w:r>
          </w:p>
        </w:tc>
        <w:tc>
          <w:tcPr>
            <w:tcW w:w="4876" w:type="dxa"/>
            <w:tcBorders>
              <w:top w:val="nil"/>
              <w:left w:val="nil"/>
              <w:bottom w:val="nil"/>
              <w:right w:val="nil"/>
            </w:tcBorders>
          </w:tcPr>
          <w:p>
            <w:pPr>
              <w:pStyle w:val="Normal6a"/>
            </w:pPr>
            <w:r>
              <w:t>7.</w:t>
            </w:r>
            <w:r>
              <w:tab/>
            </w:r>
            <w:r>
              <w:t xml:space="preserve">uzsver ASV neaizstājamo un pastāvīgo lomu NATO vadībā un kolektīvajos drošības centienos, atkārtoti apstiprinot stingru atbalstu NATO kā transatlantiskās aizsardzības un atturēšanas pamata institūcijai, jo īpaši Krievijas un tādu režīmu kā Irāna, Baltkrievija un Ziemeļkoreja agresijas un destabilizējošu darbību apkarošanā </w:t>
            </w:r>
            <w:r>
              <w:rPr>
                <w:b/>
                <w:i/>
              </w:rPr>
              <w:t>un tajā, lai varētu vērsties pret visām darbībām, kas apdraud ES dalībvalstu suverenitāti un teritoriālo integritāti</w:t>
            </w:r>
            <w:r>
              <w:t>; atzīst NATO lomu miera un stabilitātes veicināšanā ārpus eiroatlantiskās zonas;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uzsver ASV neaizstājamo un pastāvīgo lomu NATO vadībā un kolektīvajos drošības centienos,</w:t>
            </w:r>
            <w:r>
              <w:t xml:space="preserve"> atkārtoti </w:t>
            </w:r>
            <w:r>
              <w:rPr>
                <w:b/>
                <w:i/>
              </w:rPr>
              <w:t>apstiprinot</w:t>
            </w:r>
            <w:r>
              <w:t xml:space="preserve"> stingru atbalstu NATO kā transatlantiskās aizsardzības un atturēšanas pamata institūcijai, jo īpaši Krievijas un tādu režīmu kā Irāna, Baltkrievija un Ziemeļkoreja agresijas un destabilizējošu darbību apkarošanā; </w:t>
            </w:r>
            <w:r>
              <w:rPr>
                <w:b/>
                <w:i/>
              </w:rPr>
              <w:t>atzīst NATO lomu miera un stabilitātes veicināšanā ārpus eiroatlantiskās zonas</w:t>
            </w:r>
            <w:r>
              <w:t>;</w:t>
            </w:r>
          </w:p>
        </w:tc>
        <w:tc>
          <w:tcPr>
            <w:tcW w:w="4876" w:type="dxa"/>
            <w:tcBorders>
              <w:top w:val="nil"/>
              <w:left w:val="nil"/>
              <w:bottom w:val="nil"/>
              <w:right w:val="nil"/>
            </w:tcBorders>
          </w:tcPr>
          <w:p>
            <w:pPr>
              <w:pStyle w:val="Normal6a"/>
            </w:pPr>
            <w:r>
              <w:t>7.</w:t>
            </w:r>
            <w:r>
              <w:tab/>
            </w:r>
            <w:r>
              <w:t xml:space="preserve">atkārtoti </w:t>
            </w:r>
            <w:r>
              <w:rPr>
                <w:b/>
                <w:i/>
              </w:rPr>
              <w:t>apstiprina</w:t>
            </w:r>
            <w:r>
              <w:t xml:space="preserve"> stingru atbalstu NATO kā transatlantiskās aizsardzības un atturēšanas pamata institūcijai, jo īpaši Krievijas un tādu režīmu kā Irāna, Baltkrievija un Ziemeļkoreja agresijas un destabilizējošu darbību apkarošanā; </w:t>
            </w:r>
            <w:r>
              <w:rPr>
                <w:b/>
                <w:i/>
              </w:rPr>
              <w:t>uzsver, ka šī neaizstājamā NATO loma var turpināties tikai tad, ja tiek atjaunots līdzsvars starp ASV un ES dalībvalstīm, kas ir NATO</w:t>
            </w:r>
            <w:r>
              <w:t xml:space="preserve">; </w:t>
            </w:r>
            <w:r>
              <w:rPr>
                <w:b/>
                <w:i/>
              </w:rPr>
              <w:t>atzīst, ka šajā nolūkā ES ir jāstiprina savas aizsardzības spējas un stratēģiska lēmumu pieņemšanas autonomija;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uzsver ASV neaizstājamo un pastāvīgo lomu NATO vadībā un kolektīvajos drošības centienos, atkārtoti apstiprinot stingru atbalstu NATO kā transatlantiskās aizsardzības un atturēšanas pamata institūcijai, jo īpaši Krievijas </w:t>
            </w:r>
            <w:r>
              <w:rPr>
                <w:b/>
                <w:i/>
              </w:rPr>
              <w:t>un tādu režīmu kā</w:t>
            </w:r>
            <w:r>
              <w:t xml:space="preserve"> Irāna, Baltkrievija un Ziemeļkoreja </w:t>
            </w:r>
            <w:r>
              <w:rPr>
                <w:b/>
                <w:i/>
              </w:rPr>
              <w:t>agresijas un destabilizējošu darbību</w:t>
            </w:r>
            <w:r>
              <w:t xml:space="preserve"> apkarošanā; atzīst NATO lomu miera un stabilitātes veicināšanā ārpus eiroatlantiskās zonas;</w:t>
            </w:r>
          </w:p>
        </w:tc>
        <w:tc>
          <w:tcPr>
            <w:tcW w:w="4876" w:type="dxa"/>
            <w:tcBorders>
              <w:top w:val="nil"/>
              <w:left w:val="nil"/>
              <w:bottom w:val="nil"/>
              <w:right w:val="nil"/>
            </w:tcBorders>
          </w:tcPr>
          <w:p>
            <w:pPr>
              <w:pStyle w:val="Normal6a"/>
            </w:pPr>
            <w:r>
              <w:t>7.</w:t>
            </w:r>
            <w:r>
              <w:tab/>
            </w:r>
            <w:r>
              <w:t xml:space="preserve">uzsver ASV neaizstājamo un pastāvīgo lomu NATO vadībā un kolektīvajos drošības centienos, atkārtoti apstiprinot stingru atbalstu NATO kā transatlantiskās aizsardzības un atturēšanas pamata institūcijai, jo īpaši Krievijas </w:t>
            </w:r>
            <w:r>
              <w:rPr>
                <w:b/>
                <w:i/>
              </w:rPr>
              <w:t>agresijas un destabilizējošu darbību, ko būtiski atbalsta tādi režīmi kā Ķīna,</w:t>
            </w:r>
            <w:r>
              <w:t xml:space="preserve"> Irāna, Baltkrievija un Ziemeļkoreja</w:t>
            </w:r>
            <w:r>
              <w:rPr>
                <w:b/>
                <w:i/>
              </w:rPr>
              <w:t>,</w:t>
            </w:r>
            <w:r>
              <w:t xml:space="preserve"> apkarošanā; atzīst NATO lomu miera un stabilitātes veicināšanā ārpus eiroatlantiskās zonas;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uzsver ASV neaizstājamo un pastāvīgo lomu NATO vadībā un kolektīvajos drošības centienos, atkārtoti apstiprinot stingru atbalstu NATO kā transatlantiskās aizsardzības un atturēšanas pamata institūcijai, jo īpaši Krievijas un tādu režīmu kā Irāna, Baltkrievija un Ziemeļkoreja agresijas un destabilizējošu darbību apkarošanā; atzīst NATO lomu miera un stabilitātes veicināšanā ārpus eiroatlantiskās zonas;</w:t>
            </w:r>
          </w:p>
        </w:tc>
        <w:tc>
          <w:tcPr>
            <w:tcW w:w="4876" w:type="dxa"/>
            <w:tcBorders>
              <w:top w:val="nil"/>
              <w:left w:val="nil"/>
              <w:bottom w:val="nil"/>
              <w:right w:val="nil"/>
            </w:tcBorders>
          </w:tcPr>
          <w:p>
            <w:pPr>
              <w:pStyle w:val="Normal6a"/>
            </w:pPr>
            <w:r>
              <w:t>7.</w:t>
            </w:r>
            <w:r>
              <w:tab/>
            </w:r>
            <w:r>
              <w:t xml:space="preserve">uzsver ASV neaizstājamo un pastāvīgo lomu NATO vadībā un kolektīvajos drošības centienos, atkārtoti apstiprinot stingru atbalstu NATO kā transatlantiskās aizsardzības un atturēšanas pamata institūcijai, jo īpaši Krievijas un tādu </w:t>
            </w:r>
            <w:r>
              <w:rPr>
                <w:b/>
                <w:i/>
              </w:rPr>
              <w:t>citu totalitāro</w:t>
            </w:r>
            <w:r>
              <w:t xml:space="preserve"> režīmu kā Irāna, Baltkrievija un Ziemeļkoreja agresijas un destabilizējošu darbību apkarošanā; atzīst NATO lomu miera un stabilitātes veicināšanā ārpus eiroatlantiskās zonas;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uzsver ASV neaizstājamo un pastāvīgo lomu NATO vadībā un kolektīvajos drošības centienos, atkārtoti apstiprinot stingru atbalstu NATO kā transatlantiskās aizsardzības un atturēšanas pamata institūcijai, jo īpaši Krievijas un tādu režīmu kā Irāna, Baltkrievija un Ziemeļkoreja agresijas un destabilizējošu darbību apkarošanā; atzīst NATO lomu miera un stabilitātes veicināšanā ārpus eiroatlantiskās zonas;</w:t>
            </w:r>
          </w:p>
        </w:tc>
        <w:tc>
          <w:tcPr>
            <w:tcW w:w="4876" w:type="dxa"/>
            <w:tcBorders>
              <w:top w:val="nil"/>
              <w:left w:val="nil"/>
              <w:bottom w:val="nil"/>
              <w:right w:val="nil"/>
            </w:tcBorders>
          </w:tcPr>
          <w:p>
            <w:pPr>
              <w:pStyle w:val="Normal6a"/>
            </w:pPr>
            <w:r>
              <w:t>7.</w:t>
            </w:r>
            <w:r>
              <w:tab/>
            </w:r>
            <w:r>
              <w:t>uzsver ASV neaizstājamo un pastāvīgo lomu NATO vadībā un kolektīvajos drošības centienos, atkārtoti apstiprinot stingru atbalstu NATO kā transatlantiskās aizsardzības un atturēšanas pamata institūcijai, jo īpaši Krievijas un tādu režīmu kā Irāna, Baltkrievija</w:t>
            </w:r>
            <w:r>
              <w:rPr>
                <w:b/>
                <w:i/>
              </w:rPr>
              <w:t>, Kuba, Venecuēla</w:t>
            </w:r>
            <w:r>
              <w:t xml:space="preserve"> un Ziemeļkoreja agresijas un destabilizējošu darbību apkarošanā; atzīst NATO lomu miera un stabilitātes veicināšanā ārpus eiroatlantiskās zonas;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uzsver ASV neaizstājamo un pastāvīgo lomu NATO vadībā un kolektīvajos drošības centienos,</w:t>
            </w:r>
            <w:r>
              <w:t xml:space="preserve"> atkārtoti </w:t>
            </w:r>
            <w:r>
              <w:rPr>
                <w:b/>
                <w:i/>
              </w:rPr>
              <w:t>apstiprinot stingru atbalstu NATO kā</w:t>
            </w:r>
            <w:r>
              <w:t xml:space="preserve"> transatlantiskās aizsardzības un atturēšanas </w:t>
            </w:r>
            <w:r>
              <w:rPr>
                <w:b/>
                <w:i/>
              </w:rPr>
              <w:t>pamata institūcijai, jo īpaši Krievijas un tādu režīmu kā Irāna, Baltkrievija un Ziemeļkoreja agresijas un destabilizējošu darbību apkarošanā</w:t>
            </w:r>
            <w:r>
              <w:t>; atzīst NATO lomu miera un stabilitātes veicināšanā ārpus eiroatlantiskās zonas;</w:t>
            </w:r>
          </w:p>
        </w:tc>
        <w:tc>
          <w:tcPr>
            <w:tcW w:w="4876" w:type="dxa"/>
            <w:tcBorders>
              <w:top w:val="nil"/>
              <w:left w:val="nil"/>
              <w:bottom w:val="nil"/>
              <w:right w:val="nil"/>
            </w:tcBorders>
          </w:tcPr>
          <w:p>
            <w:pPr>
              <w:pStyle w:val="Normal6a"/>
            </w:pPr>
            <w:r>
              <w:t>7.</w:t>
            </w:r>
            <w:r>
              <w:tab/>
            </w:r>
            <w:r>
              <w:t xml:space="preserve">atkārtoti </w:t>
            </w:r>
            <w:r>
              <w:rPr>
                <w:b/>
                <w:i/>
              </w:rPr>
              <w:t>apstiprina, ka NATO ir</w:t>
            </w:r>
            <w:r>
              <w:t xml:space="preserve"> transatlantiskās aizsardzības un atturēšanas </w:t>
            </w:r>
            <w:r>
              <w:rPr>
                <w:b/>
                <w:i/>
              </w:rPr>
              <w:t>pamats</w:t>
            </w:r>
            <w:r>
              <w:t xml:space="preserve">; atzīst NATO lomu miera un stabilitātes veicināšanā ārpus eiroatlantiskās zonas; </w:t>
            </w:r>
            <w:r>
              <w:rPr>
                <w:b/>
                <w:i/>
              </w:rPr>
              <w:t>uzsver ASV neaizstājamo vadošo lomu NATO un kolektīvajos drošības centienos;</w:t>
            </w:r>
            <w:r>
              <w:t xml:space="preserve"> </w:t>
            </w:r>
            <w:r>
              <w:rPr>
                <w:b/>
                <w:i/>
              </w:rPr>
              <w:t>uzsver, cik svarīga ir taisnīga sloga sadale un ka Eiropai jāuzņemas lielāka atbildība par savu aizsardzību, lai pārmērīgi nepaļautos uz ASV spējām;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uzsver ASV neaizstājamo un pastāvīgo lomu NATO vadībā un kolektīvajos drošības centienos, atkārtoti apstiprinot stingru atbalstu NATO kā transatlantiskās aizsardzības un atturēšanas pamata institūcijai, jo īpaši Krievijas un tādu režīmu kā Irāna, Baltkrievija un Ziemeļkoreja agresijas un destabilizējošu darbību apkarošanā; atzīst NATO lomu miera un stabilitātes veicināšanā </w:t>
            </w:r>
            <w:r>
              <w:rPr>
                <w:b/>
                <w:i/>
              </w:rPr>
              <w:t>ārpus eiroatlantiskās zonas</w:t>
            </w:r>
            <w:r>
              <w:t>;</w:t>
            </w:r>
          </w:p>
        </w:tc>
        <w:tc>
          <w:tcPr>
            <w:tcW w:w="4876" w:type="dxa"/>
            <w:tcBorders>
              <w:top w:val="nil"/>
              <w:left w:val="nil"/>
              <w:bottom w:val="nil"/>
              <w:right w:val="nil"/>
            </w:tcBorders>
          </w:tcPr>
          <w:p>
            <w:pPr>
              <w:pStyle w:val="Normal6a"/>
            </w:pPr>
            <w:r>
              <w:t>7.</w:t>
            </w:r>
            <w:r>
              <w:tab/>
            </w:r>
            <w:r>
              <w:t xml:space="preserve">uzsver ASV neaizstājamo un pastāvīgo lomu NATO vadībā un kolektīvajos drošības centienos, atkārtoti apstiprinot stingru atbalstu NATO kā transatlantiskās aizsardzības un atturēšanas pamata institūcijai, jo īpaši Krievijas un tādu režīmu kā Irāna, Baltkrievija un Ziemeļkoreja agresijas un destabilizējošu darbību apkarošanā; atzīst NATO lomu miera un stabilitātes veicināšanā </w:t>
            </w:r>
            <w:r>
              <w:rPr>
                <w:b/>
                <w:i/>
              </w:rPr>
              <w:t>eiroatlantiskajā zonā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uzsver </w:t>
            </w:r>
            <w:r>
              <w:rPr>
                <w:b/>
                <w:i/>
              </w:rPr>
              <w:t>ASV neaizstājamo un pastāvīgo lomu NATO vadībā un</w:t>
            </w:r>
            <w:r>
              <w:t xml:space="preserve"> kolektīvajos drošības centienos, atkārtoti apstiprinot stingru atbalstu NATO kā transatlantiskās aizsardzības un atturēšanas pamata institūcijai, jo īpaši Krievijas un tādu režīmu kā Irāna, Baltkrievija un Ziemeļkoreja agresijas un destabilizējošu darbību apkarošanā; </w:t>
            </w:r>
            <w:r>
              <w:rPr>
                <w:b/>
                <w:i/>
              </w:rPr>
              <w:t>atzīst NATO lomu miera un stabilitātes veicināšanā ārpus eiroatlantiskās zonas;</w:t>
            </w:r>
          </w:p>
        </w:tc>
        <w:tc>
          <w:tcPr>
            <w:tcW w:w="4876" w:type="dxa"/>
            <w:tcBorders>
              <w:top w:val="nil"/>
              <w:left w:val="nil"/>
              <w:bottom w:val="nil"/>
              <w:right w:val="nil"/>
            </w:tcBorders>
          </w:tcPr>
          <w:p>
            <w:pPr>
              <w:pStyle w:val="Normal6a"/>
            </w:pPr>
            <w:r>
              <w:t>7.</w:t>
            </w:r>
            <w:r>
              <w:tab/>
            </w:r>
            <w:r>
              <w:t>uzsver</w:t>
            </w:r>
            <w:r>
              <w:rPr>
                <w:b/>
                <w:i/>
              </w:rPr>
              <w:t>, ka ES ir jāuzlabo savas drošības un aizsardzības spējas, tādējādi veicinot spēcīgāku Eiropas pīlāru NATO ietvaros un tās</w:t>
            </w:r>
            <w:r>
              <w:t xml:space="preserve"> kolektīvajos drošības centienos, atkārtoti apstiprinot stingru atbalstu NATO kā transatlantiskās aizsardzības un atturēšanas pamata institūcijai, jo īpaši Krievijas un tādu režīmu kā Irāna, Baltkrievija un Ziemeļkoreja agresijas un destabilizējošu darbību apkarošanā;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grupas “The Left”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uzskata, ka NATO pastiprina Eiropas atkarību no ASV, veicina bruņošanās sacensību un ievelk Eiropas valstis nelikumīgos karos, tostarp tās iesaistot ārpuszonas operācijās;</w:t>
            </w:r>
            <w:r>
              <w:t xml:space="preserve"> </w:t>
            </w:r>
            <w:r>
              <w:rPr>
                <w:b/>
                <w:i/>
              </w:rPr>
              <w:t>tādēļ norāda, ka NATO nepiedāvā ilgtermiņa risinājumu mieram un drošībai Eiropā;</w:t>
            </w:r>
            <w:r>
              <w:t xml:space="preserve"> </w:t>
            </w:r>
            <w:r>
              <w:rPr>
                <w:b/>
                <w:i/>
              </w:rPr>
              <w:t>aicina Komisiju un Padomi veicināt alternatīvu arhitektūru Eiropas kopējai drošībai, pamatojoties uz ANO hartas un Helsinku procesa principiem kā ES drošības un aizsardzības politikas būtisku sastāvdaļu.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atgādina, ka NATO tika dibināta kā aizsardzības alianse, lai atturētu no Padomju Savienības agresijas un aizsargātu Rietumeiropu;</w:t>
            </w:r>
            <w:r>
              <w:t xml:space="preserve"> </w:t>
            </w:r>
            <w:r>
              <w:rPr>
                <w:b/>
                <w:i/>
              </w:rPr>
              <w:t>norāda, ka Krievijas Federācija kā Padomju Savienības tiesību pārņēmēja ved hibrīdkaru pret Amerikas Savienotajām Valstīm un Eiropas Savienību un agresijas karu pret Ukrainu;</w:t>
            </w:r>
            <w:r>
              <w:t xml:space="preserve"> </w:t>
            </w:r>
            <w:r>
              <w:rPr>
                <w:b/>
                <w:i/>
              </w:rPr>
              <w:t>atgādina par NATO lomu saskaņā ar 5. pantu kolektīvi aizsargāt savus locekļus pret jebkādiem draudiem;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uzsver, ka Atlantijas alianse garantē mūsu demokrātijām miera un drošības satvaru un tā joprojām ir Eiropas drošības nākotnes stūrakmens, jo īpaši pēc Krievijas agresijas kara pret Ukrainu un tās draudiem Savienības austrumu flangam, kā arī pēc radušās nestabilitātes Tuvajos Austrumos un dienvidu kaimiņreģionā;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atgādina, ka NATO līguma 5. pants pirmo un vienīgo reizi tika izmantots pēc 2001. gada 11. septembra teroristu uzbrukumiem;</w:t>
            </w:r>
            <w:r>
              <w:t xml:space="preserve"> </w:t>
            </w:r>
            <w:r>
              <w:rPr>
                <w:b/>
                <w:i/>
              </w:rPr>
              <w:t>turklāt atgādina par ES sabiedroto izrādīto solidaritāti, atbalstot Amerikas Savienotās Valstis globālajā cīņā pret terorismu, un uzsver ievērojamās izmaksas, kas ES dalībvalstīm radās, pildot savas saistības saskaņā ar NATO kolektīvo aizsardzību;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atgādina par NATO 2008. gada augstākā līmeņa sanāksmi Bukarestē, kurā ASV administrācija stingri iestājās par NATO paplašināšanu, iekļaujot tajā Ukrainu un Gruziju, savukārt Francija un Vācija tajā laikā iebilda pret paplašināšanos;</w:t>
            </w:r>
            <w:r>
              <w:t xml:space="preserve"> </w:t>
            </w:r>
            <w:r>
              <w:rPr>
                <w:b/>
                <w:i/>
              </w:rPr>
              <w:t>uzsver šā lēmuma tālejošās sekas, kam sekoja Krievijas 2008. gadā veiktā Abhāzijas un Dienvidosetijas okupācija, Krimas nelikumīgā aneksija 2014. gadā un kopš 2022. gada notiekošais agresijas karš pret Ukrainu;</w:t>
            </w:r>
            <w:r>
              <w:t xml:space="preserve"> </w:t>
            </w:r>
            <w:r>
              <w:rPr>
                <w:b/>
                <w:i/>
              </w:rPr>
              <w:t>turklāt uzsver, ka NATO samitā Viļņā 2023. gadā Francija mainīja savu agrāko nostāju un paziņoja, ka atbalsta Ukrainas pievienošanos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atbalsta un mudina palielināt Eiropas aizsardzības izdevumus un iniciatīvas, kas ir pilnībā saskaņotas ar NATO mērķiem, tostarp centienus izveidot spējīgāku un uzticamāku Eiropas pīlāru aliansē; uzsver, ka ir jākoordinē </w:t>
            </w:r>
            <w:r>
              <w:rPr>
                <w:b/>
                <w:i/>
              </w:rPr>
              <w:t>rūpniecības</w:t>
            </w:r>
            <w:r>
              <w:t xml:space="preserve"> aizsardzības politika un sadarbība starp nozarēm;</w:t>
            </w:r>
          </w:p>
        </w:tc>
        <w:tc>
          <w:tcPr>
            <w:tcW w:w="4876" w:type="dxa"/>
            <w:tcBorders>
              <w:top w:val="nil"/>
              <w:left w:val="nil"/>
              <w:bottom w:val="nil"/>
              <w:right w:val="nil"/>
            </w:tcBorders>
          </w:tcPr>
          <w:p>
            <w:pPr>
              <w:pStyle w:val="Normal6a"/>
            </w:pPr>
            <w:r>
              <w:t>8.</w:t>
            </w:r>
            <w:r>
              <w:tab/>
            </w:r>
            <w:r>
              <w:t xml:space="preserve">atbalsta un mudina palielināt Eiropas aizsardzības izdevumus un iniciatīvas, kas ir pilnībā saskaņotas ar NATO mērķiem, tostarp centienus izveidot spējīgāku un uzticamāku Eiropas pīlāru aliansē; </w:t>
            </w:r>
            <w:r>
              <w:rPr>
                <w:b/>
                <w:i/>
              </w:rPr>
              <w:t>šajā sakarā</w:t>
            </w:r>
            <w:r>
              <w:t xml:space="preserve"> uzsver, ka ir jākoordinē </w:t>
            </w:r>
            <w:r>
              <w:rPr>
                <w:b/>
                <w:i/>
              </w:rPr>
              <w:t>Eiropas industriālā</w:t>
            </w:r>
            <w:r>
              <w:t xml:space="preserve"> aizsardzības politika un sadarbība starp nozarēm</w:t>
            </w:r>
            <w:r>
              <w:rPr>
                <w:b/>
                <w:i/>
              </w:rPr>
              <w:t>, lai Eiropas aizsardzību padarītu autonomāku, konkurētspējīgāku un mazāk atkarīgu no trešām valstīm</w:t>
            </w:r>
            <w:r>
              <w:t xml:space="preserve">; </w:t>
            </w:r>
            <w:r>
              <w:rPr>
                <w:b/>
                <w:i/>
              </w:rPr>
              <w:t>uzstāj, ka priekšrokas došana Eiropai ir svarīgs jēdziens;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Roberto Vannacci, Jaroslav Bžoch,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atbalsta un mudina</w:t>
            </w:r>
            <w:r>
              <w:t xml:space="preserve"> palielināt Eiropas aizsardzības izdevumus un iniciatīvas, kas ir pilnībā saskaņotas ar NATO mērķiem, tostarp centienus izveidot spējīgāku un uzticamāku Eiropas pīlāru aliansē; uzsver, ka ir jākoordinē rūpniecības aizsardzības politika un sadarbība starp nozarēm;</w:t>
            </w:r>
          </w:p>
        </w:tc>
        <w:tc>
          <w:tcPr>
            <w:tcW w:w="4876" w:type="dxa"/>
            <w:tcBorders>
              <w:top w:val="nil"/>
              <w:left w:val="nil"/>
              <w:bottom w:val="nil"/>
              <w:right w:val="nil"/>
            </w:tcBorders>
          </w:tcPr>
          <w:p>
            <w:pPr>
              <w:pStyle w:val="Normal6a"/>
            </w:pPr>
            <w:r>
              <w:t>8.</w:t>
            </w:r>
            <w:r>
              <w:tab/>
            </w:r>
            <w:r>
              <w:rPr>
                <w:b/>
                <w:i/>
              </w:rPr>
              <w:t>ņem vērā apņemšanos</w:t>
            </w:r>
            <w:r>
              <w:t xml:space="preserve"> palielināt Eiropas aizsardzības izdevumus un iniciatīvas, kas ir pilnībā saskaņotas ar NATO mērķiem, tostarp centienus izveidot spējīgāku un uzticamāku Eiropas pīlāru aliansē; uzsver, ka ir jākoordinē rūpniecības aizsardzības politika un sadarbība starp nozarēm; </w:t>
            </w:r>
            <w:r>
              <w:rPr>
                <w:b/>
                <w:i/>
              </w:rPr>
              <w:t>atkārtoti norāda, ka šāds palielinājums nedrīkst notikt uz atsevišķu dalībvalstu suverenitātes un sabiedrisko pakalpojumu, piemēram, veselības aprūpes, labklājības, izglītības un pētniecības, rēķina;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atbalsta un mudina palielināt Eiropas aizsardzības izdevumus un iniciatīvas, kas ir pilnībā saskaņotas ar NATO mērķiem, tostarp centienus izveidot spējīgāku un uzticamāku Eiropas pīlāru aliansē; uzsver, ka ir jākoordinē rūpniecības aizsardzības politika un sadarbība starp nozarēm;</w:t>
            </w:r>
          </w:p>
        </w:tc>
        <w:tc>
          <w:tcPr>
            <w:tcW w:w="4876" w:type="dxa"/>
            <w:tcBorders>
              <w:top w:val="nil"/>
              <w:left w:val="nil"/>
              <w:bottom w:val="nil"/>
              <w:right w:val="nil"/>
            </w:tcBorders>
          </w:tcPr>
          <w:p>
            <w:pPr>
              <w:pStyle w:val="Normal6a"/>
            </w:pPr>
            <w:r>
              <w:t>8.</w:t>
            </w:r>
            <w:r>
              <w:tab/>
            </w:r>
            <w:r>
              <w:t xml:space="preserve">atbalsta un mudina palielināt Eiropas aizsardzības izdevumus un iniciatīvas, kas ir pilnībā saskaņotas ar NATO mērķiem, tostarp centienus izveidot spējīgāku un uzticamāku Eiropas pīlāru aliansē; uzsver, ka ir jākoordinē rūpniecības aizsardzības politika un sadarbība starp nozarēm; </w:t>
            </w:r>
            <w:r>
              <w:rPr>
                <w:b/>
                <w:i/>
              </w:rPr>
              <w:t>uzsver, ka ES aizsardzības iniciatīvās ietvertā apņemšanās dot priekšroku Eiropai nedrīkstētu novest pie tā, ka ASV tiek izslēgtas no ES centieniem stiprināt savu aizsardzību;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atbalsta un mudina palielināt Eiropas aizsardzības izdevumus un iniciatīvas, kas ir pilnībā saskaņotas ar NATO mērķiem, tostarp centienus izveidot spējīgāku un uzticamāku Eiropas pīlāru aliansē; uzsver, ka ir jākoordinē rūpniecības aizsardzības politika un sadarbība starp nozarēm;</w:t>
            </w:r>
          </w:p>
        </w:tc>
        <w:tc>
          <w:tcPr>
            <w:tcW w:w="4876" w:type="dxa"/>
            <w:tcBorders>
              <w:top w:val="nil"/>
              <w:left w:val="nil"/>
              <w:bottom w:val="nil"/>
              <w:right w:val="nil"/>
            </w:tcBorders>
          </w:tcPr>
          <w:p>
            <w:pPr>
              <w:pStyle w:val="Normal6a"/>
            </w:pPr>
            <w:r>
              <w:t>8.</w:t>
            </w:r>
            <w:r>
              <w:tab/>
            </w:r>
            <w:r>
              <w:t xml:space="preserve">atbalsta un mudina palielināt Eiropas aizsardzības izdevumus un iniciatīvas, kas ir pilnībā saskaņotas ar NATO mērķiem, tostarp centienus izveidot spējīgāku un uzticamāku Eiropas pīlāru aliansē </w:t>
            </w:r>
            <w:r>
              <w:rPr>
                <w:b/>
                <w:i/>
              </w:rPr>
              <w:t>un uzņemties lielāku slogu drošības nodrošināšanai Eiropas kontinentā, kas ir arī ASV interesēs un kas ir jāatbalsta</w:t>
            </w:r>
            <w:r>
              <w:t>; uzsver, ka ir jākoordinē rūpniecības aizsardzības politika un sadarbība starp nozarēm;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atbalsta un mudina palielināt Eiropas aizsardzības izdevumus un iniciatīvas, kas ir pilnībā saskaņotas ar NATO mērķiem, tostarp centienus izveidot spējīgāku un uzticamāku Eiropas pīlāru aliansē; uzsver, ka ir jākoordinē rūpniecības aizsardzības politika un sadarbība starp nozarēm;</w:t>
            </w:r>
          </w:p>
        </w:tc>
        <w:tc>
          <w:tcPr>
            <w:tcW w:w="4876" w:type="dxa"/>
            <w:tcBorders>
              <w:top w:val="nil"/>
              <w:left w:val="nil"/>
              <w:bottom w:val="nil"/>
              <w:right w:val="nil"/>
            </w:tcBorders>
          </w:tcPr>
          <w:p>
            <w:pPr>
              <w:pStyle w:val="Normal6a"/>
            </w:pPr>
            <w:r>
              <w:t>8.</w:t>
            </w:r>
            <w:r>
              <w:tab/>
            </w:r>
            <w:r>
              <w:t xml:space="preserve">atbalsta un mudina palielināt Eiropas aizsardzības izdevumus un iniciatīvas, kas ir pilnībā saskaņotas ar NATO mērķiem, tostarp centienus izveidot spējīgāku un uzticamāku Eiropas pīlāru aliansē; uzsver, ka ir jākoordinē rūpniecības aizsardzības politika un sadarbība starp nozarēm; </w:t>
            </w:r>
            <w:r>
              <w:rPr>
                <w:b/>
                <w:i/>
              </w:rPr>
              <w:t>mudina ES par prioritāti noteikt neatkarīgas Eiropas aizsardzības rūpniecības nozaru attīstību, lai samazinātu atkarību no piegādātājiem ārpus Eiropas;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atbalsta un mudina </w:t>
            </w:r>
            <w:r>
              <w:rPr>
                <w:b/>
                <w:i/>
              </w:rPr>
              <w:t>palielināt Eiropas aizsardzības izdevumus un</w:t>
            </w:r>
            <w:r>
              <w:t xml:space="preserve"> iniciatīvas</w:t>
            </w:r>
            <w:r>
              <w:rPr>
                <w:b/>
                <w:i/>
              </w:rPr>
              <w:t>, kas ir pilnībā saskaņotas ar NATO mērķiem, tostarp centienus</w:t>
            </w:r>
            <w:r>
              <w:t xml:space="preserve"> izveidot spējīgāku un uzticamāku Eiropas pīlāru aliansē; uzsver, ka ir jākoordinē rūpniecības aizsardzības politika un sadarbība starp nozarēm;</w:t>
            </w:r>
          </w:p>
        </w:tc>
        <w:tc>
          <w:tcPr>
            <w:tcW w:w="4876" w:type="dxa"/>
            <w:tcBorders>
              <w:top w:val="nil"/>
              <w:left w:val="nil"/>
              <w:bottom w:val="nil"/>
              <w:right w:val="nil"/>
            </w:tcBorders>
          </w:tcPr>
          <w:p>
            <w:pPr>
              <w:pStyle w:val="Normal6a"/>
            </w:pPr>
            <w:r>
              <w:t>8.</w:t>
            </w:r>
            <w:r>
              <w:tab/>
            </w:r>
            <w:r>
              <w:t xml:space="preserve">atbalsta un mudina </w:t>
            </w:r>
            <w:r>
              <w:rPr>
                <w:b/>
                <w:i/>
              </w:rPr>
              <w:t>īstenot</w:t>
            </w:r>
            <w:r>
              <w:t xml:space="preserve"> iniciatīvas izveidot spējīgāku un uzticamāku Eiropas pīlāru aliansē; uzsver, ka ir jākoordinē rūpniecības aizsardzības politika un sadarbība starp nozarēm;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atbalsta un mudina palielināt Eiropas aizsardzības izdevumus un iniciatīvas, kas ir pilnībā saskaņotas ar NATO mērķiem, tostarp centienus izveidot spējīgāku un uzticamāku Eiropas pīlāru aliansē; uzsver, ka ir jākoordinē rūpniecības aizsardzības politika un sadarbība starp nozarēm;</w:t>
            </w:r>
          </w:p>
        </w:tc>
        <w:tc>
          <w:tcPr>
            <w:tcW w:w="4876" w:type="dxa"/>
            <w:tcBorders>
              <w:top w:val="nil"/>
              <w:left w:val="nil"/>
              <w:bottom w:val="nil"/>
              <w:right w:val="nil"/>
            </w:tcBorders>
          </w:tcPr>
          <w:p>
            <w:pPr>
              <w:pStyle w:val="Normal6a"/>
            </w:pPr>
            <w:r>
              <w:t>8.</w:t>
            </w:r>
            <w:r>
              <w:tab/>
            </w:r>
            <w:r>
              <w:t xml:space="preserve">atbalsta un mudina palielināt Eiropas aizsardzības izdevumus un iniciatīvas, kas ir pilnībā saskaņotas ar NATO </w:t>
            </w:r>
            <w:r>
              <w:rPr>
                <w:b/>
                <w:i/>
              </w:rPr>
              <w:t>spēju</w:t>
            </w:r>
            <w:r>
              <w:t xml:space="preserve"> mērķiem, tostarp centienus izveidot spējīgāku un uzticamāku Eiropas pīlāru aliansē; uzsver, ka ir jākoordinē rūpniecības aizsardzības politika un sadarbība starp nozarēm</w:t>
            </w:r>
            <w:r>
              <w:rPr>
                <w:b/>
                <w:i/>
              </w:rPr>
              <w:t>, vienlaikus respektējot visu pušu stratēģisko autonomiju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atbalsta un mudina palielināt Eiropas aizsardzības izdevumus un iniciatīvas, kas </w:t>
            </w:r>
            <w:r>
              <w:rPr>
                <w:b/>
                <w:i/>
              </w:rPr>
              <w:t>ir pilnībā</w:t>
            </w:r>
            <w:r>
              <w:t xml:space="preserve"> saskaņotas ar NATO mērķiem, tostarp centienus izveidot spējīgāku un uzticamāku Eiropas pīlāru aliansē; uzsver, ka ir jākoordinē rūpniecības aizsardzības politika un sadarbība starp nozarēm;</w:t>
            </w:r>
          </w:p>
        </w:tc>
        <w:tc>
          <w:tcPr>
            <w:tcW w:w="4876" w:type="dxa"/>
            <w:tcBorders>
              <w:top w:val="nil"/>
              <w:left w:val="nil"/>
              <w:bottom w:val="nil"/>
              <w:right w:val="nil"/>
            </w:tcBorders>
          </w:tcPr>
          <w:p>
            <w:pPr>
              <w:pStyle w:val="Normal6a"/>
            </w:pPr>
            <w:r>
              <w:t>8.</w:t>
            </w:r>
            <w:r>
              <w:tab/>
            </w:r>
            <w:r>
              <w:t xml:space="preserve">atbalsta un mudina palielināt Eiropas aizsardzības izdevumus </w:t>
            </w:r>
            <w:r>
              <w:rPr>
                <w:b/>
                <w:i/>
              </w:rPr>
              <w:t>saskaņā ar NATO plāniem </w:t>
            </w:r>
            <w:r>
              <w:t>un iniciatīvas, kas saskaņotas ar NATO mērķiem, tostarp centienus izveidot spējīgāku un uzticamāku Eiropas pīlāru aliansē; uzsver, ka ir jākoordinē rūpniecības aizsardzības politika un sadarbība starp nozarēm;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atbalsta un mudina palielināt Eiropas aizsardzības izdevumus un iniciatīvas, kas </w:t>
            </w:r>
            <w:r>
              <w:rPr>
                <w:b/>
                <w:i/>
              </w:rPr>
              <w:t>ir pilnībā saskaņotas</w:t>
            </w:r>
            <w:r>
              <w:t xml:space="preserve"> ar NATO mērķiem, tostarp centienus izveidot spējīgāku un uzticamāku Eiropas </w:t>
            </w:r>
            <w:r>
              <w:rPr>
                <w:b/>
                <w:i/>
              </w:rPr>
              <w:t>pīlāru aliansē</w:t>
            </w:r>
            <w:r>
              <w:t>; uzsver, ka ir jākoordinē rūpniecības aizsardzības politika un sadarbība starp nozarēm;</w:t>
            </w:r>
          </w:p>
        </w:tc>
        <w:tc>
          <w:tcPr>
            <w:tcW w:w="4876" w:type="dxa"/>
            <w:tcBorders>
              <w:top w:val="nil"/>
              <w:left w:val="nil"/>
              <w:bottom w:val="nil"/>
              <w:right w:val="nil"/>
            </w:tcBorders>
          </w:tcPr>
          <w:p>
            <w:pPr>
              <w:pStyle w:val="Normal6a"/>
            </w:pPr>
            <w:r>
              <w:t>8.</w:t>
            </w:r>
            <w:r>
              <w:tab/>
            </w:r>
            <w:r>
              <w:t xml:space="preserve">atbalsta un mudina palielināt Eiropas aizsardzības izdevumus un iniciatīvas, kas </w:t>
            </w:r>
            <w:r>
              <w:rPr>
                <w:b/>
                <w:i/>
              </w:rPr>
              <w:t>koordinētas</w:t>
            </w:r>
            <w:r>
              <w:t xml:space="preserve"> ar NATO mērķiem, tostarp centienus izveidot spējīgāku un uzticamāku </w:t>
            </w:r>
            <w:r>
              <w:rPr>
                <w:b/>
                <w:i/>
              </w:rPr>
              <w:t>otro</w:t>
            </w:r>
            <w:r>
              <w:t xml:space="preserve"> Eiropas </w:t>
            </w:r>
            <w:r>
              <w:rPr>
                <w:b/>
                <w:i/>
              </w:rPr>
              <w:t>aizsardzības līniju</w:t>
            </w:r>
            <w:r>
              <w:t>; uzsver, ka ir jākoordinē rūpniecības aizsardzības politika un sadarbība starp nozarēm;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 – 1.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aicina izstrādāt transatlantiskās aizsardzības rūpniecības sadarbības stratēģiju, tostarp kopīga iepirkuma iniciatīvas, kopražošanas nolīgumus un savstarpējas investīcijas kritiskās aizsardzības spējās, lai samazinātu dublēšanos, palielinātu sadarbspēju un palielinātu atturēšanas ticamību;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uzsver nepieciešamību stiprināt ES un ASV sadarbību galvenajos ģeostratēģiskajos apgabalos, piemēram, Tuvajos Austrumos, Sāhelas reģionā, Arktikā un Rietumbalkānos;</w:t>
            </w:r>
            <w:r>
              <w:t xml:space="preserve"> </w:t>
            </w:r>
            <w:r>
              <w:rPr>
                <w:b/>
                <w:i/>
              </w:rPr>
              <w:t>uzsver, ka Rietumbalkānu stabilitāte ir būtiska Eiropas kontinenta stabilitātei;</w:t>
            </w:r>
            <w:r>
              <w:t xml:space="preserve"> </w:t>
            </w:r>
            <w:r>
              <w:rPr>
                <w:b/>
                <w:i/>
              </w:rPr>
              <w:t>uzsver, ka ES un ASV ir cieši jāsadarbojas, lai saglabātu Rietumbalkānu valstu apņemšanos turpināt eiroatlantisko virzību;</w:t>
            </w:r>
            <w:r>
              <w:t xml:space="preserve"> </w:t>
            </w:r>
            <w:r>
              <w:rPr>
                <w:b/>
                <w:i/>
              </w:rPr>
              <w:t>uzsver, ka ES un ASV ir jāsastrādājas, lai atvieglotu Bosnijas un Hercegovinas pāreju no starptautiskās pārraudzības uz pievienošanos ES;</w:t>
            </w:r>
            <w:r>
              <w:t xml:space="preserve"> </w:t>
            </w:r>
            <w:r>
              <w:rPr>
                <w:b/>
                <w:i/>
              </w:rPr>
              <w:t>turklāt uzsver, ka ES un ASV ir jāsadarbojas, lai nodrošinātu pirms 30 gadiem parakstītajā Deitonas-Parīzes miera līgumā noteikto varas dalīšanas principu un Bosnijas un Hercegovinas trīs tautu līdztiesību;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pauž bažas par to, ka laikposmā no 2020. līdz 2024. gadam militārie ražojumi no Amerikas Savienotajām Valstīm veidoja 64 % no ES importētā militārā aprīkojuma;</w:t>
            </w:r>
            <w:r>
              <w:t xml:space="preserve"> </w:t>
            </w:r>
            <w:r>
              <w:rPr>
                <w:b/>
                <w:i/>
              </w:rPr>
              <w:t>aicina dalībvalstis samazināt atkarību no ieroču importa un stiprināt Eiropas bruņojuma nozari;</w:t>
            </w:r>
            <w:r>
              <w:t xml:space="preserve"> </w:t>
            </w:r>
            <w:r>
              <w:rPr>
                <w:b/>
                <w:i/>
              </w:rPr>
              <w:t>mudina Savienību un tās dalībvalstis pēc iespējas ierobežot to militārā aprīkojuma daļu, uz kuru attiecas trešo valstu noteikumi, piemēram, ASV noteikumi par ieroču starptautisko nodošanu (ITAR), lai tā panāktu stratēģisko autonomiju;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aicina ES un ASV uzlabot ieroču eksporta kontroles koordināciju, lai novērstu divējāda lietojuma preču un tehnoloģiju nodošanu autoritāriem režīmiem;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uzsver, cik svarīga ir padziļināta sadarbība starp ES un ASV cīņā pret hibrīddraudiem, tostarp sabotāžu pret kritisko infrastruktūru, kā arī dezinformācijas kampaņām;</w:t>
            </w:r>
            <w:r>
              <w:t xml:space="preserve"> </w:t>
            </w:r>
            <w:r>
              <w:rPr>
                <w:b/>
                <w:i/>
              </w:rPr>
              <w:t>uzsver, ka ES un ASV sadarbība ir vēl jo svarīgāka tāpēc, ka hibrīddraudu mērķis ir destabilizēt demokrātiskās sistēmas un tādējādi tieši apdraudēt ES un ASV vērtības un pamatus;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uzsver, ka ES arī turpmāk jābūt modrai, labi sagatavotai un gatavai pielāgoties visiem iespējamiem ārkārtas apstākļiem, lai aizsargātu un veicinātu savas intereses transatlantiskajā partnerībā;</w:t>
            </w:r>
          </w:p>
        </w:tc>
        <w:tc>
          <w:tcPr>
            <w:tcW w:w="4876" w:type="dxa"/>
            <w:tcBorders>
              <w:top w:val="nil"/>
              <w:left w:val="nil"/>
              <w:bottom w:val="nil"/>
              <w:right w:val="nil"/>
            </w:tcBorders>
          </w:tcPr>
          <w:p>
            <w:pPr>
              <w:pStyle w:val="Normal6a"/>
            </w:pPr>
            <w:r>
              <w:t>9.</w:t>
            </w:r>
            <w:r>
              <w:tab/>
            </w:r>
            <w:r>
              <w:t xml:space="preserve">uzsver, ka ES arī turpmāk jābūt modrai, labi sagatavotai un gatavai pielāgoties visiem iespējamiem ārkārtas apstākļiem, lai aizsargātu un veicinātu savas intereses transatlantiskajā partnerībā; </w:t>
            </w:r>
            <w:r>
              <w:rPr>
                <w:b/>
                <w:i/>
              </w:rPr>
              <w:t>uzsver, ka Eiropas Savienībai ir svarīgi izdarīt secinājumus no ES vājajām vietām, kas atklājušās pēdējos mēnešos, piemēram, pārmērīgā atkarība no ASV aizsardzības un drošības jomā, tostarp kiberdrošības un digitālo pakalpojumu jomā, un veikt atbilstošus pasākumus ES līmenī, lai izvairītos no situācijas, kad nākotnē ASV vai kāda cita trešā valsts varētu izdarīt spiedienu uz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uzsver, ka ES arī turpmāk jābūt modrai, labi sagatavotai un gatavai pielāgoties visiem iespējamiem ārkārtas apstākļiem, lai aizsargātu un veicinātu savas intereses transatlantiskajā partnerībā;</w:t>
            </w:r>
          </w:p>
        </w:tc>
        <w:tc>
          <w:tcPr>
            <w:tcW w:w="4876" w:type="dxa"/>
            <w:tcBorders>
              <w:top w:val="nil"/>
              <w:left w:val="nil"/>
              <w:bottom w:val="nil"/>
              <w:right w:val="nil"/>
            </w:tcBorders>
          </w:tcPr>
          <w:p>
            <w:pPr>
              <w:pStyle w:val="Normal6a"/>
            </w:pPr>
            <w:r>
              <w:t>9.</w:t>
            </w:r>
            <w:r>
              <w:tab/>
            </w:r>
            <w:r>
              <w:t>uzsver, ka ES arī turpmāk jābūt modrai, labi sagatavotai un gatavai pielāgoties visiem iespējamiem ārkārtas apstākļiem, lai aizsargātu un veicinātu savas intereses transatlantiskajā partnerībā</w:t>
            </w:r>
            <w:r>
              <w:rPr>
                <w:b/>
                <w:i/>
              </w:rPr>
              <w:t>, ja tas iespējams, un vajadzības gadījumā arī ārpus transatlantiskās partnerības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mudina ES kā nelokāmu multilaterālisma veicinātāju būt gatavai uzņemties lielāku stratēģisko atbildību un globālo līderību daudzpusējā sadarbībā, tostarp tādās jomās kā klimats, uz noteikumiem balstīta tirdzniecība un cilvēktiesības, kas ir būtiskas globālajai un Eiropas stabilitātei un labklājībai;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uzsver, cik svarīga ir cieša ES un ASV sadarbība jūras drošības jomā, tostarp kritiski svarīgu jūras ceļu aizsardzība, cīņa pret nelikumīgu tirdzniecību un hibrīddraudiem un starptautisko tiesību ievērošana jūrā, jo īpaši Vidusjūras austrumu daļā un Melnajā jūrā;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apstiprina</w:t>
            </w:r>
            <w:r>
              <w:t xml:space="preserve"> ES un ASV kopīgo apņemšanos atbalstīt Ukrainu tās īstenotajā aizsardzībā pret Krievijas agresiju, tostarp stiprinot sankciju regulējumu pret Krieviju, saucot to pie atbildības par kara noziegumiem un noziegumiem pret cilvēci; turklāt atbalsta Krievijas imobilizēto valsts un privāto aktīvu izmantošanu, lai palīdzētu Ukrainas atveseļošanai un rekonstrukcijai; uzsver ES un ASV kopīgās intereses Ukrainas integrācijā Eiropā;</w:t>
            </w:r>
          </w:p>
        </w:tc>
        <w:tc>
          <w:tcPr>
            <w:tcW w:w="4876" w:type="dxa"/>
            <w:tcBorders>
              <w:top w:val="nil"/>
              <w:left w:val="nil"/>
              <w:bottom w:val="nil"/>
              <w:right w:val="nil"/>
            </w:tcBorders>
          </w:tcPr>
          <w:p>
            <w:pPr>
              <w:pStyle w:val="Normal6a"/>
            </w:pPr>
            <w:r>
              <w:t>10.</w:t>
            </w:r>
            <w:r>
              <w:tab/>
            </w:r>
            <w:r>
              <w:rPr>
                <w:b/>
                <w:i/>
              </w:rPr>
              <w:t>stingri atbalsta ciešu koordināciju un</w:t>
            </w:r>
            <w:r>
              <w:t xml:space="preserve"> ES un ASV kopīgo apņemšanos atbalstīt Ukrainu tās īstenotajā aizsardzībā pret Krievijas agresiju, tostarp stiprinot sankciju regulējumu pret Krieviju, saucot to pie atbildības par kara noziegumiem un noziegumiem pret cilvēci; turklāt atbalsta Krievijas imobilizēto valsts un privāto aktīvu izmantošanu, lai palīdzētu Ukrainas atveseļošanai un rekonstrukcijai; uzsver ES un ASV kopīgās intereses Ukrainas integrācijā Eiropā; </w:t>
            </w:r>
            <w:r>
              <w:rPr>
                <w:b/>
                <w:i/>
              </w:rPr>
              <w:t>mudina ASV administrāciju stiprināt savu lomu un vadību, atbalstot Ukrainu un konsekventi stājoties pretī V. Putinam;</w:t>
            </w:r>
            <w:r>
              <w:t xml:space="preserve"> </w:t>
            </w:r>
            <w:r>
              <w:rPr>
                <w:b/>
                <w:i/>
              </w:rPr>
              <w:t>ar bažām norāda uz pienācīgas transatlantiskās koordinācijas trūkumu attiecībā uz sankcijām pret Krieviju, kas vājina to ES ierobežojošo pasākumu vispārējo saskaņotību un ietekmi, kuru mērķis ir cīnīties pret Krievijas agresiju;</w:t>
            </w:r>
            <w:r>
              <w:t xml:space="preserve"> </w:t>
            </w:r>
            <w:r>
              <w:rPr>
                <w:b/>
                <w:i/>
              </w:rPr>
              <w:t>atkārtoti uzsver Eiropas Parlamenta daudzkārtējos aicinājumus efektīvi īstenot Krievijai noteiktās sankcijas, pilnībā izvest tās karaspēku no visām okupētajām teritorijām, atlīdzināt zaudējumus par tās agresijas kara nodarītajiem zaudējumiem un nodrošināt saukšanu pie atbildības par kara noziegumiem un noziegumiem pret cilvēci;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apstiprina ES un ASV </w:t>
            </w:r>
            <w:r>
              <w:rPr>
                <w:b/>
                <w:i/>
              </w:rPr>
              <w:t>kopīgo apņemšanos</w:t>
            </w:r>
            <w:r>
              <w:t xml:space="preserve"> atbalstīt Ukrainu tās īstenotajā aizsardzībā pret Krievijas agresiju, tostarp stiprinot sankciju regulējumu pret Krieviju, saucot to pie atbildības par kara noziegumiem un noziegumiem pret cilvēci; turklāt atbalsta Krievijas imobilizēto valsts un privāto aktīvu izmantošanu, lai palīdzētu Ukrainas atveseļošanai un rekonstrukcijai; uzsver ES un ASV kopīgās intereses Ukrainas integrācijā Eiropā;</w:t>
            </w:r>
          </w:p>
        </w:tc>
        <w:tc>
          <w:tcPr>
            <w:tcW w:w="4876" w:type="dxa"/>
            <w:tcBorders>
              <w:top w:val="nil"/>
              <w:left w:val="nil"/>
              <w:bottom w:val="nil"/>
              <w:right w:val="nil"/>
            </w:tcBorders>
          </w:tcPr>
          <w:p>
            <w:pPr>
              <w:pStyle w:val="Normal6a"/>
            </w:pPr>
            <w:r>
              <w:t>10.</w:t>
            </w:r>
            <w:r>
              <w:tab/>
            </w:r>
            <w:r>
              <w:t>apstiprina</w:t>
            </w:r>
            <w:r>
              <w:rPr>
                <w:b/>
                <w:i/>
              </w:rPr>
              <w:t>, ka joprojām ir ļoti svarīgi, lai</w:t>
            </w:r>
            <w:r>
              <w:t xml:space="preserve"> ES un ASV </w:t>
            </w:r>
            <w:r>
              <w:rPr>
                <w:b/>
                <w:i/>
              </w:rPr>
              <w:t>turpinātu kopīgi</w:t>
            </w:r>
            <w:r>
              <w:t xml:space="preserve"> atbalstīt Ukrainu tās īstenotajā aizsardzībā pret Krievijas agresiju, tostarp stiprinot sankciju regulējumu pret Krieviju, saucot to pie atbildības par kara noziegumiem un noziegumiem pret cilvēci; </w:t>
            </w:r>
            <w:r>
              <w:rPr>
                <w:b/>
                <w:i/>
              </w:rPr>
              <w:t>uzsver, ka jēgpilnu spiedienu uz Krieviju var izdarīt tikai ar vēstījumu, kas ir gan konsekvents, gan neievainojams pret Krievijas propagandas naratīviem, kā arī panākot reālas sekas gadījumā, ja Krievija neievēro saskaņotos termiņus vai saistības;</w:t>
            </w:r>
            <w:r>
              <w:t xml:space="preserve"> </w:t>
            </w:r>
            <w:r>
              <w:rPr>
                <w:b/>
                <w:i/>
              </w:rPr>
              <w:t>mudina ASV administrāciju prasīt atbildību no V. Putina;</w:t>
            </w:r>
            <w:r>
              <w:t xml:space="preserve"> </w:t>
            </w:r>
            <w:r>
              <w:rPr>
                <w:b/>
                <w:i/>
              </w:rPr>
              <w:t>uzskata, ka ES un tās dalībvalstīm kopā ar partneriem un sabiedrotajiem, tostarp ASV, ir jādod ieguldījums stingru drošības garantiju nodrošināšanā Ukrainai;</w:t>
            </w:r>
            <w:r>
              <w:t xml:space="preserve"> turklāt atbalsta Krievijas imobilizēto valsts un privāto aktīvu izmantošanu, lai palīdzētu Ukrainas </w:t>
            </w:r>
            <w:r>
              <w:rPr>
                <w:b/>
                <w:i/>
              </w:rPr>
              <w:t>aizsardzībai,</w:t>
            </w:r>
            <w:r>
              <w:t xml:space="preserve"> atveseļošanai un rekonstrukcijai; uzsver ES un ASV kopīgās intereses Ukrainas integrācijā Eiropā;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apstiprina ES un ASV kopīgo apņemšanos atbalstīt Ukrainu tās īstenotajā aizsardzībā pret Krievijas agresiju, tostarp stiprinot sankciju regulējumu pret Krieviju, saucot to pie atbildības par kara noziegumiem un noziegumiem pret cilvēci; turklāt atbalsta Krievijas imobilizēto valsts un privāto aktīvu izmantošanu, lai palīdzētu Ukrainas atveseļošanai un rekonstrukcijai; uzsver ES un ASV kopīgās intereses Ukrainas integrācijā Eiropā;</w:t>
            </w:r>
          </w:p>
        </w:tc>
        <w:tc>
          <w:tcPr>
            <w:tcW w:w="4876" w:type="dxa"/>
            <w:tcBorders>
              <w:top w:val="nil"/>
              <w:left w:val="nil"/>
              <w:bottom w:val="nil"/>
              <w:right w:val="nil"/>
            </w:tcBorders>
          </w:tcPr>
          <w:p>
            <w:pPr>
              <w:pStyle w:val="Normal6a"/>
            </w:pPr>
            <w:r>
              <w:t>10.</w:t>
            </w:r>
            <w:r>
              <w:tab/>
            </w:r>
            <w:r>
              <w:t xml:space="preserve">apstiprina ES un ASV kopīgo apņemšanos atbalstīt Ukrainu tās īstenotajā aizsardzībā pret Krievijas agresiju, tostarp stiprinot sankciju regulējumu pret Krieviju, saucot to pie atbildības par kara noziegumiem un noziegumiem pret cilvēci; </w:t>
            </w:r>
            <w:r>
              <w:rPr>
                <w:b/>
                <w:i/>
              </w:rPr>
              <w:t>atzinīgi vērtē soļus miera sarunu virzienā;</w:t>
            </w:r>
            <w:r>
              <w:t xml:space="preserve"> </w:t>
            </w:r>
            <w:r>
              <w:rPr>
                <w:b/>
                <w:i/>
              </w:rPr>
              <w:t>tomēr uzsver, ka pirms šādām sarunām ir jāpanāk beznosacījumu pamiers;</w:t>
            </w:r>
            <w:r>
              <w:t xml:space="preserve"> </w:t>
            </w:r>
            <w:r>
              <w:rPr>
                <w:b/>
                <w:i/>
              </w:rPr>
              <w:t>uzsver, ka jebkādam panāktajam mieram ir jābūt taisnīgam un ilgtspējīgam, pilnībā ievērojot Ukrainas suverenitāti un teritoriālo integritāti;</w:t>
            </w:r>
            <w:r>
              <w:t xml:space="preserve"> </w:t>
            </w:r>
            <w:r>
              <w:rPr>
                <w:b/>
                <w:i/>
              </w:rPr>
              <w:t>atkārtoti uzsver, ka tikai Ukraina var lemt par miera nolīguma nosacījumiem, kas ir pieņemami tās tautai;</w:t>
            </w:r>
            <w:r>
              <w:t xml:space="preserve"> turklāt atbalsta Krievijas imobilizēto valsts un privāto aktīvu izmantošanu, lai palīdzētu Ukrainas atveseļošanai un rekonstrukcijai; uzsver ES un ASV kopīgās intereses Ukrainas integrācijā Eiropā;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apstiprina ES un ASV kopīgo apņemšanos atbalstīt Ukrainu </w:t>
            </w:r>
            <w:r>
              <w:rPr>
                <w:b/>
                <w:i/>
              </w:rPr>
              <w:t>tās īstenotajā aizsardzībā pret</w:t>
            </w:r>
            <w:r>
              <w:t xml:space="preserve"> Krievijas </w:t>
            </w:r>
            <w:r>
              <w:rPr>
                <w:b/>
                <w:i/>
              </w:rPr>
              <w:t>agresiju, tostarp stiprinot sankciju regulējumu pret Krieviju, saucot to pie atbildības par kara noziegumiem un noziegumiem pret cilvēci;</w:t>
            </w:r>
            <w:r>
              <w:t xml:space="preserve"> </w:t>
            </w:r>
            <w:r>
              <w:rPr>
                <w:b/>
                <w:i/>
              </w:rPr>
              <w:t>turklāt atbalsta Krievijas imobilizēto valsts un privāto aktīvu izmantošanu, lai palīdzētu Ukrainas atveseļošanai un rekonstrukcijai</w:t>
            </w:r>
            <w:r>
              <w:t xml:space="preserve">; </w:t>
            </w:r>
            <w:r>
              <w:rPr>
                <w:b/>
                <w:i/>
              </w:rPr>
              <w:t>uzsver ES un ASV kopīgās intereses Ukrainas integrācijā Eiropā;</w:t>
            </w:r>
          </w:p>
        </w:tc>
        <w:tc>
          <w:tcPr>
            <w:tcW w:w="4876" w:type="dxa"/>
            <w:tcBorders>
              <w:top w:val="nil"/>
              <w:left w:val="nil"/>
              <w:bottom w:val="nil"/>
              <w:right w:val="nil"/>
            </w:tcBorders>
          </w:tcPr>
          <w:p>
            <w:pPr>
              <w:pStyle w:val="Normal6a"/>
            </w:pPr>
            <w:r>
              <w:t>10.</w:t>
            </w:r>
            <w:r>
              <w:tab/>
            </w:r>
            <w:r>
              <w:t xml:space="preserve">apstiprina ES un ASV kopīgo apņemšanos atbalstīt Ukrainu </w:t>
            </w:r>
            <w:r>
              <w:rPr>
                <w:b/>
                <w:i/>
              </w:rPr>
              <w:t>diplomātiskā līmenī, nepasliktinot jau tā trauslo situāciju un attiecības ar</w:t>
            </w:r>
            <w:r>
              <w:t xml:space="preserve"> Krievijas </w:t>
            </w:r>
            <w:r>
              <w:rPr>
                <w:b/>
                <w:i/>
              </w:rPr>
              <w:t>Federāciju, lai izvairītos no turpmākas eskalācijas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apstiprina ES un ASV kopīgo apņemšanos atbalstīt Ukrainu tās īstenotajā aizsardzībā pret Krievijas agresiju, tostarp stiprinot sankciju regulējumu pret Krieviju, saucot to pie atbildības par kara noziegumiem un noziegumiem pret cilvēci; turklāt atbalsta Krievijas imobilizēto valsts un privāto aktīvu izmantošanu, lai palīdzētu Ukrainas atveseļošanai un rekonstrukcijai; uzsver ES un ASV kopīgās intereses Ukrainas integrācijā Eiropā;</w:t>
            </w:r>
          </w:p>
        </w:tc>
        <w:tc>
          <w:tcPr>
            <w:tcW w:w="4876" w:type="dxa"/>
            <w:tcBorders>
              <w:top w:val="nil"/>
              <w:left w:val="nil"/>
              <w:bottom w:val="nil"/>
              <w:right w:val="nil"/>
            </w:tcBorders>
          </w:tcPr>
          <w:p>
            <w:pPr>
              <w:pStyle w:val="Normal6a"/>
            </w:pPr>
            <w:r>
              <w:t>10.</w:t>
            </w:r>
            <w:r>
              <w:tab/>
            </w:r>
            <w:r>
              <w:t xml:space="preserve">apstiprina ES un ASV kopīgo apņemšanos atbalstīt Ukrainu tās īstenotajā aizsardzībā pret Krievijas agresiju, tostarp stiprinot sankciju regulējumu pret Krieviju, saucot to pie atbildības par kara noziegumiem un noziegumiem pret cilvēci; </w:t>
            </w:r>
            <w:r>
              <w:rPr>
                <w:b/>
                <w:i/>
              </w:rPr>
              <w:t>uzsver, ka ir svarīgi, lai G7 valstis, tostarp ASV, saskaņotu savu nostāju attiecībā uz naftas cenas griestu pārskatīšanu, par ko ES līmenī kā par daļu no ES 18. sankciju paketes tika panākta vienošanās 2025. gada 18. jūlijā;</w:t>
            </w:r>
            <w:r>
              <w:t xml:space="preserve"> turklāt atbalsta Krievijas imobilizēto valsts un privāto aktīvu izmantošanu, lai palīdzētu Ukrainas atveseļošanai un rekonstrukcijai; uzsver ES un ASV kopīgās intereses Ukrainas integrācijā Eiropā;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Hermann Tertsch, Jorge Martín Frías,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apstiprina ES un ASV kopīgo apņemšanos atbalstīt Ukrainu tās īstenotajā aizsardzībā pret Krievijas agresiju, tostarp stiprinot sankciju regulējumu pret Krieviju, saucot to pie atbildības par kara noziegumiem un noziegumiem pret cilvēci; turklāt atbalsta Krievijas imobilizēto valsts un privāto aktīvu izmantošanu, lai palīdzētu Ukrainas atveseļošanai un rekonstrukcijai; uzsver ES un ASV kopīgās intereses Ukrainas integrācijā Eiropā;</w:t>
            </w:r>
          </w:p>
        </w:tc>
        <w:tc>
          <w:tcPr>
            <w:tcW w:w="4876" w:type="dxa"/>
            <w:tcBorders>
              <w:top w:val="nil"/>
              <w:left w:val="nil"/>
              <w:bottom w:val="nil"/>
              <w:right w:val="nil"/>
            </w:tcBorders>
          </w:tcPr>
          <w:p>
            <w:pPr>
              <w:pStyle w:val="Normal6a"/>
            </w:pPr>
            <w:r>
              <w:t>10.</w:t>
            </w:r>
            <w:r>
              <w:tab/>
            </w:r>
            <w:r>
              <w:t xml:space="preserve">apstiprina ES un ASV kopīgo apņemšanos atbalstīt Ukrainu tās īstenotajā aizsardzībā pret Krievijas agresiju, tostarp stiprinot sankciju regulējumu pret Krieviju, saucot to pie atbildības par kara noziegumiem un noziegumiem pret cilvēci; turklāt atbalsta Krievijas imobilizēto valsts un privāto aktīvu izmantošanu, lai palīdzētu Ukrainas atveseļošanai un rekonstrukcijai; </w:t>
            </w:r>
            <w:r>
              <w:rPr>
                <w:b/>
                <w:i/>
              </w:rPr>
              <w:t>atzinīgi vērtē ASV un Ukrainas minerālu nolīguma parakstīšanu, kas ir atturošs faktors pret jebkādu turpmāku agresiju un nenovērtējams ieguldījums Ukrainas stabilitātē un drošībā;</w:t>
            </w:r>
            <w:r>
              <w:t xml:space="preserve"> uzsver ES un ASV kopīgās intereses Ukrainas integrācijā Eiropā;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apstiprina ES un ASV kopīgo apņemšanos atbalstīt Ukrainu tās īstenotajā aizsardzībā pret Krievijas agresiju, tostarp stiprinot sankciju regulējumu pret Krieviju, saucot to pie atbildības par kara noziegumiem un noziegumiem pret cilvēci; turklāt atbalsta Krievijas imobilizēto valsts un privāto aktīvu izmantošanu, lai palīdzētu Ukrainas atveseļošanai un rekonstrukcijai; uzsver ES un ASV kopīgās intereses Ukrainas integrācijā Eiropā;</w:t>
            </w:r>
          </w:p>
        </w:tc>
        <w:tc>
          <w:tcPr>
            <w:tcW w:w="4876" w:type="dxa"/>
            <w:tcBorders>
              <w:top w:val="nil"/>
              <w:left w:val="nil"/>
              <w:bottom w:val="nil"/>
              <w:right w:val="nil"/>
            </w:tcBorders>
          </w:tcPr>
          <w:p>
            <w:pPr>
              <w:pStyle w:val="Normal6a"/>
            </w:pPr>
            <w:r>
              <w:t>10.</w:t>
            </w:r>
            <w:r>
              <w:tab/>
            </w:r>
            <w:r>
              <w:t>apstiprina ES un ASV kopīgo apņemšanos atbalstīt Ukrainu tās īstenotajā aizsardzībā pret Krievijas agresiju, tostarp stiprinot sankciju regulējumu pret Krieviju, saucot to pie atbildības par kara noziegumiem un noziegumiem pret cilvēci; turklāt atbalsta Krievijas imobilizēto valsts un privāto aktīvu izmantošanu, lai palīdzētu Ukrainas atveseļošanai un rekonstrukcijai; uzsver ES un ASV kopīgās intereses Ukrainas integrācijā Eiropā</w:t>
            </w:r>
            <w:r>
              <w:rPr>
                <w:b/>
                <w:i/>
              </w:rPr>
              <w:t> un nepieciešamību pēc kopīgiem centieniem Ukrainas atjaunošanai pēc kara</w:t>
            </w:r>
            <w:r>
              <w:t xml:space="preserve">; </w:t>
            </w:r>
            <w:r>
              <w:rPr>
                <w:b/>
                <w:i/>
              </w:rPr>
              <w:t>uzsver, ka Ukrainā noteikti nepieciešams taisnīgs un ilgstošs miers;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apstiprina ES un ASV kopīgo apņemšanos atbalstīt Ukrainu tās īstenotajā aizsardzībā pret Krievijas agresiju, tostarp stiprinot sankciju regulējumu pret Krieviju, saucot to pie atbildības par kara noziegumiem un noziegumiem pret cilvēci;</w:t>
            </w:r>
            <w:r>
              <w:t xml:space="preserve"> </w:t>
            </w:r>
            <w:r>
              <w:rPr>
                <w:b/>
                <w:i/>
              </w:rPr>
              <w:t>turklāt atbalsta Krievijas imobilizēto valsts un privāto aktīvu izmantošanu, lai palīdzētu</w:t>
            </w:r>
            <w:r>
              <w:t xml:space="preserve"> Ukrainas </w:t>
            </w:r>
            <w:r>
              <w:rPr>
                <w:b/>
                <w:i/>
              </w:rPr>
              <w:t>atveseļošanai un rekonstrukcijai;</w:t>
            </w:r>
            <w:r>
              <w:t xml:space="preserve"> </w:t>
            </w:r>
            <w:r>
              <w:rPr>
                <w:b/>
                <w:i/>
              </w:rPr>
              <w:t>uzsver ES un ASV kopīgās intereses Ukrainas integrācijā Eiropā</w:t>
            </w:r>
            <w:r>
              <w:t>;</w:t>
            </w:r>
          </w:p>
        </w:tc>
        <w:tc>
          <w:tcPr>
            <w:tcW w:w="4876" w:type="dxa"/>
            <w:tcBorders>
              <w:top w:val="nil"/>
              <w:left w:val="nil"/>
              <w:bottom w:val="nil"/>
              <w:right w:val="nil"/>
            </w:tcBorders>
          </w:tcPr>
          <w:p>
            <w:pPr>
              <w:pStyle w:val="Normal6a"/>
            </w:pPr>
            <w:r>
              <w:t>10.</w:t>
            </w:r>
            <w:r>
              <w:tab/>
            </w:r>
            <w:r>
              <w:rPr>
                <w:b/>
                <w:i/>
              </w:rPr>
              <w:t>uzsver, ka ir jākoncentrējas uz diplomātiskām iniciatīvām, lai izbeigtu karu Ukrainā un novērstu visus šķēršļus ceļā uz ilgtspējīgu konflikta politisku risinājumu;</w:t>
            </w:r>
            <w:r>
              <w:t xml:space="preserve"> </w:t>
            </w:r>
            <w:r>
              <w:rPr>
                <w:b/>
                <w:i/>
              </w:rPr>
              <w:t>uzsver, ka</w:t>
            </w:r>
            <w:r>
              <w:t xml:space="preserve"> Ukrainas </w:t>
            </w:r>
            <w:r>
              <w:rPr>
                <w:b/>
                <w:i/>
              </w:rPr>
              <w:t>neitralitāte ir viens no priekšnoteikumiem stabilam miera nolīgumam, kas izslēdz dalību gan NATO, gan 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apstiprina ES un ASV kopīgo apņemšanos atbalstīt Ukrainu tās īstenotajā aizsardzībā pret Krievijas agresiju, tostarp stiprinot sankciju regulējumu pret Krieviju, saucot to pie atbildības par kara noziegumiem un noziegumiem pret cilvēci; turklāt atbalsta Krievijas imobilizēto valsts un privāto aktīvu izmantošanu, lai palīdzētu Ukrainas atveseļošanai un rekonstrukcijai; uzsver ES un ASV kopīgās intereses Ukrainas integrācijā Eiropā;</w:t>
            </w:r>
          </w:p>
        </w:tc>
        <w:tc>
          <w:tcPr>
            <w:tcW w:w="4876" w:type="dxa"/>
            <w:tcBorders>
              <w:top w:val="nil"/>
              <w:left w:val="nil"/>
              <w:bottom w:val="nil"/>
              <w:right w:val="nil"/>
            </w:tcBorders>
          </w:tcPr>
          <w:p>
            <w:pPr>
              <w:pStyle w:val="Normal6a"/>
            </w:pPr>
            <w:r>
              <w:t>10.</w:t>
            </w:r>
            <w:r>
              <w:tab/>
            </w:r>
            <w:r>
              <w:t xml:space="preserve">apstiprina ES un ASV kopīgo apņemšanos atbalstīt Ukrainu tās īstenotajā aizsardzībā pret Krievijas agresiju, tostarp stiprinot sankciju regulējumu pret Krieviju, saucot to pie atbildības par kara noziegumiem un noziegumiem pret cilvēci; turklāt atbalsta Krievijas imobilizēto valsts un privāto aktīvu izmantošanu, lai palīdzētu Ukrainas atveseļošanai un rekonstrukcijai; </w:t>
            </w:r>
            <w:r>
              <w:rPr>
                <w:b/>
                <w:i/>
              </w:rPr>
              <w:t>atzīstot Ukrainas suverenitātes stratēģisko nozīmi Eiropas drošības arhitektūrā;</w:t>
            </w:r>
            <w:r>
              <w:t xml:space="preserve"> uzsver ES un ASV kopīgās intereses Ukrainas integrācijā Eiropā;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apstiprina</w:t>
            </w:r>
            <w:r>
              <w:t xml:space="preserve"> ES un ASV </w:t>
            </w:r>
            <w:r>
              <w:rPr>
                <w:b/>
                <w:i/>
              </w:rPr>
              <w:t>kopīgo apņemšanos</w:t>
            </w:r>
            <w:r>
              <w:t xml:space="preserve"> atbalstīt Ukrainu tās īstenotajā aizsardzībā pret Krievijas agresiju, tostarp stiprinot sankciju regulējumu pret Krieviju, saucot to pie atbildības par kara noziegumiem un noziegumiem pret cilvēci</w:t>
            </w:r>
            <w:r>
              <w:rPr>
                <w:b/>
                <w:i/>
              </w:rPr>
              <w:t>;</w:t>
            </w:r>
            <w:r>
              <w:t xml:space="preserve"> </w:t>
            </w:r>
            <w:r>
              <w:rPr>
                <w:b/>
                <w:i/>
              </w:rPr>
              <w:t>turklāt</w:t>
            </w:r>
            <w:r>
              <w:t xml:space="preserve"> atbalsta </w:t>
            </w:r>
            <w:r>
              <w:rPr>
                <w:b/>
                <w:i/>
              </w:rPr>
              <w:t>Krievijas imobilizēto valsts un privāto aktīvu izmantošanu, lai palīdzētu</w:t>
            </w:r>
            <w:r>
              <w:t xml:space="preserve"> Ukrainas </w:t>
            </w:r>
            <w:r>
              <w:rPr>
                <w:b/>
                <w:i/>
              </w:rPr>
              <w:t>atveseļošanai un rekonstrukcijai;</w:t>
            </w:r>
            <w:r>
              <w:t xml:space="preserve"> </w:t>
            </w:r>
            <w:r>
              <w:rPr>
                <w:b/>
                <w:i/>
              </w:rPr>
              <w:t>uzsver</w:t>
            </w:r>
            <w:r>
              <w:t xml:space="preserve"> ES un ASV </w:t>
            </w:r>
            <w:r>
              <w:rPr>
                <w:b/>
                <w:i/>
              </w:rPr>
              <w:t>kopīgās</w:t>
            </w:r>
            <w:r>
              <w:t xml:space="preserve"> intereses </w:t>
            </w:r>
            <w:r>
              <w:rPr>
                <w:b/>
                <w:i/>
              </w:rPr>
              <w:t>Ukrainas integrācijā Eiropā</w:t>
            </w:r>
            <w:r>
              <w:t>;</w:t>
            </w:r>
          </w:p>
        </w:tc>
        <w:tc>
          <w:tcPr>
            <w:tcW w:w="4876" w:type="dxa"/>
            <w:tcBorders>
              <w:top w:val="nil"/>
              <w:left w:val="nil"/>
              <w:bottom w:val="nil"/>
              <w:right w:val="nil"/>
            </w:tcBorders>
          </w:tcPr>
          <w:p>
            <w:pPr>
              <w:pStyle w:val="Normal6a"/>
            </w:pPr>
            <w:r>
              <w:t>10.</w:t>
            </w:r>
            <w:r>
              <w:tab/>
            </w:r>
            <w:r>
              <w:rPr>
                <w:b/>
                <w:i/>
              </w:rPr>
              <w:t>apšauba, vai</w:t>
            </w:r>
            <w:r>
              <w:t xml:space="preserve"> ES un ASV </w:t>
            </w:r>
            <w:r>
              <w:rPr>
                <w:b/>
                <w:i/>
              </w:rPr>
              <w:t>kopīgā apņemšanās</w:t>
            </w:r>
            <w:r>
              <w:t xml:space="preserve"> atbalstīt Ukrainu tās īstenotajā aizsardzībā pret Krievijas agresiju, tostarp stiprinot sankciju regulējumu pret Krieviju, saucot to pie atbildības par kara noziegumiem un noziegumiem pret cilvēci</w:t>
            </w:r>
            <w:r>
              <w:rPr>
                <w:b/>
                <w:i/>
              </w:rPr>
              <w:t>, ir visefektīvākais ceļš uz mieru un stabilitāti;</w:t>
            </w:r>
            <w:r>
              <w:t xml:space="preserve"> atbalsta </w:t>
            </w:r>
            <w:r>
              <w:rPr>
                <w:b/>
                <w:i/>
              </w:rPr>
              <w:t>konflikta deeskalāciju un miermīlīgu atrisināšanu iesaistīto pušu diplomātiskas sadarbības ceļā;</w:t>
            </w:r>
            <w:r>
              <w:t xml:space="preserve"> </w:t>
            </w:r>
            <w:r>
              <w:rPr>
                <w:b/>
                <w:i/>
              </w:rPr>
              <w:t>uzsver, ka attiecībā uz</w:t>
            </w:r>
            <w:r>
              <w:t xml:space="preserve"> Ukrainas </w:t>
            </w:r>
            <w:r>
              <w:rPr>
                <w:b/>
                <w:i/>
              </w:rPr>
              <w:t>integrāciju Eiropā</w:t>
            </w:r>
            <w:r>
              <w:t xml:space="preserve"> ES un ASV </w:t>
            </w:r>
            <w:r>
              <w:rPr>
                <w:b/>
                <w:i/>
              </w:rPr>
              <w:t>stratēģiskās</w:t>
            </w:r>
            <w:r>
              <w:t xml:space="preserve"> intereses </w:t>
            </w:r>
            <w:r>
              <w:rPr>
                <w:b/>
                <w:i/>
              </w:rPr>
              <w:t>atšķiras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apstiprina ES un ASV kopīgo apņemšanos atbalstīt Ukrainu tās īstenotajā aizsardzībā pret Krievijas agresiju, tostarp stiprinot sankciju regulējumu pret Krieviju, saucot to pie atbildības par kara noziegumiem un noziegumiem pret cilvēci; turklāt atbalsta Krievijas imobilizēto valsts un privāto aktīvu izmantošanu, lai palīdzētu Ukrainas atveseļošanai un rekonstrukcijai; uzsver ES un ASV kopīgās intereses Ukrainas integrācijā Eiropā;</w:t>
            </w:r>
          </w:p>
        </w:tc>
        <w:tc>
          <w:tcPr>
            <w:tcW w:w="4876" w:type="dxa"/>
            <w:tcBorders>
              <w:top w:val="nil"/>
              <w:left w:val="nil"/>
              <w:bottom w:val="nil"/>
              <w:right w:val="nil"/>
            </w:tcBorders>
          </w:tcPr>
          <w:p>
            <w:pPr>
              <w:pStyle w:val="Normal6a"/>
            </w:pPr>
            <w:r>
              <w:t>10.</w:t>
            </w:r>
            <w:r>
              <w:tab/>
            </w:r>
            <w:r>
              <w:t xml:space="preserve">apstiprina ES un ASV kopīgo apņemšanos atbalstīt Ukrainu tās īstenotajā aizsardzībā pret Krievijas agresiju, tostarp </w:t>
            </w:r>
            <w:r>
              <w:rPr>
                <w:b/>
                <w:i/>
              </w:rPr>
              <w:t>nododot Ukrainai tik ļoti nepieciešamos ieročus, munīciju un citu kritiski svarīgu militāro palīdzību,</w:t>
            </w:r>
            <w:r>
              <w:t xml:space="preserve"> stiprinot sankciju regulējumu pret Krieviju, saucot to pie atbildības par kara noziegumiem un noziegumiem pret cilvēci; turklāt atbalsta Krievijas imobilizēto valsts un privāto aktīvu izmantošanu, lai palīdzētu Ukrainas atveseļošanai un rekonstrukcijai; uzsver ES un ASV kopīgās intereses Ukrainas integrācijā Eiropā;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apstiprina ES un ASV kopīgo apņemšanos atbalstīt Ukrainu tās īstenotajā aizsardzībā pret Krievijas agresiju, tostarp stiprinot sankciju regulējumu pret Krieviju, saucot to pie atbildības par kara noziegumiem un noziegumiem pret cilvēci; turklāt atbalsta Krievijas imobilizēto valsts un privāto aktīvu izmantošanu, lai palīdzētu Ukrainas atveseļošanai un rekonstrukcijai; uzsver ES un ASV kopīgās intereses Ukrainas integrācijā Eiropā;</w:t>
            </w:r>
          </w:p>
        </w:tc>
        <w:tc>
          <w:tcPr>
            <w:tcW w:w="4876" w:type="dxa"/>
            <w:tcBorders>
              <w:top w:val="nil"/>
              <w:left w:val="nil"/>
              <w:bottom w:val="nil"/>
              <w:right w:val="nil"/>
            </w:tcBorders>
          </w:tcPr>
          <w:p>
            <w:pPr>
              <w:pStyle w:val="Normal6a"/>
            </w:pPr>
            <w:r>
              <w:t>10.</w:t>
            </w:r>
            <w:r>
              <w:tab/>
            </w:r>
            <w:r>
              <w:t xml:space="preserve">apstiprina ES un ASV kopīgo apņemšanos atbalstīt Ukrainu tās īstenotajā aizsardzībā pret Krievijas agresiju, tostarp </w:t>
            </w:r>
            <w:r>
              <w:rPr>
                <w:b/>
                <w:i/>
              </w:rPr>
              <w:t>nodrošinot paredzamu un savlaicīgu ieroču un militārā aprīkojuma piegādi Ukrainai,</w:t>
            </w:r>
            <w:r>
              <w:t xml:space="preserve"> stiprinot sankciju regulējumu pret Krieviju, saucot to pie atbildības par kara noziegumiem un noziegumiem pret cilvēci; turklāt atbalsta Krievijas imobilizēto valsts un privāto aktīvu izmantošanu, lai palīdzētu Ukrainas atveseļošanai un rekonstrukcijai; uzsver ES un ASV kopīgās intereses Ukrainas integrācijā Eiropā;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apstiprina ES un ASV kopīgo apņemšanos atbalstīt Ukrainu tās īstenotajā aizsardzībā pret Krievijas agresiju, tostarp stiprinot sankciju regulējumu pret Krieviju, saucot to pie atbildības par kara noziegumiem un noziegumiem pret cilvēci; turklāt atbalsta Krievijas imobilizēto valsts un privāto aktīvu izmantošanu, lai palīdzētu Ukrainas atveseļošanai un rekonstrukcijai; uzsver ES un ASV kopīgās intereses Ukrainas integrācijā Eiropā;</w:t>
            </w:r>
          </w:p>
        </w:tc>
        <w:tc>
          <w:tcPr>
            <w:tcW w:w="4876" w:type="dxa"/>
            <w:tcBorders>
              <w:top w:val="nil"/>
              <w:left w:val="nil"/>
              <w:bottom w:val="nil"/>
              <w:right w:val="nil"/>
            </w:tcBorders>
          </w:tcPr>
          <w:p>
            <w:pPr>
              <w:pStyle w:val="Normal6a"/>
            </w:pPr>
            <w:r>
              <w:t>10.</w:t>
            </w:r>
            <w:r>
              <w:tab/>
            </w:r>
            <w:r>
              <w:t xml:space="preserve">apstiprina ES un ASV kopīgo apņemšanos atbalstīt Ukrainu tās īstenotajā aizsardzībā pret Krievijas agresiju, tostarp stiprinot sankciju regulējumu pret Krieviju, saucot to pie atbildības par kara noziegumiem un noziegumiem pret cilvēci; turklāt atbalsta Krievijas imobilizēto valsts un privāto aktīvu izmantošanu </w:t>
            </w:r>
            <w:r>
              <w:rPr>
                <w:b/>
                <w:i/>
              </w:rPr>
              <w:t>(ar kopīgu ASV un ES fiskālo un juridisko atbalsta mehānismu)</w:t>
            </w:r>
            <w:r>
              <w:t>, lai palīdzētu Ukrainas atveseļošanai un rekonstrukcijai; uzsver ES un ASV kopīgās intereses Ukrainas integrācijā Eiropā;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apstiprina ES un ASV kopīgo apņemšanos atbalstīt Ukrainu tās īstenotajā aizsardzībā pret Krievijas agresiju, tostarp stiprinot sankciju regulējumu pret Krieviju, saucot to pie atbildības par kara noziegumiem un noziegumiem pret cilvēci; turklāt atbalsta Krievijas imobilizēto valsts un privāto aktīvu izmantošanu, lai palīdzētu Ukrainas atveseļošanai un rekonstrukcijai; </w:t>
            </w:r>
            <w:r>
              <w:rPr>
                <w:b/>
                <w:i/>
              </w:rPr>
              <w:t>uzsver ES un ASV kopīgās intereses Ukrainas integrācijā Eiropā;</w:t>
            </w:r>
          </w:p>
        </w:tc>
        <w:tc>
          <w:tcPr>
            <w:tcW w:w="4876" w:type="dxa"/>
            <w:tcBorders>
              <w:top w:val="nil"/>
              <w:left w:val="nil"/>
              <w:bottom w:val="nil"/>
              <w:right w:val="nil"/>
            </w:tcBorders>
          </w:tcPr>
          <w:p>
            <w:pPr>
              <w:pStyle w:val="Normal6a"/>
            </w:pPr>
            <w:r>
              <w:t>10.</w:t>
            </w:r>
            <w:r>
              <w:tab/>
            </w:r>
            <w:r>
              <w:t>apstiprina ES un ASV kopīgo apņemšanos atbalstīt Ukrainu tās īstenotajā aizsardzībā pret Krievijas agresiju, tostarp stiprinot sankciju regulējumu pret Krieviju, saucot to pie atbildības par kara noziegumiem un noziegumiem pret cilvēci; turklāt atbalsta Krievijas imobilizēto valsts un privāto aktīvu izmantošanu, lai palīdzētu Ukrainas atveseļošanai un rekonstrukcijai;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apstiprina ES un ASV kopīgo apņemšanos atbalstīt Ukrainu tās īstenotajā aizsardzībā pret Krievijas agresiju, tostarp stiprinot sankciju regulējumu pret Krieviju, saucot to pie atbildības par kara noziegumiem un noziegumiem pret cilvēci; turklāt atbalsta Krievijas </w:t>
            </w:r>
            <w:r>
              <w:rPr>
                <w:b/>
                <w:i/>
              </w:rPr>
              <w:t>imobilizēto</w:t>
            </w:r>
            <w:r>
              <w:t xml:space="preserve"> valsts un </w:t>
            </w:r>
            <w:r>
              <w:rPr>
                <w:b/>
                <w:i/>
              </w:rPr>
              <w:t>privāto aktīvu</w:t>
            </w:r>
            <w:r>
              <w:t xml:space="preserve"> izmantošanu, lai palīdzētu Ukrainas atveseļošanai un rekonstrukcijai; uzsver ES un ASV kopīgās intereses Ukrainas integrācijā Eiropā;</w:t>
            </w:r>
          </w:p>
        </w:tc>
        <w:tc>
          <w:tcPr>
            <w:tcW w:w="4876" w:type="dxa"/>
            <w:tcBorders>
              <w:top w:val="nil"/>
              <w:left w:val="nil"/>
              <w:bottom w:val="nil"/>
              <w:right w:val="nil"/>
            </w:tcBorders>
          </w:tcPr>
          <w:p>
            <w:pPr>
              <w:pStyle w:val="Normal6a"/>
            </w:pPr>
            <w:r>
              <w:t>10.</w:t>
            </w:r>
            <w:r>
              <w:tab/>
            </w:r>
            <w:r>
              <w:t xml:space="preserve">apstiprina ES un ASV kopīgo apņemšanos atbalstīt Ukrainu tās īstenotajā aizsardzībā pret Krievijas agresiju, tostarp stiprinot sankciju regulējumu pret Krieviju, saucot to pie atbildības par kara noziegumiem un noziegumiem pret cilvēci; turklāt atbalsta </w:t>
            </w:r>
            <w:r>
              <w:rPr>
                <w:b/>
                <w:i/>
              </w:rPr>
              <w:t>no</w:t>
            </w:r>
            <w:r>
              <w:t xml:space="preserve"> Krievijas </w:t>
            </w:r>
            <w:r>
              <w:rPr>
                <w:b/>
                <w:i/>
              </w:rPr>
              <w:t>imobilizētajiem</w:t>
            </w:r>
            <w:r>
              <w:t xml:space="preserve"> valsts un </w:t>
            </w:r>
            <w:r>
              <w:rPr>
                <w:b/>
                <w:i/>
              </w:rPr>
              <w:t>privātajiem aktīviem gūtās peļņas</w:t>
            </w:r>
            <w:r>
              <w:t xml:space="preserve"> izmantošanu, lai palīdzētu Ukrainas atveseļošanai un rekonstrukcijai; uzsver ES un ASV kopīgās intereses Ukrainas integrācijā Eiropā;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apstiprina ES un ASV kopīgo apņemšanos atbalstīt Ukrainu tās īstenotajā aizsardzībā pret Krievijas agresiju, tostarp stiprinot sankciju regulējumu pret Krieviju, saucot to pie atbildības par kara noziegumiem un noziegumiem pret cilvēci; turklāt atbalsta Krievijas imobilizēto valsts un privāto aktīvu izmantošanu, lai palīdzētu Ukrainas atveseļošanai un rekonstrukcijai; </w:t>
            </w:r>
            <w:r>
              <w:rPr>
                <w:b/>
                <w:i/>
              </w:rPr>
              <w:t>uzsver ES un ASV kopīgās intereses Ukrainas integrācijā Eiropā;</w:t>
            </w:r>
          </w:p>
        </w:tc>
        <w:tc>
          <w:tcPr>
            <w:tcW w:w="4876" w:type="dxa"/>
            <w:tcBorders>
              <w:top w:val="nil"/>
              <w:left w:val="nil"/>
              <w:bottom w:val="nil"/>
              <w:right w:val="nil"/>
            </w:tcBorders>
          </w:tcPr>
          <w:p>
            <w:pPr>
              <w:pStyle w:val="Normal6a"/>
            </w:pPr>
            <w:r>
              <w:t>10.</w:t>
            </w:r>
            <w:r>
              <w:tab/>
            </w:r>
            <w:r>
              <w:t xml:space="preserve">apstiprina ES un ASV kopīgo apņemšanos atbalstīt Ukrainu tās īstenotajā aizsardzībā pret Krievijas agresiju, tostarp stiprinot sankciju regulējumu pret Krieviju, saucot to pie atbildības par kara noziegumiem un noziegumiem pret cilvēci; turklāt atbalsta Krievijas imobilizēto valsts un privāto aktīvu </w:t>
            </w:r>
            <w:r>
              <w:rPr>
                <w:b/>
                <w:i/>
              </w:rPr>
              <w:t>starptautiskajām tiesībām atbilstošu</w:t>
            </w:r>
            <w:r>
              <w:t xml:space="preserve"> izmantošanu, lai palīdzētu Ukrainas atveseļošanai un rekonstrukcijai;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apstiprina ES un ASV kopīgo apņemšanos atbalstīt Ukrainu tās īstenotajā aizsardzībā pret Krievijas </w:t>
            </w:r>
            <w:r>
              <w:rPr>
                <w:b/>
                <w:i/>
              </w:rPr>
              <w:t>agresiju</w:t>
            </w:r>
            <w:r>
              <w:t xml:space="preserve">, tostarp stiprinot sankciju regulējumu pret Krieviju, saucot to pie atbildības par kara noziegumiem un noziegumiem </w:t>
            </w:r>
            <w:r>
              <w:rPr>
                <w:b/>
                <w:i/>
              </w:rPr>
              <w:t>pret cilvēci</w:t>
            </w:r>
            <w:r>
              <w:t xml:space="preserve">; turklāt atbalsta Krievijas imobilizēto </w:t>
            </w:r>
            <w:r>
              <w:rPr>
                <w:b/>
                <w:i/>
              </w:rPr>
              <w:t>valsts un privāto</w:t>
            </w:r>
            <w:r>
              <w:t xml:space="preserve"> aktīvu izmantošanu, lai palīdzētu Ukrainas atveseļošanai un rekonstrukcijai; uzsver ES un ASV kopīgās intereses Ukrainas integrācijā Eiropā;</w:t>
            </w:r>
          </w:p>
        </w:tc>
        <w:tc>
          <w:tcPr>
            <w:tcW w:w="4876" w:type="dxa"/>
            <w:tcBorders>
              <w:top w:val="nil"/>
              <w:left w:val="nil"/>
              <w:bottom w:val="nil"/>
              <w:right w:val="nil"/>
            </w:tcBorders>
          </w:tcPr>
          <w:p>
            <w:pPr>
              <w:pStyle w:val="Normal6a"/>
            </w:pPr>
            <w:r>
              <w:t>10.</w:t>
            </w:r>
            <w:r>
              <w:tab/>
            </w:r>
            <w:r>
              <w:t xml:space="preserve">apstiprina ES un ASV kopīgo apņemšanos atbalstīt Ukrainu tās īstenotajā aizsardzībā pret Krievijas </w:t>
            </w:r>
            <w:r>
              <w:rPr>
                <w:b/>
                <w:i/>
              </w:rPr>
              <w:t>agresijas karu</w:t>
            </w:r>
            <w:r>
              <w:t xml:space="preserve">, tostarp stiprinot sankciju regulējumu pret Krieviju, saucot to pie atbildības par kara noziegumiem un </w:t>
            </w:r>
            <w:r>
              <w:rPr>
                <w:b/>
                <w:i/>
              </w:rPr>
              <w:t>agresijas</w:t>
            </w:r>
            <w:r>
              <w:t xml:space="preserve"> noziegumiem; turklāt atbalsta Krievijas imobilizēto aktīvu izmantošanu, lai palīdzētu Ukrainas atveseļošanai un rekonstrukcijai; uzsver ES un ASV kopīgās intereses Ukrainas integrācijā Eiropā;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 – 1.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uzsver nepieciešamību ievērojami stiprināt konsultācijas, sadarbību un ārkārtas rīcības plānošanu, lai kopīgi reaģētu uz ģeopolitiskajām norisēm un situāciju saasināšanos, piemēram, pašreizējo Krievijas agresijas karu pret Ukrainu, jo īpaši sadarbojoties nolūkā stiprināt NATO alianses austrumu flangu, lai nodrošinātu Melnās jūras un Baltijas jūras reģionu drošību un stabilitāti;</w:t>
            </w:r>
            <w:r>
              <w:t xml:space="preserve"> </w:t>
            </w:r>
            <w:r>
              <w:rPr>
                <w:b/>
                <w:i/>
              </w:rPr>
              <w:t>uzsver, ka šīs sadarbības pamatā ir jābūt vienotībai un solidaritātei starp ES dalībvalstīm, to drošības pasākumu respektēšanai un to principu ievērošanai, kas saistīti ar pašreizējo Eiropas drošības arhitektūru un starptautiskajām tiesībām;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 – 2.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ab/>
            </w:r>
            <w:r>
              <w:rPr>
                <w:b/>
                <w:i/>
              </w:rPr>
              <w:t>atkārtoti uzsver, cik svarīga ir ES un ASV stratēģiskā partnerība un sadarbība Rietumbalkānos, lai nodrošinātu mieru un stabilitāti reģionā, atbalstot valstis ceļā uz integrāciju Eiropā un dalību NATO, un lai tās atbalstītu tādu reģiona jautājumu risināšanā kā vēlēšanas un konstitucionālā reforma Bosnijā un Hercegovinā un ES veicinātais Belgradas un Prištinas dialogs, kā arī lai vērstos pret separātistu politikas stiprināšanu un sniegtu lielāku atbalstu Rietumbalkānu valstīm cīņā pret ļaunprātīgu ārvalstu iejaukšanos un hibrīddraudiem no trešām valstīm;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 – 3.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ab/>
            </w:r>
            <w:r>
              <w:rPr>
                <w:b/>
                <w:i/>
              </w:rPr>
              <w:t>aicina Komisiju un dalībvalstis balstīties uz ES Arktikas stratēģiju, jo īpaši attiecībā uz ilgtspējas un zinātniskās pētniecības jautājumiem, kas garantētu politisko stabilitāti un reģionālo mieru Tālajos Ziemeļos un Arktikā, un izstrādāt jaunu stratēģiju, kurā galvenā uzmanība būtu pievērsta atturēšanas un aizsardzības plāniem, tostarp kuģošanas brīvībai un noteikumiem par valsts dalībnieku agresīvām darbībām;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 – 4.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ab/>
            </w:r>
            <w:r>
              <w:rPr>
                <w:b/>
                <w:i/>
              </w:rPr>
              <w:t>nosoda jebkādus mēģinājumus nelikumīgi iejaukties ES dalībvalstu iekšējās lietās, jo īpaši tajās, kas saistītas ar Grenlandes jurisdikciju;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Nathalie Loiseau,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atzīst ASV administrācijas proaktīvo lomu sarunu procesa starpniecībā, lai miera ceļā izbeigtu karu Ukrainā;</w:t>
            </w:r>
            <w:r>
              <w:t xml:space="preserve"> </w:t>
            </w:r>
            <w:r>
              <w:rPr>
                <w:b/>
                <w:i/>
              </w:rPr>
              <w:t>tomēr uzstāj, ka gan Ukrainai, gan ES ir jāpiedalās un pilnībā jāiesaista visās sarunās par Ukrainas un Eiropas kontinenta nākotni un drošību;</w:t>
            </w:r>
            <w:r>
              <w:t xml:space="preserve"> </w:t>
            </w:r>
            <w:r>
              <w:rPr>
                <w:b/>
                <w:i/>
              </w:rPr>
              <w:t>uzsver, ka iespējamam miera nolīgumam būtu jānodrošina Ukrainai konkrētas, uzticamas ilgtermiņa drošības garantijas, ko Amerikas Savienotās Valstis, Eiropas Savienība un citas valstis, kas to būtu gatavas darīt, sniedz pret iespējamu atkārtotu agresiju;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uzsver nepieciešamību kopīgi vērsties pret jaunajiem hibrīdapdraudējumiem, kas raksturo pašreizējo drošības situāciju, tostarp ārvalstu iejaukšanos demokrātiskajos procesos valstīs abpus Atlantijas okeānam;</w:t>
            </w:r>
            <w:r>
              <w:t xml:space="preserve"> </w:t>
            </w:r>
            <w:r>
              <w:rPr>
                <w:b/>
                <w:i/>
              </w:rPr>
              <w:t>aicina nodrošināt pastāvīgu informācijas un paraugprakses apmaiņu, kā arī koordinētus pasākumus, kuru mērķis ir atklāt un apkarot kampaņas un operācijas, kas grauj sabiedrības uzticēšanos iestādēm un demokrātijai kopumā vai mēģina ietekmēt demokrātisku vēlēšanu rezultātus;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uzsver, ka drošības garantijas Ukrainai un Eiropai būs spēcīgākas atjaunotas transatlantiskās sadarbības un Rietumu tradicionālās alianses ietvarā;</w:t>
            </w:r>
            <w:r>
              <w:t xml:space="preserve"> </w:t>
            </w:r>
            <w:r>
              <w:rPr>
                <w:b/>
                <w:i/>
              </w:rPr>
              <w:t>aicina ES, ASV un visus līdzīgi domājošos partnerus turpināt stiprināt šo būtisko saikni un pārbaudīt nosacījumus taisnīgam un ilgstošam mieram Ukrainā;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aicina ASV un ES saglabāt un stiprināt atbalstu Ukrainai, tostarp sniedzot ilgtspējīgu politisko, militāro un finansiālo palīdzību, līdz tiks panākts taisnīgs un ilgstošs miers, kura pamatā ir Ukrainas suverenitāte, teritoriālā integritāte un starptautisko tiesību principi;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uzsver ES un ASV sadarbības nozīmi miera un drošības saglabāšanā Dienvidaustrumeiropā, ļaujot visām ES dalībvalstīs sniegt ieguldījumu EUFOR Althea spēkos Bosnijā un Hercegovinā un NATO KFOR misijā Kosovā un mudinot tās šādi rīkoties;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uzsver ES un ASV preču un pakalpojumu tirdzniecības nozīmi; uzsver, ka ASV preču un pakalpojumu eksports uz ES atbalsta 2,3 miljonus darbvietu ASV, un ES uzņēmumu investīcijas ASV nodrošina darbu 3,4 miljoniem cilvēku; mudina abas puses strādāt pie tā, lai atceltu tarifus un ar tarifiem nesaistītus tirdzniecības šķēršļus, un visus tirdzniecības strīdus atrisināt, izmantojot dialogu un sadarbību;</w:t>
            </w:r>
          </w:p>
        </w:tc>
        <w:tc>
          <w:tcPr>
            <w:tcW w:w="4876" w:type="dxa"/>
            <w:tcBorders>
              <w:top w:val="nil"/>
              <w:left w:val="nil"/>
              <w:bottom w:val="nil"/>
              <w:right w:val="nil"/>
            </w:tcBorders>
          </w:tcPr>
          <w:p>
            <w:pPr>
              <w:pStyle w:val="Normal6a"/>
            </w:pPr>
            <w:r>
              <w:t>11.</w:t>
            </w:r>
            <w:r>
              <w:tab/>
            </w:r>
            <w:r>
              <w:t xml:space="preserve">uzsver ES un ASV preču un pakalpojumu tirdzniecības nozīmi; uzsver, ka ASV preču un pakalpojumu eksports uz ES atbalsta 2,3 miljonus darbvietu ASV, un ES uzņēmumu investīcijas ASV nodrošina darbu 3,4 miljoniem cilvēku; mudina abas puses strādāt pie tā, lai atceltu tarifus un ar tarifiem nesaistītus tirdzniecības šķēršļus, un visus tirdzniecības strīdus atrisināt, izmantojot dialogu un sadarbību; </w:t>
            </w:r>
            <w:r>
              <w:rPr>
                <w:b/>
                <w:i/>
              </w:rPr>
              <w:t>pauž dziļas bažas par 2025. gada 27. jūlija neoficiālā ASV un ES tirdzniecības nolīguma un tam sekojošā 2025. gada 21. augusta kopīgā paziņojuma par ASV un Eiropas Savienības sadarbības satvaru nevienlīdzīgo raksturu, un, ņemot vērā ASV administrācijas mainīgos vēstījumus, uzsver nepieciešamību pēc ilgtermiņa skaidrības;</w:t>
            </w:r>
            <w:r>
              <w:t xml:space="preserve"> </w:t>
            </w:r>
            <w:r>
              <w:rPr>
                <w:b/>
                <w:i/>
              </w:rPr>
              <w:t>apņemas pilnībā īstenot savu parlamentāro atbildību, vienlaikus uzsverot, ka ASV paustais nodoms izdarīt spiedienu uz vairākiem tirdzniecības partneriem, tostarp ES un dažām tās dalībvalstīm, lai panāktu atteikšanos no spēkā esošajiem tiesību aktiem, rada šantāžas efektu, apdraud neseno nolīgumu kopumā un, ja tas tiktu īstenots, pret ASV būtu jāaktivizē pretpiespiešanas instruments;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uzsver ES un ASV preču un pakalpojumu tirdzniecības nozīmi; uzsver, ka ASV preču un pakalpojumu eksports uz ES atbalsta 2,3 miljonus darbvietu ASV, un ES uzņēmumu investīcijas ASV nodrošina darbu 3,4 miljoniem cilvēku; mudina abas puses strādāt pie tā, lai atceltu tarifus un ar tarifiem nesaistītus tirdzniecības šķēršļus, un visus tirdzniecības strīdus atrisināt, izmantojot dialogu un sadarbību;</w:t>
            </w:r>
          </w:p>
        </w:tc>
        <w:tc>
          <w:tcPr>
            <w:tcW w:w="4876" w:type="dxa"/>
            <w:tcBorders>
              <w:top w:val="nil"/>
              <w:left w:val="nil"/>
              <w:bottom w:val="nil"/>
              <w:right w:val="nil"/>
            </w:tcBorders>
          </w:tcPr>
          <w:p>
            <w:pPr>
              <w:pStyle w:val="Normal6a"/>
            </w:pPr>
            <w:r>
              <w:t>11.</w:t>
            </w:r>
            <w:r>
              <w:tab/>
            </w:r>
            <w:r>
              <w:t xml:space="preserve">uzsver ES un ASV preču un pakalpojumu tirdzniecības nozīmi; uzsver, ka ASV preču un pakalpojumu eksports uz ES atbalsta 2,3 miljonus darbvietu ASV, un ES uzņēmumu investīcijas ASV nodrošina darbu 3,4 miljoniem cilvēku; </w:t>
            </w:r>
            <w:r>
              <w:rPr>
                <w:b/>
                <w:i/>
              </w:rPr>
              <w:t>atgādina, ka kopējā divpusējā pakalpojumu tirdzniecība starp ES un ASV 2023. gadā sasniedza 746 miljardus EUR, kā rezultātā ES pakalpojumu tirdzniecības deficīts bija 109 miljardi EUR;</w:t>
            </w:r>
            <w:r>
              <w:t xml:space="preserve"> </w:t>
            </w:r>
            <w:r>
              <w:rPr>
                <w:b/>
                <w:i/>
              </w:rPr>
              <w:t>norāda uz problēmām, kas saistītas ar 2025. gada 27. jūlija politisko vienošanos par ES un ASV tirdzniecības attiecību galvenajiem parametriem un tās īstenošanu;</w:t>
            </w:r>
            <w:r>
              <w:t xml:space="preserve"> </w:t>
            </w:r>
            <w:r>
              <w:rPr>
                <w:b/>
                <w:i/>
              </w:rPr>
              <w:t>uzsver, ka ES būtu plaši jāizmanto savi tirdzniecības instrumenti un sviras, lai aizsargātu savu ekonomiku, vienlaikus ievērojot savu regulējumu digitālajā nozarē;</w:t>
            </w:r>
            <w:r>
              <w:t xml:space="preserve"> mudina abas puses strādāt pie tā, lai atceltu tarifus un ar tarifiem nesaistītus tirdzniecības šķēršļus, un visus tirdzniecības strīdus atrisināt, izmantojot dialogu un sadarbību;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uzsver ES un ASV preču un pakalpojumu tirdzniecības nozīmi; uzsver, ka ASV preču un pakalpojumu eksports uz ES atbalsta 2,3 miljonus darbvietu ASV, un ES uzņēmumu investīcijas ASV nodrošina darbu 3,4 miljoniem cilvēku; mudina abas puses strādāt pie tā, lai atceltu tarifus un ar tarifiem nesaistītus tirdzniecības šķēršļus, un visus tirdzniecības strīdus atrisināt, izmantojot dialogu un sadarbību;</w:t>
            </w:r>
          </w:p>
        </w:tc>
        <w:tc>
          <w:tcPr>
            <w:tcW w:w="4876" w:type="dxa"/>
            <w:tcBorders>
              <w:top w:val="nil"/>
              <w:left w:val="nil"/>
              <w:bottom w:val="nil"/>
              <w:right w:val="nil"/>
            </w:tcBorders>
          </w:tcPr>
          <w:p>
            <w:pPr>
              <w:pStyle w:val="Normal6a"/>
            </w:pPr>
            <w:r>
              <w:t>11.</w:t>
            </w:r>
            <w:r>
              <w:tab/>
            </w:r>
            <w:r>
              <w:t xml:space="preserve">uzsver ES un ASV preču un pakalpojumu tirdzniecības nozīmi; uzsver, ka ASV preču un pakalpojumu eksports uz ES atbalsta 2,3 miljonus darbvietu ASV, un ES uzņēmumu investīcijas ASV nodrošina darbu 3,4 miljoniem cilvēku; </w:t>
            </w:r>
            <w:r>
              <w:rPr>
                <w:b/>
                <w:i/>
              </w:rPr>
              <w:t>pauž nožēlu par ES un ASV sarunu rezultātiem, kas tika publiskoti 2025. gada jūlijā un kuras vadīja Eiropas Komisijas priekšsēdētāja;</w:t>
            </w:r>
            <w:r>
              <w:t xml:space="preserve"> </w:t>
            </w:r>
            <w:r>
              <w:rPr>
                <w:b/>
                <w:i/>
              </w:rPr>
              <w:t>uzskata, ka Komisija būtu varējusi izmantot pretpiespiešanas instrumentu;</w:t>
            </w:r>
            <w:r>
              <w:t xml:space="preserve"> </w:t>
            </w:r>
            <w:r>
              <w:rPr>
                <w:b/>
                <w:i/>
              </w:rPr>
              <w:t>pauž dziļas bažas par milzīgajām saistībām pret Amerikas Savienotajām Valstīm attiecībā uz enerģijas iepirkumiem, investīcijām un aizsardzības aprīkojumu;</w:t>
            </w:r>
            <w:r>
              <w:t xml:space="preserve"> mudina abas puses strādāt pie tā, lai atceltu tarifus un ar tarifiem nesaistītus tirdzniecības šķēršļus, un visus tirdzniecības strīdus atrisināt, izmantojot dialogu un sadarbību;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uzsver ES un ASV preču un pakalpojumu tirdzniecības nozīmi; uzsver, ka ASV preču un pakalpojumu eksports uz ES atbalsta 2,3 miljonus darbvietu ASV, un ES uzņēmumu investīcijas ASV nodrošina darbu 3,4 miljoniem cilvēku; mudina abas puses strādāt pie tā, lai atceltu tarifus un ar tarifiem nesaistītus tirdzniecības šķēršļus, un visus tirdzniecības strīdus atrisināt, izmantojot dialogu un sadarbību;</w:t>
            </w:r>
          </w:p>
        </w:tc>
        <w:tc>
          <w:tcPr>
            <w:tcW w:w="4876" w:type="dxa"/>
            <w:tcBorders>
              <w:top w:val="nil"/>
              <w:left w:val="nil"/>
              <w:bottom w:val="nil"/>
              <w:right w:val="nil"/>
            </w:tcBorders>
          </w:tcPr>
          <w:p>
            <w:pPr>
              <w:pStyle w:val="Normal6a"/>
            </w:pPr>
            <w:r>
              <w:t>11.</w:t>
            </w:r>
            <w:r>
              <w:tab/>
            </w:r>
            <w:r>
              <w:t>uzsver ES un ASV preču un pakalpojumu tirdzniecības nozīmi; uzsver, ka ASV preču un pakalpojumu eksports uz ES atbalsta 2,3 miljonus darbvietu ASV, un ES uzņēmumu investīcijas ASV nodrošina darbu 3,4 miljoniem cilvēku; mudina abas puses strādāt pie tā, lai atceltu tarifus un ar tarifiem nesaistītus tirdzniecības šķēršļus, un visus tirdzniecības strīdus atrisināt, izmantojot dialogu un sadarbību</w:t>
            </w:r>
            <w:r>
              <w:rPr>
                <w:b/>
                <w:i/>
              </w:rPr>
              <w:t>, vienlaikus kopīgi veicinot godīgu un ilgtspējīgu tirdzniecības praksi</w:t>
            </w:r>
            <w:r>
              <w:t xml:space="preserve">; </w:t>
            </w:r>
            <w:r>
              <w:rPr>
                <w:b/>
                <w:i/>
              </w:rPr>
              <w:t>uzskata, ka nesenais tirdzniecības nolīgums starp ASV un ES ir nelīdzsvarots un neapmierinošs, pauž satraukumu par ASV mēģinājumiem, neraugoties uz nolīgumu, ieviest papildu nozaru tarifus un izdarīt spiedienu uz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uzsver ES un ASV preču un pakalpojumu tirdzniecības nozīmi; uzsver, ka ASV preču un pakalpojumu eksports uz ES atbalsta 2,3 miljonus darbvietu ASV, un ES uzņēmumu investīcijas ASV nodrošina darbu 3,4 miljoniem cilvēku; mudina abas puses </w:t>
            </w:r>
            <w:r>
              <w:rPr>
                <w:b/>
                <w:i/>
              </w:rPr>
              <w:t>strādāt</w:t>
            </w:r>
            <w:r>
              <w:t xml:space="preserve"> pie tā, lai atceltu tarifus </w:t>
            </w:r>
            <w:r>
              <w:rPr>
                <w:b/>
                <w:i/>
              </w:rPr>
              <w:t>un</w:t>
            </w:r>
            <w:r>
              <w:t xml:space="preserve"> ar tarifiem nesaistītus tirdzniecības šķēršļus, un visus tirdzniecības strīdus atrisināt, izmantojot dialogu un sadarbību;</w:t>
            </w:r>
          </w:p>
        </w:tc>
        <w:tc>
          <w:tcPr>
            <w:tcW w:w="4876" w:type="dxa"/>
            <w:tcBorders>
              <w:top w:val="nil"/>
              <w:left w:val="nil"/>
              <w:bottom w:val="nil"/>
              <w:right w:val="nil"/>
            </w:tcBorders>
          </w:tcPr>
          <w:p>
            <w:pPr>
              <w:pStyle w:val="Normal6a"/>
            </w:pPr>
            <w:r>
              <w:t>11.</w:t>
            </w:r>
            <w:r>
              <w:tab/>
            </w:r>
            <w:r>
              <w:t xml:space="preserve">uzsver ES un ASV preču un pakalpojumu tirdzniecības nozīmi; uzsver, ka ASV preču un pakalpojumu eksports uz ES atbalsta 2,3 miljonus darbvietu ASV, un ES uzņēmumu investīcijas ASV nodrošina darbu 3,4 miljoniem cilvēku; mudina abas puses </w:t>
            </w:r>
            <w:r>
              <w:rPr>
                <w:b/>
                <w:i/>
              </w:rPr>
              <w:t>turpināt darbu</w:t>
            </w:r>
            <w:r>
              <w:t xml:space="preserve"> pie tā, lai atceltu tarifus</w:t>
            </w:r>
            <w:r>
              <w:rPr>
                <w:b/>
                <w:i/>
              </w:rPr>
              <w:t>,</w:t>
            </w:r>
            <w:r>
              <w:t xml:space="preserve"> ar tarifiem nesaistītus tirdzniecības </w:t>
            </w:r>
            <w:r>
              <w:rPr>
                <w:b/>
                <w:i/>
              </w:rPr>
              <w:t>šķēršļus un regulatīvos</w:t>
            </w:r>
            <w:r>
              <w:t xml:space="preserve"> šķēršļus, un visus tirdzniecības strīdus atrisināt, izmantojot dialogu un sadarbību; </w:t>
            </w:r>
            <w:r>
              <w:rPr>
                <w:b/>
                <w:i/>
              </w:rPr>
              <w:t>šajā ziņā atzinīgi vērtē kopīgo paziņojumu par Amerikas Savienoto Valstu un Eiropas Savienības satvaru attiecībā uz nolīgumu par abpusēju, taisnīgu un līdzsvarotu tirdzniecību;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uzsver ES un ASV preču un pakalpojumu tirdzniecības nozīmi; uzsver, ka ASV preču un pakalpojumu eksports uz ES atbalsta 2,3 miljonus darbvietu ASV, un ES uzņēmumu investīcijas ASV nodrošina darbu 3,4 miljoniem cilvēku; mudina abas puses strādāt pie tā, lai atceltu tarifus un ar tarifiem nesaistītus tirdzniecības šķēršļus, un visus tirdzniecības strīdus atrisināt, izmantojot dialogu un sadarbību;</w:t>
            </w:r>
          </w:p>
        </w:tc>
        <w:tc>
          <w:tcPr>
            <w:tcW w:w="4876" w:type="dxa"/>
            <w:tcBorders>
              <w:top w:val="nil"/>
              <w:left w:val="nil"/>
              <w:bottom w:val="nil"/>
              <w:right w:val="nil"/>
            </w:tcBorders>
          </w:tcPr>
          <w:p>
            <w:pPr>
              <w:pStyle w:val="Normal6a"/>
            </w:pPr>
            <w:r>
              <w:t>11.</w:t>
            </w:r>
            <w:r>
              <w:tab/>
            </w:r>
            <w:r>
              <w:t>uzsver ES un ASV preču un pakalpojumu tirdzniecības nozīmi; uzsver, ka ASV preču un pakalpojumu eksports uz ES atbalsta 2,3 miljonus darbvietu ASV, un ES uzņēmumu investīcijas ASV nodrošina darbu 3,4 miljoniem cilvēku</w:t>
            </w:r>
            <w:r>
              <w:rPr>
                <w:b/>
                <w:i/>
              </w:rPr>
              <w:t>, savukārt ES eksports uz ASV atbalsta gandrīz 5 miljonus darbvietu ES un ASV uzņēmumu investīcijas ES rada aptuveni 4,8 miljonus darbvietu</w:t>
            </w:r>
            <w:r>
              <w:t>; mudina abas puses strādāt pie tā, lai atceltu tarifus un ar tarifiem nesaistītus tirdzniecības šķēršļus, un visus tirdzniecības strīdus atrisināt, izmantojot dialogu un sadarbību;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uzsver ES un ASV preču un pakalpojumu tirdzniecības nozīmi; uzsver, ka ASV preču un pakalpojumu eksports uz ES atbalsta 2,3 miljonus darbvietu ASV, un ES uzņēmumu investīcijas ASV nodrošina darbu 3,4 miljoniem cilvēku; mudina abas puses strādāt pie tā, lai atceltu tarifus un ar tarifiem nesaistītus tirdzniecības šķēršļus, un visus tirdzniecības strīdus atrisināt, izmantojot dialogu un sadarbību;</w:t>
            </w:r>
          </w:p>
        </w:tc>
        <w:tc>
          <w:tcPr>
            <w:tcW w:w="4876" w:type="dxa"/>
            <w:tcBorders>
              <w:top w:val="nil"/>
              <w:left w:val="nil"/>
              <w:bottom w:val="nil"/>
              <w:right w:val="nil"/>
            </w:tcBorders>
          </w:tcPr>
          <w:p>
            <w:pPr>
              <w:pStyle w:val="Normal6a"/>
            </w:pPr>
            <w:r>
              <w:t>11.</w:t>
            </w:r>
            <w:r>
              <w:tab/>
            </w:r>
            <w:r>
              <w:t xml:space="preserve">uzsver ES un ASV preču un pakalpojumu tirdzniecības nozīmi; uzsver, ka ASV preču un pakalpojumu eksports uz ES atbalsta 2,3 miljonus darbvietu ASV, un ES uzņēmumu investīcijas ASV nodrošina darbu 3,4 miljoniem cilvēku; </w:t>
            </w:r>
            <w:r>
              <w:rPr>
                <w:b/>
                <w:i/>
              </w:rPr>
              <w:t>atzinīgi vērtē ES un ASV kopīgos centienus izvairīties no plaša mēroga tirdzniecības kara;</w:t>
            </w:r>
            <w:r>
              <w:t xml:space="preserve"> mudina abas puses strādāt pie tā, lai atceltu tarifus un ar tarifiem nesaistītus tirdzniecības šķēršļus, un visus tirdzniecības strīdus atrisināt, izmantojot dialogu un sadarbību;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uzsver ES un ASV preču un pakalpojumu tirdzniecības nozīmi; uzsver, ka ASV preču un pakalpojumu eksports uz ES atbalsta 2,3 miljonus darbvietu ASV, un ES uzņēmumu investīcijas ASV nodrošina darbu 3,4 miljoniem cilvēku; mudina abas puses </w:t>
            </w:r>
            <w:r>
              <w:rPr>
                <w:b/>
                <w:i/>
              </w:rPr>
              <w:t>strādāt pie tā, lai atceltu tarifus un ar tarifiem nesaistītus tirdzniecības šķēršļus, un</w:t>
            </w:r>
            <w:r>
              <w:t xml:space="preserve"> visus tirdzniecības strīdus atrisināt, izmantojot dialogu un sadarbību;</w:t>
            </w:r>
          </w:p>
        </w:tc>
        <w:tc>
          <w:tcPr>
            <w:tcW w:w="4876" w:type="dxa"/>
            <w:tcBorders>
              <w:top w:val="nil"/>
              <w:left w:val="nil"/>
              <w:bottom w:val="nil"/>
              <w:right w:val="nil"/>
            </w:tcBorders>
          </w:tcPr>
          <w:p>
            <w:pPr>
              <w:pStyle w:val="Normal6a"/>
            </w:pPr>
            <w:r>
              <w:t>11.</w:t>
            </w:r>
            <w:r>
              <w:tab/>
            </w:r>
            <w:r>
              <w:t>uzsver ES un ASV preču un pakalpojumu tirdzniecības nozīmi; uzsver, ka ASV preču un pakalpojumu eksports uz ES atbalsta 2,3 miljonus darbvietu ASV, un ES uzņēmumu investīcijas ASV nodrošina darbu 3,4 miljoniem cilvēku; mudina abas puses visus tirdzniecības strīdus atrisināt, izmantojot dialogu un sadarbību;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uzsver ES un ASV preču un pakalpojumu tirdzniecības nozīmi; uzsver, ka ASV preču un pakalpojumu eksports uz ES atbalsta 2,3 miljonus darbvietu ASV, un ES uzņēmumu investīcijas ASV nodrošina darbu 3,4 miljoniem cilvēku; mudina abas puses strādāt pie tā, lai atceltu tarifus un ar tarifiem nesaistītus tirdzniecības šķēršļus, un visus tirdzniecības strīdus atrisināt, izmantojot dialogu un sadarbību;</w:t>
            </w:r>
          </w:p>
        </w:tc>
        <w:tc>
          <w:tcPr>
            <w:tcW w:w="4876" w:type="dxa"/>
            <w:tcBorders>
              <w:top w:val="nil"/>
              <w:left w:val="nil"/>
              <w:bottom w:val="nil"/>
              <w:right w:val="nil"/>
            </w:tcBorders>
          </w:tcPr>
          <w:p>
            <w:pPr>
              <w:pStyle w:val="Normal6a"/>
            </w:pPr>
            <w:r>
              <w:t>11.</w:t>
            </w:r>
            <w:r>
              <w:tab/>
            </w:r>
            <w:r>
              <w:t>uzsver ES un ASV preču un pakalpojumu tirdzniecības nozīmi; uzsver, ka ASV preču un pakalpojumu eksports uz ES atbalsta 2,3 miljonus darbvietu ASV, un ES uzņēmumu investīcijas ASV nodrošina darbu 3,4 miljoniem cilvēku; mudina abas puses strādāt pie tā, lai atceltu tarifus un ar tarifiem nesaistītus tirdzniecības šķēršļus, un visus tirdzniecības strīdus atrisināt, izmantojot dialogu un sadarbību</w:t>
            </w:r>
            <w:r>
              <w:rPr>
                <w:b/>
                <w:i/>
              </w:rPr>
              <w:t>, ko nevar panākt ar tirdzniecības kariem vai draudiem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uzsver ES un ASV preču un pakalpojumu tirdzniecības nozīmi</w:t>
            </w:r>
            <w:r>
              <w:rPr>
                <w:b/>
                <w:i/>
              </w:rPr>
              <w:t>;</w:t>
            </w:r>
            <w:r>
              <w:t xml:space="preserve"> </w:t>
            </w:r>
            <w:r>
              <w:rPr>
                <w:b/>
                <w:i/>
              </w:rPr>
              <w:t>uzsver, ka ASV preču un pakalpojumu eksports uz ES atbalsta 2,3 miljonus darbvietu ASV, un ES uzņēmumu investīcijas ASV nodrošina darbu 3,4 miljoniem cilvēku;</w:t>
            </w:r>
            <w:r>
              <w:t xml:space="preserve"> </w:t>
            </w:r>
            <w:r>
              <w:rPr>
                <w:b/>
                <w:i/>
              </w:rPr>
              <w:t>mudina abas puses strādāt pie tā, lai atceltu</w:t>
            </w:r>
            <w:r>
              <w:t xml:space="preserve"> tarifus un </w:t>
            </w:r>
            <w:r>
              <w:rPr>
                <w:b/>
                <w:i/>
              </w:rPr>
              <w:t>ar tarifiem nesaistītus tirdzniecības</w:t>
            </w:r>
            <w:r>
              <w:t xml:space="preserve"> šķēršļus, </w:t>
            </w:r>
            <w:r>
              <w:rPr>
                <w:b/>
                <w:i/>
              </w:rPr>
              <w:t>un visus tirdzniecības strīdus atrisināt, izmantojot dialogu un sadarbību</w:t>
            </w:r>
            <w:r>
              <w:t>;</w:t>
            </w:r>
          </w:p>
        </w:tc>
        <w:tc>
          <w:tcPr>
            <w:tcW w:w="4876" w:type="dxa"/>
            <w:tcBorders>
              <w:top w:val="nil"/>
              <w:left w:val="nil"/>
              <w:bottom w:val="nil"/>
              <w:right w:val="nil"/>
            </w:tcBorders>
          </w:tcPr>
          <w:p>
            <w:pPr>
              <w:pStyle w:val="Normal6a"/>
            </w:pPr>
            <w:r>
              <w:t>11.</w:t>
            </w:r>
            <w:r>
              <w:tab/>
            </w:r>
            <w:r>
              <w:t>uzsver ES un ASV preču un pakalpojumu tirdzniecības nozīmi</w:t>
            </w:r>
            <w:r>
              <w:rPr>
                <w:b/>
                <w:i/>
              </w:rPr>
              <w:t>, vienlaikus kā ekonomiskās suverenitātes pīlārus stingri par prioritāti nosakot Eiropas rūpniecības aizsardzību un atjaunošanu un aizsardzības pasākumus nozarēm un patērētājiem;</w:t>
            </w:r>
            <w:r>
              <w:t xml:space="preserve"> </w:t>
            </w:r>
            <w:r>
              <w:rPr>
                <w:b/>
                <w:i/>
              </w:rPr>
              <w:t>aicina likvidēt negodīgus</w:t>
            </w:r>
            <w:r>
              <w:t xml:space="preserve"> tarifus un šķēršļus, </w:t>
            </w:r>
            <w:r>
              <w:rPr>
                <w:b/>
                <w:i/>
              </w:rPr>
              <w:t>taču uzstāj uz stingriem pasākumiem, lai pasargātu Eiropu no negodīgas ārvalstu konkurences un plēsonīgas prakses, kas apdraud tās rūpniecisko neatkarību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uzsver ES un ASV preču un pakalpojumu tirdzniecības nozīmi; uzsver, ka ASV preču un pakalpojumu eksports uz ES atbalsta 2,3 miljonus darbvietu ASV, un ES uzņēmumu investīcijas ASV nodrošina darbu 3,4 miljoniem cilvēku; </w:t>
            </w:r>
            <w:r>
              <w:rPr>
                <w:b/>
                <w:i/>
              </w:rPr>
              <w:t>mudina abas puses strādāt pie tā, lai atceltu tarifus un ar</w:t>
            </w:r>
            <w:r>
              <w:t xml:space="preserve"> tarifiem </w:t>
            </w:r>
            <w:r>
              <w:rPr>
                <w:b/>
                <w:i/>
              </w:rPr>
              <w:t>nesaistītus tirdzniecības šķēršļus, un visus</w:t>
            </w:r>
            <w:r>
              <w:t xml:space="preserve"> tirdzniecības </w:t>
            </w:r>
            <w:r>
              <w:rPr>
                <w:b/>
                <w:i/>
              </w:rPr>
              <w:t>strīdus atrisināt,</w:t>
            </w:r>
            <w:r>
              <w:t xml:space="preserve"> izmantojot dialogu un sadarbību;</w:t>
            </w:r>
          </w:p>
        </w:tc>
        <w:tc>
          <w:tcPr>
            <w:tcW w:w="4876" w:type="dxa"/>
            <w:tcBorders>
              <w:top w:val="nil"/>
              <w:left w:val="nil"/>
              <w:bottom w:val="nil"/>
              <w:right w:val="nil"/>
            </w:tcBorders>
          </w:tcPr>
          <w:p>
            <w:pPr>
              <w:pStyle w:val="Normal6a"/>
            </w:pPr>
            <w:r>
              <w:t>11.</w:t>
            </w:r>
            <w:r>
              <w:tab/>
            </w:r>
            <w:r>
              <w:t xml:space="preserve">uzsver ES un ASV preču un pakalpojumu tirdzniecības nozīmi; uzsver, ka ASV preču un pakalpojumu eksports uz ES atbalsta 2,3 miljonus darbvietu ASV, un ES uzņēmumu investīcijas ASV nodrošina darbu 3,4 miljoniem cilvēku; </w:t>
            </w:r>
            <w:r>
              <w:rPr>
                <w:b/>
                <w:i/>
              </w:rPr>
              <w:t>pieņem zināšanai vienošanos par</w:t>
            </w:r>
            <w:r>
              <w:t xml:space="preserve"> tarifiem</w:t>
            </w:r>
            <w:r>
              <w:rPr>
                <w:b/>
                <w:i/>
              </w:rPr>
              <w:t>, kas starp Eiropas Savienību un Amerikas Savienotajām Valstīm panākta 2025. gada 27. jūlijā Skotijā, un jebkādu</w:t>
            </w:r>
            <w:r>
              <w:t xml:space="preserve"> tirdzniecības </w:t>
            </w:r>
            <w:r>
              <w:rPr>
                <w:b/>
                <w:i/>
              </w:rPr>
              <w:t>strīdu atrisināšanu</w:t>
            </w:r>
            <w:r>
              <w:t xml:space="preserve"> izmantojot dialogu un sadarbību;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punkts – 1.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aicina ES un ASV partnerībā pastiprināt izlūkdatu apmaiņu, sadarbību kiberaizsardzības jomā un hibrīddraudu pretpasākumus;</w:t>
            </w:r>
            <w:r>
              <w:t xml:space="preserve"> </w:t>
            </w:r>
            <w:r>
              <w:rPr>
                <w:b/>
                <w:i/>
              </w:rPr>
              <w:t>uzsver, ka ir vajadzīga koordinēta rīcība pret Krievijas dezinformācijas kampaņām, kas vērstas pret ES un ASV sabiedrību, tostarp lielāks atbalsts neatkarīgai žurnālistikai un pilsoniskās sabiedrības grupām priekšposteņa valstīs;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grupas “The Left”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nosoda ASV globālo tirdzniecības karu;</w:t>
            </w:r>
            <w:r>
              <w:t xml:space="preserve"> </w:t>
            </w:r>
            <w:r>
              <w:rPr>
                <w:b/>
                <w:i/>
              </w:rPr>
              <w:t>noraida nevienlīdzīgo tirdzniecības nolīgumu par tarifiem un tirdzniecību, ko 2025. gada 27. jūlijā noslēdza Eiropas Komisijas priekšsēdētāja Urzula fon der Leiena un ASV prezidents Donalds J. Tramps;</w:t>
            </w:r>
            <w:r>
              <w:t xml:space="preserve"> </w:t>
            </w:r>
            <w:r>
              <w:rPr>
                <w:b/>
                <w:i/>
              </w:rPr>
              <w:t>uzsver, ka šī vienošanās nenovēršami izraisīs turpmāku deindustrializāciju un lielāku atkarību no ASV;</w:t>
            </w:r>
            <w:r>
              <w:t xml:space="preserve"> </w:t>
            </w:r>
            <w:r>
              <w:rPr>
                <w:b/>
                <w:i/>
              </w:rPr>
              <w:t>aicina Komisiju mainīt savu nostāju un steidzami dažādot tirdzniecības attiecības ar citiem jaunietekmes partneriem;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ar bažām atzīmē, ka nestabilā lēmumu pieņemšanas vide ASV, jo īpaši tirdzniecības un ārpolitikas jomā, kā arī ievērojamās retorikas izmaiņas attiecībā uz ES jau ir radījušas jūtamas sekas transatlantiskajiem cilvēku savstarpējiem kontaktiem un uzņēmējdarbībai, kā to ilustrē 19 ES dalībvalstu lēmums apturēt sūtījumu piegādi uz ASV un novērojamais tūrisma apjoma samazinājums;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grupas “The Left”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stingri iebilst pret jebkādu ASV spiedienu ierobežot Eiropas tirdzniecības un diplomātiskās attiecības;</w:t>
            </w:r>
            <w:r>
              <w:t xml:space="preserve"> </w:t>
            </w:r>
            <w:r>
              <w:rPr>
                <w:b/>
                <w:i/>
              </w:rPr>
              <w:t>noraida starptautisko attiecību militarizāciju;</w:t>
            </w:r>
            <w:r>
              <w:t xml:space="preserve"> </w:t>
            </w:r>
            <w:r>
              <w:rPr>
                <w:b/>
                <w:i/>
              </w:rPr>
              <w:t>uzskata, ka jauns Aukstais karš nedotu labumu Eiropas strādnieku šķirai;</w:t>
            </w:r>
            <w:r>
              <w:t xml:space="preserve"> </w:t>
            </w:r>
            <w:r>
              <w:rPr>
                <w:b/>
                <w:i/>
              </w:rPr>
              <w:t>tādēļ aicina Komisiju un dalībvalstis veicināt multilaterālismu, kā arī paplašināt un dažādot tirdzniecības un diplomātiskās attiecības;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aicina visaptveroši pārskatīt Eiropas Savienības tirdzniecības politikas satvaru, lai nodrošinātu, ka turpmākajos nolīgumos sistemātiski tiek iekļautas savstarpības klauzulas un Savienības rūpnieciskās un tehnoloģiskās bāzes aizsardzības pasākumi, tādējādi novēršot tās stratēģiskā stāvokļa pasliktināšanos pasaules tirgos;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uzsver, ka šajā sakarībā ES būtu jāatzīst un jāizdara secinājumi no savām kļūdām, jāmaina virziens un jāatjauno līdzsvars tās ekonomikas ražošanas modelī, vēršoties uz Rietumiem, nevis uz Austrumiem;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aicina īstenot ciešu sadarbību un koordināciju ekonomiskās drošības jomā, jo īpaši informācijas apmaiņu par eksporta kontroli un draudiem, kas saistīti ar ārvalstu tiešajām investīcijām; uzsver, cik svarīga ir sadarbība tādu kopīgu ārējo ekonomikas problēmu risināšanā kā jaudas pārpalikums un negodīga tirdzniecības prakse, tostarp tā, kas izriet no Ķīnas; aicina sadarboties, lai uzlabotu piekļuvi kritiski svarīgām izejvielām un veidotu noturīgas piegādes ķēdes; atbalsta pārcelšanas uz draudzīgām valstīm iniciatīvu izstrādi, lai palielinātu ekonomikas konkurētspēju;</w:t>
            </w:r>
          </w:p>
        </w:tc>
        <w:tc>
          <w:tcPr>
            <w:tcW w:w="4876" w:type="dxa"/>
            <w:tcBorders>
              <w:top w:val="nil"/>
              <w:left w:val="nil"/>
              <w:bottom w:val="nil"/>
              <w:right w:val="nil"/>
            </w:tcBorders>
          </w:tcPr>
          <w:p>
            <w:pPr>
              <w:pStyle w:val="Normal6a"/>
            </w:pPr>
            <w:r>
              <w:t>12.</w:t>
            </w:r>
            <w:r>
              <w:tab/>
            </w:r>
            <w:r>
              <w:t xml:space="preserve">aicina īstenot ciešu sadarbību un koordināciju ekonomiskās drošības jomā, jo īpaši informācijas apmaiņu par eksporta kontroli un draudiem, kas saistīti ar ārvalstu tiešajām investīcijām; uzsver, cik svarīga ir sadarbība tādu kopīgu ārējo ekonomikas problēmu risināšanā kā jaudas pārpalikums un negodīga tirdzniecības prakse, tostarp tā, kas izriet no Ķīnas; aicina sadarboties, lai uzlabotu piekļuvi kritiski svarīgām izejvielām un veidotu noturīgas piegādes ķēdes; atbalsta pārcelšanas uz draudzīgām valstīm iniciatīvu izstrādi, lai palielinātu ekonomikas konkurētspēju; </w:t>
            </w:r>
            <w:r>
              <w:rPr>
                <w:b/>
                <w:i/>
              </w:rPr>
              <w:t>uzsver, ka jebkādai tirdzniecības sadarbībai ar Ķīnu ir jābūt stingri atkarīgai no savstarpīguma, cilvēktiesību ievērošanas un tā, ka tiek pārtraukts izmantot ekonomiskās piespiešanas taktiku pret ES dalībvalstīm un partneriem, piemēram, Taivānu;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aicina īstenot ciešu sadarbību un koordināciju ekonomiskās drošības jomā, jo īpaši informācijas apmaiņu par eksporta kontroli un draudiem, kas saistīti ar ārvalstu tiešajām investīcijām; uzsver, cik svarīga ir sadarbība tādu kopīgu ārējo ekonomikas problēmu risināšanā kā jaudas pārpalikums un negodīga tirdzniecības prakse, tostarp tā, kas izriet no Ķīnas; aicina sadarboties, lai uzlabotu piekļuvi kritiski svarīgām izejvielām un veidotu noturīgas piegādes ķēdes; atbalsta pārcelšanas uz draudzīgām valstīm iniciatīvu izstrādi, lai palielinātu ekonomikas konkurētspēju;</w:t>
            </w:r>
          </w:p>
        </w:tc>
        <w:tc>
          <w:tcPr>
            <w:tcW w:w="4876" w:type="dxa"/>
            <w:tcBorders>
              <w:top w:val="nil"/>
              <w:left w:val="nil"/>
              <w:bottom w:val="nil"/>
              <w:right w:val="nil"/>
            </w:tcBorders>
          </w:tcPr>
          <w:p>
            <w:pPr>
              <w:pStyle w:val="Normal6a"/>
            </w:pPr>
            <w:r>
              <w:t>12.</w:t>
            </w:r>
            <w:r>
              <w:tab/>
            </w:r>
            <w:r>
              <w:t xml:space="preserve">aicina īstenot ciešu sadarbību un koordināciju ekonomiskās drošības jomā, jo īpaši informācijas apmaiņu par eksporta kontroli un draudiem, kas saistīti ar ārvalstu tiešajām investīcijām; uzsver, cik svarīga ir sadarbība tādu kopīgu ārējo ekonomikas problēmu risināšanā kā jaudas pārpalikums un negodīga tirdzniecības prakse, tostarp tā, kas izriet no Ķīnas; aicina sadarboties, lai uzlabotu piekļuvi kritiski svarīgām izejvielām un veidotu noturīgas piegādes ķēdes; atbalsta pārcelšanas uz draudzīgām valstīm iniciatīvu izstrādi, lai palielinātu ekonomikas konkurētspēju; </w:t>
            </w:r>
            <w:r>
              <w:rPr>
                <w:b/>
                <w:i/>
              </w:rPr>
              <w:t>atzīst, ka šāda ciešāka sadarbība stratēģiskajos jautājumos, kam ir liela ekonomiska nozīme, var būt veiksmīga tikai tad, ja visi neatrisinātie tirdzniecības jautājumi (tarifu un beztarifu) tiek atrisināti abām pusēm pieņemamā veidā;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aicina īstenot ciešu sadarbību un koordināciju ekonomiskās drošības jomā, jo īpaši informācijas apmaiņu par eksporta kontroli un draudiem, kas saistīti ar ārvalstu tiešajām investīcijām; uzsver, cik svarīga ir sadarbība tādu kopīgu ārējo ekonomikas problēmu risināšanā kā jaudas pārpalikums un negodīga tirdzniecības prakse, tostarp tā, kas izriet no Ķīnas; aicina sadarboties, lai uzlabotu piekļuvi kritiski svarīgām izejvielām un veidotu noturīgas piegādes ķēdes; atbalsta pārcelšanas uz draudzīgām valstīm iniciatīvu izstrādi, lai palielinātu ekonomikas konkurētspēju;</w:t>
            </w:r>
          </w:p>
        </w:tc>
        <w:tc>
          <w:tcPr>
            <w:tcW w:w="4876" w:type="dxa"/>
            <w:tcBorders>
              <w:top w:val="nil"/>
              <w:left w:val="nil"/>
              <w:bottom w:val="nil"/>
              <w:right w:val="nil"/>
            </w:tcBorders>
          </w:tcPr>
          <w:p>
            <w:pPr>
              <w:pStyle w:val="Normal6a"/>
            </w:pPr>
            <w:r>
              <w:t>12.</w:t>
            </w:r>
            <w:r>
              <w:tab/>
            </w:r>
            <w:r>
              <w:t xml:space="preserve">aicina īstenot ciešu sadarbību un koordināciju ekonomiskās drošības jomā, jo īpaši informācijas apmaiņu par eksporta kontroli un draudiem, kas saistīti ar ārvalstu tiešajām investīcijām; uzsver, cik svarīga ir sadarbība tādu kopīgu ārējo ekonomikas problēmu risināšanā kā jaudas pārpalikums un negodīga tirdzniecības prakse, tostarp tā, kas izriet no Ķīnas; aicina sadarboties, lai uzlabotu piekļuvi kritiski svarīgām izejvielām un veidotu noturīgas piegādes ķēdes; </w:t>
            </w:r>
            <w:r>
              <w:rPr>
                <w:b/>
                <w:i/>
              </w:rPr>
              <w:t>šajā sakarībā uzsver arvien pieaugošās Ķīnas investīcijas izejvielu projektos Latīņamerikā un kopējo nepieciešamību ES un ASV palielināt savu klātbūtni Latīņamerikas valstīs;</w:t>
            </w:r>
            <w:r>
              <w:t xml:space="preserve"> atbalsta pārcelšanas uz draudzīgām valstīm iniciatīvu izstrādi, lai palielinātu ekonomikas konkurētspēju;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aicina īstenot ciešu sadarbību un koordināciju ekonomiskās drošības jomā, jo īpaši informācijas apmaiņu par eksporta kontroli un draudiem, kas saistīti ar ārvalstu tiešajām investīcijām; uzsver, cik svarīga ir sadarbība tādu kopīgu ārējo ekonomikas problēmu risināšanā kā jaudas pārpalikums un negodīga tirdzniecības prakse, tostarp tā, kas izriet no Ķīnas; aicina sadarboties, lai uzlabotu piekļuvi kritiski svarīgām izejvielām un veidotu noturīgas piegādes ķēdes; </w:t>
            </w:r>
            <w:r>
              <w:rPr>
                <w:b/>
                <w:i/>
              </w:rPr>
              <w:t>atbalsta pārcelšanas uz draudzīgām valstīm iniciatīvu izstrādi, lai palielinātu ekonomikas konkurētspēju</w:t>
            </w:r>
            <w:r>
              <w:t>;</w:t>
            </w:r>
          </w:p>
        </w:tc>
        <w:tc>
          <w:tcPr>
            <w:tcW w:w="4876" w:type="dxa"/>
            <w:tcBorders>
              <w:top w:val="nil"/>
              <w:left w:val="nil"/>
              <w:bottom w:val="nil"/>
              <w:right w:val="nil"/>
            </w:tcBorders>
          </w:tcPr>
          <w:p>
            <w:pPr>
              <w:pStyle w:val="Normal6a"/>
            </w:pPr>
            <w:r>
              <w:t>12.</w:t>
            </w:r>
            <w:r>
              <w:tab/>
            </w:r>
            <w:r>
              <w:t xml:space="preserve">aicina īstenot ciešu sadarbību un koordināciju ekonomiskās drošības jomā, jo īpaši informācijas apmaiņu par eksporta kontroli un draudiem, kas saistīti ar ārvalstu tiešajām investīcijām; uzsver, cik svarīga ir sadarbība tādu kopīgu ārējo ekonomikas problēmu risināšanā kā jaudas pārpalikums un negodīga tirdzniecības prakse, tostarp tā, kas izriet no Ķīnas; aicina sadarboties, lai uzlabotu piekļuvi kritiski svarīgām izejvielām un veidotu noturīgas piegādes ķēdes; </w:t>
            </w:r>
            <w:r>
              <w:rPr>
                <w:b/>
                <w:i/>
              </w:rPr>
              <w:t>atzinīgi vērtē D. Trampa administrācijas iniciatīvas, kuru mērķis ir veicināt ražošanas atgriešanos kā līdzekli, lai samazinātu ekonomisko atkarību no nelabvēlīgiem trešajiem dalībniekiem</w:t>
            </w:r>
            <w:r>
              <w:t xml:space="preserve">; </w:t>
            </w:r>
            <w:r>
              <w:rPr>
                <w:b/>
                <w:i/>
              </w:rPr>
              <w:t>uzsver, ka dalībvalstīm būtu jāīsteno līdzīgas iniciatīvas ar mērķi īstenot reindustrializāciju un atgūt ekonomisko suverenitāti;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aicina īstenot ciešu sadarbību un koordināciju ekonomiskās drošības jomā, jo īpaši informācijas apmaiņu par eksporta kontroli un draudiem, kas saistīti ar ārvalstu tiešajām investīcijām; uzsver, cik svarīga ir sadarbība tādu kopīgu ārējo ekonomikas problēmu risināšanā kā jaudas pārpalikums un negodīga tirdzniecības prakse, tostarp tā, kas izriet no Ķīnas; aicina sadarboties, lai uzlabotu piekļuvi kritiski svarīgām izejvielām un veidotu noturīgas piegādes ķēdes; atbalsta pārcelšanas uz draudzīgām valstīm iniciatīvu izstrādi, lai palielinātu ekonomikas konkurētspēju;</w:t>
            </w:r>
          </w:p>
        </w:tc>
        <w:tc>
          <w:tcPr>
            <w:tcW w:w="4876" w:type="dxa"/>
            <w:tcBorders>
              <w:top w:val="nil"/>
              <w:left w:val="nil"/>
              <w:bottom w:val="nil"/>
              <w:right w:val="nil"/>
            </w:tcBorders>
          </w:tcPr>
          <w:p>
            <w:pPr>
              <w:pStyle w:val="Normal6a"/>
            </w:pPr>
            <w:r>
              <w:t>12.</w:t>
            </w:r>
            <w:r>
              <w:tab/>
            </w:r>
            <w:r>
              <w:t xml:space="preserve">aicina īstenot ciešu sadarbību un koordināciju ekonomiskās drošības jomā, jo īpaši informācijas apmaiņu par eksporta kontroli un draudiem, kas saistīti ar ārvalstu tiešajām investīcijām; uzsver, cik svarīga ir sadarbība tādu kopīgu ārējo ekonomikas problēmu risināšanā kā jaudas pārpalikums un negodīga tirdzniecības prakse, tostarp tā, kas izriet no Ķīnas; aicina sadarboties, lai uzlabotu piekļuvi kritiski svarīgām izejvielām un veidotu noturīgas piegādes ķēdes; atbalsta pārcelšanas uz draudzīgām valstīm iniciatīvu izstrādi, lai palielinātu ekonomikas konkurētspēju; </w:t>
            </w:r>
            <w:r>
              <w:rPr>
                <w:b/>
                <w:i/>
              </w:rPr>
              <w:t>mudina ES saglabāt kontroli pār tās kritiski svarīgajiem ekonomiskajiem aktīviem un ierobežot ārvalstu ietekmi, jo īpaši no stratēģisko konkurentu puses;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aicina īstenot ciešu sadarbību un koordināciju ekonomiskās drošības jomā, jo īpaši informācijas apmaiņu par eksporta kontroli un draudiem, kas saistīti ar ārvalstu tiešajām investīcijām; uzsver, cik svarīga ir sadarbība tādu kopīgu ārējo ekonomikas problēmu risināšanā kā jaudas pārpalikums un negodīga tirdzniecības prakse, tostarp tā, kas izriet no Ķīnas; aicina sadarboties, lai uzlabotu piekļuvi kritiski svarīgām izejvielām un veidotu noturīgas piegādes ķēdes; atbalsta </w:t>
            </w:r>
            <w:r>
              <w:rPr>
                <w:b/>
                <w:i/>
              </w:rPr>
              <w:t>pārcelšanas uz draudzīgām</w:t>
            </w:r>
            <w:r>
              <w:t xml:space="preserve"> valstīm </w:t>
            </w:r>
            <w:r>
              <w:rPr>
                <w:b/>
                <w:i/>
              </w:rPr>
              <w:t>iniciatīvu izstrādi, lai palielinātu ekonomikas konkurētspēju</w:t>
            </w:r>
            <w:r>
              <w:t>;</w:t>
            </w:r>
          </w:p>
        </w:tc>
        <w:tc>
          <w:tcPr>
            <w:tcW w:w="4876" w:type="dxa"/>
            <w:tcBorders>
              <w:top w:val="nil"/>
              <w:left w:val="nil"/>
              <w:bottom w:val="nil"/>
              <w:right w:val="nil"/>
            </w:tcBorders>
          </w:tcPr>
          <w:p>
            <w:pPr>
              <w:pStyle w:val="Normal6a"/>
            </w:pPr>
            <w:r>
              <w:t>12.</w:t>
            </w:r>
            <w:r>
              <w:tab/>
            </w:r>
            <w:r>
              <w:t>aicina īstenot ciešu sadarbību un koordināciju ekonomiskās drošības jomā, jo īpaši informācijas apmaiņu par eksporta kontroli un draudiem, kas saistīti ar ārvalstu tiešajām investīcijām; uzsver, cik svarīga ir sadarbība tādu kopīgu ārējo ekonomikas problēmu risināšanā kā jaudas pārpalikums un negodīga tirdzniecības prakse, tostarp tā, kas izriet no Ķīnas; aicina sadarboties, lai uzlabotu piekļuvi kritiski svarīgām izejvielām un veidotu noturīgas</w:t>
            </w:r>
            <w:r>
              <w:rPr>
                <w:b/>
                <w:i/>
              </w:rPr>
              <w:t>, ilgtspējīgas un atbildīgas</w:t>
            </w:r>
            <w:r>
              <w:t xml:space="preserve"> piegādes ķēdes; atbalsta </w:t>
            </w:r>
            <w:r>
              <w:rPr>
                <w:b/>
                <w:i/>
              </w:rPr>
              <w:t>centienus dažādot piegādes ķēdes, jo īpaši attiecībā uz</w:t>
            </w:r>
            <w:r>
              <w:t xml:space="preserve"> valstīm</w:t>
            </w:r>
            <w:r>
              <w:rPr>
                <w:b/>
                <w:i/>
              </w:rPr>
              <w:t>, kurām ir kopīgas vērtības ar ES, lai nākotnē samazinātu jebkuras trešās valsts īstenotas ekonomiskās piespiešanas riskus un ietekmi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aicina īstenot ciešu sadarbību un koordināciju ekonomiskās drošības jomā, jo īpaši informācijas apmaiņu par eksporta kontroli un draudiem, kas saistīti ar ārvalstu tiešajām investīcijām; uzsver, cik svarīga ir sadarbība tādu kopīgu ārējo ekonomikas problēmu risināšanā kā jaudas pārpalikums un negodīga tirdzniecības prakse, tostarp tā, kas izriet no Ķīnas; aicina sadarboties, lai uzlabotu piekļuvi kritiski svarīgām izejvielām un veidotu noturīgas piegādes ķēdes; atbalsta pārcelšanas uz draudzīgām valstīm iniciatīvu izstrādi, lai palielinātu ekonomikas konkurētspēju;</w:t>
            </w:r>
          </w:p>
        </w:tc>
        <w:tc>
          <w:tcPr>
            <w:tcW w:w="4876" w:type="dxa"/>
            <w:tcBorders>
              <w:top w:val="nil"/>
              <w:left w:val="nil"/>
              <w:bottom w:val="nil"/>
              <w:right w:val="nil"/>
            </w:tcBorders>
          </w:tcPr>
          <w:p>
            <w:pPr>
              <w:pStyle w:val="Normal6a"/>
            </w:pPr>
            <w:r>
              <w:t>12.</w:t>
            </w:r>
            <w:r>
              <w:tab/>
            </w:r>
            <w:r>
              <w:t>aicina īstenot ciešu sadarbību un koordināciju ekonomiskās drošības jomā, jo īpaši informācijas apmaiņu par eksporta kontroli un draudiem, kas saistīti ar ārvalstu tiešajām investīcijām</w:t>
            </w:r>
            <w:r>
              <w:rPr>
                <w:b/>
                <w:i/>
              </w:rPr>
              <w:t>, ciktāl tiek aizsargātas Eiropas intereses</w:t>
            </w:r>
            <w:r>
              <w:t>; uzsver, cik svarīga ir sadarbība tādu kopīgu ārējo ekonomikas problēmu risināšanā kā jaudas pārpalikums un negodīga tirdzniecības prakse, tostarp tā, kas izriet no Ķīnas; aicina sadarboties, lai uzlabotu piekļuvi kritiski svarīgām izejvielām un veidotu noturīgas piegādes ķēdes; atbalsta pārcelšanas uz draudzīgām valstīm iniciatīvu izstrādi, lai palielinātu ekonomikas konkurētspēju;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Roberto Vannacci,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aicina īstenot ciešu sadarbību un koordināciju ekonomiskās drošības jomā, jo īpaši informācijas apmaiņu par eksporta kontroli un draudiem, kas saistīti ar ārvalstu tiešajām investīcijām; uzsver, cik svarīga ir sadarbība tādu kopīgu ārējo ekonomikas problēmu risināšanā kā jaudas pārpalikums un negodīga tirdzniecības prakse, tostarp tā, kas izriet no Ķīnas; aicina sadarboties, lai uzlabotu piekļuvi kritiski svarīgām izejvielām un veidotu noturīgas piegādes ķēdes; atbalsta pārcelšanas uz draudzīgām valstīm iniciatīvu izstrādi, lai palielinātu ekonomikas konkurētspēju;</w:t>
            </w:r>
          </w:p>
        </w:tc>
        <w:tc>
          <w:tcPr>
            <w:tcW w:w="4876" w:type="dxa"/>
            <w:tcBorders>
              <w:top w:val="nil"/>
              <w:left w:val="nil"/>
              <w:bottom w:val="nil"/>
              <w:right w:val="nil"/>
            </w:tcBorders>
          </w:tcPr>
          <w:p>
            <w:pPr>
              <w:pStyle w:val="Normal6a"/>
            </w:pPr>
            <w:r>
              <w:t>12.</w:t>
            </w:r>
            <w:r>
              <w:tab/>
            </w:r>
            <w:r>
              <w:t xml:space="preserve">aicina īstenot ciešu sadarbību un koordināciju ekonomiskās drošības jomā, jo īpaši informācijas apmaiņu par eksporta kontroli un draudiem, kas saistīti ar ārvalstu tiešajām investīcijām; uzsver, cik svarīga ir sadarbība tādu kopīgu ārējo ekonomikas problēmu risināšanā kā jaudas pārpalikums un negodīga tirdzniecības prakse, tostarp tā, kas izriet </w:t>
            </w:r>
            <w:r>
              <w:rPr>
                <w:b/>
                <w:i/>
              </w:rPr>
              <w:t>jo īpaši</w:t>
            </w:r>
            <w:r>
              <w:t xml:space="preserve"> no Ķīnas; aicina sadarboties, lai uzlabotu piekļuvi kritiski svarīgām izejvielām un veidotu noturīgas piegādes ķēdes; atbalsta pārcelšanas uz draudzīgām valstīm iniciatīvu izstrādi, lai palielinātu ekonomikas konkurētspēju;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aicina īstenot ciešu sadarbību un koordināciju ekonomiskās drošības jomā, jo īpaši informācijas apmaiņu par eksporta kontroli un draudiem, kas saistīti ar ārvalstu tiešajām investīcijām; uzsver, cik svarīga ir sadarbība tādu kopīgu ārējo ekonomikas problēmu risināšanā kā jaudas pārpalikums un negodīga tirdzniecības prakse, tostarp tā, kas izriet no Ķīnas; aicina sadarboties, lai uzlabotu piekļuvi kritiski svarīgām izejvielām un veidotu noturīgas piegādes ķēdes; atbalsta pārcelšanas uz draudzīgām valstīm iniciatīvu izstrādi, lai palielinātu ekonomikas konkurētspēju;</w:t>
            </w:r>
          </w:p>
        </w:tc>
        <w:tc>
          <w:tcPr>
            <w:tcW w:w="4876" w:type="dxa"/>
            <w:tcBorders>
              <w:top w:val="nil"/>
              <w:left w:val="nil"/>
              <w:bottom w:val="nil"/>
              <w:right w:val="nil"/>
            </w:tcBorders>
          </w:tcPr>
          <w:p>
            <w:pPr>
              <w:pStyle w:val="Normal6a"/>
            </w:pPr>
            <w:r>
              <w:t>12.</w:t>
            </w:r>
            <w:r>
              <w:tab/>
            </w:r>
            <w:r>
              <w:t xml:space="preserve">aicina īstenot ciešu sadarbību un koordināciju ekonomiskās drošības jomā, jo īpaši informācijas apmaiņu par eksporta kontroli un draudiem, kas saistīti ar ārvalstu tiešajām investīcijām; uzsver, cik svarīga ir sadarbība tādu kopīgu ārējo ekonomikas problēmu risināšanā kā jaudas pārpalikums un negodīga tirdzniecības prakse, tostarp tā, kas izriet </w:t>
            </w:r>
            <w:r>
              <w:rPr>
                <w:b/>
                <w:i/>
              </w:rPr>
              <w:t>jo īpaši</w:t>
            </w:r>
            <w:r>
              <w:t xml:space="preserve"> no Ķīnas; aicina sadarboties, lai uzlabotu piekļuvi kritiski svarīgām izejvielām un veidotu noturīgas piegādes ķēdes; atbalsta pārcelšanas uz draudzīgām valstīm iniciatīvu izstrādi, lai palielinātu ekonomikas konkurētspēju;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pauž bažas, ka D. Trampa administrācijas nesenie plāni plaša mēroga ekonomiskajai sadarbībai Arktikā, tostarp kopīgi projekti ar Krieviju enerģētikas, transporta un zivsaimniecības jomā, var apdraudēt transatlantisko konverģenci un būt pretrunā ES stratēģiskajiem mērķiem šajā reģionā;</w:t>
            </w:r>
            <w:r>
              <w:t xml:space="preserve"> </w:t>
            </w:r>
            <w:r>
              <w:rPr>
                <w:b/>
                <w:i/>
              </w:rPr>
              <w:t>uzsver, ka šādas iniciatīvas var nodrošināt Kremlim papildu resursus tā agresijas turpināšanai, vājināt ES Arktikas stratēģiju un radīt šķelšanos transatlantiskajā partnerībā;</w:t>
            </w:r>
            <w:r>
              <w:t xml:space="preserve"> </w:t>
            </w:r>
            <w:r>
              <w:rPr>
                <w:b/>
                <w:i/>
              </w:rPr>
              <w:t>aicina pastiprināt ES un ASV dialogu, lai nodrošinātu, ka Arktikas ekonomikas un vides politika ir saskaņota ar drošības, ilgtspējas un uz noteikumiem balstītas pārvaldības mērķiem;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atkārtoti apstiprina, ka ārkārtīgi svarīga ir ciešāka ES un ASV sadarbība kosmosa jomā, kas ir stratēģiska joma, kura veicina gan ekonomikas izaugsmi, gan drošības un aizsardzības mērķus;</w:t>
            </w:r>
            <w:r>
              <w:t xml:space="preserve"> </w:t>
            </w:r>
            <w:r>
              <w:rPr>
                <w:b/>
                <w:i/>
              </w:rPr>
              <w:t>aicina vēl vairāk paplašināt ES un ASV kosmosa dialogu, lai kopīgi risinātu kopīgas tehnoloģiskās, vides un ģeopolitiskās problēmas;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uzsver, ka Eiropas Savienībai ir jānoraida jebkāds ārējs spiediens, kura mērķis ir apdraudēt tās iekšējo kohēziju un stratēģisko autonomiju, un uzstāj, ka visiem nolīgumiem, kas ietekmē galvenās ekonomikas nozares, ir jāveic rūpīgs ģeopolitiskās ietekmes novērtējums, apspriežoties ar dalībvalstīm;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ņemot vērā Amerikas Savienoto Valstu un citu lielāko pasaules lielvaru spēcīgo konkurenci, aicina pārskatīt Eiropas zaļo kursu un ar to saistīto tiesisko regulējumu, jo pašlaik pastāv risks, ka tas var darboties kā ekonomikas lejupslīdes pakts;</w:t>
            </w:r>
            <w:r>
              <w:t xml:space="preserve"> </w:t>
            </w:r>
            <w:r>
              <w:rPr>
                <w:b/>
                <w:i/>
              </w:rPr>
              <w:t>mudina Komisiju un dalībvalstis pārskatīt vides politiku, lai nodrošinātu, ka tā atbalsta ilgtspējīgu izaugsmi, rūpniecības konkurētspēju un darbvietu saglabāšanu Eiropā;</w:t>
            </w:r>
            <w:r>
              <w:t xml:space="preserve"> </w:t>
            </w:r>
            <w:r>
              <w:rPr>
                <w:b/>
                <w:i/>
              </w:rPr>
              <w:t>uzsver, ka ir vajadzīga tāda ekoloģiska pārkārtošanās, kas vides mērķus līdzsvaro ar ekonomisko realitāti un Eiropas suverenitāti;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grupas “The Left”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norāda, ka Amerikas Savienotās Valstis ir aktīvi apdraudējušas nodarbinātību, sociālekonomisko drošību un konkurētspēju Eiropā, ieviešot eksteritoriālas sankcijas un izdarot spiedienu uz svarīgiem Eiropas uzņēmumiem, tostarp stratēģiskās pusvadītāju nozares uzņēmumiem, lai tie ierobežotu savus komercdarījumus vai pārceltu tos uz Amerikas Savienotajām Valstīm;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grupas “The Left”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pauž dziļas bažas par vairākiem skaļiem skandāliem, kuros iesaistīti ASV tehnoloģiju uzņēmumi Eiropā un kas saistīti ar privātuma un datu aizsardzības jautājumiem, tostarp par miljardiem sejas attēlu kopēšanu, nedrošu datu pārsūtīšanu un nešifrētu paroļu glabāšanu;</w:t>
            </w:r>
            <w:r>
              <w:t xml:space="preserve"> </w:t>
            </w:r>
            <w:r>
              <w:rPr>
                <w:b/>
                <w:i/>
              </w:rPr>
              <w:t>tāpēc aicina Komisiju steidzami ierosināt demokrātiska, sabiedrības vadīta digitālo instrumentu kopuma izstrādi, kas ietvertu digitālo infrastruktūru kā pakalpojumu un universālas platformas, piemēram, meklētājprogrammas un mākslīgā intelekta pamatmodeļus, ko pārvaldītu jaunas publiskas iestādes ar publisku un pilsoniskās sabiedrības pārstāvniecību, lai ierobežotu ASV korporāciju ietekmi;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grupas “The Left”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12.d</w:t>
            </w:r>
            <w:r>
              <w:tab/>
            </w:r>
            <w:r>
              <w:rPr>
                <w:b/>
                <w:i/>
              </w:rPr>
              <w:t>pauž nožēlu, ka Krievijas gāzes aizstāšana ar ASV izcelsmes sašķidrināto dabasgāzi (LNG), tostarp piesārņojošo un dārgo slānekļa gāzi, ir palielinājusi Eiropas enerģētisko atkarību no Amerikas Savienotajām Valstīm;</w:t>
            </w:r>
            <w:r>
              <w:t xml:space="preserve"> </w:t>
            </w:r>
            <w:r>
              <w:rPr>
                <w:b/>
                <w:i/>
              </w:rPr>
              <w:t>norāda, ka augstās enerģijas cenas dažās ES dalībvalstīs ir veicinājušas ekonomikas lejupslīdi un recesiju;</w:t>
            </w:r>
            <w:r>
              <w:t xml:space="preserve"> </w:t>
            </w:r>
            <w:r>
              <w:rPr>
                <w:b/>
                <w:i/>
              </w:rPr>
              <w:t>tādēļ aicina Komisiju un dalībvalstis iesniegt stratēģiju, kuras pamatā būtu publiskie ieguldījumi un energosistēmas, kas dod priekšroku lētai un zaļai enerģijai;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mudina pastiprināt sadarbību tehnoloģiskās inovācijas jomā, tostarp stratēģisku un jaunu tehnoloģiju, piemēram, progresīvas ražošanas, MI un kvantiskās datošanas, izstrādē un ieviešanā; aicina veikt pasākumus, lai pastiprinātu ekonomikas noturību, uzlabojot progresīvo tehnoloģisko resursu plūsmu starp ES un ASV, izveidojot atbilstošus standartus šo tehnoloģiju drošībai un stiprinot saistītās piegādes ķēdes;</w:t>
            </w:r>
          </w:p>
        </w:tc>
        <w:tc>
          <w:tcPr>
            <w:tcW w:w="4876" w:type="dxa"/>
            <w:tcBorders>
              <w:top w:val="nil"/>
              <w:left w:val="nil"/>
              <w:bottom w:val="nil"/>
              <w:right w:val="nil"/>
            </w:tcBorders>
          </w:tcPr>
          <w:p>
            <w:pPr>
              <w:pStyle w:val="Normal6a"/>
            </w:pPr>
            <w:r>
              <w:t>13.</w:t>
            </w:r>
            <w:r>
              <w:tab/>
            </w:r>
            <w:r>
              <w:t xml:space="preserve">mudina pastiprināt sadarbību tehnoloģiskās inovācijas jomā, tostarp stratēģisku un jaunu tehnoloģiju, piemēram, progresīvas ražošanas, MI un kvantiskās datošanas, izstrādē un ieviešanā; aicina veikt pasākumus, lai pastiprinātu ekonomikas noturību, uzlabojot progresīvo tehnoloģisko resursu plūsmu starp ES un ASV, izveidojot atbilstošus standartus šo tehnoloģiju drošībai un stiprinot saistītās piegādes ķēdes; </w:t>
            </w:r>
            <w:r>
              <w:rPr>
                <w:b/>
                <w:i/>
              </w:rPr>
              <w:t>uzsver, ka tehnoloģiskajā sadarbībā ar ASV ir jāiekļauj stingri drošības pasākumi, lai novērstu sensitīvu tehnoloģiju nodošanu pretiniekiem, kas var notikt jo īpaši ar trešo personu veiktu reeksportu vai saistībā ar nepilnībām divējāda lietojuma regulējumā;</w:t>
            </w:r>
            <w:r>
              <w:t xml:space="preserve"> </w:t>
            </w:r>
            <w:r>
              <w:rPr>
                <w:b/>
                <w:i/>
              </w:rPr>
              <w:t>mudina uzlabot transatlantiskās izvērtēšanas mehānismus;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mudina pastiprināt sadarbību tehnoloģiskās inovācijas jomā, tostarp stratēģisku un jaunu tehnoloģiju, piemēram, progresīvas ražošanas, MI un kvantiskās datošanas, izstrādē un ieviešanā; aicina veikt pasākumus, lai pastiprinātu ekonomikas noturību, uzlabojot progresīvo tehnoloģisko resursu plūsmu starp ES un ASV, izveidojot atbilstošus standartus šo tehnoloģiju drošībai un stiprinot saistītās piegādes ķēdes;</w:t>
            </w:r>
          </w:p>
        </w:tc>
        <w:tc>
          <w:tcPr>
            <w:tcW w:w="4876" w:type="dxa"/>
            <w:tcBorders>
              <w:top w:val="nil"/>
              <w:left w:val="nil"/>
              <w:bottom w:val="nil"/>
              <w:right w:val="nil"/>
            </w:tcBorders>
          </w:tcPr>
          <w:p>
            <w:pPr>
              <w:pStyle w:val="Normal6a"/>
            </w:pPr>
            <w:r>
              <w:t>13.</w:t>
            </w:r>
            <w:r>
              <w:tab/>
            </w:r>
            <w:r>
              <w:t>mudina pastiprināt sadarbību tehnoloģiskās inovācijas jomā, tostarp stratēģisku un jaunu tehnoloģiju, piemēram, progresīvas ražošanas, MI un kvantiskās datošanas, izstrādē un ieviešanā</w:t>
            </w:r>
            <w:r>
              <w:rPr>
                <w:b/>
                <w:i/>
              </w:rPr>
              <w:t>, kā arī uzlabot koordinācija saistībā ar demokrātisko un globālo konverģenci modernāko tehnoloģiju jomā</w:t>
            </w:r>
            <w:r>
              <w:t>; aicina veikt pasākumus, lai pastiprinātu ekonomikas noturību, uzlabojot progresīvo tehnoloģisko resursu plūsmu starp ES un ASV, izveidojot atbilstošus standartus šo tehnoloģiju drošībai un stiprinot saistītās piegādes ķēdes;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mudina </w:t>
            </w:r>
            <w:r>
              <w:rPr>
                <w:b/>
                <w:i/>
              </w:rPr>
              <w:t>pastiprināt</w:t>
            </w:r>
            <w:r>
              <w:t xml:space="preserve"> sadarbību tehnoloģiskās inovācijas jomā, tostarp stratēģisku un jaunu tehnoloģiju, piemēram, progresīvas ražošanas, MI un kvantiskās datošanas, izstrādē un ieviešanā; aicina veikt pasākumus, lai pastiprinātu ekonomikas noturību, uzlabojot progresīvo tehnoloģisko resursu plūsmu starp ES un ASV, izveidojot atbilstošus standartus šo tehnoloģiju drošībai un stiprinot saistītās piegādes ķēdes;</w:t>
            </w:r>
          </w:p>
        </w:tc>
        <w:tc>
          <w:tcPr>
            <w:tcW w:w="4876" w:type="dxa"/>
            <w:tcBorders>
              <w:top w:val="nil"/>
              <w:left w:val="nil"/>
              <w:bottom w:val="nil"/>
              <w:right w:val="nil"/>
            </w:tcBorders>
          </w:tcPr>
          <w:p>
            <w:pPr>
              <w:pStyle w:val="Normal6a"/>
            </w:pPr>
            <w:r>
              <w:t>13.</w:t>
            </w:r>
            <w:r>
              <w:tab/>
            </w:r>
            <w:r>
              <w:t xml:space="preserve">mudina </w:t>
            </w:r>
            <w:r>
              <w:rPr>
                <w:b/>
                <w:i/>
              </w:rPr>
              <w:t>uz</w:t>
            </w:r>
            <w:r>
              <w:t xml:space="preserve"> sadarbību tehnoloģiskās inovācijas jomā, tostarp stratēģisku un jaunu tehnoloģiju, piemēram, progresīvas ražošanas, MI un kvantiskās datošanas, izstrādē un ieviešanā; aicina veikt pasākumus, lai pastiprinātu ekonomikas noturību, uzlabojot progresīvo tehnoloģisko resursu plūsmu starp ES un ASV, izveidojot atbilstošus standartus šo tehnoloģiju drošībai un stiprinot saistītās piegādes ķēdes</w:t>
            </w:r>
            <w:r>
              <w:rPr>
                <w:b/>
                <w:i/>
              </w:rPr>
              <w:t>, turklāt pilnībā ievērojot abu pušu regulatīvo autonomiju, kā arī pamattiesības, tostarp datu aizsardzību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mudina pastiprināt sadarbību tehnoloģiskās inovācijas jomā, tostarp stratēģisku un jaunu tehnoloģiju, piemēram, progresīvas ražošanas, MI un kvantiskās datošanas, izstrādē un ieviešanā; aicina veikt pasākumus, lai pastiprinātu ekonomikas noturību, uzlabojot progresīvo tehnoloģisko resursu plūsmu starp ES un ASV, izveidojot atbilstošus standartus šo tehnoloģiju drošībai un stiprinot saistītās piegādes ķēdes;</w:t>
            </w:r>
          </w:p>
        </w:tc>
        <w:tc>
          <w:tcPr>
            <w:tcW w:w="4876" w:type="dxa"/>
            <w:tcBorders>
              <w:top w:val="nil"/>
              <w:left w:val="nil"/>
              <w:bottom w:val="nil"/>
              <w:right w:val="nil"/>
            </w:tcBorders>
          </w:tcPr>
          <w:p>
            <w:pPr>
              <w:pStyle w:val="Normal6a"/>
            </w:pPr>
            <w:r>
              <w:t>13.</w:t>
            </w:r>
            <w:r>
              <w:tab/>
            </w:r>
            <w:r>
              <w:t>mudina pastiprināt sadarbību tehnoloģiskās inovācijas jomā, tostarp stratēģisku un jaunu tehnoloģiju, piemēram, progresīvas ražošanas</w:t>
            </w:r>
            <w:r>
              <w:rPr>
                <w:b/>
                <w:i/>
              </w:rPr>
              <w:t>, divējāda lietojuma tehnoloģijas</w:t>
            </w:r>
            <w:r>
              <w:t>, MI un kvantiskās datošanas, izstrādē un ieviešanā; aicina veikt pasākumus, lai pastiprinātu ekonomikas noturību, uzlabojot progresīvo tehnoloģisko resursu plūsmu starp ES un ASV, izveidojot atbilstošus standartus šo tehnoloģiju drošībai un stiprinot saistītās piegādes ķēdes;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uzsver, ka ir svarīgi saglabāt un stiprināt ciešu koordināciju energoapgādes drošības jomā, jo īpaši attiecībā uz izejvielu plūsmu, un sadarbību tīras enerģijas risinājumu, tostarp kodoltehnoloģiju, izstrādē un veicināšanā;</w:t>
            </w:r>
          </w:p>
        </w:tc>
        <w:tc>
          <w:tcPr>
            <w:tcW w:w="4876" w:type="dxa"/>
            <w:tcBorders>
              <w:top w:val="nil"/>
              <w:left w:val="nil"/>
              <w:bottom w:val="nil"/>
              <w:right w:val="nil"/>
            </w:tcBorders>
          </w:tcPr>
          <w:p>
            <w:pPr>
              <w:pStyle w:val="Normal6a"/>
            </w:pPr>
            <w:r>
              <w:t>14.</w:t>
            </w:r>
            <w:r>
              <w:tab/>
            </w:r>
            <w:r>
              <w:t xml:space="preserve">uzsver, ka ir svarīgi saglabāt un stiprināt ciešu koordināciju energoapgādes drošības jomā, jo īpaši attiecībā uz izejvielu plūsmu, un sadarbību tīras enerģijas risinājumu, tostarp kodoltehnoloģiju, </w:t>
            </w:r>
            <w:r>
              <w:rPr>
                <w:b/>
                <w:i/>
              </w:rPr>
              <w:t>piemēram, mazo modulāro reaktoru (SMR)</w:t>
            </w:r>
            <w:r>
              <w:t xml:space="preserve"> izstrādē un veicināšanā; </w:t>
            </w:r>
            <w:r>
              <w:rPr>
                <w:b/>
                <w:i/>
              </w:rPr>
              <w:t>uzsver, ka ES ir jāpaātrina energoavotu dažādošana un pakāpeniski jāatsakās no Krievijas fosilā kurināmā;</w:t>
            </w:r>
            <w:r>
              <w:t xml:space="preserve"> </w:t>
            </w:r>
            <w:r>
              <w:rPr>
                <w:b/>
                <w:i/>
              </w:rPr>
              <w:t>norāda uz Eiropas Komisijas apņemšanos līdz 2028. gadam iegādāties ASV enerģiju aptuveni 750 miljardu dolāru vērtībā;</w:t>
            </w:r>
            <w:r>
              <w:t xml:space="preserve"> </w:t>
            </w:r>
            <w:r>
              <w:rPr>
                <w:b/>
                <w:i/>
              </w:rPr>
              <w:t>šajā kontekstā uzsver ASV un ES ilgtermiņa LNG partnerības nozīmi un tās lomu atkarības no Krievijas fosilā kurināmā mazināšanā un Eiropas enerģētiskās drošības uzlabošanā;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uzsver, ka ir svarīgi saglabāt un stiprināt ciešu koordināciju energoapgādes drošības jomā, jo īpaši attiecībā uz izejvielu plūsmu, un sadarbību tīras enerģijas risinājumu, tostarp kodoltehnoloģiju, izstrādē un veicināšanā;</w:t>
            </w:r>
          </w:p>
        </w:tc>
        <w:tc>
          <w:tcPr>
            <w:tcW w:w="4876" w:type="dxa"/>
            <w:tcBorders>
              <w:top w:val="nil"/>
              <w:left w:val="nil"/>
              <w:bottom w:val="nil"/>
              <w:right w:val="nil"/>
            </w:tcBorders>
          </w:tcPr>
          <w:p>
            <w:pPr>
              <w:pStyle w:val="Normal6a"/>
            </w:pPr>
            <w:r>
              <w:t>14.</w:t>
            </w:r>
            <w:r>
              <w:tab/>
            </w:r>
            <w:r>
              <w:t>uzsver, ka ir svarīgi saglabāt un stiprināt ciešu koordināciju energoapgādes drošības jomā, jo īpaši attiecībā uz izejvielu plūsmu, un sadarbību tīras enerģijas risinājumu, tostarp kodoltehnoloģiju, izstrādē un veicināšanā</w:t>
            </w:r>
            <w:r>
              <w:rPr>
                <w:b/>
                <w:i/>
              </w:rPr>
              <w:t>.</w:t>
            </w:r>
            <w:r>
              <w:t xml:space="preserve"> </w:t>
            </w:r>
            <w:r>
              <w:rPr>
                <w:b/>
                <w:i/>
              </w:rPr>
              <w:t>uzsver, ka ir ārkārtīgi svarīgi dažādot enerģijas avotus un piegādes ceļus, lai mazinātu atkarību no naidīgiem režīmiem</w:t>
            </w:r>
            <w:r>
              <w:t xml:space="preserve">; </w:t>
            </w:r>
            <w:r>
              <w:rPr>
                <w:b/>
                <w:i/>
              </w:rPr>
              <w:t>atbalsta pastiprinātu ES un ASV sadarbību LNG un kodoltehnoloģiju jomā un drošas un ilgtspējīgas enerģētikas infrastruktūras attīstību Eiropā, jo īpaši priekšposteņa valstīs;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uzsver, ka ir svarīgi saglabāt un stiprināt ciešu koordināciju energoapgādes drošības jomā, jo īpaši attiecībā uz izejvielu plūsmu, un sadarbību tīras enerģijas risinājumu, tostarp kodoltehnoloģiju, izstrādē un veicināšanā;</w:t>
            </w:r>
          </w:p>
        </w:tc>
        <w:tc>
          <w:tcPr>
            <w:tcW w:w="4876" w:type="dxa"/>
            <w:tcBorders>
              <w:top w:val="nil"/>
              <w:left w:val="nil"/>
              <w:bottom w:val="nil"/>
              <w:right w:val="nil"/>
            </w:tcBorders>
          </w:tcPr>
          <w:p>
            <w:pPr>
              <w:pStyle w:val="Normal6a"/>
            </w:pPr>
            <w:r>
              <w:t>14.</w:t>
            </w:r>
            <w:r>
              <w:tab/>
            </w:r>
            <w:r>
              <w:t xml:space="preserve">uzsver, ka ir svarīgi saglabāt un stiprināt ciešu koordināciju energoapgādes drošības jomā, jo īpaši attiecībā uz izejvielu plūsmu, un sadarbību tīras enerģijas risinājumu, tostarp kodoltehnoloģiju, izstrādē un veicināšanā; </w:t>
            </w:r>
            <w:r>
              <w:rPr>
                <w:b/>
                <w:i/>
              </w:rPr>
              <w:t>atzīst, ka ir jāsamazina ģeoekonomiskā atkarība no globālajiem konkurentiem, jo īpaši tas attiecas uz Krievijas īstenoto ekonomisko piespiešanu un korupciju attiecībās ar tās enerģijas tirdzniecības partneriem;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uzsver, ka ir svarīgi saglabāt un stiprināt ciešu koordināciju energoapgādes drošības jomā, jo īpaši attiecībā uz izejvielu </w:t>
            </w:r>
            <w:r>
              <w:rPr>
                <w:b/>
                <w:i/>
              </w:rPr>
              <w:t>plūsmu</w:t>
            </w:r>
            <w:r>
              <w:t>, un sadarbību tīras enerģijas risinājumu</w:t>
            </w:r>
            <w:r>
              <w:rPr>
                <w:b/>
                <w:i/>
              </w:rPr>
              <w:t>, tostarp kodoltehnoloģiju,</w:t>
            </w:r>
            <w:r>
              <w:t xml:space="preserve"> izstrādē un veicināšanā;</w:t>
            </w:r>
          </w:p>
        </w:tc>
        <w:tc>
          <w:tcPr>
            <w:tcW w:w="4876" w:type="dxa"/>
            <w:tcBorders>
              <w:top w:val="nil"/>
              <w:left w:val="nil"/>
              <w:bottom w:val="nil"/>
              <w:right w:val="nil"/>
            </w:tcBorders>
          </w:tcPr>
          <w:p>
            <w:pPr>
              <w:pStyle w:val="Normal6a"/>
            </w:pPr>
            <w:r>
              <w:t>14.</w:t>
            </w:r>
            <w:r>
              <w:tab/>
            </w:r>
            <w:r>
              <w:t xml:space="preserve">uzsver, ka ir svarīgi saglabāt un stiprināt ciešu koordināciju energoapgādes drošības </w:t>
            </w:r>
            <w:r>
              <w:rPr>
                <w:b/>
                <w:i/>
              </w:rPr>
              <w:t>un zaļās pārkārtošanās</w:t>
            </w:r>
            <w:r>
              <w:t xml:space="preserve"> jomā, jo īpaši attiecībā uz izejvielu </w:t>
            </w:r>
            <w:r>
              <w:rPr>
                <w:b/>
                <w:i/>
              </w:rPr>
              <w:t>ilgtspējīgu ieguvi un pārstrādi</w:t>
            </w:r>
            <w:r>
              <w:t>, un sadarbību tīras enerģijas risinājumu izstrādē un veicināšanā;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aicina pastiprināt ES un ASV sadarbību noturīgu enerģijas koridoru attīstībā, tostarp atbalstot Vidusjūras austrumu daļu kā galveno dabasgāzes un atjaunojamo energoresursu avotu un tranzīta reģionu, kas veicina Eiropas enerģētisko drošību un zaļo pārkārtošanos;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pauž bažas par ASV lēmumu neīstenot Ekonomiskās sadarbības un attīstības organizācijas globālo nolīgumu par nodokļiem;</w:t>
            </w:r>
            <w:r>
              <w:t xml:space="preserve"> </w:t>
            </w:r>
            <w:r>
              <w:rPr>
                <w:b/>
                <w:i/>
              </w:rPr>
              <w:t>uzskata, ka koordinēta starptautiska taisnīgas nodokļu sistēmas sistēma ir būtiska, lai pasaules ekonomiku padarītu taisnīgāku un ilgtspējīgāku;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Roberto Vannacci,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pauž bažas par ASV lēmumu neīstenot Ekonomiskās sadarbības un attīstības organizācijas globālo nolīgumu par nodokļiem;</w:t>
            </w:r>
            <w:r>
              <w:t xml:space="preserve"> </w:t>
            </w:r>
            <w:r>
              <w:rPr>
                <w:b/>
                <w:i/>
              </w:rPr>
              <w:t>uzskata, ka koordinēta starptautiska taisnīgas nodokļu sistēmas sistēma ir būtiska, lai pasaules ekonomiku padarītu taisnīgāku un ilgtspējīgāku;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pauž bažas par ASV lēmumu neīstenot Ekonomiskās sadarbības un attīstības organizācijas globālo nolīgumu par nodokļiem;</w:t>
            </w:r>
            <w:r>
              <w:t xml:space="preserve"> </w:t>
            </w:r>
            <w:r>
              <w:rPr>
                <w:b/>
                <w:i/>
              </w:rPr>
              <w:t>uzskata, ka koordinēta starptautiska taisnīgas nodokļu sistēmas sistēma ir būtiska, lai pasaules ekonomiku padarītu taisnīgāku un ilgtspējīgāku;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pauž bažas par ASV lēmumu neīstenot Ekonomiskās sadarbības un attīstības organizācijas globālo nolīgumu par nodokļiem;</w:t>
            </w:r>
            <w:r>
              <w:t xml:space="preserve"> </w:t>
            </w:r>
            <w:r>
              <w:rPr>
                <w:b/>
                <w:i/>
              </w:rPr>
              <w:t>uzskata, ka koordinēta starptautiska taisnīgas nodokļu sistēmas sistēma ir būtiska, lai pasaules ekonomiku padarītu taisnīgāku un ilgtspējīgāku;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pauž bažas par</w:t>
            </w:r>
            <w:r>
              <w:t xml:space="preserve"> ASV lēmumu neīstenot Ekonomiskās sadarbības un attīstības organizācijas globālo nolīgumu par nodokļiem; uzskata, ka </w:t>
            </w:r>
            <w:r>
              <w:rPr>
                <w:b/>
                <w:i/>
              </w:rPr>
              <w:t>koordinēta starptautiska taisnīgas</w:t>
            </w:r>
            <w:r>
              <w:t xml:space="preserve"> nodokļu </w:t>
            </w:r>
            <w:r>
              <w:rPr>
                <w:b/>
                <w:i/>
              </w:rPr>
              <w:t>sistēmas sistēma ir būtiska, lai pasaules ekonomiku padarītu taisnīgāku un ilgtspējīgāku</w:t>
            </w:r>
            <w:r>
              <w:t>;</w:t>
            </w:r>
          </w:p>
        </w:tc>
        <w:tc>
          <w:tcPr>
            <w:tcW w:w="4876" w:type="dxa"/>
            <w:tcBorders>
              <w:top w:val="nil"/>
              <w:left w:val="nil"/>
              <w:bottom w:val="nil"/>
              <w:right w:val="nil"/>
            </w:tcBorders>
          </w:tcPr>
          <w:p>
            <w:pPr>
              <w:pStyle w:val="Normal6a"/>
            </w:pPr>
            <w:r>
              <w:t>15.</w:t>
            </w:r>
            <w:r>
              <w:tab/>
            </w:r>
            <w:r>
              <w:rPr>
                <w:b/>
                <w:i/>
              </w:rPr>
              <w:t>atzinīgi vērtē ASV izstāšanos no Pasaules Veselības organizācijas (PVO) un Parīzes klimata nolīguma;</w:t>
            </w:r>
            <w:r>
              <w:t xml:space="preserve"> </w:t>
            </w:r>
            <w:r>
              <w:rPr>
                <w:b/>
                <w:i/>
              </w:rPr>
              <w:t>aicina ES dalībvalstis sekot ASV piemēram;</w:t>
            </w:r>
            <w:r>
              <w:t xml:space="preserve"> </w:t>
            </w:r>
            <w:r>
              <w:rPr>
                <w:b/>
                <w:i/>
              </w:rPr>
              <w:t>atzinīgi vērtē arī</w:t>
            </w:r>
            <w:r>
              <w:t xml:space="preserve"> ASV lēmumu neīstenot Ekonomiskās sadarbības un attīstības organizācijas </w:t>
            </w:r>
            <w:r>
              <w:rPr>
                <w:b/>
                <w:i/>
              </w:rPr>
              <w:t>(ESAO)</w:t>
            </w:r>
            <w:r>
              <w:t xml:space="preserve"> globālo nolīgumu par nodokļiem; </w:t>
            </w:r>
            <w:r>
              <w:rPr>
                <w:b/>
                <w:i/>
              </w:rPr>
              <w:t>šajā sakarībā atgādina, ka suverēnām valstīm ir jābūt tiesīgām pašām lemt par savu nodokļu slogu;</w:t>
            </w:r>
            <w:r>
              <w:t xml:space="preserve"> uzskata, ka</w:t>
            </w:r>
            <w:r>
              <w:rPr>
                <w:b/>
                <w:i/>
              </w:rPr>
              <w:t>, neraugoties uz augsto</w:t>
            </w:r>
            <w:r>
              <w:t xml:space="preserve"> nodokļu </w:t>
            </w:r>
            <w:r>
              <w:rPr>
                <w:b/>
                <w:i/>
              </w:rPr>
              <w:t>līmeni ES, tas nav uzlabojis dzīves līmeni lielākajai daļai eiropiešu, bet drīzāk pretēji, un dzīves līmenis pasliktinās satraucošā tempā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pauž bažas par</w:t>
            </w:r>
            <w:r>
              <w:t xml:space="preserve"> ASV lēmumu neīstenot Ekonomiskās sadarbības un attīstības organizācijas globālo nolīgumu par nodokļiem; </w:t>
            </w:r>
            <w:r>
              <w:rPr>
                <w:b/>
                <w:i/>
              </w:rPr>
              <w:t>uzskata, ka koordinēta starptautiska taisnīgas nodokļu sistēmas sistēma ir būtiska, lai pasaules ekonomiku padarītu taisnīgāku un ilgtspējīgāku;</w:t>
            </w:r>
          </w:p>
        </w:tc>
        <w:tc>
          <w:tcPr>
            <w:tcW w:w="4876" w:type="dxa"/>
            <w:tcBorders>
              <w:top w:val="nil"/>
              <w:left w:val="nil"/>
              <w:bottom w:val="nil"/>
              <w:right w:val="nil"/>
            </w:tcBorders>
          </w:tcPr>
          <w:p>
            <w:pPr>
              <w:pStyle w:val="Normal6a"/>
            </w:pPr>
            <w:r>
              <w:t>15.</w:t>
            </w:r>
            <w:r>
              <w:tab/>
            </w:r>
            <w:r>
              <w:rPr>
                <w:b/>
                <w:i/>
              </w:rPr>
              <w:t>respektē</w:t>
            </w:r>
            <w:r>
              <w:t xml:space="preserve"> ASV lēmumu neīstenot Ekonomiskās sadarbības un attīstības organizācijas globālo nolīgumu par nodokļiem;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pauž bažas par ASV lēmumu neīstenot </w:t>
            </w:r>
            <w:r>
              <w:rPr>
                <w:b/>
                <w:i/>
              </w:rPr>
              <w:t>Ekonomiskās sadarbības un attīstības organizācijas</w:t>
            </w:r>
            <w:r>
              <w:t xml:space="preserve"> globālo nolīgumu par nodokļiem; uzskata, ka koordinēta starptautiska taisnīgas nodokļu sistēmas sistēma ir būtiska, lai pasaules ekonomiku padarītu taisnīgāku un ilgtspējīgāku;</w:t>
            </w:r>
          </w:p>
        </w:tc>
        <w:tc>
          <w:tcPr>
            <w:tcW w:w="4876" w:type="dxa"/>
            <w:tcBorders>
              <w:top w:val="nil"/>
              <w:left w:val="nil"/>
              <w:bottom w:val="nil"/>
              <w:right w:val="nil"/>
            </w:tcBorders>
          </w:tcPr>
          <w:p>
            <w:pPr>
              <w:pStyle w:val="Normal6a"/>
            </w:pPr>
            <w:r>
              <w:t>15.</w:t>
            </w:r>
            <w:r>
              <w:tab/>
            </w:r>
            <w:r>
              <w:t xml:space="preserve">pauž bažas par ASV lēmumu neīstenot </w:t>
            </w:r>
            <w:r>
              <w:rPr>
                <w:b/>
                <w:i/>
              </w:rPr>
              <w:t>ESAO</w:t>
            </w:r>
            <w:r>
              <w:t xml:space="preserve"> globālo nolīgumu par nodokļiem</w:t>
            </w:r>
            <w:r>
              <w:rPr>
                <w:b/>
                <w:i/>
              </w:rPr>
              <w:t>, uzsverot, ka šādi vienpusēji lēmumi var apdraudēt ticamību kopīgajai apņēmībai ievērot uz noteikumiem balstītu pasaules ekonomikas kārtību</w:t>
            </w:r>
            <w:r>
              <w:t>; uzskata, ka koordinēta starptautiska taisnīgas nodokļu sistēmas sistēma ir būtiska, lai pasaules ekonomiku padarītu taisnīgāku un ilgtspējīgāku;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pauž bažas par ASV </w:t>
            </w:r>
            <w:r>
              <w:rPr>
                <w:b/>
                <w:i/>
              </w:rPr>
              <w:t>lēmumu neīstenot Ekonomiskās sadarbības</w:t>
            </w:r>
            <w:r>
              <w:t xml:space="preserve"> un attīstības </w:t>
            </w:r>
            <w:r>
              <w:rPr>
                <w:b/>
                <w:i/>
              </w:rPr>
              <w:t>organizācijas</w:t>
            </w:r>
            <w:r>
              <w:t xml:space="preserve"> globālo nolīgumu par nodokļiem; </w:t>
            </w:r>
            <w:r>
              <w:rPr>
                <w:b/>
                <w:i/>
              </w:rPr>
              <w:t>uzskata, ka koordinēta starptautiska taisnīgas nodokļu sistēmas sistēma ir būtiska, lai pasaules ekonomiku padarītu taisnīgāku un ilgtspējīgāku;</w:t>
            </w:r>
          </w:p>
        </w:tc>
        <w:tc>
          <w:tcPr>
            <w:tcW w:w="4876" w:type="dxa"/>
            <w:tcBorders>
              <w:top w:val="nil"/>
              <w:left w:val="nil"/>
              <w:bottom w:val="nil"/>
              <w:right w:val="nil"/>
            </w:tcBorders>
          </w:tcPr>
          <w:p>
            <w:pPr>
              <w:pStyle w:val="Normal6a"/>
            </w:pPr>
            <w:r>
              <w:t>15.</w:t>
            </w:r>
            <w:r>
              <w:tab/>
            </w:r>
            <w:r>
              <w:t xml:space="preserve">pauž bažas par ASV </w:t>
            </w:r>
            <w:r>
              <w:rPr>
                <w:b/>
                <w:i/>
              </w:rPr>
              <w:t>atkāpšanos no savām saistībām attiecībā uz starptautisko sadarbību, izstājoties no galvenajām globālajām veselības, vides, cilvēktiesību, izglītības</w:t>
            </w:r>
            <w:r>
              <w:t xml:space="preserve"> un attīstības </w:t>
            </w:r>
            <w:r>
              <w:rPr>
                <w:b/>
                <w:i/>
              </w:rPr>
              <w:t>organizācijām, izstājoties no daudzpusējiem klimata un nodokļu nolīgumiem un atsakoties īstenot starptautiski apspriestas sistēmas, piemēram, ESAO</w:t>
            </w:r>
            <w:r>
              <w:t xml:space="preserve"> globālo nolīgumu par nodokļiem;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pauž bažas par</w:t>
            </w:r>
            <w:r>
              <w:t xml:space="preserve"> ASV lēmumu neīstenot Ekonomiskās sadarbības un attīstības organizācijas globālo nolīgumu par nodokļiem</w:t>
            </w:r>
            <w:r>
              <w:rPr>
                <w:b/>
                <w:i/>
              </w:rPr>
              <w:t>;</w:t>
            </w:r>
            <w:r>
              <w:t xml:space="preserve"> </w:t>
            </w:r>
            <w:r>
              <w:rPr>
                <w:b/>
                <w:i/>
              </w:rPr>
              <w:t>uzskata, ka koordinēta starptautiska taisnīgas nodokļu sistēmas sistēma ir būtiska, lai pasaules ekonomiku padarītu taisnīgāku un ilgtspējīgāku</w:t>
            </w:r>
            <w:r>
              <w:t>;</w:t>
            </w:r>
          </w:p>
        </w:tc>
        <w:tc>
          <w:tcPr>
            <w:tcW w:w="4876" w:type="dxa"/>
            <w:tcBorders>
              <w:top w:val="nil"/>
              <w:left w:val="nil"/>
              <w:bottom w:val="nil"/>
              <w:right w:val="nil"/>
            </w:tcBorders>
          </w:tcPr>
          <w:p>
            <w:pPr>
              <w:pStyle w:val="Normal6a"/>
            </w:pPr>
            <w:r>
              <w:t>15.</w:t>
            </w:r>
            <w:r>
              <w:tab/>
            </w:r>
            <w:r>
              <w:rPr>
                <w:b/>
                <w:i/>
              </w:rPr>
              <w:t>pieņem zināšanai</w:t>
            </w:r>
            <w:r>
              <w:t xml:space="preserve"> ASV lēmumu neīstenot Ekonomiskās sadarbības un attīstības organizācijas globālo nolīgumu par nodokļiem </w:t>
            </w:r>
            <w:r>
              <w:rPr>
                <w:b/>
                <w:i/>
              </w:rPr>
              <w:t>un atzīst katras valsts suverēnās tiesības noteikt savu fiskālo politiku atbilstoši savām nacionālajām interesēm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uzsver, ka ir svarīgi kopīgi uzturēt uz noteikumiem balstītu starptautisko kārtību, veicināt mieru, drošību un cilvēktiesības, vienlaikus nodrošinot stingru atbalstu Apvienoto Nāciju Organizācijai un citām daudzpusējām iestādēm, lai nolūkā nodrošināt ilgtermiņa globālo stabilitāti īstenotu efektīvu globālo pārvaldību, kuras pamatā ir demokrātiskas vērtības;</w:t>
            </w:r>
            <w:r>
              <w:t xml:space="preserve"> </w:t>
            </w:r>
            <w:r>
              <w:rPr>
                <w:b/>
                <w:i/>
              </w:rPr>
              <w:t>nosoda sankcijas, ko Amerikas Savienotās Valstis ir noteikušas Starptautiskajai Krimināltiesai un ANO īpašajam referentam par cilvēktiesību stāvokli palestīniešu teritorijā;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uzsver, ka ir svarīgi uzlabot un dažādot komunikācijas kanālus ar ASV;</w:t>
            </w:r>
            <w:r>
              <w:t xml:space="preserve"> </w:t>
            </w:r>
            <w:r>
              <w:rPr>
                <w:b/>
                <w:i/>
              </w:rPr>
              <w:t>atgādina par parlamentārās diplomātijas centrālo lomu ciešāku saišu veidošanā ar ASV, ko apliecina Transatlantiskais likumdevēju dialogs;</w:t>
            </w:r>
            <w:r>
              <w:t xml:space="preserve"> </w:t>
            </w:r>
            <w:r>
              <w:rPr>
                <w:b/>
                <w:i/>
              </w:rPr>
              <w:t>uzsver nepieciešamību iesaistīties dialogā ne tikai ar politiskajiem dalībniekiem Vašingtonā, bet arī ar ieinteresētajām personām 50 štatos, lai labāk izprastu iedzīvotāju un vietējo politisko dalībnieku reālo situāciju;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ar bažām norāda, ka līdz ar USAID programmu un ar tām saistītās ASV attīstības palīdzības pārtraukšanu ir zudis finansējums demokrātiskiem spēkiem visā pasaulē, vienlaikus netīši stiprinot autoritāro režīmu ilgtspēju;</w:t>
            </w:r>
            <w:r>
              <w:t xml:space="preserve"> </w:t>
            </w:r>
            <w:r>
              <w:rPr>
                <w:b/>
                <w:i/>
              </w:rPr>
              <w:t>uzsver, ka atbalsta atņemšana pilsoniskajai sabiedrībai, mediju brīvībai un cilvēktiesību aizstāvjiem ir radījusi vakuumu, ko izmanto autokrātiskās valdības un ļaunprātīgi ārējie dalībnieki;</w:t>
            </w:r>
            <w:r>
              <w:t xml:space="preserve"> </w:t>
            </w:r>
            <w:r>
              <w:rPr>
                <w:b/>
                <w:i/>
              </w:rPr>
              <w:t>aicina Eiropas Savienību pastiprināt savus finansēšanas instrumentus, lai aizpildītu šo iztrūkumu un nodrošinātu pastāvīgu atbalstu demokrātiju atbalstošām organizācijām un neatkarīgiem medijiem;</w:t>
            </w:r>
            <w:r>
              <w:t xml:space="preserve"> </w:t>
            </w:r>
            <w:r>
              <w:rPr>
                <w:b/>
                <w:i/>
              </w:rPr>
              <w:t>pauž nožēlu, ka šādas radikālas politikas izmaiņas apdraud daudzus demokrātiskos dalībniekus ES, piemēram, NVO un tādus brīvus medijus kā "Radio Free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atzīst, ka ir svarīgi veidot un uzturēt patiesu vienlīdzīgu partnerību starp ES un ASV, pamatojoties uz savstarpēju cieņu, kopīgām demokrātiskām vērtībām un kopīgām stratēģiskām interesēm</w:t>
            </w:r>
            <w:r>
              <w:rPr>
                <w:b/>
                <w:i/>
              </w:rPr>
              <w:t>;</w:t>
            </w:r>
            <w:r>
              <w:t xml:space="preserve"> </w:t>
            </w:r>
            <w:r>
              <w:rPr>
                <w:b/>
                <w:i/>
              </w:rPr>
              <w:t>aicina pastiprināt</w:t>
            </w:r>
            <w:r>
              <w:t xml:space="preserve"> centienus </w:t>
            </w:r>
            <w:r>
              <w:rPr>
                <w:b/>
                <w:i/>
              </w:rPr>
              <w:t>veicināt demokrātiju, cilvēktiesības un tiesiskumu visā pasaulē</w:t>
            </w:r>
            <w:r>
              <w:t>;</w:t>
            </w:r>
          </w:p>
        </w:tc>
        <w:tc>
          <w:tcPr>
            <w:tcW w:w="4876" w:type="dxa"/>
            <w:tcBorders>
              <w:top w:val="nil"/>
              <w:left w:val="nil"/>
              <w:bottom w:val="nil"/>
              <w:right w:val="nil"/>
            </w:tcBorders>
          </w:tcPr>
          <w:p>
            <w:pPr>
              <w:pStyle w:val="Normal6a"/>
            </w:pPr>
            <w:r>
              <w:t>16.</w:t>
            </w:r>
            <w:r>
              <w:tab/>
            </w:r>
            <w:r>
              <w:t>atzīst, ka ir svarīgi veidot un uzturēt patiesu vienlīdzīgu partnerību starp ES un ASV, pamatojoties uz savstarpēju cieņu, kopīgām demokrātiskām vērtībām un kopīgām stratēģiskām interesēm</w:t>
            </w:r>
            <w:r>
              <w:rPr>
                <w:b/>
                <w:i/>
              </w:rPr>
              <w:t>, piemēram, cīņu pret nelegālo imigrāciju un pieaugošo iekšējo nedrošību;</w:t>
            </w:r>
            <w:r>
              <w:t xml:space="preserve"> </w:t>
            </w:r>
            <w:r>
              <w:rPr>
                <w:b/>
                <w:i/>
              </w:rPr>
              <w:t>šajā sakarībā atzinīgi vērtē D. Trampa administrācijas</w:t>
            </w:r>
            <w:r>
              <w:t xml:space="preserve"> centienus </w:t>
            </w:r>
            <w:r>
              <w:rPr>
                <w:b/>
                <w:i/>
              </w:rPr>
              <w:t>nodrošināt valsts robežas, deportēt nelegālos imigrantus, novērst migrācijas pievilcējfaktorus un atcelt tiesības saņemt piedzimšanas valsts pilsonību, kas Eiropā nepastāv kā vispārējs princips</w:t>
            </w:r>
            <w:r>
              <w:t xml:space="preserve">; </w:t>
            </w:r>
            <w:r>
              <w:rPr>
                <w:b/>
                <w:i/>
              </w:rPr>
              <w:t>turklāt atzinīgi vērtē Nacionālās gvardes izvietošanu Losandželosas un Vašingtonas pilsētās, lai apkarotu plaši izplatīto noziedzību;</w:t>
            </w:r>
            <w:r>
              <w:t xml:space="preserve"> </w:t>
            </w:r>
            <w:r>
              <w:rPr>
                <w:b/>
                <w:i/>
              </w:rPr>
              <w:t>uzskata, ka ES var gūt svarīgu pieredzi no šiem noziedzības apkarošanas un robežu drošības pasākumiem;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atzīst, ka ir svarīgi veidot un uzturēt patiesu vienlīdzīgu partnerību</w:t>
            </w:r>
            <w:r>
              <w:t xml:space="preserve"> starp ES un ASV, pamatojoties uz savstarpēju cieņu, kopīgām demokrātiskām vērtībām un kopīgām stratēģiskām interesēm; </w:t>
            </w:r>
            <w:r>
              <w:rPr>
                <w:b/>
                <w:i/>
              </w:rPr>
              <w:t>aicina pastiprināt centienus</w:t>
            </w:r>
            <w:r>
              <w:t xml:space="preserve"> veicināt demokrātiju, cilvēktiesības un tiesiskumu visā pasaulē;</w:t>
            </w:r>
          </w:p>
        </w:tc>
        <w:tc>
          <w:tcPr>
            <w:tcW w:w="4876" w:type="dxa"/>
            <w:tcBorders>
              <w:top w:val="nil"/>
              <w:left w:val="nil"/>
              <w:bottom w:val="nil"/>
              <w:right w:val="nil"/>
            </w:tcBorders>
          </w:tcPr>
          <w:p>
            <w:pPr>
              <w:pStyle w:val="Normal6a"/>
            </w:pPr>
            <w:r>
              <w:t>16.</w:t>
            </w:r>
            <w:r>
              <w:tab/>
            </w:r>
            <w:r>
              <w:rPr>
                <w:b/>
                <w:i/>
              </w:rPr>
              <w:t>uzsver patiesas, līdzvērtīgas partnerības nozīmi</w:t>
            </w:r>
            <w:r>
              <w:t xml:space="preserve"> starp ES un ASV, pamatojoties uz savstarpēju cieņu, kopīgām demokrātiskām vērtībām un kopīgām stratēģiskām interesēm; </w:t>
            </w:r>
            <w:r>
              <w:rPr>
                <w:b/>
                <w:i/>
              </w:rPr>
              <w:t>atkārtoti norāda, ka ES joprojām ir apņēmības pilna ievērot šos principus, kā arī</w:t>
            </w:r>
            <w:r>
              <w:t xml:space="preserve"> veicināt demokrātiju, cilvēktiesības un tiesiskumu visā pasaulē; </w:t>
            </w:r>
            <w:r>
              <w:rPr>
                <w:b/>
                <w:i/>
              </w:rPr>
              <w:t>uzsver, cik svarīgi ir turpināt attīstības palīdzību, lai veicinātu un atbalstītu minētās vērtības un standartus;</w:t>
            </w:r>
            <w:r>
              <w:t xml:space="preserve"> </w:t>
            </w:r>
            <w:r>
              <w:rPr>
                <w:b/>
                <w:i/>
              </w:rPr>
              <w:t>apzinās pašreizējās ASV ārpolitikas politiskās realitātes un problēmas;</w:t>
            </w:r>
            <w:r>
              <w:t xml:space="preserve"> </w:t>
            </w:r>
            <w:r>
              <w:rPr>
                <w:b/>
                <w:i/>
              </w:rPr>
              <w:t>šajā kontekstā atkārtoti uzsver, ka ES ir svarīgi stratēģiski stiprināt savas pozīcijas, lai reaģējot uz šiem izaicinājumiem, aizsargātu savas pamatintereses un vērtības;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atzīst, ka ir svarīgi veidot un uzturēt patiesu vienlīdzīgu partnerību starp ES un ASV, pamatojoties uz savstarpēju cieņu, kopīgām demokrātiskām vērtībām un kopīgām stratēģiskām interesēm; aicina pastiprināt centienus veicināt demokrātiju, cilvēktiesības un tiesiskumu visā pasaulē;</w:t>
            </w:r>
          </w:p>
        </w:tc>
        <w:tc>
          <w:tcPr>
            <w:tcW w:w="4876" w:type="dxa"/>
            <w:tcBorders>
              <w:top w:val="nil"/>
              <w:left w:val="nil"/>
              <w:bottom w:val="nil"/>
              <w:right w:val="nil"/>
            </w:tcBorders>
          </w:tcPr>
          <w:p>
            <w:pPr>
              <w:pStyle w:val="Normal6a"/>
            </w:pPr>
            <w:r>
              <w:t>16.</w:t>
            </w:r>
            <w:r>
              <w:tab/>
            </w:r>
            <w:r>
              <w:t xml:space="preserve">atzīst, ka ir svarīgi veidot un uzturēt patiesu vienlīdzīgu partnerību starp ES un ASV, pamatojoties uz savstarpēju cieņu, kopīgām demokrātiskām vērtībām un kopīgām stratēģiskām interesēm; aicina pastiprināt centienus veicināt demokrātiju, cilvēktiesības un tiesiskumu visā pasaulē; </w:t>
            </w:r>
            <w:r>
              <w:rPr>
                <w:b/>
                <w:i/>
              </w:rPr>
              <w:t>pauž bažas par D. Trampa administrācijas jaunās imigrācijas politikas iespējamo ietekmi uz migrantiem un jo īpaši bēgļiem;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Bernard Guetta,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atzīst, ka ir svarīgi veidot un uzturēt patiesu vienlīdzīgu partnerību starp ES un ASV, pamatojoties uz savstarpēju cieņu, kopīgām demokrātiskām vērtībām un kopīgām stratēģiskām interesēm; aicina pastiprināt centienus veicināt demokrātiju, cilvēktiesības un tiesiskumu visā pasaulē;</w:t>
            </w:r>
          </w:p>
        </w:tc>
        <w:tc>
          <w:tcPr>
            <w:tcW w:w="4876" w:type="dxa"/>
            <w:tcBorders>
              <w:top w:val="nil"/>
              <w:left w:val="nil"/>
              <w:bottom w:val="nil"/>
              <w:right w:val="nil"/>
            </w:tcBorders>
          </w:tcPr>
          <w:p>
            <w:pPr>
              <w:pStyle w:val="Normal6a"/>
            </w:pPr>
            <w:r>
              <w:t>16.</w:t>
            </w:r>
            <w:r>
              <w:tab/>
            </w:r>
            <w:r>
              <w:t xml:space="preserve">atzīst, ka ir svarīgi veidot un uzturēt patiesu vienlīdzīgu partnerību starp ES un ASV, pamatojoties uz savstarpēju cieņu, kopīgām demokrātiskām vērtībām un kopīgām stratēģiskām interesēm; aicina pastiprināt centienus veicināt demokrātiju, cilvēktiesības un tiesiskumu visā pasaulē; </w:t>
            </w:r>
            <w:r>
              <w:rPr>
                <w:b/>
                <w:i/>
              </w:rPr>
              <w:t>uzsver ES un ASV kopīgās intereses veicināt stabilitāti, labklājību un tiesiskumu ES kaimiņvalstīs;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atzīst, ka ir svarīgi veidot un uzturēt patiesu vienlīdzīgu partnerību starp ES un ASV, pamatojoties uz savstarpēju cieņu, kopīgām demokrātiskām vērtībām un kopīgām stratēģiskām interesēm; aicina pastiprināt centienus veicināt demokrātiju, cilvēktiesības un tiesiskumu visā pasaulē;</w:t>
            </w:r>
          </w:p>
        </w:tc>
        <w:tc>
          <w:tcPr>
            <w:tcW w:w="4876" w:type="dxa"/>
            <w:tcBorders>
              <w:top w:val="nil"/>
              <w:left w:val="nil"/>
              <w:bottom w:val="nil"/>
              <w:right w:val="nil"/>
            </w:tcBorders>
          </w:tcPr>
          <w:p>
            <w:pPr>
              <w:pStyle w:val="Normal6a"/>
            </w:pPr>
            <w:r>
              <w:t>16.</w:t>
            </w:r>
            <w:r>
              <w:tab/>
            </w:r>
            <w:r>
              <w:t xml:space="preserve">atzīst, ka ir svarīgi veidot un uzturēt patiesu vienlīdzīgu partnerību starp ES un ASV, pamatojoties uz savstarpēju cieņu, kopīgām demokrātiskām vērtībām un kopīgām stratēģiskām interesēm; </w:t>
            </w:r>
            <w:r>
              <w:rPr>
                <w:b/>
                <w:i/>
              </w:rPr>
              <w:t>uzstāj, ka šāda partnerība nekad nedrīkst notikt uz Eiropas suverenitātes, identitātes vai demokrātiskās pašnoteikšanās rēķina;</w:t>
            </w:r>
            <w:r>
              <w:t xml:space="preserve"> aicina pastiprināt centienus veicināt demokrātiju, cilvēktiesības un tiesiskumu visā pasaulē;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atzīst, ka ir svarīgi </w:t>
            </w:r>
            <w:r>
              <w:rPr>
                <w:b/>
                <w:i/>
              </w:rPr>
              <w:t>veidot un</w:t>
            </w:r>
            <w:r>
              <w:t xml:space="preserve"> uzturēt patiesu vienlīdzīgu partnerību starp ES un ASV, pamatojoties uz savstarpēju cieņu, kopīgām demokrātiskām vērtībām un kopīgām stratēģiskām interesēm; aicina pastiprināt centienus veicināt demokrātiju, cilvēktiesības un tiesiskumu visā pasaulē;</w:t>
            </w:r>
          </w:p>
        </w:tc>
        <w:tc>
          <w:tcPr>
            <w:tcW w:w="4876" w:type="dxa"/>
            <w:tcBorders>
              <w:top w:val="nil"/>
              <w:left w:val="nil"/>
              <w:bottom w:val="nil"/>
              <w:right w:val="nil"/>
            </w:tcBorders>
          </w:tcPr>
          <w:p>
            <w:pPr>
              <w:pStyle w:val="Normal6a"/>
            </w:pPr>
            <w:r>
              <w:t>16.</w:t>
            </w:r>
            <w:r>
              <w:tab/>
            </w:r>
            <w:r>
              <w:t>atzīst, ka ir svarīgi uzturēt patiesu vienlīdzīgu partnerību starp ES un ASV, pamatojoties uz savstarpēju cieņu, kopīgām demokrātiskām vērtībām un kopīgām stratēģiskām interesēm; aicina pastiprināt centienus veicināt demokrātiju, cilvēktiesības un tiesiskumu visā pasaulē</w:t>
            </w:r>
            <w:r>
              <w:rPr>
                <w:b/>
                <w:i/>
              </w:rPr>
              <w:t>, jo īpaši ņemot vērā pieaugošo autoritāro spiedienu un jaunos globālos draudus starptautiskajai kārtībai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atzīst, ka ir svarīgi veidot un uzturēt patiesu vienlīdzīgu partnerību starp ES un ASV, pamatojoties uz savstarpēju cieņu, kopīgām demokrātiskām vērtībām un kopīgām stratēģiskām interesēm; </w:t>
            </w:r>
            <w:r>
              <w:rPr>
                <w:b/>
                <w:i/>
              </w:rPr>
              <w:t>aicina pastiprināt centienus veicināt demokrātiju, cilvēktiesības un tiesiskumu visā pasaulē;</w:t>
            </w:r>
          </w:p>
        </w:tc>
        <w:tc>
          <w:tcPr>
            <w:tcW w:w="4876" w:type="dxa"/>
            <w:tcBorders>
              <w:top w:val="nil"/>
              <w:left w:val="nil"/>
              <w:bottom w:val="nil"/>
              <w:right w:val="nil"/>
            </w:tcBorders>
          </w:tcPr>
          <w:p>
            <w:pPr>
              <w:pStyle w:val="Normal6a"/>
            </w:pPr>
            <w:r>
              <w:t>16.</w:t>
            </w:r>
            <w:r>
              <w:tab/>
            </w:r>
            <w:r>
              <w:t>atzīst, ka ir svarīgi veidot un uzturēt patiesu vienlīdzīgu partnerību starp ES un ASV, pamatojoties uz savstarpēju cieņu, kopīgām demokrātiskām vērtībām un kopīgām stratēģiskām interesēm;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atzīst, ka ir svarīgi veidot un uzturēt patiesu vienlīdzīgu partnerību starp ES un ASV, pamatojoties uz savstarpēju cieņu, kopīgām demokrātiskām vērtībām un kopīgām stratēģiskām interesēm; aicina pastiprināt centienus veicināt demokrātiju, </w:t>
            </w:r>
            <w:r>
              <w:rPr>
                <w:b/>
                <w:i/>
              </w:rPr>
              <w:t>cilvēktiesības</w:t>
            </w:r>
            <w:r>
              <w:t xml:space="preserve"> un tiesiskumu visā pasaulē;</w:t>
            </w:r>
          </w:p>
        </w:tc>
        <w:tc>
          <w:tcPr>
            <w:tcW w:w="4876" w:type="dxa"/>
            <w:tcBorders>
              <w:top w:val="nil"/>
              <w:left w:val="nil"/>
              <w:bottom w:val="nil"/>
              <w:right w:val="nil"/>
            </w:tcBorders>
          </w:tcPr>
          <w:p>
            <w:pPr>
              <w:pStyle w:val="Normal6a"/>
            </w:pPr>
            <w:r>
              <w:t>16.</w:t>
            </w:r>
            <w:r>
              <w:tab/>
            </w:r>
            <w:r>
              <w:t xml:space="preserve">atzīst, ka ir svarīgi veidot un uzturēt patiesu vienlīdzīgu partnerību starp ES un ASV, pamatojoties uz savstarpēju cieņu, kopīgām demokrātiskām vērtībām un kopīgām stratēģiskām interesēm; aicina pastiprināt centienus veicināt demokrātiju, </w:t>
            </w:r>
            <w:r>
              <w:rPr>
                <w:b/>
                <w:i/>
              </w:rPr>
              <w:t>cilvēka cieņu</w:t>
            </w:r>
            <w:r>
              <w:t xml:space="preserve"> un tiesiskumu visā pasaulē;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atzīst, ka ir svarīgi veidot un uzturēt patiesu vienlīdzīgu partnerību starp ES un ASV, pamatojoties uz savstarpēju cieņu, kopīgām demokrātiskām vērtībām un kopīgām stratēģiskām interesēm; </w:t>
            </w:r>
            <w:r>
              <w:rPr>
                <w:b/>
                <w:i/>
              </w:rPr>
              <w:t>aicina pastiprināt centienus veicināt demokrātiju, cilvēktiesības un tiesiskumu</w:t>
            </w:r>
            <w:r>
              <w:t xml:space="preserve"> visā pasaulē;</w:t>
            </w:r>
          </w:p>
        </w:tc>
        <w:tc>
          <w:tcPr>
            <w:tcW w:w="4876" w:type="dxa"/>
            <w:tcBorders>
              <w:top w:val="nil"/>
              <w:left w:val="nil"/>
              <w:bottom w:val="nil"/>
              <w:right w:val="nil"/>
            </w:tcBorders>
          </w:tcPr>
          <w:p>
            <w:pPr>
              <w:pStyle w:val="Normal6a"/>
            </w:pPr>
            <w:r>
              <w:t>16.</w:t>
            </w:r>
            <w:r>
              <w:tab/>
            </w:r>
            <w:r>
              <w:t xml:space="preserve">atzīst, ka ir svarīgi veidot un uzturēt patiesu vienlīdzīgu partnerību starp ES un ASV, pamatojoties uz savstarpēju cieņu, kopīgām demokrātiskām vērtībām un kopīgām stratēģiskām interesēm; </w:t>
            </w:r>
            <w:r>
              <w:rPr>
                <w:b/>
                <w:i/>
              </w:rPr>
              <w:t>atzinīgi vērtē ASV prezidenta Donalda Trampa miera iniciatīvas</w:t>
            </w:r>
            <w:r>
              <w:t xml:space="preserve"> visā pasaulē;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atzīst, ka ir svarīgi veidot un uzturēt </w:t>
            </w:r>
            <w:r>
              <w:rPr>
                <w:b/>
                <w:i/>
              </w:rPr>
              <w:t>patiesu</w:t>
            </w:r>
            <w:r>
              <w:t xml:space="preserve"> vienlīdzīgu partnerību starp ES un ASV, pamatojoties uz </w:t>
            </w:r>
            <w:r>
              <w:rPr>
                <w:b/>
                <w:i/>
              </w:rPr>
              <w:t>savstarpēju cieņu,</w:t>
            </w:r>
            <w:r>
              <w:t xml:space="preserve"> kopīgām demokrātiskām vērtībām un kopīgām stratēģiskām interesēm; aicina </w:t>
            </w:r>
            <w:r>
              <w:rPr>
                <w:b/>
                <w:i/>
              </w:rPr>
              <w:t>pastiprināt</w:t>
            </w:r>
            <w:r>
              <w:t xml:space="preserve"> centienus veicināt demokrātiju, cilvēktiesības un tiesiskumu visā pasaulē;</w:t>
            </w:r>
          </w:p>
        </w:tc>
        <w:tc>
          <w:tcPr>
            <w:tcW w:w="4876" w:type="dxa"/>
            <w:tcBorders>
              <w:top w:val="nil"/>
              <w:left w:val="nil"/>
              <w:bottom w:val="nil"/>
              <w:right w:val="nil"/>
            </w:tcBorders>
          </w:tcPr>
          <w:p>
            <w:pPr>
              <w:pStyle w:val="Normal6a"/>
            </w:pPr>
            <w:r>
              <w:t>16.</w:t>
            </w:r>
            <w:r>
              <w:tab/>
            </w:r>
            <w:r>
              <w:t xml:space="preserve">atzīst, ka ir svarīgi </w:t>
            </w:r>
            <w:r>
              <w:rPr>
                <w:b/>
                <w:i/>
              </w:rPr>
              <w:t>(no jauna)</w:t>
            </w:r>
            <w:r>
              <w:t xml:space="preserve"> veidot un uzturēt vienlīdzīgu partnerību starp ES un ASV, pamatojoties uz kopīgām demokrātiskām vērtībām un kopīgām stratēģiskām interesēm; aicina </w:t>
            </w:r>
            <w:r>
              <w:rPr>
                <w:b/>
                <w:i/>
              </w:rPr>
              <w:t>atsākt</w:t>
            </w:r>
            <w:r>
              <w:t xml:space="preserve"> centienus veicināt demokrātiju, cilvēktiesības un tiesiskumu visā pasaulē;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Kinga Gál,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atzinīgi vērtē D. Trampa administrācijas cīņu pret t. s. atmošanās jeb voukisma ideoloģiju un atcelšanas kultūru, stingri aizstāvot vārda brīvību;</w:t>
            </w:r>
            <w:r>
              <w:t xml:space="preserve"> </w:t>
            </w:r>
            <w:r>
              <w:rPr>
                <w:b/>
                <w:i/>
              </w:rPr>
              <w:t>piekrīt ASV viceprezidenta Dž. D. Vensa brīdinājumam Eiropas valstīm, ka, akceptējot cenzūru, tās ir zaudējušas savas pamatvērtības;</w:t>
            </w:r>
            <w:r>
              <w:t xml:space="preserve"> </w:t>
            </w:r>
            <w:r>
              <w:rPr>
                <w:b/>
                <w:i/>
              </w:rPr>
              <w:t>šajā sakarībā pauž stingru pārliecību, ka ES ir jāatsakās no jebkādiem mēģinājumiem cenzēt digitālo platformu saturu vai vajāt to lietotājus, aizbildinoties ar naida runas apkarošanu, kā tas ir bijis līdz šim;</w:t>
            </w:r>
            <w:r>
              <w:t xml:space="preserve"> </w:t>
            </w:r>
            <w:r>
              <w:rPr>
                <w:b/>
                <w:i/>
              </w:rPr>
              <w:t>brīdina ES augstākās amatpersonas no privātiem vai publiskiem draudiem platformām un lietotājiem;</w:t>
            </w:r>
            <w:r>
              <w:t xml:space="preserve"> </w:t>
            </w:r>
            <w:r>
              <w:rPr>
                <w:b/>
                <w:i/>
              </w:rPr>
              <w:t>šajā sakarā atgādina slikto precedentu, ko radīja bijušais iekšējā tirgus komisārs Tjerī Bretons un viņa neapdomātās piezīmes sociālajos tīklos, kas bieži bija vērstas pret amerikāņu uzņēmēju Īlonu Masku;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grupas “The Left”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norāda, ka Amerikas Savienotās Valstis daudzkārt militāri iejaukušās ārvalstīs, kas nav saderīgi ar starptautiskajām tiesībām;</w:t>
            </w:r>
            <w:r>
              <w:t xml:space="preserve"> </w:t>
            </w:r>
            <w:r>
              <w:rPr>
                <w:b/>
                <w:i/>
              </w:rPr>
              <w:t>atgādina, ka ASV ir izdarījusi spiedienu uz ES dalībvalstīm, lai tās pievienotos šīm nelikumīgajām militārajām intervencēm; </w:t>
            </w:r>
            <w:r>
              <w:t xml:space="preserve"> </w:t>
            </w:r>
            <w:r>
              <w:rPr>
                <w:b/>
                <w:i/>
              </w:rPr>
              <w:t>nosoda visus ASV militārās iejaukšanās draudus, tostarp pret Dāniju, Kanādu, Panamu vai Venecuēlu,</w:t>
            </w:r>
            <w:r>
              <w:t xml:space="preserve"> </w:t>
            </w:r>
            <w:r>
              <w:rPr>
                <w:b/>
                <w:i/>
              </w:rPr>
              <w:t>kā arī sistemātisko ANO starptautiskās kārtības vājināšanu;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grupas “The Left”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visstingrākajā veidā nosoda ASV līdzdalību un atbalstu Izraēlas Gazā izdarītajiem kara noziegumiem, genocīdam un etniskajai tīrīšanai, kā arī Izraēlas nelikumīgo pārējās Palestīnas okupāciju;</w:t>
            </w:r>
            <w:r>
              <w:t xml:space="preserve"> </w:t>
            </w:r>
            <w:r>
              <w:rPr>
                <w:b/>
                <w:i/>
              </w:rPr>
              <w:t>tāpat nosoda ASV atteikumu piešķirt vīzas Palestīnas pašpārvaldes vadītājiem, lai neļautu viņiem piedalīties nākamajā ANO Ģenerālās asamblejas sesijā;</w:t>
            </w:r>
            <w:r>
              <w:t xml:space="preserve"> </w:t>
            </w:r>
            <w:r>
              <w:rPr>
                <w:b/>
                <w:i/>
              </w:rPr>
              <w:t>stingri noraida tā dēvēto Tuvo Austrumu Rivjēras plānu, kas balstīts uz etnisko tīrīšanu;</w:t>
            </w:r>
            <w:r>
              <w:t xml:space="preserve"> </w:t>
            </w:r>
            <w:r>
              <w:rPr>
                <w:b/>
                <w:i/>
              </w:rPr>
              <w:t>aicina Komisiju un dalībvalstis distancēties no ASV politikas attiecībā uz Tuvajiem Austrumiem un ierosināt alternatīvus risinājumus atbilstoši palestīniešu tautas neatņemamajām tiesībām;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grupas “The Left”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nosoda nelikumīgās ASV eksteritoriālās sankcijas, piemēram, Kubas iekļaušanu ASV tā saukto “valsts terorisma sponsoru” sarakstā, un aicina ASV valdību atcelt šīs sankcijas;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grupas “The Left”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pauž nožēlu par ASV izstāšanos no ANO Cilvēktiesību padomes, kas strukturāli vājina centienus vispārēji aizstāvēt cilvēktiesības;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grupas “The Left”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16.e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stingri nosoda ASV sankcijas pret Starptautisko Tiesu un tās personālu;</w:t>
            </w:r>
            <w:r>
              <w:t xml:space="preserve"> </w:t>
            </w:r>
            <w:r>
              <w:rPr>
                <w:b/>
                <w:i/>
              </w:rPr>
              <w:t>tāpat nosoda citus ASV uzbrukumus ANO sistēmai, tostarp UNRWA;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grupas “The Left”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16.f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16.f</w:t>
            </w:r>
            <w:r>
              <w:tab/>
            </w:r>
            <w:r>
              <w:rPr>
                <w:b/>
                <w:i/>
              </w:rPr>
              <w:t>aicina ASV ievērot visu Tuvo Austrumu valstu, tostarp Sīrijas, Libānas un Irākas, suverenitāti;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The Left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16.g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16.g</w:t>
            </w:r>
            <w:r>
              <w:tab/>
            </w:r>
            <w:r>
              <w:rPr>
                <w:b/>
                <w:i/>
              </w:rPr>
              <w:t>nosoda neokoloniālo loģiku, kas izpaužas kā t. s. "miers par resursiem" nolīgumi, kurus ASV uzspiedusi Ukrainai, Kongo Demokrātiskajai Republikai un citām valstīm;</w:t>
            </w:r>
            <w:r>
              <w:t xml:space="preserve"> </w:t>
            </w:r>
            <w:r>
              <w:rPr>
                <w:b/>
                <w:i/>
              </w:rPr>
              <w:t>aicina Komisiju un Padomi savukārt izbeigt ekspluatējošas tirdzniecības attiecības un ierosināt alternatīvas stratēģijas, kas balstītas uz savstarpēju cieņu, vienlīdzīgām partnerattiecībām un abpusēji izdevīgu sadarbību;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aicina gan ES, gan ASV ievērojami uzlabot savas sabiedrības informēšanas un komunikācijas stratēģijas, lai palielinātu iedzīvotāju un ieinteresēto personu informētību un izpratni par transatlantisko partnerību, veicinot iesaistīšanos ārpus federālā līmeņa ASV, iesaistot valsts iestādes ar vadītāju birojiem, valsts asamblejām un citām struktūrām, kas var atbalstīt šādas sadarbības attīstību;</w:t>
            </w:r>
          </w:p>
        </w:tc>
        <w:tc>
          <w:tcPr>
            <w:tcW w:w="4876" w:type="dxa"/>
            <w:tcBorders>
              <w:top w:val="nil"/>
              <w:left w:val="nil"/>
              <w:bottom w:val="nil"/>
              <w:right w:val="nil"/>
            </w:tcBorders>
          </w:tcPr>
          <w:p>
            <w:pPr>
              <w:pStyle w:val="Normal6a"/>
            </w:pPr>
            <w:r>
              <w:t>17.</w:t>
            </w:r>
            <w:r>
              <w:tab/>
            </w:r>
            <w:r>
              <w:t>aicina gan ES, gan ASV ievērojami uzlabot savas sabiedrības informēšanas un komunikācijas stratēģijas, lai palielinātu iedzīvotāju un ieinteresēto personu</w:t>
            </w:r>
            <w:r>
              <w:rPr>
                <w:b/>
                <w:i/>
              </w:rPr>
              <w:t>, tostarp ES pilsoņu un citu ASV dzīvojošo migrantu kopienu organizāciju un sieviešu un LGBTQI+ organizāciju,</w:t>
            </w:r>
            <w:r>
              <w:t xml:space="preserve"> informētību un izpratni par transatlantisko partnerību, veicinot iesaistīšanos ārpus federālā līmeņa ASV, iesaistot valsts iestādes ar vadītāju birojiem, valsts asamblejām un citām struktūrām, kas var atbalstīt šādas sadarbības attīstību;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aicina</w:t>
            </w:r>
            <w:r>
              <w:t xml:space="preserve"> gan ES, gan ASV </w:t>
            </w:r>
            <w:r>
              <w:rPr>
                <w:b/>
                <w:i/>
              </w:rPr>
              <w:t>ievērojami</w:t>
            </w:r>
            <w:r>
              <w:t xml:space="preserve"> uzlabot savas sabiedrības informēšanas un komunikācijas stratēģijas, lai palielinātu iedzīvotāju un ieinteresēto personu </w:t>
            </w:r>
            <w:r>
              <w:rPr>
                <w:b/>
                <w:i/>
              </w:rPr>
              <w:t>informētību un</w:t>
            </w:r>
            <w:r>
              <w:t xml:space="preserve"> izpratni par transatlantisko partnerību, veicinot iesaistīšanos ārpus federālā līmeņa ASV, iesaistot valsts iestādes ar vadītāju birojiem, valsts asamblejām un citām struktūrām, kas var atbalstīt šādas sadarbības attīstību;</w:t>
            </w:r>
          </w:p>
        </w:tc>
        <w:tc>
          <w:tcPr>
            <w:tcW w:w="4876" w:type="dxa"/>
            <w:tcBorders>
              <w:top w:val="nil"/>
              <w:left w:val="nil"/>
              <w:bottom w:val="nil"/>
              <w:right w:val="nil"/>
            </w:tcBorders>
          </w:tcPr>
          <w:p>
            <w:pPr>
              <w:pStyle w:val="Normal6a"/>
            </w:pPr>
            <w:r>
              <w:t>17.</w:t>
            </w:r>
            <w:r>
              <w:tab/>
            </w:r>
            <w:r>
              <w:rPr>
                <w:b/>
                <w:i/>
              </w:rPr>
              <w:t>mudina</w:t>
            </w:r>
            <w:r>
              <w:t xml:space="preserve"> gan ES, gan ASV uzlabot savas sabiedrības informēšanas un komunikācijas stratēģijas, lai palielinātu iedzīvotāju un ieinteresēto personu izpratni par transatlantisko partnerību, veicinot iesaistīšanos ārpus federālā līmeņa ASV, iesaistot valsts iestādes ar vadītāju birojiem, valsts asamblejām un citām struktūrām, kas var atbalstīt šādas sadarbības attīstību;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aicina Eiropas Parlamentu aktīvāk iesaistīties parlamentārajā diplomātijā un paplašināt viedokļu apmaiņu ar ASV Kongresu un citām attiecīgajām ASV ieinteresētajām personām, kā arī apsvērt iespēju izstrādāt jaunus dialoga un apmaiņas formātus tādās jomās kā tirdzniecība un tehnoloģijas, savienojamība un kiberdrošība, kas varētu papildināt un paplašināt esošās iniciatīvas;</w:t>
            </w:r>
            <w:r>
              <w:t xml:space="preserve"> </w:t>
            </w:r>
            <w:r>
              <w:rPr>
                <w:b/>
                <w:i/>
              </w:rPr>
              <w:t>uzsver, ka ir svarīgi koordinēt abu likumdevēju kopīgu pieeju tādos jautājumos kā Ķīna, Taivāna un Honkonga, un tādēļ aicina pastiprināt informācijas apmaiņu ar tādām struktūrām un iniciatīvām kā ĶKP īpašā komiteja, Kongresa izpildkomisija Ķīnas jautājumos, ASV un Ķīnas Ekonomikas un drošības pārskata komisija, Austrumāzijas, Klusā okeāna un starptautiskās kiberdrošības politikas apakškomiteja, Āzijas, Klusā okeāna, Centrālāzijas un neizplatīšanas apakškomiteja un Ķīnas darba grupa;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aicina ES un tās dalībvalstis ierobežot to valstu valstspiederīgo ieceļošanu ES un Šengenas līguma dalībvalstīs, kuru iestādes atsakās vai nespēj sadarboties ar imigrāciju saistītos jautājumos, piemēram, nodrošināt savu valstspiederīgo sodāmības pārbaudes un izraidīto valstspiederīgo atpakaļuzņemšanu;</w:t>
            </w:r>
            <w:r>
              <w:t xml:space="preserve"> </w:t>
            </w:r>
            <w:r>
              <w:rPr>
                <w:b/>
                <w:i/>
              </w:rPr>
              <w:t>šādi pasākumi būtu pieņemami līdz brīdim, kad ir panākta apmierinoša sadarbība ar attiecīgajām iestādēm, un tie attiecas uz šādām valstīm:</w:t>
            </w:r>
            <w:r>
              <w:t xml:space="preserve"> </w:t>
            </w:r>
            <w:r>
              <w:rPr>
                <w:b/>
                <w:i/>
              </w:rPr>
              <w:t>Afganistāna, Birma, Burundi, Čada, Ekvatoriālā Gvineja, Eritreja, Haiti, Irāna, Jemena, Kongo Republika, Laosa, Lībija, Sjerraleone, Somālija, Sudāna, Togo, Turkmenistāna un Venecuēla;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aicina uz ciešāku sadarbību starp Eiropas Parlamentu un Amerikas Savienoto Valstu Kongresu, lai, izmantojot ciešāku dialogu un regulāras starpparlamentu sanāksmes, veicinātu savstarpēju sapratni un risinātu kopīgas problēmas;</w:t>
            </w:r>
            <w:r>
              <w:t xml:space="preserve"> </w:t>
            </w:r>
            <w:r>
              <w:rPr>
                <w:b/>
                <w:i/>
              </w:rPr>
              <w:t>uzsver, cik svarīgi ir izveidot darbinieku līmeņa apmaiņas programmas starp Eiropas Parlamentu un ASV Kongresu, lai veicinātu paraugprakses apmaiņu un stiprinātu iestāžu saprašanos;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aicina ES un Šengenas zonas dalībvalstis izveidot un publiskot savu sarakstu ar valstīm, kuru iestādes nesadarbojas ar migrāciju saistītos jautājumos;</w:t>
            </w:r>
            <w:r>
              <w:t xml:space="preserve"> </w:t>
            </w:r>
            <w:r>
              <w:rPr>
                <w:b/>
                <w:i/>
              </w:rPr>
              <w:t>šāds saraksts būtu regulāri pārskatāms un atjaunināms;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aicina izveidot pastāvīgu platformu augsta līmeņa dialogam, lai risinātu kopīgas problēmas un izstrādātu pozitīvu divpusēju programmu;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uzsver Eiropas Parlamenta biroja (EPLO) Vašingtonā izšķirošo lomu transatlantisko attiecību veicināšanā un saiknes uzlabošanā starp ASV un ES parlamentiem;</w:t>
            </w:r>
            <w:r>
              <w:t xml:space="preserve"> </w:t>
            </w:r>
            <w:r>
              <w:rPr>
                <w:b/>
                <w:i/>
              </w:rPr>
              <w:t>uzsver, ka, ņemot vērā jauno ASV administrāciju un jaunās globālās problēmas, EPLO loma Vašingtonā būs vēl svarīgāka;</w:t>
            </w:r>
            <w:r>
              <w:t xml:space="preserve"> </w:t>
            </w:r>
            <w:r>
              <w:rPr>
                <w:b/>
                <w:i/>
              </w:rPr>
              <w:t>aicina palielināt gan budžetu, gan personālu, lai atbalstītu EPLO darbību Vašingtonā, jo īpaši nolūkā stiprināt stratēģiskās saiknes ar dažādām ASV Kongresa struktūrām, apzināt galvenos savstarpēji interesējošos likumdošanas jautājumus, nodrošināt efektīvu informācijas apmaiņu, izmantojot jaunus saziņas kanālus, pastiprināt sadarbību ar ES delegāciju Vašingtonā un uzlabot pārvaldes iestāžu savstarpējo sapratni un uztveri, kā arī veicināt labāku saziņu un sadarbību starp Eiropas Parlamentu un ASV Kongresu;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iesaka veidot dialogu ar ideju laboratorijām, pilsonisko sabiedrību, akadēmiskajām aprindām un citām nevalstiskajām ieinteresētajām personām, lai uzlabotu sabiedrības izpratni un veicinātu uz informāciju balstītas debates; aicina veicināt izglītības un kultūras apmaiņu un tūrismu;</w:t>
            </w:r>
          </w:p>
        </w:tc>
        <w:tc>
          <w:tcPr>
            <w:tcW w:w="4876" w:type="dxa"/>
            <w:tcBorders>
              <w:top w:val="nil"/>
              <w:left w:val="nil"/>
              <w:bottom w:val="nil"/>
              <w:right w:val="nil"/>
            </w:tcBorders>
          </w:tcPr>
          <w:p>
            <w:pPr>
              <w:pStyle w:val="Normal6a"/>
            </w:pPr>
            <w:r>
              <w:t>18.</w:t>
            </w:r>
            <w:r>
              <w:tab/>
            </w:r>
            <w:r>
              <w:t xml:space="preserve">iesaka veidot dialogu ar ideju laboratorijām, pilsonisko sabiedrību, akadēmiskajām aprindām un citām nevalstiskajām ieinteresētajām personām, lai uzlabotu sabiedrības izpratni un veicinātu uz informāciju balstītas debates; aicina veicināt </w:t>
            </w:r>
            <w:r>
              <w:rPr>
                <w:b/>
                <w:i/>
              </w:rPr>
              <w:t>akadēmisko apmaiņu starp Amerikas Savienoto Valstu un Eiropas studentiem un pētniekiem, lai nodrošinātu, ka pašreizējā un nākamās paaudzes paliktu uzticīgas šai partnerībai, ka jaunie amerikāņi labāk izprastu Eiropu, iepazītos ar mūsu dzīvesveidu, kultūru un interesēm un apzinātos transatlantiskās saites nozīmi;</w:t>
            </w:r>
            <w:r>
              <w:t xml:space="preserve"> </w:t>
            </w:r>
            <w:r>
              <w:rPr>
                <w:b/>
                <w:i/>
              </w:rPr>
              <w:t>turklāt aicina veicināt arī</w:t>
            </w:r>
            <w:r>
              <w:t xml:space="preserve"> izglītības un kultūras apmaiņu un tūrismu;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iesaka veidot dialogu ar ideju laboratorijām, pilsonisko sabiedrību, akadēmiskajām aprindām un citām nevalstiskajām ieinteresētajām personām, lai uzlabotu sabiedrības izpratni un veicinātu uz informāciju balstītas debates; aicina veicināt izglītības un kultūras apmaiņu un tūrismu;</w:t>
            </w:r>
          </w:p>
        </w:tc>
        <w:tc>
          <w:tcPr>
            <w:tcW w:w="4876" w:type="dxa"/>
            <w:tcBorders>
              <w:top w:val="nil"/>
              <w:left w:val="nil"/>
              <w:bottom w:val="nil"/>
              <w:right w:val="nil"/>
            </w:tcBorders>
          </w:tcPr>
          <w:p>
            <w:pPr>
              <w:pStyle w:val="Normal6a"/>
            </w:pPr>
            <w:r>
              <w:t>18.</w:t>
            </w:r>
            <w:r>
              <w:tab/>
            </w:r>
            <w:r>
              <w:t xml:space="preserve">iesaka veidot dialogu ar ideju laboratorijām, pilsonisko sabiedrību, akadēmiskajām aprindām un citām nevalstiskajām ieinteresētajām personām, lai uzlabotu sabiedrības izpratni un veicinātu uz informāciju balstītas debates; aicina veicināt izglītības un kultūras apmaiņu un tūrismu; </w:t>
            </w:r>
            <w:r>
              <w:rPr>
                <w:b/>
                <w:i/>
              </w:rPr>
              <w:t>aicina izveidot jaunu ES un ASV jauniešu Atlantijas stipendiju programmu, lai veicinātu kopīgas demokrātiskās vērtības un pilsonisko iesaistīšanos;</w:t>
            </w:r>
            <w:r>
              <w:t xml:space="preserve"> </w:t>
            </w:r>
            <w:r>
              <w:rPr>
                <w:b/>
                <w:i/>
              </w:rPr>
              <w:t>aicina palielināt ieguldījumus izglītības apmaiņas programmās, stipendijās un stažēšanās programmās, lai veicinātu ciešākas saiknes starp jauniešiem un nākotnes līderiem;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iesaka veidot dialogu ar ideju laboratorijām, pilsonisko sabiedrību, akadēmiskajām aprindām un citām nevalstiskajām ieinteresētajām personām, lai uzlabotu sabiedrības izpratni un veicinātu uz informāciju balstītas debates; aicina veicināt izglītības un kultūras apmaiņu un tūrismu;</w:t>
            </w:r>
          </w:p>
        </w:tc>
        <w:tc>
          <w:tcPr>
            <w:tcW w:w="4876" w:type="dxa"/>
            <w:tcBorders>
              <w:top w:val="nil"/>
              <w:left w:val="nil"/>
              <w:bottom w:val="nil"/>
              <w:right w:val="nil"/>
            </w:tcBorders>
          </w:tcPr>
          <w:p>
            <w:pPr>
              <w:pStyle w:val="Normal6a"/>
            </w:pPr>
            <w:r>
              <w:t>18.</w:t>
            </w:r>
            <w:r>
              <w:tab/>
            </w:r>
            <w:r>
              <w:t xml:space="preserve">iesaka veidot dialogu ar ideju laboratorijām, pilsonisko sabiedrību, akadēmiskajām aprindām un citām nevalstiskajām ieinteresētajām personām, lai uzlabotu sabiedrības izpratni un veicinātu uz informāciju balstītas debates; aicina veicināt izglītības un kultūras apmaiņu un tūrismu; </w:t>
            </w:r>
            <w:r>
              <w:rPr>
                <w:b/>
                <w:i/>
              </w:rPr>
              <w:t>atzinīgi vērtē to, ka Eiropas Komisija ir uzsākusi iniciatīvu “Izvēlies Eiropu”, kuras mērķis ir veicināt Eiropas vērtību virzītu pētniecības vidi, akadēmisko brīvību un augstu dzīves līmeni un tādējādi padarīt Eiropu par pievilcīgu vietu pētniekiem;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iesaka veidot dialogu ar ideju laboratorijām, pilsonisko sabiedrību, akadēmiskajām aprindām un citām nevalstiskajām ieinteresētajām personām, lai uzlabotu sabiedrības izpratni un veicinātu uz informāciju balstītas debates; aicina veicināt izglītības un kultūras apmaiņu un tūrismu;</w:t>
            </w:r>
          </w:p>
        </w:tc>
        <w:tc>
          <w:tcPr>
            <w:tcW w:w="4876" w:type="dxa"/>
            <w:tcBorders>
              <w:top w:val="nil"/>
              <w:left w:val="nil"/>
              <w:bottom w:val="nil"/>
              <w:right w:val="nil"/>
            </w:tcBorders>
          </w:tcPr>
          <w:p>
            <w:pPr>
              <w:pStyle w:val="Normal6a"/>
            </w:pPr>
            <w:r>
              <w:t>18.</w:t>
            </w:r>
            <w:r>
              <w:tab/>
            </w:r>
            <w:r>
              <w:t xml:space="preserve">iesaka veidot </w:t>
            </w:r>
            <w:r>
              <w:rPr>
                <w:b/>
                <w:i/>
              </w:rPr>
              <w:t>līdzsvarotu</w:t>
            </w:r>
            <w:r>
              <w:t xml:space="preserve"> dialogu ar </w:t>
            </w:r>
            <w:r>
              <w:rPr>
                <w:b/>
                <w:i/>
              </w:rPr>
              <w:t>attiecīgajām</w:t>
            </w:r>
            <w:r>
              <w:t xml:space="preserve"> ideju laboratorijām, pilsonisko sabiedrību, akadēmiskajām aprindām un citām nevalstiskajām ieinteresētajām personām </w:t>
            </w:r>
            <w:r>
              <w:rPr>
                <w:b/>
                <w:i/>
              </w:rPr>
              <w:t>no visām politiskajām aprindām</w:t>
            </w:r>
            <w:r>
              <w:t>, lai uzlabotu sabiedrības izpratni un veicinātu uz informāciju balstītas debates; aicina veicināt izglītības un kultūras apmaiņu un tūrismu;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iesaka veidot dialogu</w:t>
            </w:r>
            <w:r>
              <w:t xml:space="preserve"> ar ideju laboratorijām, pilsonisko sabiedrību, akadēmiskajām aprindām un citām nevalstiskajām ieinteresētajām personām</w:t>
            </w:r>
            <w:r>
              <w:rPr>
                <w:b/>
                <w:i/>
              </w:rPr>
              <w:t>, lai uzlabotu sabiedrības izpratni un veicinātu uz informāciju balstītas debates;</w:t>
            </w:r>
            <w:r>
              <w:t xml:space="preserve"> </w:t>
            </w:r>
            <w:r>
              <w:rPr>
                <w:b/>
                <w:i/>
              </w:rPr>
              <w:t>aicina veicināt</w:t>
            </w:r>
            <w:r>
              <w:t xml:space="preserve"> izglītības un kultūras </w:t>
            </w:r>
            <w:r>
              <w:rPr>
                <w:b/>
                <w:i/>
              </w:rPr>
              <w:t>apmaiņu un tūrismu</w:t>
            </w:r>
            <w:r>
              <w:t>;</w:t>
            </w:r>
          </w:p>
        </w:tc>
        <w:tc>
          <w:tcPr>
            <w:tcW w:w="4876" w:type="dxa"/>
            <w:tcBorders>
              <w:top w:val="nil"/>
              <w:left w:val="nil"/>
              <w:bottom w:val="nil"/>
              <w:right w:val="nil"/>
            </w:tcBorders>
          </w:tcPr>
          <w:p>
            <w:pPr>
              <w:pStyle w:val="Normal6a"/>
            </w:pPr>
            <w:r>
              <w:t>18.</w:t>
            </w:r>
            <w:r>
              <w:tab/>
            </w:r>
            <w:r>
              <w:rPr>
                <w:b/>
                <w:i/>
              </w:rPr>
              <w:t>atzīst dialoga</w:t>
            </w:r>
            <w:r>
              <w:t xml:space="preserve"> ar ideju laboratorijām, pilsonisko sabiedrību, akadēmiskajām aprindām un citām nevalstiskajām ieinteresētajām personām </w:t>
            </w:r>
            <w:r>
              <w:rPr>
                <w:b/>
                <w:i/>
              </w:rPr>
              <w:t>potenciālo lomu publisko debašu veicināšanā;</w:t>
            </w:r>
            <w:r>
              <w:t xml:space="preserve"> </w:t>
            </w:r>
            <w:r>
              <w:rPr>
                <w:b/>
                <w:i/>
              </w:rPr>
              <w:t>norāda uz</w:t>
            </w:r>
            <w:r>
              <w:t xml:space="preserve"> izglītības un kultūras </w:t>
            </w:r>
            <w:r>
              <w:rPr>
                <w:b/>
                <w:i/>
              </w:rPr>
              <w:t>apmaiņas, kā arī tūrisma iespējamo devumu savstarpējas sapratnes veicināšanā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iesaka veidot dialogu ar ideju laboratorijām, pilsonisko sabiedrību, akadēmiskajām aprindām un </w:t>
            </w:r>
            <w:r>
              <w:rPr>
                <w:b/>
                <w:i/>
              </w:rPr>
              <w:t>citām nevalstiskajām ieinteresētajām personām, lai uzlabotu sabiedrības izpratni un veicinātu uz informāciju balstītas debates;</w:t>
            </w:r>
            <w:r>
              <w:t xml:space="preserve"> </w:t>
            </w:r>
            <w:r>
              <w:rPr>
                <w:b/>
                <w:i/>
              </w:rPr>
              <w:t>aicina veicināt</w:t>
            </w:r>
            <w:r>
              <w:t xml:space="preserve"> izglītības un kultūras apmaiņu </w:t>
            </w:r>
            <w:r>
              <w:rPr>
                <w:b/>
                <w:i/>
              </w:rPr>
              <w:t>un tūrismu</w:t>
            </w:r>
            <w:r>
              <w:t>;</w:t>
            </w:r>
          </w:p>
        </w:tc>
        <w:tc>
          <w:tcPr>
            <w:tcW w:w="4876" w:type="dxa"/>
            <w:tcBorders>
              <w:top w:val="nil"/>
              <w:left w:val="nil"/>
              <w:bottom w:val="nil"/>
              <w:right w:val="nil"/>
            </w:tcBorders>
          </w:tcPr>
          <w:p>
            <w:pPr>
              <w:pStyle w:val="Normal6a"/>
            </w:pPr>
            <w:r>
              <w:t>18.</w:t>
            </w:r>
            <w:r>
              <w:tab/>
            </w:r>
            <w:r>
              <w:t xml:space="preserve">iesaka veidot dialogu ar ideju laboratorijām, pilsonisko sabiedrību, akadēmiskajām aprindām un </w:t>
            </w:r>
            <w:r>
              <w:rPr>
                <w:b/>
                <w:i/>
              </w:rPr>
              <w:t>sociālajiem partneriem un paplašināt</w:t>
            </w:r>
            <w:r>
              <w:t xml:space="preserve"> izglītības</w:t>
            </w:r>
            <w:r>
              <w:rPr>
                <w:b/>
                <w:i/>
              </w:rPr>
              <w:t>, jaunatnes</w:t>
            </w:r>
            <w:r>
              <w:t xml:space="preserve"> un kultūras apmaiņu</w:t>
            </w:r>
            <w:r>
              <w:rPr>
                <w:b/>
                <w:i/>
              </w:rPr>
              <w:t>, tostarp māceklību un zinātnieku stipendijas, lai šādi veidotu spēcīgu un noturīgu transatlantisko kopienu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aicina sadarboties ar ASV administrāciju, lai novērstu iejaukšanos mūsu savstarpējajos demokrātiskajos procesos un suverenitātē;</w:t>
            </w:r>
            <w:r>
              <w:t xml:space="preserve"> </w:t>
            </w:r>
            <w:r>
              <w:rPr>
                <w:b/>
                <w:i/>
              </w:rPr>
              <w:t>turklāt mudina ES un dalībvalstis pievienoties ASV administrācijai nolūkā nosodīt pieaugošo cenzūras tendenci un uzbrukumus vārda brīvībai;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atkārtoti pauž ES stingro un nelokāmo nostāju pret nāvessodu un aicina ASV atcelt nāvessodu un reformēt tās krimināltiesību sistēmu;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aicina Amerikas Savienotās Valstis un Savienību stiprināt sadarbību cīņā pret nelegālu, nereģistrētu un neregulētu (NNN) zveju visā pasaulē;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aicina Amerikas Savienotās Valstis un Savienību pastiprināt sadarbību un koordināciju cīņā pret organizēto noziedzību, jo īpaši narkotiku tirdzniecību;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 Marion Maréchal</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aicina ES un ASV turpināt pilnībā saskaņot rīcību, risinot pastāvošās problēmas Vidusjūras austrumu reģionā, tostarp Kipras jautājumu, un uzsver, ka ilgstošai stabilitātei ir nepieciešama visu valstu suverenitātes, teritoriālās integritātes un neatkarības ievērošana.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776.839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146</w:t>
    </w:r>
    <w:r>
      <w:fldChar w:fldCharType="end"/>
    </w:r>
    <w:r>
      <w:t>/</w:t>
    </w:r>
    <w:r>
      <w:fldChar w:fldCharType="begin"/>
    </w:r>
    <w:r>
      <w:instrText xml:space="preserve"> NUMPAGES </w:instrText>
    </w:r>
    <w:r>
      <w:fldChar w:fldCharType="separate"/>
    </w:r>
    <w:r>
      <w:t>146</w:t>
    </w:r>
    <w:r>
      <w:fldChar w:fldCharType="end"/>
    </w:r>
    <w:r>
      <w:tab/>
    </w:r>
    <w:r>
      <w:rPr>
        <w:rStyle w:val="HideTWBExt"/>
      </w:rPr>
      <w:t>&lt;PathFdR&gt;</w:t>
    </w:r>
    <w:r>
      <w:t>AM\1326830LV.docx</w:t>
    </w:r>
    <w:r>
      <w:rPr>
        <w:rStyle w:val="HideTWBExt"/>
      </w:rPr>
      <w:t>&lt;/PathFdR&gt;</w:t>
    </w:r>
  </w:p>
  <w:p>
    <w:pPr>
      <w:pStyle w:val="EPFooter2"/>
    </w:pPr>
    <w:r>
      <w:t>LV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AM\1326830LV.docx</w:t>
    </w:r>
    <w:r>
      <w:rPr>
        <w:rStyle w:val="HideTWBExt"/>
      </w:rPr>
      <w:t>&lt;/PathFdR&gt;</w:t>
    </w:r>
    <w:r>
      <w:tab/>
    </w:r>
    <w:r>
      <w:fldChar w:fldCharType="begin"/>
    </w:r>
    <w:r>
      <w:instrText xml:space="preserve"> PAGE </w:instrText>
    </w:r>
    <w:r>
      <w:fldChar w:fldCharType="separate"/>
    </w:r>
    <w:r>
      <w:t>145</w:t>
    </w:r>
    <w:r>
      <w:fldChar w:fldCharType="end"/>
    </w:r>
    <w:r>
      <w:t>/</w:t>
    </w:r>
    <w:r>
      <w:fldChar w:fldCharType="begin"/>
    </w:r>
    <w:r>
      <w:instrText xml:space="preserve"> NUMPAGES </w:instrText>
    </w:r>
    <w:r>
      <w:fldChar w:fldCharType="separate"/>
    </w:r>
    <w:r>
      <w:t>146</w:t>
    </w:r>
    <w:r>
      <w:fldChar w:fldCharType="end"/>
    </w:r>
    <w:r>
      <w:tab/>
    </w:r>
    <w:r>
      <w:t>PE</w:t>
    </w:r>
    <w:r>
      <w:rPr>
        <w:rStyle w:val="HideTWBExt"/>
      </w:rPr>
      <w:t>&lt;NoPE&gt;</w:t>
    </w:r>
    <w:r>
      <w:t>776.839</w:t>
    </w:r>
    <w:r>
      <w:rPr>
        <w:rStyle w:val="HideTWBExt"/>
      </w:rPr>
      <w:t>&lt;/NoPE&gt;</w:t>
    </w:r>
    <w:r>
      <w:rPr>
        <w:rStyle w:val="HideTWBExt"/>
      </w:rPr>
      <w:t>&lt;Version&gt;</w:t>
    </w:r>
    <w:r>
      <w:t>v01-00</w:t>
    </w:r>
    <w:r>
      <w:rPr>
        <w:rStyle w:val="HideTWBExt"/>
      </w:rPr>
      <w:t>&lt;/Version&gt;</w:t>
    </w:r>
  </w:p>
  <w:p>
    <w:pPr>
      <w:pStyle w:val="EPFooter2"/>
    </w:pPr>
    <w:r>
      <w:tab/>
    </w:r>
    <w:r>
      <w:tab/>
    </w:r>
    <w:r>
      <w:t>LV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AM\1326830LV.docx</w:t>
    </w:r>
    <w:r>
      <w:rPr>
        <w:rStyle w:val="HideTWBExt"/>
      </w:rPr>
      <w:t>&lt;/PathFdR&gt;</w:t>
    </w:r>
    <w:r>
      <w:tab/>
    </w:r>
    <w:r>
      <w:tab/>
    </w:r>
    <w:r>
      <w:t>PE</w:t>
    </w:r>
    <w:r>
      <w:rPr>
        <w:rStyle w:val="HideTWBExt"/>
      </w:rPr>
      <w:t>&lt;NoPE&gt;</w:t>
    </w:r>
    <w:r>
      <w:t>776.839</w:t>
    </w:r>
    <w:r>
      <w:rPr>
        <w:rStyle w:val="HideTWBExt"/>
      </w:rPr>
      <w:t>&lt;/NoPE&gt;</w:t>
    </w:r>
    <w:r>
      <w:rPr>
        <w:rStyle w:val="HideTWBExt"/>
      </w:rPr>
      <w:t>&lt;Version&gt;</w:t>
    </w:r>
    <w:r>
      <w:t>v01-00</w:t>
    </w:r>
    <w:r>
      <w:rPr>
        <w:rStyle w:val="HideTWBExt"/>
      </w:rPr>
      <w:t>&lt;/Version&gt;</w:t>
    </w:r>
  </w:p>
  <w:p>
    <w:pPr>
      <w:pStyle w:val="EPFooter2"/>
    </w:pPr>
    <w:r>
      <w:t>LV</w:t>
    </w:r>
    <w:r>
      <w:tab/>
    </w:r>
    <w:r>
      <w:rPr>
        <w:rStyle w:val="EPFooter2Motto"/>
      </w:rPr>
      <w:t>Vienoti daudzveidībā</w:t>
    </w:r>
    <w:r>
      <w:tab/>
    </w:r>
    <w:r>
      <w:t>LV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v-LV"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146</Pages>
  <Words>27748</Words>
  <Characters>188957</Characters>
  <Application>Microsoft Office Word</Application>
  <DocSecurity>0</DocSecurity>
  <Lines>1</Lines>
  <Paragraphs>2613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1326830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239957</vt:lpwstr>
  </property>
  <property fmtid="{D5CDD505-2E9C-101B-9397-08002B2CF9AE}" pid="7" name="dmxml.render.traceId">
    <vt:lpwstr>68ca630f46cf8899876b775849c3423f</vt:lpwstr>
  </property>
  <property fmtid="{D5CDD505-2E9C-101B-9397-08002B2CF9AE}" pid="8" name="FooterPath">
    <vt:lpwstr>AM\1326830LV.docx</vt:lpwstr>
  </property>
  <property fmtid="{D5CDD505-2E9C-101B-9397-08002B2CF9AE}" pid="9" name="PE Number">
    <vt:lpwstr>776.839</vt:lpwstr>
  </property>
  <property fmtid="{D5CDD505-2E9C-101B-9397-08002B2CF9AE}" pid="10" name="UID">
    <vt:lpwstr>eu.europa.europarl-DIN1-2025-0000158697_01.00-lv-01.00_text-xml</vt:lpwstr>
  </property>
</Properties>
</file>