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F25F5" w:rsidRPr="002F25F5" w14:paraId="59562D64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0A324" w14:textId="77777777" w:rsidR="00AF40B2" w:rsidRPr="002F25F5" w:rsidRDefault="008D068F">
            <w:pPr>
              <w:pStyle w:val="EPName"/>
            </w:pPr>
            <w:r w:rsidRPr="002F25F5">
              <w:rPr>
                <w:bCs/>
                <w:lang w:val="pl"/>
              </w:rPr>
              <w:t>Parlament Europejski</w:t>
            </w:r>
          </w:p>
          <w:p w14:paraId="03CF8E7F" w14:textId="77777777" w:rsidR="00AF40B2" w:rsidRPr="002F25F5" w:rsidRDefault="008D068F">
            <w:pPr>
              <w:pStyle w:val="EPTerm"/>
            </w:pPr>
            <w:r w:rsidRPr="002F25F5">
              <w:rPr>
                <w:lang w:val="pl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9A5FB3" w14:textId="77777777" w:rsidR="00AF40B2" w:rsidRPr="002F25F5" w:rsidRDefault="002F25F5">
            <w:pPr>
              <w:pStyle w:val="EPLogo"/>
            </w:pPr>
            <w:r w:rsidRPr="002F25F5">
              <w:rPr>
                <w:lang w:val="pl"/>
              </w:rPr>
              <w:pict w14:anchorId="39ADEB2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5pt;height:50.3pt">
                  <v:imagedata r:id="rId9" o:title=""/>
                </v:shape>
              </w:pict>
            </w:r>
          </w:p>
        </w:tc>
      </w:tr>
    </w:tbl>
    <w:p w14:paraId="5A184D96" w14:textId="77777777" w:rsidR="00AF40B2" w:rsidRPr="002F25F5" w:rsidRDefault="008D068F">
      <w:pPr>
        <w:pStyle w:val="LineTop"/>
      </w:pPr>
      <w:r w:rsidRPr="002F25F5">
        <w:rPr>
          <w:lang w:val="pl"/>
        </w:rPr>
        <w:t xml:space="preserve"> </w:t>
      </w:r>
    </w:p>
    <w:p w14:paraId="716561C9" w14:textId="77777777" w:rsidR="00AF40B2" w:rsidRPr="002F25F5" w:rsidRDefault="008D068F">
      <w:pPr>
        <w:pStyle w:val="EPBody"/>
      </w:pPr>
      <w:r w:rsidRPr="002F25F5">
        <w:rPr>
          <w:rStyle w:val="HideTWBExt"/>
          <w:rFonts w:eastAsia="Times New Roman"/>
          <w:i w:val="0"/>
        </w:rPr>
        <w:t>&lt;Commission&gt;</w:t>
      </w:r>
      <w:r w:rsidRPr="002F25F5">
        <w:rPr>
          <w:rStyle w:val="HideTWBInt"/>
          <w:i w:val="0"/>
        </w:rPr>
        <w:t>{AFET}</w:t>
      </w:r>
      <w:r w:rsidRPr="002F25F5">
        <w:rPr>
          <w:iCs/>
          <w:lang w:val="pl"/>
        </w:rPr>
        <w:t>Komisja Spraw Zagranicznych</w:t>
      </w:r>
      <w:r w:rsidRPr="002F25F5">
        <w:rPr>
          <w:rStyle w:val="HideTWBExt"/>
          <w:rFonts w:eastAsia="Times New Roman"/>
          <w:i w:val="0"/>
        </w:rPr>
        <w:t>&lt;/Commission&gt;</w:t>
      </w:r>
    </w:p>
    <w:p w14:paraId="5965443E" w14:textId="77777777" w:rsidR="00AF40B2" w:rsidRPr="002F25F5" w:rsidRDefault="008D068F">
      <w:pPr>
        <w:pStyle w:val="LineBottom"/>
      </w:pPr>
      <w:r w:rsidRPr="002F25F5">
        <w:rPr>
          <w:lang w:val="pl"/>
        </w:rPr>
        <w:t xml:space="preserve"> </w:t>
      </w:r>
    </w:p>
    <w:p w14:paraId="1CF7F1D7" w14:textId="77777777" w:rsidR="00AF40B2" w:rsidRPr="002F25F5" w:rsidRDefault="008D068F">
      <w:pPr>
        <w:pStyle w:val="CoverReference"/>
      </w:pPr>
      <w:r w:rsidRPr="002F25F5">
        <w:rPr>
          <w:rStyle w:val="HideTWBExt"/>
          <w:rFonts w:eastAsia="Times New Roman"/>
          <w:b w:val="0"/>
        </w:rPr>
        <w:t>&lt;RefProc&gt;</w:t>
      </w:r>
      <w:r w:rsidRPr="002F25F5">
        <w:rPr>
          <w:bCs/>
          <w:lang w:val="pl"/>
        </w:rPr>
        <w:t>2025/2116</w:t>
      </w:r>
      <w:r w:rsidRPr="002F25F5">
        <w:rPr>
          <w:rStyle w:val="HideTWBExt"/>
          <w:rFonts w:eastAsia="Times New Roman"/>
          <w:b w:val="0"/>
        </w:rPr>
        <w:t>&lt;/RefProc&gt;&lt;RefTypeProc&gt;</w:t>
      </w:r>
      <w:r w:rsidRPr="002F25F5">
        <w:rPr>
          <w:b w:val="0"/>
          <w:lang w:val="pl"/>
        </w:rPr>
        <w:t>(INI)</w:t>
      </w:r>
      <w:r w:rsidRPr="002F25F5">
        <w:rPr>
          <w:rStyle w:val="HideTWBExt"/>
          <w:rFonts w:eastAsia="Times New Roman"/>
          <w:b w:val="0"/>
        </w:rPr>
        <w:t>&lt;/RefTypeProc&gt;</w:t>
      </w:r>
    </w:p>
    <w:p w14:paraId="6F058D7C" w14:textId="77777777" w:rsidR="00AF40B2" w:rsidRPr="002F25F5" w:rsidRDefault="008D068F">
      <w:pPr>
        <w:pStyle w:val="CoverDate"/>
      </w:pPr>
      <w:r w:rsidRPr="002F25F5">
        <w:rPr>
          <w:rStyle w:val="HideTWBExt"/>
        </w:rPr>
        <w:t>&lt;Date&gt;</w:t>
      </w:r>
      <w:r w:rsidRPr="002F25F5">
        <w:rPr>
          <w:rStyle w:val="HideTWBInt"/>
        </w:rPr>
        <w:t>{22/09/2025}</w:t>
      </w:r>
      <w:r w:rsidRPr="002F25F5">
        <w:rPr>
          <w:lang w:val="pl"/>
        </w:rPr>
        <w:t>22.9.2025</w:t>
      </w:r>
      <w:r w:rsidRPr="002F25F5">
        <w:rPr>
          <w:rStyle w:val="HideTWBExt"/>
        </w:rPr>
        <w:t>&lt;/Date&gt;</w:t>
      </w:r>
    </w:p>
    <w:p w14:paraId="4311B9B8" w14:textId="77777777" w:rsidR="00AF40B2" w:rsidRPr="002F25F5" w:rsidRDefault="008D068F">
      <w:pPr>
        <w:pStyle w:val="CoverDocType"/>
      </w:pPr>
      <w:r w:rsidRPr="002F25F5">
        <w:rPr>
          <w:rStyle w:val="HideTWBExt"/>
          <w:b w:val="0"/>
        </w:rPr>
        <w:t>&lt;TypeAM&gt;</w:t>
      </w:r>
      <w:r w:rsidRPr="002F25F5">
        <w:rPr>
          <w:bCs/>
          <w:lang w:val="pl"/>
        </w:rPr>
        <w:t>POPRAWKI</w:t>
      </w:r>
      <w:r w:rsidRPr="002F25F5">
        <w:rPr>
          <w:rStyle w:val="HideTWBExt"/>
          <w:b w:val="0"/>
        </w:rPr>
        <w:t>&lt;/TypeAM&gt;</w:t>
      </w:r>
    </w:p>
    <w:p w14:paraId="1A0EA26F" w14:textId="77777777" w:rsidR="00AF40B2" w:rsidRPr="002F25F5" w:rsidRDefault="008D068F">
      <w:pPr>
        <w:pStyle w:val="CoverDocType24a"/>
      </w:pPr>
      <w:r w:rsidRPr="002F25F5">
        <w:rPr>
          <w:rStyle w:val="HideTWBExt"/>
          <w:rFonts w:eastAsia="Times New Roman"/>
          <w:b w:val="0"/>
        </w:rPr>
        <w:t>&lt;RangeAM&gt;</w:t>
      </w:r>
      <w:r w:rsidRPr="002F25F5">
        <w:rPr>
          <w:bCs/>
          <w:lang w:val="pl"/>
        </w:rPr>
        <w:t>1 - 285</w:t>
      </w:r>
      <w:r w:rsidRPr="002F25F5">
        <w:rPr>
          <w:rStyle w:val="HideTWBExt"/>
          <w:rFonts w:eastAsia="Times New Roman"/>
          <w:b w:val="0"/>
        </w:rPr>
        <w:t>&lt;/RangeAM&gt;</w:t>
      </w:r>
    </w:p>
    <w:p w14:paraId="3E7A46F4" w14:textId="77777777" w:rsidR="00AF40B2" w:rsidRPr="002F25F5" w:rsidRDefault="008D068F">
      <w:pPr>
        <w:pStyle w:val="CoverBold"/>
      </w:pPr>
      <w:r w:rsidRPr="002F25F5">
        <w:rPr>
          <w:rStyle w:val="HideTWBExt"/>
          <w:b w:val="0"/>
        </w:rPr>
        <w:t>&lt;TitreType&gt;</w:t>
      </w:r>
      <w:r w:rsidRPr="002F25F5">
        <w:rPr>
          <w:bCs/>
          <w:lang w:val="pl"/>
        </w:rPr>
        <w:t>Projekt sprawozdania</w:t>
      </w:r>
      <w:r w:rsidRPr="002F25F5">
        <w:rPr>
          <w:rStyle w:val="HideTWBExt"/>
          <w:b w:val="0"/>
        </w:rPr>
        <w:t>&lt;/TitreType&gt;</w:t>
      </w:r>
    </w:p>
    <w:p w14:paraId="7400D52E" w14:textId="77777777" w:rsidR="00AF40B2" w:rsidRPr="002F25F5" w:rsidRDefault="008D068F">
      <w:pPr>
        <w:pStyle w:val="CoverBold"/>
      </w:pPr>
      <w:r w:rsidRPr="002F25F5">
        <w:rPr>
          <w:rStyle w:val="HideTWBExt"/>
          <w:b w:val="0"/>
        </w:rPr>
        <w:t>&lt;Rapporteur&gt;</w:t>
      </w:r>
      <w:r w:rsidRPr="002F25F5">
        <w:rPr>
          <w:bCs/>
          <w:lang w:val="pl"/>
        </w:rPr>
        <w:t>Urmas Paet</w:t>
      </w:r>
      <w:r w:rsidRPr="002F25F5">
        <w:rPr>
          <w:rStyle w:val="HideTWBExt"/>
          <w:b w:val="0"/>
        </w:rPr>
        <w:t>&lt;/Rapporteur&gt;</w:t>
      </w:r>
    </w:p>
    <w:p w14:paraId="5EFF3E0B" w14:textId="77777777" w:rsidR="00AF40B2" w:rsidRPr="002F25F5" w:rsidRDefault="008D068F">
      <w:pPr>
        <w:pStyle w:val="CoverNormal24a"/>
      </w:pPr>
      <w:r w:rsidRPr="002F25F5">
        <w:rPr>
          <w:rStyle w:val="HideTWBExt"/>
        </w:rPr>
        <w:t>&lt;DocRefPE&gt;</w:t>
      </w:r>
      <w:r w:rsidRPr="002F25F5">
        <w:rPr>
          <w:lang w:val="pl"/>
        </w:rPr>
        <w:t>(PE775.465v01-00)</w:t>
      </w:r>
      <w:r w:rsidRPr="002F25F5">
        <w:rPr>
          <w:rStyle w:val="HideTWBExt"/>
        </w:rPr>
        <w:t>&lt;/DocRefPE&gt;</w:t>
      </w:r>
    </w:p>
    <w:p w14:paraId="00FC216A" w14:textId="77777777" w:rsidR="00AF40B2" w:rsidRPr="002F25F5" w:rsidRDefault="008D068F">
      <w:pPr>
        <w:pStyle w:val="CoverNormal"/>
      </w:pPr>
      <w:r w:rsidRPr="002F25F5">
        <w:rPr>
          <w:rStyle w:val="HideTWBExt"/>
        </w:rPr>
        <w:t>&lt;Titre&gt;</w:t>
      </w:r>
      <w:r w:rsidRPr="002F25F5">
        <w:rPr>
          <w:lang w:val="pl"/>
        </w:rPr>
        <w:t>Zalecenie dla Rady, Komisji i wiceprzewodniczącej Komisji / wysokiej przedstawiciel Unii do spraw zagranicznych i polityki bezpieczeństwa dotyczące strategii dyplomatycznej UE i współpracy geopolitycznej w Arktyce</w:t>
      </w:r>
      <w:r w:rsidRPr="002F25F5">
        <w:rPr>
          <w:rStyle w:val="HideTWBExt"/>
        </w:rPr>
        <w:t>&lt;/Titre&gt;</w:t>
      </w:r>
    </w:p>
    <w:p w14:paraId="639A84D2" w14:textId="77777777" w:rsidR="00AF40B2" w:rsidRPr="002F25F5" w:rsidRDefault="008D068F">
      <w:pPr>
        <w:pStyle w:val="CoverNormal24a"/>
      </w:pPr>
      <w:r w:rsidRPr="002F25F5">
        <w:rPr>
          <w:rStyle w:val="HideTWBExt"/>
        </w:rPr>
        <w:t>&lt;DocRef&gt;</w:t>
      </w:r>
      <w:r w:rsidRPr="002F25F5">
        <w:rPr>
          <w:lang w:val="pl"/>
        </w:rPr>
        <w:t>(2025/2116(INI))</w:t>
      </w:r>
      <w:r w:rsidRPr="002F25F5">
        <w:rPr>
          <w:rStyle w:val="HideTWBExt"/>
        </w:rPr>
        <w:t>&lt;/DocRef&gt;</w:t>
      </w:r>
    </w:p>
    <w:p w14:paraId="39E657AA" w14:textId="77777777" w:rsidR="00AF40B2" w:rsidRPr="002F25F5" w:rsidRDefault="008D068F">
      <w:r w:rsidRPr="002F25F5">
        <w:rPr>
          <w:lang w:val="pl"/>
        </w:rPr>
        <w:br w:type="page"/>
      </w:r>
      <w:r w:rsidRPr="002F25F5">
        <w:rPr>
          <w:lang w:val="pl"/>
        </w:rPr>
        <w:lastRenderedPageBreak/>
        <w:t>AM_Com_NonLegReport</w:t>
      </w:r>
    </w:p>
    <w:p w14:paraId="253638CD" w14:textId="3EE17EB7" w:rsidR="002F25F5" w:rsidRPr="002F25F5" w:rsidRDefault="008D068F" w:rsidP="002F25F5">
      <w:pPr>
        <w:pStyle w:val="AmNumberTabs"/>
      </w:pPr>
      <w:r w:rsidRPr="002F25F5">
        <w:rPr>
          <w:lang w:val="pl"/>
        </w:rPr>
        <w:br w:type="page"/>
      </w:r>
      <w:r w:rsidR="002F25F5" w:rsidRPr="002F25F5">
        <w:rPr>
          <w:rStyle w:val="HideTWBExt"/>
          <w:b w:val="0"/>
        </w:rPr>
        <w:lastRenderedPageBreak/>
        <w:t>&lt;RepeatBlock-Amend&gt;</w:t>
      </w:r>
      <w:r w:rsidR="002F25F5" w:rsidRPr="002F25F5">
        <w:rPr>
          <w:rStyle w:val="HideTWBExt"/>
          <w:b w:val="0"/>
        </w:rPr>
        <w:t>&lt;Amend&gt;</w:t>
      </w:r>
      <w:r w:rsidR="002F25F5" w:rsidRPr="002F25F5">
        <w:t>Poprawka</w:t>
      </w:r>
      <w:r w:rsidR="002F25F5" w:rsidRPr="002F25F5">
        <w:tab/>
      </w:r>
      <w:r w:rsidR="002F25F5" w:rsidRPr="002F25F5">
        <w:tab/>
      </w:r>
      <w:r w:rsidR="002F25F5" w:rsidRPr="002F25F5">
        <w:rPr>
          <w:rStyle w:val="HideTWBExt"/>
          <w:b w:val="0"/>
        </w:rPr>
        <w:t>&lt;NumAm&gt;</w:t>
      </w:r>
      <w:r w:rsidR="002F25F5" w:rsidRPr="002F25F5">
        <w:t>1</w:t>
      </w:r>
      <w:r w:rsidR="002F25F5" w:rsidRPr="002F25F5">
        <w:rPr>
          <w:rStyle w:val="HideTWBExt"/>
          <w:b w:val="0"/>
        </w:rPr>
        <w:t>&lt;/NumAm&gt;</w:t>
      </w:r>
    </w:p>
    <w:p w14:paraId="2C2DD6E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759A523A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3C51740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DC2A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62A52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a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6DA227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7C415" w14:textId="77777777" w:rsidR="002F25F5" w:rsidRPr="002F25F5" w:rsidRDefault="002F25F5" w:rsidP="00F11550"/>
        </w:tc>
      </w:tr>
      <w:tr w:rsidR="002F25F5" w:rsidRPr="002F25F5" w14:paraId="4FE2DEE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8D1A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EA8E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AE52BE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A2E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C675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porozumienie paryskie w ramach Ramowej konwencji Narodów Zjednoczonych w sprawie zmian klimatu (UNFCCC),</w:t>
            </w:r>
          </w:p>
        </w:tc>
      </w:tr>
    </w:tbl>
    <w:p w14:paraId="64D218D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105E8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A7FCD5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</w:t>
      </w:r>
      <w:r w:rsidRPr="002F25F5">
        <w:rPr>
          <w:rStyle w:val="HideTWBExt"/>
          <w:b w:val="0"/>
        </w:rPr>
        <w:t>&lt;/NumAm&gt;</w:t>
      </w:r>
    </w:p>
    <w:p w14:paraId="63F4BA0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3E906B7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4577896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5DFE23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8F6BDC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a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164608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BA561" w14:textId="77777777" w:rsidR="002F25F5" w:rsidRPr="002F25F5" w:rsidRDefault="002F25F5" w:rsidP="00F11550"/>
        </w:tc>
      </w:tr>
      <w:tr w:rsidR="002F25F5" w:rsidRPr="002F25F5" w14:paraId="2ECA81A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77F7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1FE6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D54EB9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CA66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99DB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Ramową konwencję Narodów Zjednoczonych w sprawie zmian klimatu (UNFCCC),</w:t>
            </w:r>
          </w:p>
        </w:tc>
      </w:tr>
    </w:tbl>
    <w:p w14:paraId="6DE000A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587362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88FF26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</w:t>
      </w:r>
      <w:r w:rsidRPr="002F25F5">
        <w:rPr>
          <w:rStyle w:val="HideTWBExt"/>
          <w:b w:val="0"/>
        </w:rPr>
        <w:t>&lt;/NumAm&gt;</w:t>
      </w:r>
    </w:p>
    <w:p w14:paraId="055251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421BC1A9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3DE14E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79069F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A3E1FA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b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010D91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0BA88" w14:textId="77777777" w:rsidR="002F25F5" w:rsidRPr="002F25F5" w:rsidRDefault="002F25F5" w:rsidP="00F11550"/>
        </w:tc>
      </w:tr>
      <w:tr w:rsidR="002F25F5" w:rsidRPr="002F25F5" w14:paraId="2EE0F5D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4E72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3911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0C3DBC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5247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3878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 xml:space="preserve">uwzględniając Porozumienie w ramach Konwencji Narodów Zjednoczonych o prawie morza, dotyczące ochrony i zrównoważonego </w:t>
            </w:r>
            <w:r w:rsidRPr="002F25F5">
              <w:rPr>
                <w:b/>
                <w:i/>
              </w:rPr>
              <w:lastRenderedPageBreak/>
              <w:t>wykorzystywania morskiej różnorodności biologicznej na obszarach znajdujących się poza jurysdykcją krajową (porozumienie BBNJ),</w:t>
            </w:r>
          </w:p>
        </w:tc>
      </w:tr>
    </w:tbl>
    <w:p w14:paraId="24D42E6E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B05EC2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342F28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</w:t>
      </w:r>
      <w:r w:rsidRPr="002F25F5">
        <w:rPr>
          <w:rStyle w:val="HideTWBExt"/>
          <w:b w:val="0"/>
        </w:rPr>
        <w:t>&lt;/NumAm&gt;</w:t>
      </w:r>
    </w:p>
    <w:p w14:paraId="0A5EFA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78BB5D6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46FB1EC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AD84A3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6A3702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b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A6BE39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34C89" w14:textId="77777777" w:rsidR="002F25F5" w:rsidRPr="002F25F5" w:rsidRDefault="002F25F5" w:rsidP="00F11550"/>
        </w:tc>
      </w:tr>
      <w:tr w:rsidR="002F25F5" w:rsidRPr="002F25F5" w14:paraId="478E594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7A83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504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B5916E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4320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F9DE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ustanowienie Rady Państw Morza Bałtyckiego (RPMB) i Euro-Arktycznej Rady Morza Barentsa,</w:t>
            </w:r>
          </w:p>
        </w:tc>
      </w:tr>
    </w:tbl>
    <w:p w14:paraId="13CFBAE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34167B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F4FE77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</w:t>
      </w:r>
      <w:r w:rsidRPr="002F25F5">
        <w:rPr>
          <w:rStyle w:val="HideTWBExt"/>
          <w:b w:val="0"/>
        </w:rPr>
        <w:t>&lt;/NumAm&gt;</w:t>
      </w:r>
    </w:p>
    <w:p w14:paraId="076ECA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4064BC0E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738F47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AB86CE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0367F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c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F3F328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4856A" w14:textId="77777777" w:rsidR="002F25F5" w:rsidRPr="002F25F5" w:rsidRDefault="002F25F5" w:rsidP="00F11550"/>
        </w:tc>
      </w:tr>
      <w:tr w:rsidR="002F25F5" w:rsidRPr="002F25F5" w14:paraId="6352D4C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1A0F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7C66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FAB358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A9A9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9255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konwencję Międzynarodowej Organizacji Pracy (MOP) nr 169 dotyczącą ludności tubylczej i plemiennej,</w:t>
            </w:r>
          </w:p>
        </w:tc>
      </w:tr>
    </w:tbl>
    <w:p w14:paraId="6631669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039941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F44AB0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</w:t>
      </w:r>
      <w:r w:rsidRPr="002F25F5">
        <w:rPr>
          <w:rStyle w:val="HideTWBExt"/>
          <w:b w:val="0"/>
        </w:rPr>
        <w:t>&lt;/NumAm&gt;</w:t>
      </w:r>
    </w:p>
    <w:p w14:paraId="186313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2BDEA0D5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16CCCD5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9ED70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4F8EA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&lt;Article&gt;</w:t>
      </w:r>
      <w:r w:rsidRPr="002F25F5">
        <w:t>Umocowanie 2 c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E689AB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18503" w14:textId="77777777" w:rsidR="002F25F5" w:rsidRPr="002F25F5" w:rsidRDefault="002F25F5" w:rsidP="00F11550"/>
        </w:tc>
      </w:tr>
      <w:tr w:rsidR="002F25F5" w:rsidRPr="002F25F5" w14:paraId="7EF5A86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3EAB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F798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329451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3D0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405A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umowę w sprawie połowów w centralnej części Oceanu Arktycznego,</w:t>
            </w:r>
          </w:p>
        </w:tc>
      </w:tr>
    </w:tbl>
    <w:p w14:paraId="614C350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39B5E2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F8EDE5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</w:t>
      </w:r>
      <w:r w:rsidRPr="002F25F5">
        <w:rPr>
          <w:rStyle w:val="HideTWBExt"/>
          <w:b w:val="0"/>
        </w:rPr>
        <w:t>&lt;/NumAm&gt;</w:t>
      </w:r>
    </w:p>
    <w:p w14:paraId="76F376C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751FC631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5F033E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A7673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D3C1BE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d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DBFAE5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7366D" w14:textId="77777777" w:rsidR="002F25F5" w:rsidRPr="002F25F5" w:rsidRDefault="002F25F5" w:rsidP="00F11550"/>
        </w:tc>
      </w:tr>
      <w:tr w:rsidR="002F25F5" w:rsidRPr="002F25F5" w14:paraId="4E05BAA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0290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2E13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05981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5F50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4EF8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Deklarację Organizacji Narodów Zjednoczonych o prawach ludności rdzennej,</w:t>
            </w:r>
          </w:p>
        </w:tc>
      </w:tr>
    </w:tbl>
    <w:p w14:paraId="44A8448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658F1D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BA305F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</w:t>
      </w:r>
      <w:r w:rsidRPr="002F25F5">
        <w:rPr>
          <w:rStyle w:val="HideTWBExt"/>
          <w:b w:val="0"/>
        </w:rPr>
        <w:t>&lt;/NumAm&gt;</w:t>
      </w:r>
    </w:p>
    <w:p w14:paraId="08297E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AF7E10E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5281B97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5B3F85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44B2F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d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FE8222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99CFC" w14:textId="77777777" w:rsidR="002F25F5" w:rsidRPr="002F25F5" w:rsidRDefault="002F25F5" w:rsidP="00F11550"/>
        </w:tc>
      </w:tr>
      <w:tr w:rsidR="002F25F5" w:rsidRPr="002F25F5" w14:paraId="4F70D84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1F06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083E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1851F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6382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5A6A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Deklarację Organizacji Narodów Zjednoczonych o prawach ludności rdzennej,</w:t>
            </w:r>
          </w:p>
        </w:tc>
      </w:tr>
    </w:tbl>
    <w:p w14:paraId="0F0DCBD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F5115A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C1976D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</w:t>
      </w:r>
      <w:r w:rsidRPr="002F25F5">
        <w:rPr>
          <w:rStyle w:val="HideTWBExt"/>
          <w:b w:val="0"/>
        </w:rPr>
        <w:t>&lt;/NumAm&gt;</w:t>
      </w:r>
    </w:p>
    <w:p w14:paraId="77F22B2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206EE8AA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59E085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&lt;/RepeatBlock-By&gt;</w:t>
      </w:r>
    </w:p>
    <w:p w14:paraId="1576B4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5E4E4E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e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7783DD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F5262" w14:textId="77777777" w:rsidR="002F25F5" w:rsidRPr="002F25F5" w:rsidRDefault="002F25F5" w:rsidP="00F11550"/>
        </w:tc>
      </w:tr>
      <w:tr w:rsidR="002F25F5" w:rsidRPr="002F25F5" w14:paraId="38FFEA6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A0CF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05D1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8BBD1C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09AA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AEB8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traktat svalbardzki (wcześniej Traktat dotyczący Spitsbergu) z dnia 9 lutego 1920 r.,</w:t>
            </w:r>
          </w:p>
        </w:tc>
      </w:tr>
    </w:tbl>
    <w:p w14:paraId="586C5AE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FE7F0A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7588D5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</w:t>
      </w:r>
      <w:r w:rsidRPr="002F25F5">
        <w:rPr>
          <w:rStyle w:val="HideTWBExt"/>
          <w:b w:val="0"/>
        </w:rPr>
        <w:t>&lt;/NumAm&gt;</w:t>
      </w:r>
    </w:p>
    <w:p w14:paraId="7B3347F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795D27F2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05D25E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290BF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61278E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e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A32706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5956D" w14:textId="77777777" w:rsidR="002F25F5" w:rsidRPr="002F25F5" w:rsidRDefault="002F25F5" w:rsidP="00F11550"/>
        </w:tc>
      </w:tr>
      <w:tr w:rsidR="002F25F5" w:rsidRPr="002F25F5" w14:paraId="3126E82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134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0C3D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2B0EAF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4E51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5F47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deklarację z Ottawy z 1996 r. ustanawiającą Radę Arktyczną,</w:t>
            </w:r>
          </w:p>
        </w:tc>
      </w:tr>
    </w:tbl>
    <w:p w14:paraId="7832451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B90806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1F1AC5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</w:t>
      </w:r>
      <w:r w:rsidRPr="002F25F5">
        <w:rPr>
          <w:rStyle w:val="HideTWBExt"/>
          <w:b w:val="0"/>
        </w:rPr>
        <w:t>&lt;/NumAm&gt;</w:t>
      </w:r>
    </w:p>
    <w:p w14:paraId="4F6E02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4A53F152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115DA80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103510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74886D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f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24189B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A6F6E" w14:textId="77777777" w:rsidR="002F25F5" w:rsidRPr="002F25F5" w:rsidRDefault="002F25F5" w:rsidP="00F11550"/>
        </w:tc>
      </w:tr>
      <w:tr w:rsidR="002F25F5" w:rsidRPr="002F25F5" w14:paraId="1196C27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CA7D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C63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9C4C26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EEF3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C4D0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deklarację z Ottawy z dnia 19 września 1996 r. ustanawiającą Radę Arktyczną,</w:t>
            </w:r>
          </w:p>
        </w:tc>
      </w:tr>
    </w:tbl>
    <w:p w14:paraId="4C633C6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6119B8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5C6DBC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</w:t>
      </w:r>
      <w:r w:rsidRPr="002F25F5">
        <w:rPr>
          <w:rStyle w:val="HideTWBExt"/>
          <w:b w:val="0"/>
        </w:rPr>
        <w:t>&lt;/NumAm&gt;</w:t>
      </w:r>
    </w:p>
    <w:p w14:paraId="78E9CDB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3C8695D7" w14:textId="77777777" w:rsidR="002F25F5" w:rsidRPr="002F25F5" w:rsidRDefault="002F25F5" w:rsidP="002F25F5">
      <w:r w:rsidRPr="002F25F5">
        <w:rPr>
          <w:rStyle w:val="HideTWBExt"/>
        </w:rPr>
        <w:lastRenderedPageBreak/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122F2C5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6C54A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9D9D08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2 g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6523BC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0B87C" w14:textId="77777777" w:rsidR="002F25F5" w:rsidRPr="002F25F5" w:rsidRDefault="002F25F5" w:rsidP="00F11550"/>
        </w:tc>
      </w:tr>
      <w:tr w:rsidR="002F25F5" w:rsidRPr="002F25F5" w14:paraId="5624980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D74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B944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3644D8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9006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19B0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trzy prawnie wiążące umowy wynegocjowane pod auspicjami Rady Arktycznej, a mianowicie Umowę o współpracy w dziedzinie lotniczego i morskiego poszukiwania i ratownictwa w Arktyce z 2011 r., Porozumienie w zakresie współpracy w dziedzinie gotowości i reagowania na zanieczyszczenie ropą naftową morza w Arktyce z 2013 r. oraz Umowę o zacieśnianiu międzynarodowej współpracy naukowej w odniesieniu do Arktyki z 2017 r.,</w:t>
            </w:r>
          </w:p>
        </w:tc>
      </w:tr>
    </w:tbl>
    <w:p w14:paraId="1A00126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FCF071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E4BEAE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</w:t>
      </w:r>
      <w:r w:rsidRPr="002F25F5">
        <w:rPr>
          <w:rStyle w:val="HideTWBExt"/>
          <w:b w:val="0"/>
        </w:rPr>
        <w:t>&lt;/NumAm&gt;</w:t>
      </w:r>
    </w:p>
    <w:p w14:paraId="51804A6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41B450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9359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8E4B1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5 a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224040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ABEBB" w14:textId="77777777" w:rsidR="002F25F5" w:rsidRPr="002F25F5" w:rsidRDefault="002F25F5" w:rsidP="00F11550"/>
        </w:tc>
      </w:tr>
      <w:tr w:rsidR="002F25F5" w:rsidRPr="002F25F5" w14:paraId="1B03FA6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BFA5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03F2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0A296F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9706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AAB8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wspólne oświadczenie wydane po szczycie Unia Europejska–Kanada 2025,</w:t>
            </w:r>
          </w:p>
        </w:tc>
      </w:tr>
    </w:tbl>
    <w:p w14:paraId="78871C9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60749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37B383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</w:t>
      </w:r>
      <w:r w:rsidRPr="002F25F5">
        <w:rPr>
          <w:rStyle w:val="HideTWBExt"/>
          <w:b w:val="0"/>
        </w:rPr>
        <w:t>&lt;/NumAm&gt;</w:t>
      </w:r>
    </w:p>
    <w:p w14:paraId="19275A2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15B9BC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17773F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EA86B4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5 a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4411F2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749A6" w14:textId="77777777" w:rsidR="002F25F5" w:rsidRPr="002F25F5" w:rsidRDefault="002F25F5" w:rsidP="00F11550"/>
        </w:tc>
      </w:tr>
      <w:tr w:rsidR="002F25F5" w:rsidRPr="002F25F5" w14:paraId="7BFD98B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4D75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5D29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81CC0E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9845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6FD3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akt w sprawie surowców krytycznych (rozporządzenie (UE) 2024/1252),</w:t>
            </w:r>
          </w:p>
        </w:tc>
      </w:tr>
    </w:tbl>
    <w:p w14:paraId="7221584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444670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FB87F2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</w:t>
      </w:r>
      <w:r w:rsidRPr="002F25F5">
        <w:rPr>
          <w:rStyle w:val="HideTWBExt"/>
          <w:b w:val="0"/>
        </w:rPr>
        <w:t>&lt;/NumAm&gt;</w:t>
      </w:r>
    </w:p>
    <w:p w14:paraId="13F430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1A01E72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60D3D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507ABC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5 b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7DEAAE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5926A" w14:textId="77777777" w:rsidR="002F25F5" w:rsidRPr="002F25F5" w:rsidRDefault="002F25F5" w:rsidP="00F11550"/>
        </w:tc>
      </w:tr>
      <w:tr w:rsidR="002F25F5" w:rsidRPr="002F25F5" w14:paraId="38BCF92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0055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99C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24EFE6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E234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D49A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norweską ustawę z 2024 r. dotyczącą wydobycia minerałów na szelfie kontynentalnym (ustawa o górnictwie głębokomorskim),</w:t>
            </w:r>
          </w:p>
        </w:tc>
      </w:tr>
    </w:tbl>
    <w:p w14:paraId="1B82AFD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FA1106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BA29A6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</w:t>
      </w:r>
      <w:r w:rsidRPr="002F25F5">
        <w:rPr>
          <w:rStyle w:val="HideTWBExt"/>
          <w:b w:val="0"/>
        </w:rPr>
        <w:t>&lt;/NumAm&gt;</w:t>
      </w:r>
    </w:p>
    <w:p w14:paraId="780905B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0D2DA94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BC39E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AA827F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5 b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AE8C0A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18358" w14:textId="77777777" w:rsidR="002F25F5" w:rsidRPr="002F25F5" w:rsidRDefault="002F25F5" w:rsidP="00F11550"/>
        </w:tc>
      </w:tr>
      <w:tr w:rsidR="002F25F5" w:rsidRPr="002F25F5" w14:paraId="62AB1DC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39FE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A6E0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E1E15A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1B64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AA5F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>uwzględniając otwarcie biura UE w Nuuk (Grenlandia) 15 marca 2024 r.,</w:t>
            </w:r>
          </w:p>
        </w:tc>
      </w:tr>
    </w:tbl>
    <w:p w14:paraId="63326DF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0B211D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336530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</w:t>
      </w:r>
      <w:r w:rsidRPr="002F25F5">
        <w:rPr>
          <w:rStyle w:val="HideTWBExt"/>
          <w:b w:val="0"/>
        </w:rPr>
        <w:t>&lt;/NumAm&gt;</w:t>
      </w:r>
    </w:p>
    <w:p w14:paraId="761B37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0D3FAA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E8060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DFD8C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Umocowanie 5 c (nowe)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EB49BA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E8297" w14:textId="77777777" w:rsidR="002F25F5" w:rsidRPr="002F25F5" w:rsidRDefault="002F25F5" w:rsidP="00F11550"/>
        </w:tc>
      </w:tr>
      <w:tr w:rsidR="002F25F5" w:rsidRPr="002F25F5" w14:paraId="5977A7A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4CD8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DC62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492E05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7713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ED94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–</w:t>
            </w:r>
            <w:r w:rsidRPr="002F25F5">
              <w:rPr>
                <w:b/>
                <w:i/>
              </w:rPr>
              <w:tab/>
              <w:t xml:space="preserve">uwzględniając wizytę państwową </w:t>
            </w:r>
            <w:r w:rsidRPr="002F25F5">
              <w:rPr>
                <w:b/>
                <w:i/>
              </w:rPr>
              <w:lastRenderedPageBreak/>
              <w:t>prezydenta Francji Emmanuela Macrona na Grenlandii 15 czerwca 2025 r.,</w:t>
            </w:r>
          </w:p>
        </w:tc>
      </w:tr>
    </w:tbl>
    <w:p w14:paraId="21B48DF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6B7375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98F3BE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</w:t>
      </w:r>
      <w:r w:rsidRPr="002F25F5">
        <w:rPr>
          <w:rStyle w:val="HideTWBExt"/>
          <w:b w:val="0"/>
        </w:rPr>
        <w:t>&lt;/NumAm&gt;</w:t>
      </w:r>
    </w:p>
    <w:p w14:paraId="56FA213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54D88D4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2B097E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BC0AB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99CE9A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1F4E6" w14:textId="77777777" w:rsidR="002F25F5" w:rsidRPr="002F25F5" w:rsidRDefault="002F25F5" w:rsidP="00F11550"/>
        </w:tc>
      </w:tr>
      <w:tr w:rsidR="002F25F5" w:rsidRPr="002F25F5" w14:paraId="6E66BEB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BA9A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8D95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14DF6A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03438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>mając na uwadze, że Arktyka musi pozostać strefą pokoju i konstruktywnej współpracy;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4758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 xml:space="preserve">mając na uwadze, że </w:t>
            </w:r>
            <w:r w:rsidRPr="002F25F5">
              <w:rPr>
                <w:b/>
                <w:i/>
              </w:rPr>
              <w:t xml:space="preserve">Rosja prowadzi koncentrację sił wojskowych w Arktyce od czasu rozpoczęcia nielegalnej wojny napastniczej przeciwko Ukrainie; mając na uwadze, że rosyjska militaryzacja w połączeniu ze zwiększoną obecnością Chin zmieniły sytuację dotyczącą polityki i bezpieczeństwa w Arktyce; mając na uwadze, że pomimo militaryzacji prowadzonej przez Rosję </w:t>
            </w:r>
            <w:r w:rsidRPr="002F25F5">
              <w:t>Arktyka musi pozostać strefą pokoju i konstruktywnej współpracy;</w:t>
            </w:r>
          </w:p>
        </w:tc>
      </w:tr>
    </w:tbl>
    <w:p w14:paraId="16FD206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7D16CF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3D769B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</w:t>
      </w:r>
      <w:r w:rsidRPr="002F25F5">
        <w:rPr>
          <w:rStyle w:val="HideTWBExt"/>
          <w:b w:val="0"/>
        </w:rPr>
        <w:t>&lt;/NumAm&gt;</w:t>
      </w:r>
    </w:p>
    <w:p w14:paraId="69FF140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79B0311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75977A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E4F67F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02EDC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4D1D8" w14:textId="77777777" w:rsidR="002F25F5" w:rsidRPr="002F25F5" w:rsidRDefault="002F25F5" w:rsidP="00F11550"/>
        </w:tc>
      </w:tr>
      <w:tr w:rsidR="002F25F5" w:rsidRPr="002F25F5" w14:paraId="7F9B87E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9193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8A9E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9726A4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928C6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>mając na uwadze, że Arktyka musi pozostać strefą pokoju i konstruktywnej współpracy;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D99F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 xml:space="preserve">mając na uwadze, że Arktyka </w:t>
            </w:r>
            <w:r w:rsidRPr="002F25F5">
              <w:rPr>
                <w:b/>
                <w:i/>
              </w:rPr>
              <w:t xml:space="preserve">jest złożonym, dynamicznym i wrażliwym ekosystemem, w którym wiele arktycznych krajów nadbrzeżnych oraz inne podmioty funkcjonują i współdziałają w warunkach narastających napięć; mając na uwadze, że </w:t>
            </w:r>
            <w:r w:rsidRPr="002F25F5">
              <w:t xml:space="preserve">musi </w:t>
            </w:r>
            <w:r w:rsidRPr="002F25F5">
              <w:rPr>
                <w:b/>
                <w:i/>
              </w:rPr>
              <w:t xml:space="preserve">ona </w:t>
            </w:r>
            <w:r w:rsidRPr="002F25F5">
              <w:t>pozostać strefą pokoju i konstruktywnej współpracy;</w:t>
            </w:r>
          </w:p>
        </w:tc>
      </w:tr>
    </w:tbl>
    <w:p w14:paraId="4562E9A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EAA5B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303BC9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</w:t>
      </w:r>
      <w:r w:rsidRPr="002F25F5">
        <w:rPr>
          <w:rStyle w:val="HideTWBExt"/>
          <w:b w:val="0"/>
        </w:rPr>
        <w:t>&lt;/NumAm&gt;</w:t>
      </w:r>
    </w:p>
    <w:p w14:paraId="1167BE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53F2216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AF961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C265A6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0559F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3914" w14:textId="77777777" w:rsidR="002F25F5" w:rsidRPr="002F25F5" w:rsidRDefault="002F25F5" w:rsidP="00F11550"/>
        </w:tc>
      </w:tr>
      <w:tr w:rsidR="002F25F5" w:rsidRPr="002F25F5" w14:paraId="5F150D0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8CD7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02B2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0706D6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0A6EB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>mając na uwadze, że Arktyka musi pozostać strefą pokoju i konstruktywnej współpracy;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711E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 xml:space="preserve">mając na uwadze, że Arktyka </w:t>
            </w:r>
            <w:r w:rsidRPr="002F25F5">
              <w:rPr>
                <w:b/>
                <w:i/>
              </w:rPr>
              <w:t xml:space="preserve">jest regionem zamieszkanym przez ponad 4 miliony ludzi, charakteryzującym się różnorodnością kultur, społeczności i gospodarek, i jako taka </w:t>
            </w:r>
            <w:r w:rsidRPr="002F25F5">
              <w:t>musi pozostać strefą pokoju i konstruktywnej współpracy</w:t>
            </w:r>
            <w:r w:rsidRPr="002F25F5">
              <w:rPr>
                <w:b/>
                <w:i/>
              </w:rPr>
              <w:t>, chronioną przed nasilającą się globalną rywalizacją</w:t>
            </w:r>
            <w:r w:rsidRPr="002F25F5">
              <w:t>;</w:t>
            </w:r>
          </w:p>
        </w:tc>
      </w:tr>
    </w:tbl>
    <w:p w14:paraId="3421082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42281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3FFD77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</w:t>
      </w:r>
      <w:r w:rsidRPr="002F25F5">
        <w:rPr>
          <w:rStyle w:val="HideTWBExt"/>
          <w:b w:val="0"/>
        </w:rPr>
        <w:t>&lt;/NumAm&gt;</w:t>
      </w:r>
    </w:p>
    <w:p w14:paraId="58F8C5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5AAE08A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618ECDD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E7B0B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7D53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06E0A0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CF48A" w14:textId="77777777" w:rsidR="002F25F5" w:rsidRPr="002F25F5" w:rsidRDefault="002F25F5" w:rsidP="00F11550"/>
        </w:tc>
      </w:tr>
      <w:tr w:rsidR="002F25F5" w:rsidRPr="002F25F5" w14:paraId="4EDFB39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39BB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987E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2F49DA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49D3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>mając na uwadze, że Arktyka musi pozostać strefą pokoju i konstruktywnej współpracy;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21E7" w14:textId="77777777" w:rsidR="002F25F5" w:rsidRPr="002F25F5" w:rsidRDefault="002F25F5" w:rsidP="00F11550">
            <w:pPr>
              <w:pStyle w:val="Normal6a"/>
            </w:pPr>
            <w:r w:rsidRPr="002F25F5">
              <w:t>A.</w:t>
            </w:r>
            <w:r w:rsidRPr="002F25F5">
              <w:tab/>
              <w:t>mając na uwadze, że Arktyka musi pozostać strefą pokoju</w:t>
            </w:r>
            <w:r w:rsidRPr="002F25F5">
              <w:rPr>
                <w:b/>
                <w:i/>
              </w:rPr>
              <w:t xml:space="preserve">, poszanowania różnorodności biologicznej </w:t>
            </w:r>
            <w:r w:rsidRPr="002F25F5">
              <w:t xml:space="preserve">i </w:t>
            </w:r>
            <w:r w:rsidRPr="002F25F5">
              <w:rPr>
                <w:b/>
                <w:i/>
              </w:rPr>
              <w:t xml:space="preserve">ekosystemów oraz </w:t>
            </w:r>
            <w:r w:rsidRPr="002F25F5">
              <w:t>konstruktywnej współpracy;</w:t>
            </w:r>
          </w:p>
        </w:tc>
      </w:tr>
    </w:tbl>
    <w:p w14:paraId="3D51819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AE62B5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E7033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</w:t>
      </w:r>
      <w:r w:rsidRPr="002F25F5">
        <w:rPr>
          <w:rStyle w:val="HideTWBExt"/>
          <w:b w:val="0"/>
        </w:rPr>
        <w:t>&lt;/NumAm&gt;</w:t>
      </w:r>
    </w:p>
    <w:p w14:paraId="0973E6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3E54C3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4D7EE1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AD6261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9FC507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F7D73" w14:textId="77777777" w:rsidR="002F25F5" w:rsidRPr="002F25F5" w:rsidRDefault="002F25F5" w:rsidP="00F11550"/>
        </w:tc>
      </w:tr>
      <w:tr w:rsidR="002F25F5" w:rsidRPr="002F25F5" w14:paraId="3FA027C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794BC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1D04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28366A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3046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C36E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Aa.</w:t>
            </w:r>
            <w:r w:rsidRPr="002F25F5">
              <w:rPr>
                <w:b/>
                <w:i/>
              </w:rPr>
              <w:tab/>
              <w:t>mając na uwadze, że UE, jako podmiot działający w regionie arktycznym, mający strategiczne i bieżące interesy zarówno w europejskiej części Arktyki, jak i w całym regionie arktycznym, ma fundamentalny interes w strategicznym przyczynianiu się do pozytywnych wyników w zakresie bezpieczeństwa, sytuacji społeczno-gospodarczej i środowiska, w szczególności poprzez współpracę wielostronną;</w:t>
            </w:r>
          </w:p>
        </w:tc>
      </w:tr>
    </w:tbl>
    <w:p w14:paraId="3606F97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49D964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2D3838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</w:t>
      </w:r>
      <w:r w:rsidRPr="002F25F5">
        <w:rPr>
          <w:rStyle w:val="HideTWBExt"/>
          <w:b w:val="0"/>
        </w:rPr>
        <w:t>&lt;/NumAm&gt;</w:t>
      </w:r>
    </w:p>
    <w:p w14:paraId="57695E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004C15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1CF00D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D5EF4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A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D8A38A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85D90" w14:textId="77777777" w:rsidR="002F25F5" w:rsidRPr="002F25F5" w:rsidRDefault="002F25F5" w:rsidP="00F11550"/>
        </w:tc>
      </w:tr>
      <w:tr w:rsidR="002F25F5" w:rsidRPr="002F25F5" w14:paraId="20120B6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C224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AEB5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4041E4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CD9E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0E23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Ac.</w:t>
            </w:r>
            <w:r w:rsidRPr="002F25F5">
              <w:rPr>
                <w:b/>
                <w:i/>
              </w:rPr>
              <w:tab/>
              <w:t>mając na uwadze, że wykorzystanie regionu arktycznego do celów wojskowych nasila się w momencie, gdy międzynarodowe ramy regulacyjne dotyczące kontroli zbrojeń, w tym broni jądrowej, ulegają osłabieniu;</w:t>
            </w:r>
          </w:p>
        </w:tc>
      </w:tr>
    </w:tbl>
    <w:p w14:paraId="4D0AFEE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9E1039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8F51E7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</w:t>
      </w:r>
      <w:r w:rsidRPr="002F25F5">
        <w:rPr>
          <w:rStyle w:val="HideTWBExt"/>
          <w:b w:val="0"/>
        </w:rPr>
        <w:t>&lt;/NumAm&gt;</w:t>
      </w:r>
    </w:p>
    <w:p w14:paraId="7E9E61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1CFEBEF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73F0D1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8B0C83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0FE66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F16FF7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D8D6B" w14:textId="77777777" w:rsidR="002F25F5" w:rsidRPr="002F25F5" w:rsidRDefault="002F25F5" w:rsidP="00F11550"/>
        </w:tc>
      </w:tr>
      <w:tr w:rsidR="002F25F5" w:rsidRPr="002F25F5" w14:paraId="42E6D9B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3378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6BBF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797A2C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AFE2D" w14:textId="77777777" w:rsidR="002F25F5" w:rsidRPr="002F25F5" w:rsidRDefault="002F25F5" w:rsidP="00F11550">
            <w:pPr>
              <w:pStyle w:val="Normal6a"/>
            </w:pPr>
            <w:r w:rsidRPr="002F25F5">
              <w:t>B.</w:t>
            </w:r>
            <w:r w:rsidRPr="002F25F5">
              <w:tab/>
              <w:t xml:space="preserve">mając na uwadze, że najważniejsze jest rygorystyczne przestrzeganie prawa międzynarodowego, w szczególności </w:t>
            </w:r>
            <w:r w:rsidRPr="002F25F5">
              <w:lastRenderedPageBreak/>
              <w:t>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5BCC5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B.</w:t>
            </w:r>
            <w:r w:rsidRPr="002F25F5">
              <w:tab/>
              <w:t xml:space="preserve">mając na uwadze, że najważniejsze jest rygorystyczne przestrzeganie prawa międzynarodowego, w szczególności </w:t>
            </w:r>
            <w:r w:rsidRPr="002F25F5">
              <w:lastRenderedPageBreak/>
              <w:t xml:space="preserve">UNCLOS </w:t>
            </w:r>
            <w:r w:rsidRPr="002F25F5">
              <w:rPr>
                <w:b/>
                <w:i/>
              </w:rPr>
              <w:t>i konwencji Międzynarodowej Organizacji Morskiej</w:t>
            </w:r>
            <w:r w:rsidRPr="002F25F5">
              <w:t>;</w:t>
            </w:r>
          </w:p>
        </w:tc>
      </w:tr>
    </w:tbl>
    <w:p w14:paraId="3F4CF55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66C581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0FF3B6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</w:t>
      </w:r>
      <w:r w:rsidRPr="002F25F5">
        <w:rPr>
          <w:rStyle w:val="HideTWBExt"/>
          <w:b w:val="0"/>
        </w:rPr>
        <w:t>&lt;/NumAm&gt;</w:t>
      </w:r>
    </w:p>
    <w:p w14:paraId="0A9722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630DD6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4EE87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DDA6DE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553ECF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6DD47" w14:textId="77777777" w:rsidR="002F25F5" w:rsidRPr="002F25F5" w:rsidRDefault="002F25F5" w:rsidP="00F11550"/>
        </w:tc>
      </w:tr>
      <w:tr w:rsidR="002F25F5" w:rsidRPr="002F25F5" w14:paraId="4A6B7E7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C46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5C3F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E75A00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B416" w14:textId="77777777" w:rsidR="002F25F5" w:rsidRPr="002F25F5" w:rsidRDefault="002F25F5" w:rsidP="00F11550">
            <w:pPr>
              <w:pStyle w:val="Normal6a"/>
            </w:pPr>
            <w:r w:rsidRPr="002F25F5">
              <w:t>B.</w:t>
            </w:r>
            <w:r w:rsidRPr="002F25F5">
              <w:tab/>
              <w:t>mając na uwadze, że najważniejsze jest rygorystyczne przestrzeganie prawa międzynarodowego, w szczególności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C7872" w14:textId="77777777" w:rsidR="002F25F5" w:rsidRPr="002F25F5" w:rsidRDefault="002F25F5" w:rsidP="00F11550">
            <w:pPr>
              <w:pStyle w:val="Normal6a"/>
            </w:pPr>
            <w:r w:rsidRPr="002F25F5">
              <w:t>B.</w:t>
            </w:r>
            <w:r w:rsidRPr="002F25F5">
              <w:tab/>
              <w:t xml:space="preserve">mając na uwadze, że najważniejsze </w:t>
            </w:r>
            <w:r w:rsidRPr="002F25F5">
              <w:rPr>
                <w:b/>
                <w:i/>
              </w:rPr>
              <w:t xml:space="preserve">dla zachowania tego bezpiecznego schronienia </w:t>
            </w:r>
            <w:r w:rsidRPr="002F25F5">
              <w:t>jest rygorystyczne przestrzeganie prawa międzynarodowego, w szczególności UNCLOS;</w:t>
            </w:r>
          </w:p>
        </w:tc>
      </w:tr>
    </w:tbl>
    <w:p w14:paraId="118A0F7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880A5B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132396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</w:t>
      </w:r>
      <w:r w:rsidRPr="002F25F5">
        <w:rPr>
          <w:rStyle w:val="HideTWBExt"/>
          <w:b w:val="0"/>
        </w:rPr>
        <w:t>&lt;/NumAm&gt;</w:t>
      </w:r>
    </w:p>
    <w:p w14:paraId="7ECFD29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05CFE0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2F0D3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BF073F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B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3138A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E4106" w14:textId="77777777" w:rsidR="002F25F5" w:rsidRPr="002F25F5" w:rsidRDefault="002F25F5" w:rsidP="00F11550"/>
        </w:tc>
      </w:tr>
      <w:tr w:rsidR="002F25F5" w:rsidRPr="002F25F5" w14:paraId="5B5B025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8393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7A9D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98222D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63CD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FD0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Ba.</w:t>
            </w:r>
            <w:r w:rsidRPr="002F25F5">
              <w:rPr>
                <w:b/>
                <w:i/>
              </w:rPr>
              <w:tab/>
              <w:t>mając na uwadze, że polityka musi odzwierciedlać zróżnicowane realia Arktyki, w tym różne systemy zarządzania, ramy prawne, możliwości infrastrukturalne i warunki społeczno-gospodarcze;</w:t>
            </w:r>
          </w:p>
        </w:tc>
      </w:tr>
    </w:tbl>
    <w:p w14:paraId="407EBE1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950209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4F9BCC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</w:t>
      </w:r>
      <w:r w:rsidRPr="002F25F5">
        <w:rPr>
          <w:rStyle w:val="HideTWBExt"/>
          <w:b w:val="0"/>
        </w:rPr>
        <w:t>&lt;/NumAm&gt;</w:t>
      </w:r>
    </w:p>
    <w:p w14:paraId="6BCB0C7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67AAB8C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7E97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287366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B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F85FFE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022DA" w14:textId="77777777" w:rsidR="002F25F5" w:rsidRPr="002F25F5" w:rsidRDefault="002F25F5" w:rsidP="00F11550"/>
        </w:tc>
      </w:tr>
      <w:tr w:rsidR="002F25F5" w:rsidRPr="002F25F5" w14:paraId="3EDEFB9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8155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A5A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22C29B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F77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2770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Ba.</w:t>
            </w:r>
            <w:r w:rsidRPr="002F25F5">
              <w:rPr>
                <w:b/>
                <w:i/>
              </w:rPr>
              <w:tab/>
              <w:t>mając na uwadze, że Rada Arktyczna jest najważniejszym forum współpracy w regionie okołobiegunowym;</w:t>
            </w:r>
          </w:p>
        </w:tc>
      </w:tr>
    </w:tbl>
    <w:p w14:paraId="534A49B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3FA0C2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7E8A45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</w:t>
      </w:r>
      <w:r w:rsidRPr="002F25F5">
        <w:rPr>
          <w:rStyle w:val="HideTWBExt"/>
          <w:b w:val="0"/>
        </w:rPr>
        <w:t>&lt;/NumAm&gt;</w:t>
      </w:r>
    </w:p>
    <w:p w14:paraId="42F4B9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418029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CD0587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FDDBF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B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B9ABC5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5DFE2" w14:textId="77777777" w:rsidR="002F25F5" w:rsidRPr="002F25F5" w:rsidRDefault="002F25F5" w:rsidP="00F11550"/>
        </w:tc>
      </w:tr>
      <w:tr w:rsidR="002F25F5" w:rsidRPr="002F25F5" w14:paraId="618C1E2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1EC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E1D0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3925CB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E07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8F95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Bb.</w:t>
            </w:r>
            <w:r w:rsidRPr="002F25F5">
              <w:rPr>
                <w:b/>
                <w:i/>
              </w:rPr>
              <w:tab/>
              <w:t>mając na uwadze, że Rada Arktyczna jest najważniejszym forum współpracy w regionie okołobiegunowym;</w:t>
            </w:r>
          </w:p>
        </w:tc>
      </w:tr>
    </w:tbl>
    <w:p w14:paraId="00FBB7B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3C3BC2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62353A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29</w:t>
      </w:r>
      <w:r w:rsidRPr="002F25F5">
        <w:rPr>
          <w:rStyle w:val="HideTWBExt"/>
          <w:b w:val="0"/>
        </w:rPr>
        <w:t>&lt;/NumAm&gt;</w:t>
      </w:r>
    </w:p>
    <w:p w14:paraId="044C5C1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0074FFCD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2386061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7A521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4F7ED1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C0F0B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EA29A" w14:textId="77777777" w:rsidR="002F25F5" w:rsidRPr="002F25F5" w:rsidRDefault="002F25F5" w:rsidP="00F11550"/>
        </w:tc>
      </w:tr>
      <w:tr w:rsidR="002F25F5" w:rsidRPr="002F25F5" w14:paraId="48BAA32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EB52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886D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555C0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0F08C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>mając na uwadze, że wzrost temperatury w tym regionie jest około czterokrotnie wyższy niż średni wzrost temperatury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F03F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 xml:space="preserve">mając na uwadze, że wzrost temperatury w tym regionie jest około czterokrotnie wyższy niż średni wzrost temperatury na świecie; </w:t>
            </w:r>
            <w:r w:rsidRPr="002F25F5">
              <w:rPr>
                <w:b/>
                <w:i/>
              </w:rPr>
              <w:t xml:space="preserve">mając na uwadze, że Arktyka jest szczególnie dotknięta zmianą klimatu i degradacją różnorodności biologicznej; mając na uwadze, że zmianę klimatu coraz częściej określa się czynnikiem zwielokrotniającym zagrożenie; mając na uwadze, że wdrożenie porozumienia paryskiego i Europejskiego Zielonego Ładu pozostaje niezbędne dla </w:t>
            </w:r>
            <w:r w:rsidRPr="002F25F5">
              <w:rPr>
                <w:b/>
                <w:i/>
              </w:rPr>
              <w:lastRenderedPageBreak/>
              <w:t>zapobieżenia najgorszym skutkom zmiany klimatu;</w:t>
            </w:r>
          </w:p>
        </w:tc>
      </w:tr>
    </w:tbl>
    <w:p w14:paraId="67B7784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48DA3B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B31F65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30</w:t>
      </w:r>
      <w:r w:rsidRPr="002F25F5">
        <w:rPr>
          <w:rStyle w:val="HideTWBExt"/>
          <w:b w:val="0"/>
        </w:rPr>
        <w:t>&lt;/NumAm&gt;</w:t>
      </w:r>
    </w:p>
    <w:p w14:paraId="46C546C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1939C113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57B0BB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224BF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6E5520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5846A0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8B493" w14:textId="77777777" w:rsidR="002F25F5" w:rsidRPr="002F25F5" w:rsidRDefault="002F25F5" w:rsidP="00F11550"/>
        </w:tc>
      </w:tr>
      <w:tr w:rsidR="002F25F5" w:rsidRPr="002F25F5" w14:paraId="3552D95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48DB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CC8D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002B72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9DA7E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>mając na uwadze, że wzrost temperatury w tym regionie jest około czterokrotnie wyższy niż średni wzrost temperatury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FEA77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 xml:space="preserve">mając na uwadze, że wzrost temperatury w tym regionie jest około czterokrotnie wyższy niż średni wzrost temperatury na świecie </w:t>
            </w:r>
            <w:r w:rsidRPr="002F25F5">
              <w:rPr>
                <w:b/>
                <w:i/>
              </w:rPr>
              <w:t>z powodu kryzysu klimatycznego i nasilonych działań przemysłowych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>mając na uwadze, że w konsekwencji morska pokrywa lodowa w okresie letnim szybko zanika, powodując rozległe zniszczenia siedlisk i spadek liczebności populacji gatunków zależnych od śniegu i lodu; </w:t>
            </w:r>
          </w:p>
        </w:tc>
      </w:tr>
    </w:tbl>
    <w:p w14:paraId="4338A6B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F615F2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243E3F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31</w:t>
      </w:r>
      <w:r w:rsidRPr="002F25F5">
        <w:rPr>
          <w:rStyle w:val="HideTWBExt"/>
          <w:b w:val="0"/>
        </w:rPr>
        <w:t>&lt;/NumAm&gt;</w:t>
      </w:r>
    </w:p>
    <w:p w14:paraId="018DBBA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56584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2A2FE0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F9484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9BF038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6F343" w14:textId="77777777" w:rsidR="002F25F5" w:rsidRPr="002F25F5" w:rsidRDefault="002F25F5" w:rsidP="00F11550"/>
        </w:tc>
      </w:tr>
      <w:tr w:rsidR="002F25F5" w:rsidRPr="002F25F5" w14:paraId="5EDD483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B9C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F99D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3988E0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9070D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 xml:space="preserve">mając na uwadze, że wzrost temperatury w tym regionie jest około </w:t>
            </w:r>
            <w:r w:rsidRPr="002F25F5">
              <w:rPr>
                <w:b/>
                <w:i/>
              </w:rPr>
              <w:t xml:space="preserve">czterokrotnie </w:t>
            </w:r>
            <w:r w:rsidRPr="002F25F5">
              <w:t>wyższy niż średni wzrost temperatury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07515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 xml:space="preserve">mając na uwadze, że wzrost temperatury w tym regionie jest około </w:t>
            </w:r>
            <w:r w:rsidRPr="002F25F5">
              <w:rPr>
                <w:b/>
                <w:i/>
              </w:rPr>
              <w:t xml:space="preserve">trzykrotnie </w:t>
            </w:r>
            <w:r w:rsidRPr="002F25F5">
              <w:t>wyższy niż średni wzrost temperatury na świecie</w:t>
            </w:r>
            <w:r w:rsidRPr="002F25F5">
              <w:rPr>
                <w:b/>
                <w:i/>
              </w:rPr>
              <w:t>, co przyspiesza ubytek lodu i zagraża stabilności klimatu na naszej planecie</w:t>
            </w:r>
            <w:r w:rsidRPr="002F25F5">
              <w:t>;</w:t>
            </w:r>
          </w:p>
        </w:tc>
      </w:tr>
    </w:tbl>
    <w:p w14:paraId="0E8D95D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8BAE14D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3C035C0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32</w:t>
      </w:r>
      <w:r w:rsidRPr="002F25F5">
        <w:rPr>
          <w:rStyle w:val="HideTWBExt"/>
          <w:b w:val="0"/>
        </w:rPr>
        <w:t>&lt;/NumAm&gt;</w:t>
      </w:r>
    </w:p>
    <w:p w14:paraId="67ED344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11FC790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DBC53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CD3415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F858F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EF7E2" w14:textId="77777777" w:rsidR="002F25F5" w:rsidRPr="002F25F5" w:rsidRDefault="002F25F5" w:rsidP="00F11550"/>
        </w:tc>
      </w:tr>
      <w:tr w:rsidR="002F25F5" w:rsidRPr="002F25F5" w14:paraId="09060BF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8E61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0310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38E9C3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52F69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>mając na uwadze, że wzrost temperatury w tym regionie jest około czterokrotnie wyższy niż średni wzrost temperatury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8A996" w14:textId="77777777" w:rsidR="002F25F5" w:rsidRPr="002F25F5" w:rsidRDefault="002F25F5" w:rsidP="00F11550">
            <w:pPr>
              <w:pStyle w:val="Normal6a"/>
            </w:pPr>
            <w:r w:rsidRPr="002F25F5">
              <w:t>C.</w:t>
            </w:r>
            <w:r w:rsidRPr="002F25F5">
              <w:tab/>
              <w:t xml:space="preserve">mając na uwadze, że wzrost temperatury w tym regionie jest około czterokrotnie wyższy niż średni wzrost temperatury na świecie </w:t>
            </w:r>
            <w:r w:rsidRPr="002F25F5">
              <w:rPr>
                <w:b/>
                <w:i/>
              </w:rPr>
              <w:t>i można uznać ten region za obszar o kluczowym znaczeniu dla powiązania między klimatem a bezpieczeństwem</w:t>
            </w:r>
            <w:r w:rsidRPr="002F25F5">
              <w:t>;</w:t>
            </w:r>
          </w:p>
        </w:tc>
      </w:tr>
    </w:tbl>
    <w:p w14:paraId="310A95D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E23EA2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9A1913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33</w:t>
      </w:r>
      <w:r w:rsidRPr="002F25F5">
        <w:rPr>
          <w:rStyle w:val="HideTWBExt"/>
          <w:b w:val="0"/>
        </w:rPr>
        <w:t>&lt;/NumAm&gt;</w:t>
      </w:r>
    </w:p>
    <w:p w14:paraId="464CC3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09EB20D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C572F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7D163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892952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871CD" w14:textId="77777777" w:rsidR="002F25F5" w:rsidRPr="002F25F5" w:rsidRDefault="002F25F5" w:rsidP="00F11550"/>
        </w:tc>
      </w:tr>
      <w:tr w:rsidR="002F25F5" w:rsidRPr="002F25F5" w14:paraId="5BE63CA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A35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9718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86BD24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204B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B10A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Ca.</w:t>
            </w:r>
            <w:r w:rsidRPr="002F25F5">
              <w:rPr>
                <w:b/>
                <w:i/>
              </w:rPr>
              <w:tab/>
              <w:t>mając na uwadze, że zdjęcia satelitarne wskazują, iż Rosja rozbudowała infrastrukturę wojskową w miejscowości Uszakowskoje na wyspie Wrangla na Morzu Czukockim, w szczególności instalując lub modernizując radar dozorowania powietrza Sopka-2 oraz powiązaną infrastrukturę pomocniczą</w:t>
            </w:r>
            <w:r w:rsidRPr="002F25F5">
              <w:rPr>
                <w:b/>
                <w:i/>
                <w:vertAlign w:val="superscript"/>
              </w:rPr>
              <w:t>3a</w:t>
            </w:r>
            <w:r w:rsidRPr="002F25F5">
              <w:rPr>
                <w:b/>
                <w:i/>
              </w:rPr>
              <w:t>; mając na uwadze, że wyspa Wrangla jest obiektem światowego dziedzictwa UNESCO i rezerwatem przyrody, a takie inwestycje budzą poważne obawy dotyczące środowiska, bezpieczeństwa i kwestii prawnych;</w:t>
            </w:r>
          </w:p>
        </w:tc>
      </w:tr>
      <w:tr w:rsidR="002F25F5" w:rsidRPr="002F25F5" w14:paraId="7F0DBE3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DE8CB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A42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_________________</w:t>
            </w:r>
          </w:p>
        </w:tc>
      </w:tr>
      <w:tr w:rsidR="002F25F5" w:rsidRPr="002F25F5" w14:paraId="59EDC3F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F6D0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45C8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  <w:vertAlign w:val="superscript"/>
              </w:rPr>
              <w:t>3a</w:t>
            </w:r>
            <w:r w:rsidRPr="002F25F5">
              <w:rPr>
                <w:b/>
                <w:i/>
              </w:rPr>
              <w:t xml:space="preserve"> https://www.arctictoday.com/russia-is-building-a-new-arctic-base-on-wrangel-island/</w:t>
            </w:r>
          </w:p>
        </w:tc>
      </w:tr>
    </w:tbl>
    <w:p w14:paraId="118495C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673D1F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A2F09B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34</w:t>
      </w:r>
      <w:r w:rsidRPr="002F25F5">
        <w:rPr>
          <w:rStyle w:val="HideTWBExt"/>
          <w:b w:val="0"/>
        </w:rPr>
        <w:t>&lt;/NumAm&gt;</w:t>
      </w:r>
    </w:p>
    <w:p w14:paraId="6993D45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67461646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06D161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98CF5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FA19F8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2304A1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2EE65" w14:textId="77777777" w:rsidR="002F25F5" w:rsidRPr="002F25F5" w:rsidRDefault="002F25F5" w:rsidP="00F11550"/>
        </w:tc>
      </w:tr>
      <w:tr w:rsidR="002F25F5" w:rsidRPr="002F25F5" w14:paraId="1BB88AC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662E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84B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07F641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03C7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CBB6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Ca.</w:t>
            </w:r>
            <w:r w:rsidRPr="002F25F5">
              <w:rPr>
                <w:b/>
                <w:i/>
              </w:rPr>
              <w:tab/>
              <w:t>mając na uwadze, że topnienie wiecznej zmarzliny stanowi zagrożenie dla bezpieczeństwa i środowiska oraz zagrożenie biologiczne ze względu na destrukcyjny wpływ tego procesu na infrastrukturę, uwalnianie metanu szkodliwego dla klimatu oraz ponowne pojawienie się uśpionych i nieznanych wirusów i bakterii; mając na uwadze, że podmorska wieczna zmarzlina na wschodniosyberyjskim szelfie arktycznym może stać się kolejnym źródłem emisji metanu;</w:t>
            </w:r>
          </w:p>
        </w:tc>
      </w:tr>
    </w:tbl>
    <w:p w14:paraId="4230C81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478D12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A0C5FB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35</w:t>
      </w:r>
      <w:r w:rsidRPr="002F25F5">
        <w:rPr>
          <w:rStyle w:val="HideTWBExt"/>
          <w:b w:val="0"/>
        </w:rPr>
        <w:t>&lt;/NumAm&gt;</w:t>
      </w:r>
    </w:p>
    <w:p w14:paraId="47C1049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52D9DA5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A9917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E27DE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C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7A4F7A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ABDED" w14:textId="77777777" w:rsidR="002F25F5" w:rsidRPr="002F25F5" w:rsidRDefault="002F25F5" w:rsidP="00F11550"/>
        </w:tc>
      </w:tr>
      <w:tr w:rsidR="002F25F5" w:rsidRPr="002F25F5" w14:paraId="00D1F4E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D913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9CD9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6BAA1A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DE95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504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Ca.</w:t>
            </w:r>
            <w:r w:rsidRPr="002F25F5">
              <w:rPr>
                <w:b/>
                <w:i/>
              </w:rPr>
              <w:tab/>
              <w:t>mając na uwadze, że topnienie morskiej pokrywy lodowej oraz wiecznej zmarzliny i zmiany w ekosystemach mają skutki transgraniczne, w tym podnoszący się poziom mórz, emisje gazów cieplarnianych i zaburzenia wzorców pogodowych w Europie i poza jej granicami;</w:t>
            </w:r>
          </w:p>
        </w:tc>
      </w:tr>
    </w:tbl>
    <w:p w14:paraId="40D93EF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95170C1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59F1755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36</w:t>
      </w:r>
      <w:r w:rsidRPr="002F25F5">
        <w:rPr>
          <w:rStyle w:val="HideTWBExt"/>
          <w:b w:val="0"/>
        </w:rPr>
        <w:t>&lt;/NumAm&gt;</w:t>
      </w:r>
    </w:p>
    <w:p w14:paraId="1F2EE3B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64E2D944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6DB5F4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86705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349D9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F98A1A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C6918" w14:textId="77777777" w:rsidR="002F25F5" w:rsidRPr="002F25F5" w:rsidRDefault="002F25F5" w:rsidP="00F11550"/>
        </w:tc>
      </w:tr>
      <w:tr w:rsidR="002F25F5" w:rsidRPr="002F25F5" w14:paraId="06AB34C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F292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AF66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61A5A2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42641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>mając na uwadze, że gwałtowne cofanie się morskiej pokrywy lodowej otwiera korytarze handlowe – dostępne sezonowo, a potencjalnie całorocznie – takie jak Północna Droga Morska, Przejście Północno-Zachodnie i przyszła trasa transpolarna, które mogą zmienić globalną strukturę handlu, stwarzając jednocześnie poważne wyzwania dla Arktyki w zakresie środowiska, bezpieczeństwa i sprawowania rządów;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C90C3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trasa transpolarna, które mogą zmienić globalną strukturę handlu, stwarzając jednocześnie poważne wyzwania dla Arktyki w zakresie środowiska, bezpieczeństwa i sprawowania rządów; </w:t>
            </w:r>
            <w:r w:rsidRPr="002F25F5">
              <w:rPr>
                <w:b/>
                <w:i/>
              </w:rPr>
              <w:t>mając na uwadze, że trudne warunki pogodowe, ograniczone możliwości poszukiwawczo-ratownicze oraz wysokie koszty ubezpieczenia stanowią poważne przeszkody dla pełnej realizacji tych możliwości; mając na uwadze, że państwa arktyczne w ostatnich latach zacieśniły współpracę w tej dziedzinie;</w:t>
            </w:r>
          </w:p>
        </w:tc>
      </w:tr>
    </w:tbl>
    <w:p w14:paraId="4C00CDA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5DD55F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74E4A2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37</w:t>
      </w:r>
      <w:r w:rsidRPr="002F25F5">
        <w:rPr>
          <w:rStyle w:val="HideTWBExt"/>
          <w:b w:val="0"/>
        </w:rPr>
        <w:t>&lt;/NumAm&gt;</w:t>
      </w:r>
    </w:p>
    <w:p w14:paraId="21804DD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5236A1A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E50D4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23BA6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B2D9AD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F5571" w14:textId="77777777" w:rsidR="002F25F5" w:rsidRPr="002F25F5" w:rsidRDefault="002F25F5" w:rsidP="00F11550"/>
        </w:tc>
      </w:tr>
      <w:tr w:rsidR="002F25F5" w:rsidRPr="002F25F5" w14:paraId="5ACCB44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99B7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F20D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C16A8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DA4BE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</w:t>
            </w:r>
            <w:r w:rsidRPr="002F25F5">
              <w:lastRenderedPageBreak/>
              <w:t>trasa transpolarna, które mogą zmienić globalną strukturę handlu, stwarzając jednocześnie poważne wyzwania dla Arktyki w zakresie środowiska, bezpieczeństwa i sprawowania rządów;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604C2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</w:t>
            </w:r>
            <w:r w:rsidRPr="002F25F5">
              <w:lastRenderedPageBreak/>
              <w:t xml:space="preserve">trasa transpolarna, które mogą zmienić globalną strukturę handlu, stwarzając jednocześnie poważne wyzwania dla Arktyki w zakresie środowiska, bezpieczeństwa i sprawowania rządów; </w:t>
            </w:r>
            <w:r w:rsidRPr="002F25F5">
              <w:rPr>
                <w:b/>
                <w:i/>
              </w:rPr>
              <w:t>mając na uwadze, że istnieją nierozstrzygnięte kwestie dotyczące statusu prawnomiędzynarodowego tego nowego szlaku morskiego i wielu domaga się, by był on traktowany jako część „globalnych dóbr wspólnych”;</w:t>
            </w:r>
          </w:p>
        </w:tc>
      </w:tr>
    </w:tbl>
    <w:p w14:paraId="661FC382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9C3A9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FDD80F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38</w:t>
      </w:r>
      <w:r w:rsidRPr="002F25F5">
        <w:rPr>
          <w:rStyle w:val="HideTWBExt"/>
          <w:b w:val="0"/>
        </w:rPr>
        <w:t>&lt;/NumAm&gt;</w:t>
      </w:r>
    </w:p>
    <w:p w14:paraId="4FA905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22379451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4941B78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92A70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C1EB97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9AF53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E67A4" w14:textId="77777777" w:rsidR="002F25F5" w:rsidRPr="002F25F5" w:rsidRDefault="002F25F5" w:rsidP="00F11550"/>
        </w:tc>
      </w:tr>
      <w:tr w:rsidR="002F25F5" w:rsidRPr="002F25F5" w14:paraId="0736C57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20F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62DC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5E698E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168F3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>mając na uwadze, że gwałtowne cofanie się morskiej pokrywy lodowej otwiera korytarze handlowe – dostępne sezonowo, a potencjalnie całorocznie – takie jak Północna Droga Morska, Przejście Północno-Zachodnie i przyszła trasa transpolarna, które mogą zmienić globalną strukturę handlu, stwarzając jednocześnie poważne wyzwania dla Arktyki w zakresie środowiska, bezpieczeństwa i sprawowania rządów;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41781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</w:t>
            </w:r>
            <w:r w:rsidRPr="002F25F5">
              <w:rPr>
                <w:b/>
                <w:i/>
              </w:rPr>
              <w:t>kurcząca się morska pokrywa lodowa wzbudza globalne zainteresowanie Arktyką i jej zasobami;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 xml:space="preserve">mając na uwadze, że </w:t>
            </w:r>
            <w:r w:rsidRPr="002F25F5">
              <w:t>gwałtowne cofanie się morskiej pokrywy lodowej otwiera korytarze handlowe – dostępne sezonowo, a potencjalnie całorocznie – takie jak Północna Droga Morska, Przejście Północno-Zachodnie i przyszła trasa transpolarna, które mogą zmienić globalną strukturę handlu, stwarzając jednocześnie poważne wyzwania dla Arktyki w zakresie środowiska, bezpieczeństwa i sprawowania rządów;</w:t>
            </w:r>
          </w:p>
        </w:tc>
      </w:tr>
    </w:tbl>
    <w:p w14:paraId="0A8515F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EA846C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D16D01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39</w:t>
      </w:r>
      <w:r w:rsidRPr="002F25F5">
        <w:rPr>
          <w:rStyle w:val="HideTWBExt"/>
          <w:b w:val="0"/>
        </w:rPr>
        <w:t>&lt;/NumAm&gt;</w:t>
      </w:r>
    </w:p>
    <w:p w14:paraId="2F393B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41B410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3F7585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30486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&lt;Article&gt;</w:t>
      </w:r>
      <w:r w:rsidRPr="002F25F5">
        <w:t>Motyw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7F9B5B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F2921" w14:textId="77777777" w:rsidR="002F25F5" w:rsidRPr="002F25F5" w:rsidRDefault="002F25F5" w:rsidP="00F11550"/>
        </w:tc>
      </w:tr>
      <w:tr w:rsidR="002F25F5" w:rsidRPr="002F25F5" w14:paraId="354FACE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C5E4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9CA3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14A56F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9A6C3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>mając na uwadze, że gwałtowne cofanie się morskiej pokrywy lodowej otwiera korytarze handlowe – dostępne sezonowo, a potencjalnie całorocznie – takie jak Północna Droga Morska, Przejście Północno-Zachodnie i przyszła trasa transpolarna, które mogą zmienić globalną strukturę handlu, stwarzając jednocześnie poważne wyzwania dla Arktyki w zakresie środowiska, bezpieczeństwa i sprawowania rządów;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F5631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</w:t>
            </w:r>
            <w:r w:rsidRPr="002F25F5">
              <w:rPr>
                <w:b/>
                <w:i/>
              </w:rPr>
              <w:t xml:space="preserve">morska </w:t>
            </w:r>
            <w:r w:rsidRPr="002F25F5">
              <w:t xml:space="preserve">trasa transpolarna </w:t>
            </w:r>
            <w:r w:rsidRPr="002F25F5">
              <w:rPr>
                <w:b/>
                <w:i/>
              </w:rPr>
              <w:t>(TSR</w:t>
            </w:r>
            <w:r w:rsidRPr="002F25F5">
              <w:t>), które mogą zmienić globalną strukturę handlu, stwarzając jednocześnie poważne wyzwania dla Arktyki w zakresie środowiska, bezpieczeństwa i sprawowania rządów;</w:t>
            </w:r>
          </w:p>
        </w:tc>
      </w:tr>
    </w:tbl>
    <w:p w14:paraId="1BF802C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490329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B0654C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40</w:t>
      </w:r>
      <w:r w:rsidRPr="002F25F5">
        <w:rPr>
          <w:rStyle w:val="HideTWBExt"/>
          <w:b w:val="0"/>
        </w:rPr>
        <w:t>&lt;/NumAm&gt;</w:t>
      </w:r>
    </w:p>
    <w:p w14:paraId="4CEE40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6B2DB7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3E9A3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527D3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80F179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8BA48" w14:textId="77777777" w:rsidR="002F25F5" w:rsidRPr="002F25F5" w:rsidRDefault="002F25F5" w:rsidP="00F11550"/>
        </w:tc>
      </w:tr>
      <w:tr w:rsidR="002F25F5" w:rsidRPr="002F25F5" w14:paraId="6ACE4F4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3DD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8457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C39F4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36D13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trasa transpolarna, które </w:t>
            </w:r>
            <w:r w:rsidRPr="002F25F5">
              <w:rPr>
                <w:b/>
                <w:i/>
              </w:rPr>
              <w:t xml:space="preserve">mogą zmienić </w:t>
            </w:r>
            <w:r w:rsidRPr="002F25F5">
              <w:t>globalną strukturę handlu, stwarzając jednocześnie poważne wyzwania dla Arktyki w zakresie środowiska, bezpieczeństwa i sprawowania rządów;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C1A23" w14:textId="77777777" w:rsidR="002F25F5" w:rsidRPr="002F25F5" w:rsidRDefault="002F25F5" w:rsidP="00F11550">
            <w:pPr>
              <w:pStyle w:val="Normal6a"/>
            </w:pPr>
            <w:r w:rsidRPr="002F25F5">
              <w:t>D.</w:t>
            </w:r>
            <w:r w:rsidRPr="002F25F5">
              <w:tab/>
              <w:t xml:space="preserve">mając na uwadze, że gwałtowne cofanie się morskiej pokrywy lodowej otwiera korytarze handlowe – dostępne sezonowo, a potencjalnie całorocznie – takie jak Północna Droga Morska, Przejście Północno-Zachodnie i przyszła trasa transpolarna, które </w:t>
            </w:r>
            <w:r w:rsidRPr="002F25F5">
              <w:rPr>
                <w:b/>
                <w:i/>
              </w:rPr>
              <w:t xml:space="preserve">zmienią </w:t>
            </w:r>
            <w:r w:rsidRPr="002F25F5">
              <w:t>globalną strukturę handlu, stwarzając jednocześnie poważne wyzwania dla Arktyki w zakresie środowiska, bezpieczeństwa i sprawowania rządów;</w:t>
            </w:r>
          </w:p>
        </w:tc>
      </w:tr>
    </w:tbl>
    <w:p w14:paraId="3EC3776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C9C02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03C4DD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41</w:t>
      </w:r>
      <w:r w:rsidRPr="002F25F5">
        <w:rPr>
          <w:rStyle w:val="HideTWBExt"/>
          <w:b w:val="0"/>
        </w:rPr>
        <w:t>&lt;/NumAm&gt;</w:t>
      </w:r>
    </w:p>
    <w:p w14:paraId="2482D9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AD5ED5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BFE9F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243B31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&lt;Article&gt;</w:t>
      </w:r>
      <w:r w:rsidRPr="002F25F5">
        <w:t>Motyw D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97AF0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941A2" w14:textId="77777777" w:rsidR="002F25F5" w:rsidRPr="002F25F5" w:rsidRDefault="002F25F5" w:rsidP="00F11550"/>
        </w:tc>
      </w:tr>
      <w:tr w:rsidR="002F25F5" w:rsidRPr="002F25F5" w14:paraId="48CBD06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19A5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A174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C68FA5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5ED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09DF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Da.</w:t>
            </w:r>
            <w:r w:rsidRPr="002F25F5">
              <w:rPr>
                <w:b/>
                <w:i/>
              </w:rPr>
              <w:tab/>
              <w:t>mając na uwadze, że region arktyczny był historycznie uważany za strefę pokoju i współpracy, co potwierdzały takie inicjatywy jak inicjatywa murmańska z 1987 r., która propagowała kontrolę zbrojeń, budowanie zaufania, ochronę środowiska i dialog dyplomatyczny; mając na uwadze, że ostatnie działania Rosji związane z koncentracją sił wojskowych, budową lodołamaczy o napędzie atomowym, zwiększeniem liczby rozmieszczonych pocisków manewrujących oraz innymi strategicznymi inwestycjami w infrastrukturę wojskową i podwójnego zastosowania mogą zagrozić temu statusowi;</w:t>
            </w:r>
          </w:p>
        </w:tc>
      </w:tr>
    </w:tbl>
    <w:p w14:paraId="52591E9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FF692A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7E6423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42</w:t>
      </w:r>
      <w:r w:rsidRPr="002F25F5">
        <w:rPr>
          <w:rStyle w:val="HideTWBExt"/>
          <w:b w:val="0"/>
        </w:rPr>
        <w:t>&lt;/NumAm&gt;</w:t>
      </w:r>
    </w:p>
    <w:p w14:paraId="0787E2A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30EAE89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654A620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19FC9D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A0E19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1F4308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6890B" w14:textId="77777777" w:rsidR="002F25F5" w:rsidRPr="002F25F5" w:rsidRDefault="002F25F5" w:rsidP="00F11550"/>
        </w:tc>
      </w:tr>
      <w:tr w:rsidR="002F25F5" w:rsidRPr="002F25F5" w14:paraId="2C55BCB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69A7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07E9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FFE29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5087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136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Da.</w:t>
            </w:r>
            <w:r w:rsidRPr="002F25F5">
              <w:rPr>
                <w:b/>
                <w:i/>
              </w:rPr>
              <w:tab/>
              <w:t>mając na uwadze, że zmiany w Arktyce spowodowane kryzysem klimatycznym są nierozerwalnie związane z Europą: wyższe temperatury, podnoszący się poziom mórz, malejąca różnorodność biologiczna i ekstremalne zdarzenia meteorologiczne mają wpływ na ludzi i przyrodę w Europie, co uwypukla potrzebę prowadzenia polityki opartej na wiedzy i nauce, angażującej lokalne arktyczne społeczności i instytucje naukowe;</w:t>
            </w:r>
          </w:p>
        </w:tc>
      </w:tr>
    </w:tbl>
    <w:p w14:paraId="1EA471D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5B09E7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5B9323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43</w:t>
      </w:r>
      <w:r w:rsidRPr="002F25F5">
        <w:rPr>
          <w:rStyle w:val="HideTWBExt"/>
          <w:b w:val="0"/>
        </w:rPr>
        <w:t>&lt;/NumAm&gt;</w:t>
      </w:r>
    </w:p>
    <w:p w14:paraId="6CC812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527938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F80DA0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D38544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BF68FF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6ABB8" w14:textId="77777777" w:rsidR="002F25F5" w:rsidRPr="002F25F5" w:rsidRDefault="002F25F5" w:rsidP="00F11550"/>
        </w:tc>
      </w:tr>
      <w:tr w:rsidR="002F25F5" w:rsidRPr="002F25F5" w14:paraId="705C697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62E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7001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C925C6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61F7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2FFF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Da.</w:t>
            </w:r>
            <w:r w:rsidRPr="002F25F5">
              <w:rPr>
                <w:b/>
                <w:i/>
              </w:rPr>
              <w:tab/>
              <w:t>mając na uwadze, że Międzynarodowa Organizacja Morska (IMO) jest wiodącym światowym organem w dziedzinie bezpieczeństwa morskiego i ochrony środowiska, a jej prawnie wiążące konwencje i dobrowolne wytyczne mają zastosowanie na całym świecie, w tym w Arktyce;</w:t>
            </w:r>
          </w:p>
        </w:tc>
      </w:tr>
    </w:tbl>
    <w:p w14:paraId="65EED12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5DB80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453296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44</w:t>
      </w:r>
      <w:r w:rsidRPr="002F25F5">
        <w:rPr>
          <w:rStyle w:val="HideTWBExt"/>
          <w:b w:val="0"/>
        </w:rPr>
        <w:t>&lt;/NumAm&gt;</w:t>
      </w:r>
    </w:p>
    <w:p w14:paraId="05684A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0D0D913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C89B73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A478F8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D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E482DC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AA3BC" w14:textId="77777777" w:rsidR="002F25F5" w:rsidRPr="002F25F5" w:rsidRDefault="002F25F5" w:rsidP="00F11550"/>
        </w:tc>
      </w:tr>
      <w:tr w:rsidR="002F25F5" w:rsidRPr="002F25F5" w14:paraId="11168BB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0F3E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998C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64FAE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AD6B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8E7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Da.</w:t>
            </w:r>
            <w:r w:rsidRPr="002F25F5">
              <w:rPr>
                <w:b/>
                <w:i/>
              </w:rPr>
              <w:tab/>
              <w:t>mając na uwadze, że Międzynarodowa Organizacja Morska jest wiodącym światowym organem w dziedzinie bezpieczeństwa morskiego i ochrony środowiska, a jej prawnie wiążące konwencje i dobrowolne wytyczne mają zastosowanie na całym świecie, w tym w Arktyce;</w:t>
            </w:r>
          </w:p>
        </w:tc>
      </w:tr>
    </w:tbl>
    <w:p w14:paraId="04F9D53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F76923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F783FD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45</w:t>
      </w:r>
      <w:r w:rsidRPr="002F25F5">
        <w:rPr>
          <w:rStyle w:val="HideTWBExt"/>
          <w:b w:val="0"/>
        </w:rPr>
        <w:t>&lt;/NumAm&gt;</w:t>
      </w:r>
    </w:p>
    <w:p w14:paraId="633666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3919B4C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A3816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4C2E8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A738A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F15E2" w14:textId="77777777" w:rsidR="002F25F5" w:rsidRPr="002F25F5" w:rsidRDefault="002F25F5" w:rsidP="00F11550"/>
        </w:tc>
      </w:tr>
      <w:tr w:rsidR="002F25F5" w:rsidRPr="002F25F5" w14:paraId="281638E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4FEF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6083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1B4054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24A69" w14:textId="77777777" w:rsidR="002F25F5" w:rsidRPr="002F25F5" w:rsidRDefault="002F25F5" w:rsidP="00F11550">
            <w:pPr>
              <w:pStyle w:val="Normal6a"/>
            </w:pPr>
            <w:r w:rsidRPr="002F25F5">
              <w:t>E.</w:t>
            </w:r>
            <w:r w:rsidRPr="002F25F5">
              <w:tab/>
              <w:t>mając na uwadze, że Rosja wyraźnie wzmocniła swoją pozycję militarną w Arktyce, podsycając napięcie wojskowe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DA371" w14:textId="77777777" w:rsidR="002F25F5" w:rsidRPr="002F25F5" w:rsidRDefault="002F25F5" w:rsidP="00F11550">
            <w:pPr>
              <w:pStyle w:val="Normal6a"/>
            </w:pPr>
            <w:r w:rsidRPr="002F25F5">
              <w:t>E.</w:t>
            </w:r>
            <w:r w:rsidRPr="002F25F5">
              <w:tab/>
              <w:t xml:space="preserve">mając na uwadze, że Rosja wyraźnie wzmocniła swoją pozycję militarną w Arktyce, podsycając napięcie wojskowe w regionie; </w:t>
            </w:r>
            <w:r w:rsidRPr="002F25F5">
              <w:rPr>
                <w:b/>
                <w:i/>
              </w:rPr>
              <w:t>mając na uwadze, że w rosyjskiej koncepcji polityki zagranicznej z 2023 r. Arktykę uznano za jeden z priorytetowych regionów dla Rosji;</w:t>
            </w:r>
            <w:r w:rsidRPr="002F25F5">
              <w:t> </w:t>
            </w:r>
            <w:r w:rsidRPr="002F25F5">
              <w:rPr>
                <w:b/>
                <w:i/>
              </w:rPr>
              <w:t>mając na uwadze, że takie zmiany geopolityczne doprowadziły do zwiększenia liczby ćwiczeń, rozmieszczeń, patroli i inwestycji w zdolności w Arktyce;</w:t>
            </w:r>
          </w:p>
        </w:tc>
      </w:tr>
    </w:tbl>
    <w:p w14:paraId="023B963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2FD930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F6C6B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46</w:t>
      </w:r>
      <w:r w:rsidRPr="002F25F5">
        <w:rPr>
          <w:rStyle w:val="HideTWBExt"/>
          <w:b w:val="0"/>
        </w:rPr>
        <w:t>&lt;/NumAm&gt;</w:t>
      </w:r>
    </w:p>
    <w:p w14:paraId="543381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56F720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1AAC7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FAAE6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796540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986D5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6146E75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332D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1495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181889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5EDE9" w14:textId="77777777" w:rsidR="002F25F5" w:rsidRPr="002F25F5" w:rsidRDefault="002F25F5" w:rsidP="00F11550">
            <w:pPr>
              <w:pStyle w:val="Normal6a"/>
            </w:pPr>
            <w:r w:rsidRPr="002F25F5">
              <w:t>E.</w:t>
            </w:r>
            <w:r w:rsidRPr="002F25F5">
              <w:tab/>
              <w:t>mając na uwadze, że Rosja wyraźnie wzmocniła swoją pozycję militarną w Arktyce, podsycając napięcie wojskowe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506C4" w14:textId="77777777" w:rsidR="002F25F5" w:rsidRPr="002F25F5" w:rsidRDefault="002F25F5" w:rsidP="00F11550">
            <w:pPr>
              <w:pStyle w:val="Normal6a"/>
            </w:pPr>
            <w:r w:rsidRPr="002F25F5">
              <w:t>E.</w:t>
            </w:r>
            <w:r w:rsidRPr="002F25F5">
              <w:tab/>
              <w:t xml:space="preserve">mając na uwadze, że Rosja wyraźnie wzmocniła swoją pozycję militarną </w:t>
            </w:r>
            <w:r w:rsidRPr="002F25F5">
              <w:rPr>
                <w:b/>
                <w:i/>
              </w:rPr>
              <w:t xml:space="preserve">i infrastrukturę wojskową </w:t>
            </w:r>
            <w:r w:rsidRPr="002F25F5">
              <w:t>w Arktyce, podsycając napięcie wojskowe w regionie;</w:t>
            </w:r>
          </w:p>
        </w:tc>
      </w:tr>
    </w:tbl>
    <w:p w14:paraId="2162A8B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60EFE28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C4EBE1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47</w:t>
      </w:r>
      <w:r w:rsidRPr="002F25F5">
        <w:rPr>
          <w:rStyle w:val="HideTWBExt"/>
          <w:b w:val="0"/>
        </w:rPr>
        <w:t>&lt;/NumAm&gt;</w:t>
      </w:r>
    </w:p>
    <w:p w14:paraId="03DE88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0B33E55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0F2EB0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22FB8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297F68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D6B3D" w14:textId="77777777" w:rsidR="002F25F5" w:rsidRPr="002F25F5" w:rsidRDefault="002F25F5" w:rsidP="00F11550"/>
        </w:tc>
      </w:tr>
      <w:tr w:rsidR="002F25F5" w:rsidRPr="002F25F5" w14:paraId="4376419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A4E9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1EA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A7C694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0066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2FD4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Ea.</w:t>
            </w:r>
            <w:r w:rsidRPr="002F25F5">
              <w:rPr>
                <w:b/>
                <w:i/>
              </w:rPr>
              <w:tab/>
              <w:t xml:space="preserve">mając na uwadze, że pogłębiająca się współpraca między Chinami a Rosją w </w:t>
            </w:r>
            <w:r w:rsidRPr="002F25F5">
              <w:rPr>
                <w:b/>
                <w:i/>
              </w:rPr>
              <w:lastRenderedPageBreak/>
              <w:t>regionie Arktyki, poprzez wspólne projekty energetyczne, inwestycje infrastrukturalne i przedsięwzięcia żeglugowe wzdłuż nowych szlaków arktycznych, grozi utrwaleniem geopolitycznej osi eksploatacji zasobów i ograniczonego dostępu, ze szkodą dla społeczności nadbrzeżnych Arktyki, ludności rdzennej i globalnych zabezpieczeń środowiskowych;</w:t>
            </w:r>
          </w:p>
        </w:tc>
      </w:tr>
    </w:tbl>
    <w:p w14:paraId="61DFE817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5D79AA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B77A5B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48</w:t>
      </w:r>
      <w:r w:rsidRPr="002F25F5">
        <w:rPr>
          <w:rStyle w:val="HideTWBExt"/>
          <w:b w:val="0"/>
        </w:rPr>
        <w:t>&lt;/NumAm&gt;</w:t>
      </w:r>
    </w:p>
    <w:p w14:paraId="381DD92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C20FF3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8EAD9F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4B880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2C6952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BB39E" w14:textId="77777777" w:rsidR="002F25F5" w:rsidRPr="002F25F5" w:rsidRDefault="002F25F5" w:rsidP="00F11550"/>
        </w:tc>
      </w:tr>
      <w:tr w:rsidR="002F25F5" w:rsidRPr="002F25F5" w14:paraId="7AE73D2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3FFE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E51D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BBFECC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3336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6DB1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Ea.</w:t>
            </w:r>
            <w:r w:rsidRPr="002F25F5">
              <w:rPr>
                <w:b/>
                <w:i/>
              </w:rPr>
              <w:tab/>
              <w:t>mając na uwadze, że naruszanie przez Rosję suwerenności i integralności terytorialnej państw sąsiednich, w połączeniu z utrudnianiem żeglugi na Morzu Azowskim, Morzu Czarnym i Morzu Bałtyckim, budzi poważne obawy, które należy uwzględnić w każdej ocenie perspektyw utrzymania pokojowego współistnienia w Arktyce;</w:t>
            </w:r>
          </w:p>
        </w:tc>
      </w:tr>
    </w:tbl>
    <w:p w14:paraId="6CEC607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33CC57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E21309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49</w:t>
      </w:r>
      <w:r w:rsidRPr="002F25F5">
        <w:rPr>
          <w:rStyle w:val="HideTWBExt"/>
          <w:b w:val="0"/>
        </w:rPr>
        <w:t>&lt;/NumAm&gt;</w:t>
      </w:r>
    </w:p>
    <w:p w14:paraId="1A51796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2AB43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F57D1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71E2E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E8DC94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A8219" w14:textId="77777777" w:rsidR="002F25F5" w:rsidRPr="002F25F5" w:rsidRDefault="002F25F5" w:rsidP="00F11550"/>
        </w:tc>
      </w:tr>
      <w:tr w:rsidR="002F25F5" w:rsidRPr="002F25F5" w14:paraId="5ACD2FE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EAA1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0085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D464B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458A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22C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Eb.</w:t>
            </w:r>
            <w:r w:rsidRPr="002F25F5">
              <w:rPr>
                <w:b/>
                <w:i/>
              </w:rPr>
              <w:tab/>
              <w:t xml:space="preserve">mając na uwadze, że Rosja wzmacnia swoją infrastrukturę arktyczną poprzez budowę i wprowadzenie do eksploatacji uniwersalnego lodołamacza o napędzie atomowym „Czukotka” (projekt </w:t>
            </w:r>
            <w:r w:rsidRPr="002F25F5">
              <w:rPr>
                <w:b/>
                <w:i/>
              </w:rPr>
              <w:lastRenderedPageBreak/>
              <w:t>22220) w ramach szerszego programu mającego na celu zapewnienie całorocznej żeglugi po Północnej Drodze Morskiej; mając na uwadze, że Czukotka jest piątym statkiem tej klasy, a Rosja buduje kolejne lodołamacze, takie jak Leningrad i Stalingrad, w ramach tego samego projektu; mając na uwadze, że statki te należą do najpotężniejszych lodołamaczy na świecie, mogą eskortować statki o dużym tonażu, działać zarówno na wodach płytkich, jak i polarnych, prowadzić akcje ratownicze oraz wspierać strategiczne ambicje Rosji w Arktyce;</w:t>
            </w:r>
          </w:p>
        </w:tc>
      </w:tr>
    </w:tbl>
    <w:p w14:paraId="37296EA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B875EF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8A1219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50</w:t>
      </w:r>
      <w:r w:rsidRPr="002F25F5">
        <w:rPr>
          <w:rStyle w:val="HideTWBExt"/>
          <w:b w:val="0"/>
        </w:rPr>
        <w:t>&lt;/NumAm&gt;</w:t>
      </w:r>
    </w:p>
    <w:p w14:paraId="6893BD8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06DBE6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35D82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5B123E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B161CE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B64C9" w14:textId="77777777" w:rsidR="002F25F5" w:rsidRPr="002F25F5" w:rsidRDefault="002F25F5" w:rsidP="00F11550"/>
        </w:tc>
      </w:tr>
      <w:tr w:rsidR="002F25F5" w:rsidRPr="002F25F5" w14:paraId="54341A2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FB85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979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9DEE70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B262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3688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Ec.</w:t>
            </w:r>
            <w:r w:rsidRPr="002F25F5">
              <w:rPr>
                <w:b/>
                <w:i/>
              </w:rPr>
              <w:tab/>
              <w:t>mając na uwadze, że zdjęcia satelitarne z 2023 r. ujawniły znaczną rozbudowę budynków i infrastruktury na Nowej Ziemi, odległej wyspie arktycznej, historycznie wykorzystywanej przez Rosję do testów broni jądrowej; mając na uwadze, że takie wydarzenia budzą poważne obawy co do wznowienia działalności jądrowej w Arktyce i jej skutków dla bezpieczeństwa regionalnego i środowiskowego</w:t>
            </w:r>
            <w:r w:rsidRPr="002F25F5">
              <w:rPr>
                <w:b/>
                <w:i/>
                <w:vertAlign w:val="superscript"/>
              </w:rPr>
              <w:t>1a</w:t>
            </w:r>
            <w:r w:rsidRPr="002F25F5">
              <w:rPr>
                <w:b/>
                <w:i/>
              </w:rPr>
              <w:t>;</w:t>
            </w:r>
          </w:p>
        </w:tc>
      </w:tr>
      <w:tr w:rsidR="002F25F5" w:rsidRPr="002F25F5" w14:paraId="1531EC3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1D069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50FF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_________________</w:t>
            </w:r>
          </w:p>
        </w:tc>
      </w:tr>
      <w:tr w:rsidR="002F25F5" w:rsidRPr="002F25F5" w14:paraId="0F495EF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0CFE1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3BDE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  <w:vertAlign w:val="superscript"/>
              </w:rPr>
              <w:t>1a</w:t>
            </w:r>
            <w:r w:rsidRPr="002F25F5">
              <w:rPr>
                <w:b/>
                <w:i/>
              </w:rPr>
              <w:t xml:space="preserve"> https://www.rferl.org/a/russia-nuclear-missile-test-burevestnik-novaya-zemlya/33515605.html</w:t>
            </w:r>
          </w:p>
        </w:tc>
      </w:tr>
    </w:tbl>
    <w:p w14:paraId="0CCC58D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677D07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32F7F1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51</w:t>
      </w:r>
      <w:r w:rsidRPr="002F25F5">
        <w:rPr>
          <w:rStyle w:val="HideTWBExt"/>
          <w:b w:val="0"/>
        </w:rPr>
        <w:t>&lt;/NumAm&gt;</w:t>
      </w:r>
    </w:p>
    <w:p w14:paraId="202AD8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26C6C6A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2BFC6C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23A10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E d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6B38F4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D1036" w14:textId="77777777" w:rsidR="002F25F5" w:rsidRPr="002F25F5" w:rsidRDefault="002F25F5" w:rsidP="00F11550"/>
        </w:tc>
      </w:tr>
      <w:tr w:rsidR="002F25F5" w:rsidRPr="002F25F5" w14:paraId="05310E4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BA4D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ECC5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19CC1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C8A6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C95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Ed.</w:t>
            </w:r>
            <w:r w:rsidRPr="002F25F5">
              <w:rPr>
                <w:b/>
                <w:i/>
              </w:rPr>
              <w:tab/>
              <w:t>mając na uwadze, że w marcu 2024 r. Federacja Rosyjska przyjęła dekret rozszerzający Arktyczną Strefę Federacji Rosyjskiej (ASFR) o rejony bieriezowski i biełojarski Chanty-Mansyjskiego Okręgu Autonomicznego – Jugry</w:t>
            </w:r>
            <w:r w:rsidRPr="002F25F5">
              <w:rPr>
                <w:b/>
                <w:i/>
                <w:vertAlign w:val="superscript"/>
              </w:rPr>
              <w:t>2a</w:t>
            </w:r>
            <w:r w:rsidRPr="002F25F5">
              <w:rPr>
                <w:b/>
                <w:i/>
              </w:rPr>
              <w:t>; mając na uwadze, że ekspansja ta stanowi część strategii Rosji mającej na celu umocnienie federalnej kontroli nad zasobami naturalnymi, wzmocnienie roszczeń terytorialnych oraz przyciągnięcie inwestorów poprzez zachęty w postaci specjalnych stref ekonomicznych;</w:t>
            </w:r>
          </w:p>
        </w:tc>
      </w:tr>
      <w:tr w:rsidR="002F25F5" w:rsidRPr="002F25F5" w14:paraId="358F694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89FF8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DDB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_________________</w:t>
            </w:r>
          </w:p>
        </w:tc>
      </w:tr>
      <w:tr w:rsidR="002F25F5" w:rsidRPr="002F25F5" w14:paraId="7719F13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5D028" w14:textId="77777777" w:rsidR="002F25F5" w:rsidRPr="002F25F5" w:rsidRDefault="002F25F5" w:rsidP="00F1155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F7DC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  <w:vertAlign w:val="superscript"/>
              </w:rPr>
              <w:t>2a</w:t>
            </w:r>
            <w:r w:rsidRPr="002F25F5">
              <w:rPr>
                <w:b/>
                <w:i/>
              </w:rPr>
              <w:t xml:space="preserve"> https://ria.ru/20240320/arktika-1934480601.html</w:t>
            </w:r>
          </w:p>
        </w:tc>
      </w:tr>
    </w:tbl>
    <w:p w14:paraId="3946EF3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153178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62CAF1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52</w:t>
      </w:r>
      <w:r w:rsidRPr="002F25F5">
        <w:rPr>
          <w:rStyle w:val="HideTWBExt"/>
          <w:b w:val="0"/>
        </w:rPr>
        <w:t>&lt;/NumAm&gt;</w:t>
      </w:r>
    </w:p>
    <w:p w14:paraId="3B4548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6BFE96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0EB4C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DF1F01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E4D666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488B5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5550B04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DCD9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DE5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3A39C7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7CF57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A08E2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</w:t>
            </w:r>
            <w:r w:rsidRPr="002F25F5">
              <w:rPr>
                <w:b/>
                <w:i/>
              </w:rPr>
              <w:t>ogłosiły się „państwem położonym w pobliżu Arktyki”, mimo znacznej odległości geograficznej od regionu arktycznego;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 xml:space="preserve">mając na uwadze, że Chiny </w:t>
            </w:r>
            <w:r w:rsidRPr="002F25F5">
              <w:t>zapowiedziały utworzenie „polarnego jedwabnego szlaku” i stale zwiększają swoją obecność za kołem podbiegunowym północnym;</w:t>
            </w:r>
          </w:p>
        </w:tc>
      </w:tr>
    </w:tbl>
    <w:p w14:paraId="46B7782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078A0721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14B178A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53</w:t>
      </w:r>
      <w:r w:rsidRPr="002F25F5">
        <w:rPr>
          <w:rStyle w:val="HideTWBExt"/>
          <w:b w:val="0"/>
        </w:rPr>
        <w:t>&lt;/NumAm&gt;</w:t>
      </w:r>
    </w:p>
    <w:p w14:paraId="776EE54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Marion Maréchal</w:t>
      </w:r>
      <w:r w:rsidRPr="002F25F5">
        <w:rPr>
          <w:rStyle w:val="HideTWBExt"/>
          <w:b w:val="0"/>
        </w:rPr>
        <w:t>&lt;/Members&gt;</w:t>
      </w:r>
    </w:p>
    <w:p w14:paraId="745FA9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E7BE5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97DCC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25F83C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63E45" w14:textId="77777777" w:rsidR="002F25F5" w:rsidRPr="002F25F5" w:rsidRDefault="002F25F5" w:rsidP="00F11550"/>
        </w:tc>
      </w:tr>
      <w:tr w:rsidR="002F25F5" w:rsidRPr="002F25F5" w14:paraId="50DB63E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4C2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6579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054CBC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51853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2D57B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zapowiedziały utworzenie „polarnego jedwabnego szlaku” i stale zwiększają swoją obecność za kołem podbiegunowym północnym; </w:t>
            </w:r>
            <w:r w:rsidRPr="002F25F5">
              <w:rPr>
                <w:b/>
                <w:i/>
              </w:rPr>
              <w:t>mając na uwadze, że we wrześniu 2025 r. uruchomiły one regularne połączenie kontenerowców przez Północno-Wschodnią Drogę Morską;</w:t>
            </w:r>
          </w:p>
        </w:tc>
      </w:tr>
    </w:tbl>
    <w:p w14:paraId="1019F04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{FR}</w:t>
      </w:r>
      <w:r w:rsidRPr="002F25F5">
        <w:t>fr</w:t>
      </w:r>
      <w:r w:rsidRPr="002F25F5">
        <w:rPr>
          <w:rStyle w:val="HideTWBExt"/>
        </w:rPr>
        <w:t>&lt;/Original&gt;</w:t>
      </w:r>
    </w:p>
    <w:p w14:paraId="4E229D1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7E791A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54</w:t>
      </w:r>
      <w:r w:rsidRPr="002F25F5">
        <w:rPr>
          <w:rStyle w:val="HideTWBExt"/>
          <w:b w:val="0"/>
        </w:rPr>
        <w:t>&lt;/NumAm&gt;</w:t>
      </w:r>
    </w:p>
    <w:p w14:paraId="09CC6A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022608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8158F0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E1DCF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05BE5D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2044E" w14:textId="77777777" w:rsidR="002F25F5" w:rsidRPr="002F25F5" w:rsidRDefault="002F25F5" w:rsidP="00F11550"/>
        </w:tc>
      </w:tr>
      <w:tr w:rsidR="002F25F5" w:rsidRPr="002F25F5" w14:paraId="21C196F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CA00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4E8B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4989F6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968AF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1CB14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zapowiedziały utworzenie „polarnego jedwabnego szlaku” i stale zwiększają swoją obecność za kołem podbiegunowym północnym; </w:t>
            </w:r>
            <w:r w:rsidRPr="002F25F5">
              <w:rPr>
                <w:b/>
                <w:i/>
              </w:rPr>
              <w:t>mając na uwadze, że Chiny ukrywają swoją ekspansję wojskową i polityczną pod przykrywką rzekomych badań naukowych;</w:t>
            </w:r>
          </w:p>
        </w:tc>
      </w:tr>
    </w:tbl>
    <w:p w14:paraId="3E26E8F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5C3087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116DEC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55</w:t>
      </w:r>
      <w:r w:rsidRPr="002F25F5">
        <w:rPr>
          <w:rStyle w:val="HideTWBExt"/>
          <w:b w:val="0"/>
        </w:rPr>
        <w:t>&lt;/NumAm&gt;</w:t>
      </w:r>
    </w:p>
    <w:p w14:paraId="556D276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578E3DBD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06E35DE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B95D2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DC0822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DB1D58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CFDCE" w14:textId="77777777" w:rsidR="002F25F5" w:rsidRPr="002F25F5" w:rsidRDefault="002F25F5" w:rsidP="00F11550"/>
        </w:tc>
      </w:tr>
      <w:tr w:rsidR="002F25F5" w:rsidRPr="002F25F5" w14:paraId="171AC25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9621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552E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37FB06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E2339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3492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</w:t>
            </w:r>
            <w:r w:rsidRPr="002F25F5">
              <w:rPr>
                <w:b/>
                <w:i/>
              </w:rPr>
              <w:t>, m.in. poprzez inwestycje w rosyjskie przedsiębiorstwa</w:t>
            </w:r>
            <w:r w:rsidRPr="002F25F5">
              <w:t>;</w:t>
            </w:r>
          </w:p>
        </w:tc>
      </w:tr>
    </w:tbl>
    <w:p w14:paraId="449F912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89032F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53CC7C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56</w:t>
      </w:r>
      <w:r w:rsidRPr="002F25F5">
        <w:rPr>
          <w:rStyle w:val="HideTWBExt"/>
          <w:b w:val="0"/>
        </w:rPr>
        <w:t>&lt;/NumAm&gt;</w:t>
      </w:r>
    </w:p>
    <w:p w14:paraId="57C9FB8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7AC2839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34012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C174FE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71FEB5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036B7" w14:textId="77777777" w:rsidR="002F25F5" w:rsidRPr="002F25F5" w:rsidRDefault="002F25F5" w:rsidP="00F11550"/>
        </w:tc>
      </w:tr>
      <w:tr w:rsidR="002F25F5" w:rsidRPr="002F25F5" w14:paraId="71C8344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5234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83CF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C3B366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9C87B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>mając na uwadze, że Chiny zapowiedziały utworzenie „polarnego jedwabnego szlaku” i stale 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CDDF1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zapowiedziały utworzenie „polarnego jedwabnego szlaku”, </w:t>
            </w:r>
            <w:r w:rsidRPr="002F25F5">
              <w:rPr>
                <w:b/>
                <w:i/>
              </w:rPr>
              <w:t xml:space="preserve">będącego rozszerzeniem inicjatywy Pasa </w:t>
            </w:r>
            <w:r w:rsidRPr="002F25F5">
              <w:t xml:space="preserve">i </w:t>
            </w:r>
            <w:r w:rsidRPr="002F25F5">
              <w:rPr>
                <w:b/>
                <w:i/>
              </w:rPr>
              <w:t xml:space="preserve">Szlaku, i </w:t>
            </w:r>
            <w:r w:rsidRPr="002F25F5">
              <w:t>stale zwiększają swoją obecność za kołem podbiegunowym północnym;</w:t>
            </w:r>
          </w:p>
        </w:tc>
      </w:tr>
    </w:tbl>
    <w:p w14:paraId="66A3BF3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2EAEBE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C7C2DF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57</w:t>
      </w:r>
      <w:r w:rsidRPr="002F25F5">
        <w:rPr>
          <w:rStyle w:val="HideTWBExt"/>
          <w:b w:val="0"/>
        </w:rPr>
        <w:t>&lt;/NumAm&gt;</w:t>
      </w:r>
    </w:p>
    <w:p w14:paraId="52FC937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3EB2B05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82417E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BB6D7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7DC62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4CB73" w14:textId="77777777" w:rsidR="002F25F5" w:rsidRPr="002F25F5" w:rsidRDefault="002F25F5" w:rsidP="00F11550"/>
        </w:tc>
      </w:tr>
      <w:tr w:rsidR="002F25F5" w:rsidRPr="002F25F5" w14:paraId="156F5B8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7BC0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54E0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14E4DF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1779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zapowiedziały utworzenie „polarnego jedwabnego szlaku” i </w:t>
            </w:r>
            <w:r w:rsidRPr="002F25F5">
              <w:rPr>
                <w:b/>
                <w:i/>
              </w:rPr>
              <w:t xml:space="preserve">stale </w:t>
            </w:r>
            <w:r w:rsidRPr="002F25F5">
              <w:t>zwiększają swoją obecność za kołem podbiegunowym północnym;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96255" w14:textId="77777777" w:rsidR="002F25F5" w:rsidRPr="002F25F5" w:rsidRDefault="002F25F5" w:rsidP="00F11550">
            <w:pPr>
              <w:pStyle w:val="Normal6a"/>
            </w:pPr>
            <w:r w:rsidRPr="002F25F5">
              <w:t>F.</w:t>
            </w:r>
            <w:r w:rsidRPr="002F25F5">
              <w:tab/>
              <w:t xml:space="preserve">mając na uwadze, że Chiny zapowiedziały utworzenie „polarnego jedwabnego szlaku” i </w:t>
            </w:r>
            <w:r w:rsidRPr="002F25F5">
              <w:rPr>
                <w:b/>
                <w:i/>
              </w:rPr>
              <w:t xml:space="preserve">szybko </w:t>
            </w:r>
            <w:r w:rsidRPr="002F25F5">
              <w:t xml:space="preserve">zwiększają swoją obecność </w:t>
            </w:r>
            <w:r w:rsidRPr="002F25F5">
              <w:rPr>
                <w:b/>
                <w:i/>
              </w:rPr>
              <w:t xml:space="preserve">cywilną i wojskową </w:t>
            </w:r>
            <w:r w:rsidRPr="002F25F5">
              <w:t>za kołem podbiegunowym północnym;</w:t>
            </w:r>
          </w:p>
        </w:tc>
      </w:tr>
    </w:tbl>
    <w:p w14:paraId="1410E22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6C0D69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228F4C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58</w:t>
      </w:r>
      <w:r w:rsidRPr="002F25F5">
        <w:rPr>
          <w:rStyle w:val="HideTWBExt"/>
          <w:b w:val="0"/>
        </w:rPr>
        <w:t>&lt;/NumAm&gt;</w:t>
      </w:r>
    </w:p>
    <w:p w14:paraId="08423F1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707B51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5EA47F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7D8B97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A48274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FA3B4" w14:textId="77777777" w:rsidR="002F25F5" w:rsidRPr="002F25F5" w:rsidRDefault="002F25F5" w:rsidP="00F11550"/>
        </w:tc>
      </w:tr>
      <w:tr w:rsidR="002F25F5" w:rsidRPr="002F25F5" w14:paraId="63DE158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898E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FA1C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892842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BB0E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E933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Federacja Rosyjska i Chińska Republika Ludowa zacieśniły w ostatnich latach współpracę w regionie Arktyki, obejmującą wspólne ćwiczenia wojskowe w regionach położonych w pobliżu Arktyki, takie jak „Ocean-2024” i „Pacific Patrol-2024”, projekty technologiczne i stoczniowe oraz rozwój nowych korytarzy handlowych wzdłuż Północnej Drogi Morskiej, pogłębiając w ten sposób swoje strategiczne porozumienie na Dalekiej Północy;</w:t>
            </w:r>
          </w:p>
        </w:tc>
      </w:tr>
    </w:tbl>
    <w:p w14:paraId="27E426C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6B0881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2FB57E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59</w:t>
      </w:r>
      <w:r w:rsidRPr="002F25F5">
        <w:rPr>
          <w:rStyle w:val="HideTWBExt"/>
          <w:b w:val="0"/>
        </w:rPr>
        <w:t>&lt;/NumAm&gt;</w:t>
      </w:r>
    </w:p>
    <w:p w14:paraId="1F6893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09DD90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06A60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E1B848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C373A7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7F4CD" w14:textId="77777777" w:rsidR="002F25F5" w:rsidRPr="002F25F5" w:rsidRDefault="002F25F5" w:rsidP="00F11550"/>
        </w:tc>
      </w:tr>
      <w:tr w:rsidR="002F25F5" w:rsidRPr="002F25F5" w14:paraId="6F05065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9859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801A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0A6E85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01B6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73CD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Chiny i Rosja zacieśniają współpracę wojskową w Arktyce, czego dowodem jest podpisanie umowy o współpracy straży przybrzeżnej, organizacja wspólnych ćwiczeń wojskowych na Morzu Karskim oraz przeprowadzenie połączonych lotów bombowców w strefie identyfikacji obrony powietrznej Alaski;</w:t>
            </w:r>
          </w:p>
        </w:tc>
      </w:tr>
    </w:tbl>
    <w:p w14:paraId="6E2B32D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A49FEB2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690FC45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60</w:t>
      </w:r>
      <w:r w:rsidRPr="002F25F5">
        <w:rPr>
          <w:rStyle w:val="HideTWBExt"/>
          <w:b w:val="0"/>
        </w:rPr>
        <w:t>&lt;/NumAm&gt;</w:t>
      </w:r>
    </w:p>
    <w:p w14:paraId="1CECD0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440282E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F64F9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FC5F5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07E66A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E9B72" w14:textId="77777777" w:rsidR="002F25F5" w:rsidRPr="002F25F5" w:rsidRDefault="002F25F5" w:rsidP="00F11550"/>
        </w:tc>
      </w:tr>
      <w:tr w:rsidR="002F25F5" w:rsidRPr="002F25F5" w14:paraId="0313EC1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6FB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F1DB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A96BD1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51CC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B44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Chiny ogłosiły się „państwem położonym w pobliżu Arktyki” i prowadzą inwestycje infrastrukturalne oraz badania naukowe podwójnego zastosowania na Dalekiej Północy, co budzi obawy dotyczące strategicznej zależności i potencjalnej militaryzacji pod pozorem działalności cywilnej;</w:t>
            </w:r>
          </w:p>
        </w:tc>
      </w:tr>
    </w:tbl>
    <w:p w14:paraId="53E014A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684746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61F702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61</w:t>
      </w:r>
      <w:r w:rsidRPr="002F25F5">
        <w:rPr>
          <w:rStyle w:val="HideTWBExt"/>
          <w:b w:val="0"/>
        </w:rPr>
        <w:t>&lt;/NumAm&gt;</w:t>
      </w:r>
    </w:p>
    <w:p w14:paraId="4F1D2B4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2D1230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DE3A1D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0C57CC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B4453D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0511C" w14:textId="77777777" w:rsidR="002F25F5" w:rsidRPr="002F25F5" w:rsidRDefault="002F25F5" w:rsidP="00F11550"/>
        </w:tc>
      </w:tr>
      <w:tr w:rsidR="002F25F5" w:rsidRPr="002F25F5" w14:paraId="7E1E046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179E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EB47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51802F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B048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ABD9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zaangażowanie UE w sprawy Arktyki trwa od kilkudziesięciu lat i ma swoje korzenie w historii, geografii, powiązaniach gospodarczych i współpracy naukowej; mając na uwadze, że UE konsekwentnie potwierdza swoje zaangażowanie na rzecz pokojowej, zrównoważonej i opartej na współpracy Arktyki;</w:t>
            </w:r>
          </w:p>
        </w:tc>
      </w:tr>
    </w:tbl>
    <w:p w14:paraId="15360DD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5BE3B6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D7F944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62</w:t>
      </w:r>
      <w:r w:rsidRPr="002F25F5">
        <w:rPr>
          <w:rStyle w:val="HideTWBExt"/>
          <w:b w:val="0"/>
        </w:rPr>
        <w:t>&lt;/NumAm&gt;</w:t>
      </w:r>
    </w:p>
    <w:p w14:paraId="126950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6D42020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853F9D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A3A0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23A7AC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B50DF" w14:textId="77777777" w:rsidR="002F25F5" w:rsidRPr="002F25F5" w:rsidRDefault="002F25F5" w:rsidP="00F11550"/>
        </w:tc>
      </w:tr>
      <w:tr w:rsidR="002F25F5" w:rsidRPr="002F25F5" w14:paraId="701FBA7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47F6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96AB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CBF1F8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0FB6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8D98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Rosja i Chiny zacieśniają współpracę w regionie Arktyki, a Chiny zastępują w ten sposób utracone inwestycje zachodnich przedsiębiorstw w wyniku sankcji zachodnich przyjętych po pełnowymiarowej inwazji Rosji na Ukrainę;</w:t>
            </w:r>
          </w:p>
        </w:tc>
      </w:tr>
    </w:tbl>
    <w:p w14:paraId="7B2A9E4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D06978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FD193D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63</w:t>
      </w:r>
      <w:r w:rsidRPr="002F25F5">
        <w:rPr>
          <w:rStyle w:val="HideTWBExt"/>
          <w:b w:val="0"/>
        </w:rPr>
        <w:t>&lt;/NumAm&gt;</w:t>
      </w:r>
    </w:p>
    <w:p w14:paraId="362213E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5462222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3C492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3F8BA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FBB1F9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315B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5FB65A8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6B74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2AC3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DA088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BD9F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69CC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Fa.</w:t>
            </w:r>
            <w:r w:rsidRPr="002F25F5">
              <w:rPr>
                <w:b/>
                <w:i/>
              </w:rPr>
              <w:tab/>
              <w:t>mając na uwadze, że od początku wojny napastniczej Rosji przeciwko Ukrainie Chiny kontynuują współpracę z Rosją wobec Arktyki;</w:t>
            </w:r>
          </w:p>
        </w:tc>
      </w:tr>
    </w:tbl>
    <w:p w14:paraId="0F85719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0D638C3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39EF60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64</w:t>
      </w:r>
      <w:r w:rsidRPr="002F25F5">
        <w:rPr>
          <w:rStyle w:val="HideTWBExt"/>
          <w:b w:val="0"/>
        </w:rPr>
        <w:t>&lt;/NumAm&gt;</w:t>
      </w:r>
    </w:p>
    <w:p w14:paraId="1450FC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0205D08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41D66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6DF904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62FA23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EE90F" w14:textId="77777777" w:rsidR="002F25F5" w:rsidRPr="002F25F5" w:rsidRDefault="002F25F5" w:rsidP="00F11550"/>
        </w:tc>
      </w:tr>
      <w:tr w:rsidR="002F25F5" w:rsidRPr="002F25F5" w14:paraId="2BFA470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DFF0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E79F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D97BBD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2F3B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D8C9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Fb.</w:t>
            </w:r>
            <w:r w:rsidRPr="002F25F5">
              <w:rPr>
                <w:b/>
                <w:i/>
              </w:rPr>
              <w:tab/>
              <w:t xml:space="preserve">mając na uwadze, że podejście Stanów Zjednoczonych do regionu wyraźnie ewoluuje w kierunku większego zaangażowania, przy czym najbardziej zauważalną i godną ubolewania zmianą jest sformułowanie wyraźnych gróźb </w:t>
            </w:r>
            <w:r w:rsidRPr="002F25F5">
              <w:rPr>
                <w:b/>
                <w:i/>
              </w:rPr>
              <w:lastRenderedPageBreak/>
              <w:t>wobec suwerenności Grenlandii i integralności terytorialnej Danii, a także rozpowszechnianie podburzających narracji i prowadzenie działań hybrydowych na terytorium Grenlandii;</w:t>
            </w:r>
          </w:p>
        </w:tc>
      </w:tr>
    </w:tbl>
    <w:p w14:paraId="510E4DB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CC9710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CE086D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65</w:t>
      </w:r>
      <w:r w:rsidRPr="002F25F5">
        <w:rPr>
          <w:rStyle w:val="HideTWBExt"/>
          <w:b w:val="0"/>
        </w:rPr>
        <w:t>&lt;/NumAm&gt;</w:t>
      </w:r>
    </w:p>
    <w:p w14:paraId="3CA0DA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01EBC49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CE15EA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CF9BE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CDA94D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C7469" w14:textId="77777777" w:rsidR="002F25F5" w:rsidRPr="002F25F5" w:rsidRDefault="002F25F5" w:rsidP="00F11550"/>
        </w:tc>
      </w:tr>
      <w:tr w:rsidR="002F25F5" w:rsidRPr="002F25F5" w14:paraId="1E9858F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C0A5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675F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C03A53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9426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591B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Fb.</w:t>
            </w:r>
            <w:r w:rsidRPr="002F25F5">
              <w:rPr>
                <w:b/>
                <w:i/>
              </w:rPr>
              <w:tab/>
              <w:t>mając na uwadze, że w chińskiej białej księdze dotyczącej bezpieczeństwa z 2025 r. określono „bezpieczeństwo polarne” jako część kompleksowej koncepcji bezpieczeństwa narodowego;</w:t>
            </w:r>
          </w:p>
        </w:tc>
      </w:tr>
    </w:tbl>
    <w:p w14:paraId="42E7294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928000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17824D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66</w:t>
      </w:r>
      <w:r w:rsidRPr="002F25F5">
        <w:rPr>
          <w:rStyle w:val="HideTWBExt"/>
          <w:b w:val="0"/>
        </w:rPr>
        <w:t>&lt;/NumAm&gt;</w:t>
      </w:r>
    </w:p>
    <w:p w14:paraId="492926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4ABA3F5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61C56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2F564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8601CE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E8DBA" w14:textId="77777777" w:rsidR="002F25F5" w:rsidRPr="002F25F5" w:rsidRDefault="002F25F5" w:rsidP="00F11550"/>
        </w:tc>
      </w:tr>
      <w:tr w:rsidR="002F25F5" w:rsidRPr="002F25F5" w14:paraId="088F564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14EA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AE2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116F94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D81E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EAB1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Fc.</w:t>
            </w:r>
            <w:r w:rsidRPr="002F25F5">
              <w:rPr>
                <w:b/>
                <w:i/>
              </w:rPr>
              <w:tab/>
              <w:t>mając na uwadze, że w 2016 r. Królestwo Danii zablokowało próbę zakupu wycofanej z eksploatacji bazy morskiej Grønnedal w Grenlandii przez grupę General Nice z siedzibą w Hongkongu ze względów bezpieczeństwa narodowego;</w:t>
            </w:r>
          </w:p>
        </w:tc>
      </w:tr>
    </w:tbl>
    <w:p w14:paraId="596539A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B60E1D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739CB0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67</w:t>
      </w:r>
      <w:r w:rsidRPr="002F25F5">
        <w:rPr>
          <w:rStyle w:val="HideTWBExt"/>
          <w:b w:val="0"/>
        </w:rPr>
        <w:t>&lt;/NumAm&gt;</w:t>
      </w:r>
    </w:p>
    <w:p w14:paraId="6F2E75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644D65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842F56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BCDD3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d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140C64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B8A97" w14:textId="77777777" w:rsidR="002F25F5" w:rsidRPr="002F25F5" w:rsidRDefault="002F25F5" w:rsidP="00F11550"/>
        </w:tc>
      </w:tr>
      <w:tr w:rsidR="002F25F5" w:rsidRPr="002F25F5" w14:paraId="0892EF4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382B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A4FC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56E88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1CE1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CC9C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Fd.</w:t>
            </w:r>
            <w:r w:rsidRPr="002F25F5">
              <w:rPr>
                <w:b/>
                <w:i/>
              </w:rPr>
              <w:tab/>
              <w:t>mając na uwadze, że Finlandia zablokowała w 2018 r. chińską propozycję nabycia lotniska Kemijärvi w pobliżu strefy wojskowej, powołując się na względy bezpieczeństwa narodowego;</w:t>
            </w:r>
          </w:p>
        </w:tc>
      </w:tr>
    </w:tbl>
    <w:p w14:paraId="69239D8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65FCC2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8BF38C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68</w:t>
      </w:r>
      <w:r w:rsidRPr="002F25F5">
        <w:rPr>
          <w:rStyle w:val="HideTWBExt"/>
          <w:b w:val="0"/>
        </w:rPr>
        <w:t>&lt;/NumAm&gt;</w:t>
      </w:r>
    </w:p>
    <w:p w14:paraId="7AF1825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1E22BE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5E07B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FDF00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e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E4AB70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F1523" w14:textId="77777777" w:rsidR="002F25F5" w:rsidRPr="002F25F5" w:rsidRDefault="002F25F5" w:rsidP="00F11550"/>
        </w:tc>
      </w:tr>
      <w:tr w:rsidR="002F25F5" w:rsidRPr="002F25F5" w14:paraId="2681247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B92A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031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DE701D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1531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D22A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Fe.</w:t>
            </w:r>
            <w:r w:rsidRPr="002F25F5">
              <w:rPr>
                <w:b/>
                <w:i/>
              </w:rPr>
              <w:tab/>
              <w:t>mając na uwadze, że na chińskiej stacji Yellow River Station w Ny-Ålesund na Svalbardzie naukowcy prowadzą badania w dziedzinie nauk o środowisku i kosmosie, w tym monitorowanie atmosfery, lodowców i jonosfery, które mają również potencjalne podwójne zastosowanie związane z nawigacją satelitarną i wojskową orientacją sytuacyjną;</w:t>
            </w:r>
          </w:p>
        </w:tc>
      </w:tr>
    </w:tbl>
    <w:p w14:paraId="223F40A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FA0C1C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E0F8E4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69</w:t>
      </w:r>
      <w:r w:rsidRPr="002F25F5">
        <w:rPr>
          <w:rStyle w:val="HideTWBExt"/>
          <w:b w:val="0"/>
        </w:rPr>
        <w:t>&lt;/NumAm&gt;</w:t>
      </w:r>
    </w:p>
    <w:p w14:paraId="55D2F2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18B56A0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2B131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2CEC7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f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9A688B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A5187" w14:textId="77777777" w:rsidR="002F25F5" w:rsidRPr="002F25F5" w:rsidRDefault="002F25F5" w:rsidP="00F11550"/>
        </w:tc>
      </w:tr>
      <w:tr w:rsidR="002F25F5" w:rsidRPr="002F25F5" w14:paraId="5D4CD77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7210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A055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967A55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2D4C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9F3B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Ff.</w:t>
            </w:r>
            <w:r w:rsidRPr="002F25F5">
              <w:rPr>
                <w:b/>
                <w:i/>
              </w:rPr>
              <w:tab/>
              <w:t xml:space="preserve">mając na uwadze, że w 2024 r. </w:t>
            </w:r>
            <w:r w:rsidRPr="002F25F5">
              <w:rPr>
                <w:b/>
                <w:i/>
              </w:rPr>
              <w:lastRenderedPageBreak/>
              <w:t>Królestwo Norwegii skutecznie wstrzymało sprzedaż Søre Fagerfjord chińskim nabywcom, powołując się na zagrożenie dla bezpieczeństwa narodowego;</w:t>
            </w:r>
          </w:p>
        </w:tc>
      </w:tr>
    </w:tbl>
    <w:p w14:paraId="48400AF2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BF0D32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AD6739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70</w:t>
      </w:r>
      <w:r w:rsidRPr="002F25F5">
        <w:rPr>
          <w:rStyle w:val="HideTWBExt"/>
          <w:b w:val="0"/>
        </w:rPr>
        <w:t>&lt;/NumAm&gt;</w:t>
      </w:r>
    </w:p>
    <w:p w14:paraId="501D0BA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055598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FCB50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5DAB1E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g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5AA0F6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6FDF8" w14:textId="77777777" w:rsidR="002F25F5" w:rsidRPr="002F25F5" w:rsidRDefault="002F25F5" w:rsidP="00F11550"/>
        </w:tc>
      </w:tr>
      <w:tr w:rsidR="002F25F5" w:rsidRPr="002F25F5" w14:paraId="4DBC714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DA30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4D6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CA3515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2B85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6ABA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Fg.</w:t>
            </w:r>
            <w:r w:rsidRPr="002F25F5">
              <w:rPr>
                <w:b/>
                <w:i/>
              </w:rPr>
              <w:tab/>
              <w:t>mając na uwadze, że w chińsko-islandzkim obserwatorium naukowym w Kárhóll prowadzone są badania w zakresie teledetekcji satelitarnej, nauk o Ziemi, oceanografii i badań kosmicznych, które mają potencjał podwójnego zastosowania w ramach chińskiej strategii fuzji wojskowo-cywilnej;</w:t>
            </w:r>
          </w:p>
        </w:tc>
      </w:tr>
    </w:tbl>
    <w:p w14:paraId="20759C8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B02B9F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73C981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71</w:t>
      </w:r>
      <w:r w:rsidRPr="002F25F5">
        <w:rPr>
          <w:rStyle w:val="HideTWBExt"/>
          <w:b w:val="0"/>
        </w:rPr>
        <w:t>&lt;/NumAm&gt;</w:t>
      </w:r>
    </w:p>
    <w:p w14:paraId="4AA2B2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5E972E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8DE6CB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FD68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h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7B939A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C62DC" w14:textId="77777777" w:rsidR="002F25F5" w:rsidRPr="002F25F5" w:rsidRDefault="002F25F5" w:rsidP="00F11550"/>
        </w:tc>
      </w:tr>
      <w:tr w:rsidR="002F25F5" w:rsidRPr="002F25F5" w14:paraId="004816C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4E00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3672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F91E55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DEC0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5142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Fh.</w:t>
            </w:r>
            <w:r w:rsidRPr="002F25F5">
              <w:rPr>
                <w:b/>
                <w:i/>
              </w:rPr>
              <w:tab/>
              <w:t>mając na uwadze, że Chiny ogłosiły się „państwem położonym w pobliżu Arktyki” w swojej białej księdze dotyczącej Arktyki z 2018 r. oraz w kolejnych oficjalnych dokumentach, co jest mylącym określeniem i nie daje żadnych praw, przywilejów ani uzasadnienia dla obecności wojskowej na Dalekiej Północy;</w:t>
            </w:r>
          </w:p>
        </w:tc>
      </w:tr>
    </w:tbl>
    <w:p w14:paraId="7B18330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A69F6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92AEC8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72</w:t>
      </w:r>
      <w:r w:rsidRPr="002F25F5">
        <w:rPr>
          <w:rStyle w:val="HideTWBExt"/>
          <w:b w:val="0"/>
        </w:rPr>
        <w:t>&lt;/NumAm&gt;</w:t>
      </w:r>
    </w:p>
    <w:p w14:paraId="6EC061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657BFF2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0F93A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43DF3A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F i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245211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97EDF" w14:textId="77777777" w:rsidR="002F25F5" w:rsidRPr="002F25F5" w:rsidRDefault="002F25F5" w:rsidP="00F11550"/>
        </w:tc>
      </w:tr>
      <w:tr w:rsidR="002F25F5" w:rsidRPr="002F25F5" w14:paraId="5F37CE1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3D87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3DD9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3B7257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BD4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EB80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Fi.</w:t>
            </w:r>
            <w:r w:rsidRPr="002F25F5">
              <w:rPr>
                <w:b/>
                <w:i/>
              </w:rPr>
              <w:tab/>
              <w:t>mając na uwadze, że w październiku 2024 r. chińska straż przybrzeżna ogłosiła, iż po raz pierwszy wpłynęła na wody Oceanu Arktycznego podczas wspólnego patrolu z Rosją;</w:t>
            </w:r>
          </w:p>
        </w:tc>
      </w:tr>
    </w:tbl>
    <w:p w14:paraId="5425D56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A786B5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EBE41B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73</w:t>
      </w:r>
      <w:r w:rsidRPr="002F25F5">
        <w:rPr>
          <w:rStyle w:val="HideTWBExt"/>
          <w:b w:val="0"/>
        </w:rPr>
        <w:t>&lt;/NumAm&gt;</w:t>
      </w:r>
    </w:p>
    <w:p w14:paraId="43EC5C2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5D9921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6B4C3E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FCC13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9BD300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BE0D6" w14:textId="77777777" w:rsidR="002F25F5" w:rsidRPr="002F25F5" w:rsidRDefault="002F25F5" w:rsidP="00F11550"/>
        </w:tc>
      </w:tr>
      <w:tr w:rsidR="002F25F5" w:rsidRPr="002F25F5" w14:paraId="277D2B1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946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4C52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D05E9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C4E1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2AAD4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</w:t>
            </w:r>
            <w:r w:rsidRPr="002F25F5">
              <w:rPr>
                <w:b/>
                <w:i/>
              </w:rPr>
              <w:t>, z zadowoleniem przyjmuje włączenie przedstawicieli organizacji rdzennych do składu delegacji, wyrażając jednocześnie ubolewanie, że ich udział ogranicza się wyłącznie do statusu obserwatora</w:t>
            </w:r>
            <w:r w:rsidRPr="002F25F5">
              <w:t>;</w:t>
            </w:r>
          </w:p>
        </w:tc>
      </w:tr>
    </w:tbl>
    <w:p w14:paraId="1CCA471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716DF1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106CB4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74</w:t>
      </w:r>
      <w:r w:rsidRPr="002F25F5">
        <w:rPr>
          <w:rStyle w:val="HideTWBExt"/>
          <w:b w:val="0"/>
        </w:rPr>
        <w:t>&lt;/NumAm&gt;</w:t>
      </w:r>
    </w:p>
    <w:p w14:paraId="3CB0BB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631A03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7FA7A5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F347D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E3BC1D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34BB1" w14:textId="77777777" w:rsidR="002F25F5" w:rsidRPr="002F25F5" w:rsidRDefault="002F25F5" w:rsidP="00F11550"/>
        </w:tc>
      </w:tr>
      <w:tr w:rsidR="002F25F5" w:rsidRPr="002F25F5" w14:paraId="5FE958F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7DE0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D574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9FAE01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6DB58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969C1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decyzyjnych; </w:t>
            </w:r>
            <w:r w:rsidRPr="002F25F5">
              <w:rPr>
                <w:b/>
                <w:i/>
              </w:rPr>
              <w:t>mając na uwadze, że wśród europejskich decydentów panuje powszechna zgoda co do tego, że ludność rdzenną należy dalej wspierać, a jej interesy powinny mieć wyższy priorytet w procesie kształtowania polityki;</w:t>
            </w:r>
          </w:p>
        </w:tc>
      </w:tr>
    </w:tbl>
    <w:p w14:paraId="7873971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577304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4439E9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75</w:t>
      </w:r>
      <w:r w:rsidRPr="002F25F5">
        <w:rPr>
          <w:rStyle w:val="HideTWBExt"/>
          <w:b w:val="0"/>
        </w:rPr>
        <w:t>&lt;/NumAm&gt;</w:t>
      </w:r>
    </w:p>
    <w:p w14:paraId="61276E8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40C7238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2A9E12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A2EA3F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9203BC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48FE0" w14:textId="77777777" w:rsidR="002F25F5" w:rsidRPr="002F25F5" w:rsidRDefault="002F25F5" w:rsidP="00F11550"/>
        </w:tc>
      </w:tr>
      <w:tr w:rsidR="002F25F5" w:rsidRPr="002F25F5" w14:paraId="1B9EED6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0F12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FDB5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9D2A49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65CDD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</w:t>
            </w:r>
            <w:r w:rsidRPr="002F25F5">
              <w:rPr>
                <w:b/>
                <w:i/>
              </w:rPr>
              <w:t xml:space="preserve">posiada </w:t>
            </w:r>
            <w:r w:rsidRPr="002F25F5">
              <w:t xml:space="preserve">niezastąpioną wiedzę tradycyjną, </w:t>
            </w:r>
            <w:r w:rsidRPr="002F25F5">
              <w:rPr>
                <w:b/>
                <w:i/>
              </w:rPr>
              <w:t xml:space="preserve">pełni </w:t>
            </w:r>
            <w:r w:rsidRPr="002F25F5">
              <w:t xml:space="preserve">funkcję podstawowych strażników ekosystemów arktycznych i </w:t>
            </w:r>
            <w:r w:rsidRPr="002F25F5">
              <w:rPr>
                <w:b/>
                <w:i/>
              </w:rPr>
              <w:t xml:space="preserve">jest </w:t>
            </w:r>
            <w:r w:rsidRPr="002F25F5">
              <w:t xml:space="preserve">nieproporcjonalnie </w:t>
            </w:r>
            <w:r w:rsidRPr="002F25F5">
              <w:rPr>
                <w:b/>
                <w:i/>
              </w:rPr>
              <w:t xml:space="preserve">dotknięta </w:t>
            </w:r>
            <w:r w:rsidRPr="002F25F5">
              <w:t xml:space="preserve">zmianą klimatu, marginalizacją społeczno-gospodarczą i degradacją środowiska, a jednocześnie często </w:t>
            </w:r>
            <w:r w:rsidRPr="002F25F5">
              <w:rPr>
                <w:b/>
                <w:i/>
              </w:rPr>
              <w:t xml:space="preserve">pozostaje wyłączona </w:t>
            </w:r>
            <w:r w:rsidRPr="002F25F5">
              <w:t>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558F5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</w:t>
            </w:r>
            <w:r w:rsidRPr="002F25F5">
              <w:rPr>
                <w:b/>
                <w:i/>
              </w:rPr>
              <w:t xml:space="preserve">i społeczności lokalne posiadają </w:t>
            </w:r>
            <w:r w:rsidRPr="002F25F5">
              <w:t xml:space="preserve">niezastąpioną wiedzę tradycyjną, </w:t>
            </w:r>
            <w:r w:rsidRPr="002F25F5">
              <w:rPr>
                <w:b/>
                <w:i/>
              </w:rPr>
              <w:t xml:space="preserve">pełnią </w:t>
            </w:r>
            <w:r w:rsidRPr="002F25F5">
              <w:t xml:space="preserve">funkcję podstawowych strażników ekosystemów arktycznych i </w:t>
            </w:r>
            <w:r w:rsidRPr="002F25F5">
              <w:rPr>
                <w:b/>
                <w:i/>
              </w:rPr>
              <w:t xml:space="preserve">są </w:t>
            </w:r>
            <w:r w:rsidRPr="002F25F5">
              <w:t xml:space="preserve">nieproporcjonalnie </w:t>
            </w:r>
            <w:r w:rsidRPr="002F25F5">
              <w:rPr>
                <w:b/>
                <w:i/>
              </w:rPr>
              <w:t xml:space="preserve">dotknięte </w:t>
            </w:r>
            <w:r w:rsidRPr="002F25F5">
              <w:t xml:space="preserve">zmianą klimatu, marginalizacją społeczno-gospodarczą i degradacją środowiska, a jednocześnie często </w:t>
            </w:r>
            <w:r w:rsidRPr="002F25F5">
              <w:rPr>
                <w:b/>
                <w:i/>
              </w:rPr>
              <w:t xml:space="preserve">pozostają wyłączone </w:t>
            </w:r>
            <w:r w:rsidRPr="002F25F5">
              <w:t>z procesów decyzyjnych;</w:t>
            </w:r>
            <w:r w:rsidRPr="002F25F5">
              <w:rPr>
                <w:b/>
                <w:i/>
              </w:rPr>
              <w:t xml:space="preserve"> muszą być one zatem w pełni włączone w procesy decyzyjne, tak aby ich wiedza oparta na doświadczeniach społeczności lokalnych była szanowana i brana pod uwagę we </w:t>
            </w:r>
            <w:r w:rsidRPr="002F25F5">
              <w:rPr>
                <w:b/>
                <w:i/>
              </w:rPr>
              <w:lastRenderedPageBreak/>
              <w:t>wszystkich działaniach politycznych;</w:t>
            </w:r>
          </w:p>
        </w:tc>
      </w:tr>
    </w:tbl>
    <w:p w14:paraId="2100285E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E1961F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47952B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76</w:t>
      </w:r>
      <w:r w:rsidRPr="002F25F5">
        <w:rPr>
          <w:rStyle w:val="HideTWBExt"/>
          <w:b w:val="0"/>
        </w:rPr>
        <w:t>&lt;/NumAm&gt;</w:t>
      </w:r>
    </w:p>
    <w:p w14:paraId="1D67DB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44F2D60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5C8C9D4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97AB2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30EFB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72C225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3C4A7" w14:textId="77777777" w:rsidR="002F25F5" w:rsidRPr="002F25F5" w:rsidRDefault="002F25F5" w:rsidP="00F11550"/>
        </w:tc>
      </w:tr>
      <w:tr w:rsidR="002F25F5" w:rsidRPr="002F25F5" w14:paraId="1B5B27A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F58F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526B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153858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CFE19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CC30B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posiada niezastąpioną wiedzę tradycyjną, pełni funkcję podstawowych strażników ekosystemów arktycznych i jest nieproporcjonalnie dotknięta zmianą klimatu, marginalizacją społeczno-gospodarczą i degradacją środowiska, a jednocześnie często pozostaje wyłączona z procesów decyzyjnych; </w:t>
            </w:r>
            <w:r w:rsidRPr="002F25F5">
              <w:rPr>
                <w:b/>
                <w:i/>
              </w:rPr>
              <w:t>mając na uwadze, że dla mieszkańców Arktyki, z których wielu to ludność rdzenna, kryzys ma charakter bezpośredni i wpływa na ich środowisko, gospodarkę i społeczeństwa;</w:t>
            </w:r>
          </w:p>
        </w:tc>
      </w:tr>
    </w:tbl>
    <w:p w14:paraId="2C35F0F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C6B2A9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D12068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77</w:t>
      </w:r>
      <w:r w:rsidRPr="002F25F5">
        <w:rPr>
          <w:rStyle w:val="HideTWBExt"/>
          <w:b w:val="0"/>
        </w:rPr>
        <w:t>&lt;/NumAm&gt;</w:t>
      </w:r>
    </w:p>
    <w:p w14:paraId="4791BB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3CC25A56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071062F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AB09F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4DA431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C8281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C0E2A" w14:textId="77777777" w:rsidR="002F25F5" w:rsidRPr="002F25F5" w:rsidRDefault="002F25F5" w:rsidP="00F11550"/>
        </w:tc>
      </w:tr>
      <w:tr w:rsidR="002F25F5" w:rsidRPr="002F25F5" w14:paraId="682557A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E09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6584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817C6B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0CD40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posiada niezastąpioną wiedzę tradycyjną, pełni funkcję podstawowych strażników ekosystemów arktycznych i jest nieproporcjonalnie dotknięta zmianą klimatu, marginalizacją społeczno-gospodarczą i degradacją środowiska, a </w:t>
            </w:r>
            <w:r w:rsidRPr="002F25F5">
              <w:lastRenderedPageBreak/>
              <w:t>jednocześnie często pozostaje wyłączona 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F0ECD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G.</w:t>
            </w:r>
            <w:r w:rsidRPr="002F25F5">
              <w:tab/>
              <w:t xml:space="preserve">mając na uwadze, że ludność rdzenna posiada niezastąpioną wiedzę tradycyjną, pełni funkcję podstawowych strażników ekosystemów arktycznych i jest nieproporcjonalnie dotknięta zmianą klimatu, marginalizacją społeczno-gospodarczą i degradacją środowiska, a </w:t>
            </w:r>
            <w:r w:rsidRPr="002F25F5">
              <w:lastRenderedPageBreak/>
              <w:t xml:space="preserve">jednocześnie często pozostaje wyłączona z procesów decyzyjnych; </w:t>
            </w:r>
            <w:r w:rsidRPr="002F25F5">
              <w:rPr>
                <w:b/>
                <w:i/>
              </w:rPr>
              <w:t>mając na uwadze, że Rada Arktyczna poczyniła znaczące kroki w celu rozwiązania tego problemu;</w:t>
            </w:r>
          </w:p>
        </w:tc>
      </w:tr>
    </w:tbl>
    <w:p w14:paraId="132FE23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F06B34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FD6851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78</w:t>
      </w:r>
      <w:r w:rsidRPr="002F25F5">
        <w:rPr>
          <w:rStyle w:val="HideTWBExt"/>
          <w:b w:val="0"/>
        </w:rPr>
        <w:t>&lt;/NumAm&gt;</w:t>
      </w:r>
    </w:p>
    <w:p w14:paraId="43BD771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568E60C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F22BD2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2C06B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A06383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E3790" w14:textId="77777777" w:rsidR="002F25F5" w:rsidRPr="002F25F5" w:rsidRDefault="002F25F5" w:rsidP="00F11550"/>
        </w:tc>
      </w:tr>
      <w:tr w:rsidR="002F25F5" w:rsidRPr="002F25F5" w14:paraId="1FF02CF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C34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BCCE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D37D83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97C95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</w:t>
            </w:r>
            <w:r w:rsidRPr="002F25F5">
              <w:rPr>
                <w:b/>
                <w:i/>
              </w:rPr>
              <w:t xml:space="preserve">posiada </w:t>
            </w:r>
            <w:r w:rsidRPr="002F25F5">
              <w:t xml:space="preserve">niezastąpioną wiedzę tradycyjną, </w:t>
            </w:r>
            <w:r w:rsidRPr="002F25F5">
              <w:rPr>
                <w:b/>
                <w:i/>
              </w:rPr>
              <w:t xml:space="preserve">pełni </w:t>
            </w:r>
            <w:r w:rsidRPr="002F25F5">
              <w:t xml:space="preserve">funkcję podstawowych strażników ekosystemów arktycznych i </w:t>
            </w:r>
            <w:r w:rsidRPr="002F25F5">
              <w:rPr>
                <w:b/>
                <w:i/>
              </w:rPr>
              <w:t xml:space="preserve">jest </w:t>
            </w:r>
            <w:r w:rsidRPr="002F25F5">
              <w:t xml:space="preserve">nieproporcjonalnie </w:t>
            </w:r>
            <w:r w:rsidRPr="002F25F5">
              <w:rPr>
                <w:b/>
                <w:i/>
              </w:rPr>
              <w:t xml:space="preserve">dotknięta </w:t>
            </w:r>
            <w:r w:rsidRPr="002F25F5">
              <w:t xml:space="preserve">zmianą klimatu, marginalizacją społeczno-gospodarczą i degradacją środowiska, a jednocześnie często </w:t>
            </w:r>
            <w:r w:rsidRPr="002F25F5">
              <w:rPr>
                <w:b/>
                <w:i/>
              </w:rPr>
              <w:t xml:space="preserve">pozostaje wyłączona </w:t>
            </w:r>
            <w:r w:rsidRPr="002F25F5">
              <w:t>z procesów decyzyjnych;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D4835" w14:textId="77777777" w:rsidR="002F25F5" w:rsidRPr="002F25F5" w:rsidRDefault="002F25F5" w:rsidP="00F11550">
            <w:pPr>
              <w:pStyle w:val="Normal6a"/>
            </w:pPr>
            <w:r w:rsidRPr="002F25F5">
              <w:t>G.</w:t>
            </w:r>
            <w:r w:rsidRPr="002F25F5">
              <w:tab/>
              <w:t xml:space="preserve">mając na uwadze, że ludność rdzenna </w:t>
            </w:r>
            <w:r w:rsidRPr="002F25F5">
              <w:rPr>
                <w:b/>
                <w:i/>
              </w:rPr>
              <w:t xml:space="preserve">i społeczności lokalne posiadają </w:t>
            </w:r>
            <w:r w:rsidRPr="002F25F5">
              <w:t xml:space="preserve">niezastąpioną wiedzę tradycyjną, </w:t>
            </w:r>
            <w:r w:rsidRPr="002F25F5">
              <w:rPr>
                <w:b/>
                <w:i/>
              </w:rPr>
              <w:t xml:space="preserve">pełnią </w:t>
            </w:r>
            <w:r w:rsidRPr="002F25F5">
              <w:t xml:space="preserve">funkcję podstawowych strażników ekosystemów arktycznych i </w:t>
            </w:r>
            <w:r w:rsidRPr="002F25F5">
              <w:rPr>
                <w:b/>
                <w:i/>
              </w:rPr>
              <w:t xml:space="preserve">są </w:t>
            </w:r>
            <w:r w:rsidRPr="002F25F5">
              <w:t xml:space="preserve">nieproporcjonalnie </w:t>
            </w:r>
            <w:r w:rsidRPr="002F25F5">
              <w:rPr>
                <w:b/>
                <w:i/>
              </w:rPr>
              <w:t xml:space="preserve">dotknięte </w:t>
            </w:r>
            <w:r w:rsidRPr="002F25F5">
              <w:t xml:space="preserve">zmianą klimatu, marginalizacją społeczno-gospodarczą i degradacją środowiska, a jednocześnie często </w:t>
            </w:r>
            <w:r w:rsidRPr="002F25F5">
              <w:rPr>
                <w:b/>
                <w:i/>
              </w:rPr>
              <w:t xml:space="preserve">pozostają wyłączone </w:t>
            </w:r>
            <w:r w:rsidRPr="002F25F5">
              <w:t>z procesów decyzyjnych;</w:t>
            </w:r>
          </w:p>
        </w:tc>
      </w:tr>
    </w:tbl>
    <w:p w14:paraId="026DBFD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764A3F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458569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79</w:t>
      </w:r>
      <w:r w:rsidRPr="002F25F5">
        <w:rPr>
          <w:rStyle w:val="HideTWBExt"/>
          <w:b w:val="0"/>
        </w:rPr>
        <w:t>&lt;/NumAm&gt;</w:t>
      </w:r>
    </w:p>
    <w:p w14:paraId="5BFFDE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2017B83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0DEC042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267B1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F19CC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B584B6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8606F" w14:textId="77777777" w:rsidR="002F25F5" w:rsidRPr="002F25F5" w:rsidRDefault="002F25F5" w:rsidP="00F11550"/>
        </w:tc>
      </w:tr>
      <w:tr w:rsidR="002F25F5" w:rsidRPr="002F25F5" w14:paraId="32BFAB0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0A5E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9445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A0005E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0005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94D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Ga.</w:t>
            </w:r>
            <w:r w:rsidRPr="002F25F5">
              <w:rPr>
                <w:b/>
                <w:i/>
              </w:rPr>
              <w:tab/>
              <w:t xml:space="preserve">mając na uwadze, że Dania, Szwecja i Finlandia są sygnatariuszami deklaracji z Ottawy z 1996 r., w której potwierdzają swoje zaangażowanie na rzecz dobrobytu mieszkańców Arktyki, w tym szczególne uznanie wyjątkowych relacji i niepowtarzalnego wkładu ludności rdzennej i jej społeczności w </w:t>
            </w:r>
            <w:r w:rsidRPr="002F25F5">
              <w:rPr>
                <w:b/>
                <w:i/>
              </w:rPr>
              <w:lastRenderedPageBreak/>
              <w:t>rozwój Arktyki, uznają tradycyjną wiedzę ludności rdzennej Arktyki i jej społeczności oraz apelują o zapewnienie pełnych konsultacji z ludnością rdzenną i jej społecznościami oraz innymi mieszkańcami Arktyki, a także o ich zaangażowanie;</w:t>
            </w:r>
          </w:p>
        </w:tc>
      </w:tr>
    </w:tbl>
    <w:p w14:paraId="3DEF23D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A3DEBE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2903C6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80</w:t>
      </w:r>
      <w:r w:rsidRPr="002F25F5">
        <w:rPr>
          <w:rStyle w:val="HideTWBExt"/>
          <w:b w:val="0"/>
        </w:rPr>
        <w:t>&lt;/NumAm&gt;</w:t>
      </w:r>
    </w:p>
    <w:p w14:paraId="226B4C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09715C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D0706B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19904F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8A4C1B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0BFA4" w14:textId="77777777" w:rsidR="002F25F5" w:rsidRPr="002F25F5" w:rsidRDefault="002F25F5" w:rsidP="00F11550"/>
        </w:tc>
      </w:tr>
      <w:tr w:rsidR="002F25F5" w:rsidRPr="002F25F5" w14:paraId="59FC7DF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903E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71D5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CF6346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89EB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426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Ga.</w:t>
            </w:r>
            <w:r w:rsidRPr="002F25F5">
              <w:rPr>
                <w:b/>
                <w:i/>
              </w:rPr>
              <w:tab/>
              <w:t>mając na uwadze, że regiony arktyczne UE stanowią przepustkę do zaangażowania i obecności UE w szerszym regionie arktycznym, zapewniając zasoby na rzecz europejskiej autonomii strategicznej i jednocześnie uwzględniając konkurencyjne interesy lokalne, takie jak rosnące zapotrzebowanie na zasoby naturalne i prawa ludności rdzennej, wsparcie udzielane przez UE w ramach polityki spójności, programu Interreg, Horyzont Europa i rozwoju obszarów wiejskich, przeznaczone dla takich obszarów jak północne obszary słabo zaludnione (NSPA) oraz sieci takich jak Forum Burmistrzów Regionów Arktyki i Arktyczna Szóstka, mają kluczowe znaczenie dla interesów UE w Arktyce;</w:t>
            </w:r>
          </w:p>
        </w:tc>
      </w:tr>
    </w:tbl>
    <w:p w14:paraId="1C45E64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09F2F5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B4762E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81</w:t>
      </w:r>
      <w:r w:rsidRPr="002F25F5">
        <w:rPr>
          <w:rStyle w:val="HideTWBExt"/>
          <w:b w:val="0"/>
        </w:rPr>
        <w:t>&lt;/NumAm&gt;</w:t>
      </w:r>
    </w:p>
    <w:p w14:paraId="6CAA15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5407CAA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9F766B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32CCE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3ADEEE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BEC87" w14:textId="77777777" w:rsidR="002F25F5" w:rsidRPr="002F25F5" w:rsidRDefault="002F25F5" w:rsidP="00F11550"/>
        </w:tc>
      </w:tr>
      <w:tr w:rsidR="002F25F5" w:rsidRPr="002F25F5" w14:paraId="3092815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3EBE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E467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A6F0C5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8202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71BB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Ga.</w:t>
            </w:r>
            <w:r w:rsidRPr="002F25F5">
              <w:rPr>
                <w:b/>
                <w:i/>
              </w:rPr>
              <w:tab/>
              <w:t>mając na uwadze, że regiony arktyczne UE stanowią przepustkę do zaangażowania i obecności UE w szerszym regionie arktycznym, zapewniając zasoby na rzecz europejskiej autonomii strategicznej i jednocześnie uwzględniając konkurencyjne interesy lokalne, takie jak rosnące zapotrzebowanie na zasoby naturalne i prawa ludności rdzennej, wsparcie udzielane przez UE w ramach polityki spójności, programu Interreg, Horyzont Europa i rozwoju obszarów wiejskich, przeznaczone dla takich obszarów jak północne obszary słabo zaludnione (NSPA) oraz sieci takich jak Forum Burmistrzów Regionów Arktyki i Arktyczna Szóstka, mają kluczowe znaczenie dla interesów UE w Arktyce;</w:t>
            </w:r>
          </w:p>
        </w:tc>
      </w:tr>
    </w:tbl>
    <w:p w14:paraId="1138CBF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AF6318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C6E4D1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82</w:t>
      </w:r>
      <w:r w:rsidRPr="002F25F5">
        <w:rPr>
          <w:rStyle w:val="HideTWBExt"/>
          <w:b w:val="0"/>
        </w:rPr>
        <w:t>&lt;/NumAm&gt;</w:t>
      </w:r>
    </w:p>
    <w:p w14:paraId="3E9105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5C99B4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FA8400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4AD1E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0BAACC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6DC35" w14:textId="77777777" w:rsidR="002F25F5" w:rsidRPr="002F25F5" w:rsidRDefault="002F25F5" w:rsidP="00F11550"/>
        </w:tc>
      </w:tr>
      <w:tr w:rsidR="002F25F5" w:rsidRPr="002F25F5" w14:paraId="4A82531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2373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DF1C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5A7A80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A588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C4D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Ga.</w:t>
            </w:r>
            <w:r w:rsidRPr="002F25F5">
              <w:rPr>
                <w:b/>
                <w:i/>
              </w:rPr>
              <w:tab/>
              <w:t>mając na uwadze, że Unia Europejska, Islandia i Norwegia zawiesiły do odwołania wszystkie działania w ramach wymiaru północnego w związku z wojną napastniczą Rosji przeciwko Ukrainie; </w:t>
            </w:r>
          </w:p>
        </w:tc>
      </w:tr>
    </w:tbl>
    <w:p w14:paraId="4BE7037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87CD90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DCFC5A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83</w:t>
      </w:r>
      <w:r w:rsidRPr="002F25F5">
        <w:rPr>
          <w:rStyle w:val="HideTWBExt"/>
          <w:b w:val="0"/>
        </w:rPr>
        <w:t>&lt;/NumAm&gt;</w:t>
      </w:r>
    </w:p>
    <w:p w14:paraId="46DF339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7BCA4A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AA9F6C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56C706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5E1D3E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01567" w14:textId="77777777" w:rsidR="002F25F5" w:rsidRPr="002F25F5" w:rsidRDefault="002F25F5" w:rsidP="00F11550"/>
        </w:tc>
      </w:tr>
      <w:tr w:rsidR="002F25F5" w:rsidRPr="002F25F5" w14:paraId="282B027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C1E3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EF14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35ADAA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A689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C69F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Ga.</w:t>
            </w:r>
            <w:r w:rsidRPr="002F25F5">
              <w:rPr>
                <w:b/>
                <w:i/>
              </w:rPr>
              <w:tab/>
              <w:t>mając na uwadze, że inicjatywy takie jak szczyt euro-arktycznej rdzennej ludności Saamów z regionu Morza Barentsa, który odbył się w Parlamencie Europejskim w 2023 r., mogą jeszcze bardziej zacieśnić współpracę ze społecznością Saamów;</w:t>
            </w:r>
          </w:p>
        </w:tc>
      </w:tr>
    </w:tbl>
    <w:p w14:paraId="3F8377B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195482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158A1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84</w:t>
      </w:r>
      <w:r w:rsidRPr="002F25F5">
        <w:rPr>
          <w:rStyle w:val="HideTWBExt"/>
          <w:b w:val="0"/>
        </w:rPr>
        <w:t>&lt;/NumAm&gt;</w:t>
      </w:r>
    </w:p>
    <w:p w14:paraId="135F13E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18B81A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FFA8D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A21EE3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44C30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DA3E1" w14:textId="77777777" w:rsidR="002F25F5" w:rsidRPr="002F25F5" w:rsidRDefault="002F25F5" w:rsidP="00F11550"/>
        </w:tc>
      </w:tr>
      <w:tr w:rsidR="002F25F5" w:rsidRPr="002F25F5" w14:paraId="5225977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F10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CB12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667534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15A3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FEF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Gb.</w:t>
            </w:r>
            <w:r w:rsidRPr="002F25F5">
              <w:rPr>
                <w:b/>
                <w:i/>
              </w:rPr>
              <w:tab/>
              <w:t>mając na uwadze, że Rada Arktyczna, której działalność opiera się na dobrowolnych zobowiązaniach i która nie posiada wiążących uprawnień, ułatwiła konstruktywną współpracę i zawarcie szeregu wiążących umów, jednak jej ograniczony mandat zmniejsza jej zdolność do podejmowania poważnych wyzwań, takich jak katastrofy ekologiczne lub rosnące napięcia geopolityczne, które mogą zagrozić statusowi Arktyki jako regionu o niskim poziomie napięć; mając na uwadze, że w związku z niczym niesprowokowaną wojną napastniczą Rosji przeciwko Ukrainie zawieszono spotkania polityczne, co ogranicza zdolność Rady Arktycznej do wypełniania mandatu i prawidłowego funkcjonowania;</w:t>
            </w:r>
          </w:p>
        </w:tc>
      </w:tr>
    </w:tbl>
    <w:p w14:paraId="54F2513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F235C7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F7E95C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85</w:t>
      </w:r>
      <w:r w:rsidRPr="002F25F5">
        <w:rPr>
          <w:rStyle w:val="HideTWBExt"/>
          <w:b w:val="0"/>
        </w:rPr>
        <w:t>&lt;/NumAm&gt;</w:t>
      </w:r>
    </w:p>
    <w:p w14:paraId="76444C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52E41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A9242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18B0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G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855EED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E4691" w14:textId="77777777" w:rsidR="002F25F5" w:rsidRPr="002F25F5" w:rsidRDefault="002F25F5" w:rsidP="00F11550"/>
        </w:tc>
      </w:tr>
      <w:tr w:rsidR="002F25F5" w:rsidRPr="002F25F5" w14:paraId="113802D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55A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D314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871E8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2366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E7CD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Gb.</w:t>
            </w:r>
            <w:r w:rsidRPr="002F25F5">
              <w:rPr>
                <w:b/>
                <w:i/>
              </w:rPr>
              <w:tab/>
              <w:t>mając na uwadze, że inicjatywy takie jak szczyt euro-arktycznej rdzennej ludności Saamów z regionu Morza Barentsa, który odbył się w Parlamencie Europejskim w 2023 r., mogą jeszcze bardziej zacieśnić współpracę ze społecznością Saamów;</w:t>
            </w:r>
          </w:p>
        </w:tc>
      </w:tr>
    </w:tbl>
    <w:p w14:paraId="5CAA777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2B5A49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E8CC7C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86</w:t>
      </w:r>
      <w:r w:rsidRPr="002F25F5">
        <w:rPr>
          <w:rStyle w:val="HideTWBExt"/>
          <w:b w:val="0"/>
        </w:rPr>
        <w:t>&lt;/NumAm&gt;</w:t>
      </w:r>
    </w:p>
    <w:p w14:paraId="49D90C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26AFA0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ABE18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9AE07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344A26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F7769" w14:textId="77777777" w:rsidR="002F25F5" w:rsidRPr="002F25F5" w:rsidRDefault="002F25F5" w:rsidP="00F11550"/>
        </w:tc>
      </w:tr>
      <w:tr w:rsidR="002F25F5" w:rsidRPr="002F25F5" w14:paraId="0613526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35A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566B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DD950C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D08EB" w14:textId="77777777" w:rsidR="002F25F5" w:rsidRPr="002F25F5" w:rsidRDefault="002F25F5" w:rsidP="00F11550">
            <w:pPr>
              <w:pStyle w:val="Normal6a"/>
            </w:pPr>
            <w:r w:rsidRPr="002F25F5">
              <w:t>H.</w:t>
            </w:r>
            <w:r w:rsidRPr="002F25F5">
              <w:tab/>
              <w:t>mając na uwadze, że Grenlandia będzie przewodniczyć Radzie Arktycznej w latach 2025–2027 w imieniu Królestwa Danii, co będzie istotną okazją do wzmocnienia inkluzywnego, opartego na zasadach zarządzania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BEE7E" w14:textId="77777777" w:rsidR="002F25F5" w:rsidRPr="002F25F5" w:rsidRDefault="002F25F5" w:rsidP="00F11550">
            <w:pPr>
              <w:pStyle w:val="Normal6a"/>
            </w:pPr>
            <w:r w:rsidRPr="002F25F5">
              <w:t>H.</w:t>
            </w:r>
            <w:r w:rsidRPr="002F25F5">
              <w:tab/>
              <w:t xml:space="preserve">mając na uwadze, że Grenlandia będzie przewodniczyć Radzie Arktycznej w latach 2025–2027 w imieniu Królestwa Danii, co będzie istotną okazją do wzmocnienia inkluzywnego, opartego na zasadach zarządzania Arktyką; </w:t>
            </w:r>
            <w:r w:rsidRPr="002F25F5">
              <w:rPr>
                <w:b/>
                <w:i/>
              </w:rPr>
              <w:t>mając na uwadze, że Szwecja, Finlandia i Dania są pełnoprawnymi członkami Rady Arktycznej; mając na uwadze, że Francja, Niderlandy, Hiszpania, Włochy, Niemcy i Polska mają w niej status obserwatora;</w:t>
            </w:r>
          </w:p>
        </w:tc>
      </w:tr>
    </w:tbl>
    <w:p w14:paraId="24FCEFE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68C7CA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1DEB0B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87</w:t>
      </w:r>
      <w:r w:rsidRPr="002F25F5">
        <w:rPr>
          <w:rStyle w:val="HideTWBExt"/>
          <w:b w:val="0"/>
        </w:rPr>
        <w:t>&lt;/NumAm&gt;</w:t>
      </w:r>
    </w:p>
    <w:p w14:paraId="472ED0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9F6EFD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15B58A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65DBA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54148B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9A590" w14:textId="77777777" w:rsidR="002F25F5" w:rsidRPr="002F25F5" w:rsidRDefault="002F25F5" w:rsidP="00F11550"/>
        </w:tc>
      </w:tr>
      <w:tr w:rsidR="002F25F5" w:rsidRPr="002F25F5" w14:paraId="79CDE2B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0B382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3602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CD4DEA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0234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66B0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strategia Grenlandii zakłada utworzenie przedstawicielstwa w Ottawie oraz że zachęca się w niej Kanadę do otwarcia konsulatu generalnego w Nuuk; mając na uwadze, że Grenlandia posiada już przedstawicielstwa w Waszyngtonie, Pekinie, Islandii i Brukseli przy UE, a w strategii przewiduje się otwarcie biura przy ONZ w Nowym Jorku oraz wysłanie personelu do ONZ w Genewie;</w:t>
            </w:r>
          </w:p>
        </w:tc>
      </w:tr>
    </w:tbl>
    <w:p w14:paraId="1D6DC6B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76C45F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63F02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88</w:t>
      </w:r>
      <w:r w:rsidRPr="002F25F5">
        <w:rPr>
          <w:rStyle w:val="HideTWBExt"/>
          <w:b w:val="0"/>
        </w:rPr>
        <w:t>&lt;/NumAm&gt;</w:t>
      </w:r>
    </w:p>
    <w:p w14:paraId="65012F5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7981B2E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FBA59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B0C86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F09AA1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2B515" w14:textId="77777777" w:rsidR="002F25F5" w:rsidRPr="002F25F5" w:rsidRDefault="002F25F5" w:rsidP="00F11550"/>
        </w:tc>
      </w:tr>
      <w:tr w:rsidR="002F25F5" w:rsidRPr="002F25F5" w14:paraId="0884F13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E13E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F95D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3E4BD2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5973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76F4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czynniki powodujące zmiany w regionie arktycznym i na obszarach morskich (w tym środowisko, różnorodność biologiczna, klimat, położenie geopolityczne i kwestie bezpieczeństwa) są nierozerwalnie związane z pozostałą częścią Europy, co uwypukla potrzebę prowadzenia polityki opartej na wiedzy i nauce, angażującej lokalne arktyczne społeczności i instytucje naukowe;</w:t>
            </w:r>
          </w:p>
        </w:tc>
      </w:tr>
    </w:tbl>
    <w:p w14:paraId="09394A2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5DE6A7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5D0025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89</w:t>
      </w:r>
      <w:r w:rsidRPr="002F25F5">
        <w:rPr>
          <w:rStyle w:val="HideTWBExt"/>
          <w:b w:val="0"/>
        </w:rPr>
        <w:t>&lt;/NumAm&gt;</w:t>
      </w:r>
    </w:p>
    <w:p w14:paraId="17F6E0B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75183B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C0C73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7A6B4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2C48B6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A0FFF" w14:textId="77777777" w:rsidR="002F25F5" w:rsidRPr="002F25F5" w:rsidRDefault="002F25F5" w:rsidP="00F11550"/>
        </w:tc>
      </w:tr>
      <w:tr w:rsidR="002F25F5" w:rsidRPr="002F25F5" w14:paraId="5DE2697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56349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EB21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D54BDC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560B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BF57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czynniki powodujące zmiany w regionie arktycznym i na obszarach morskich (w tym środowisko, różnorodność biologiczna, klimat, położenie geopolityczne i kwestie bezpieczeństwa) są nierozerwalnie związane z pozostałą częścią Europy, co uwypukla potrzebę prowadzenia polityki opartej na wiedzy i nauce, angażującej lokalne arktyczne społeczności i instytucje naukowe;</w:t>
            </w:r>
          </w:p>
        </w:tc>
      </w:tr>
    </w:tbl>
    <w:p w14:paraId="07017C8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F13C6F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4830EF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90</w:t>
      </w:r>
      <w:r w:rsidRPr="002F25F5">
        <w:rPr>
          <w:rStyle w:val="HideTWBExt"/>
          <w:b w:val="0"/>
        </w:rPr>
        <w:t>&lt;/NumAm&gt;</w:t>
      </w:r>
    </w:p>
    <w:p w14:paraId="32E1E6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1F4490F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47B203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28EA8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EBEA00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47879" w14:textId="77777777" w:rsidR="002F25F5" w:rsidRPr="002F25F5" w:rsidRDefault="002F25F5" w:rsidP="00F11550"/>
        </w:tc>
      </w:tr>
      <w:tr w:rsidR="002F25F5" w:rsidRPr="002F25F5" w14:paraId="4E188FA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D55B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DA03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BB7905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B2D6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9329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Rada Arktyczna, jedyna organizacja obejmująca cały region Arktyki, w której reprezentowane są wszystkie kraje arktyczne, pozostaje sparaliżowana od czasu nielegalnej inwazji Rosji na Ukrainę; mając na uwadze, że w związku z brakiem Rady Arktycznej potrzebne są inne fora wymiany poglądów i dyskusji na temat spraw arktycznych;</w:t>
            </w:r>
          </w:p>
        </w:tc>
      </w:tr>
    </w:tbl>
    <w:p w14:paraId="0C295B9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9AC28C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359D61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91</w:t>
      </w:r>
      <w:r w:rsidRPr="002F25F5">
        <w:rPr>
          <w:rStyle w:val="HideTWBExt"/>
          <w:b w:val="0"/>
        </w:rPr>
        <w:t>&lt;/NumAm&gt;</w:t>
      </w:r>
    </w:p>
    <w:p w14:paraId="1877BC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44997D44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4F6767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CF102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4F50D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31C97A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4B40F" w14:textId="77777777" w:rsidR="002F25F5" w:rsidRPr="002F25F5" w:rsidRDefault="002F25F5" w:rsidP="00F11550"/>
        </w:tc>
      </w:tr>
      <w:tr w:rsidR="002F25F5" w:rsidRPr="002F25F5" w14:paraId="3C89C56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32408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A277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B619AD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7800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6499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Rada Arktyczna i jej grupy robocze służą jako platforma pozytywnej i konstruktywnej współpracy międzynarodowej i mimo nasilonych napięć geopolitycznych pozostają głównym forum współpracy w regionie Arktyki;</w:t>
            </w:r>
          </w:p>
        </w:tc>
      </w:tr>
    </w:tbl>
    <w:p w14:paraId="6A7E0F7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124D8C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C5B37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92</w:t>
      </w:r>
      <w:r w:rsidRPr="002F25F5">
        <w:rPr>
          <w:rStyle w:val="HideTWBExt"/>
          <w:b w:val="0"/>
        </w:rPr>
        <w:t>&lt;/NumAm&gt;</w:t>
      </w:r>
    </w:p>
    <w:p w14:paraId="79831D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36170F5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DB4D9D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E17024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F0F7F7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E1A9B" w14:textId="77777777" w:rsidR="002F25F5" w:rsidRPr="002F25F5" w:rsidRDefault="002F25F5" w:rsidP="00F11550"/>
        </w:tc>
      </w:tr>
      <w:tr w:rsidR="002F25F5" w:rsidRPr="002F25F5" w14:paraId="3612A84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A5CF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E1E7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0DD343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F3DE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5CB8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Arktyka jest regionem bogatym w zasoby energetyczne, zwłaszcza węglowodory, takie jak ropa naftowa i gaz ziemny, ale posiada również znaczny potencjał pod względem odnawialnych źródeł energii, w tym energii wiatrowej i wodnej;</w:t>
            </w:r>
          </w:p>
        </w:tc>
      </w:tr>
    </w:tbl>
    <w:p w14:paraId="3128CA5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4E84E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6A7831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93</w:t>
      </w:r>
      <w:r w:rsidRPr="002F25F5">
        <w:rPr>
          <w:rStyle w:val="HideTWBExt"/>
          <w:b w:val="0"/>
        </w:rPr>
        <w:t>&lt;/NumAm&gt;</w:t>
      </w:r>
    </w:p>
    <w:p w14:paraId="635C05C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5C56A4F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3048E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0D0F46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AC8CCC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CE923" w14:textId="77777777" w:rsidR="002F25F5" w:rsidRPr="002F25F5" w:rsidRDefault="002F25F5" w:rsidP="00F11550"/>
        </w:tc>
      </w:tr>
      <w:tr w:rsidR="002F25F5" w:rsidRPr="002F25F5" w14:paraId="11C0586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4480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B2F4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64C21D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636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F17A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Ha.</w:t>
            </w:r>
            <w:r w:rsidRPr="002F25F5">
              <w:rPr>
                <w:b/>
                <w:i/>
              </w:rPr>
              <w:tab/>
              <w:t>mając na uwadze, że strategiczne znaczenie amerykańskiej bazy kosmicznej Pituffik w Grenlandii jest kluczowe dla systemu obrony przeciwrakietowej NATO i monitorowania działań w przestrzeni kosmicznej;</w:t>
            </w:r>
          </w:p>
        </w:tc>
      </w:tr>
    </w:tbl>
    <w:p w14:paraId="31BAEE5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56C3D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FE1807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94</w:t>
      </w:r>
      <w:r w:rsidRPr="002F25F5">
        <w:rPr>
          <w:rStyle w:val="HideTWBExt"/>
          <w:b w:val="0"/>
        </w:rPr>
        <w:t>&lt;/NumAm&gt;</w:t>
      </w:r>
    </w:p>
    <w:p w14:paraId="7909759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7AF2374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9400C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933B1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380A15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C15E3" w14:textId="77777777" w:rsidR="002F25F5" w:rsidRPr="002F25F5" w:rsidRDefault="002F25F5" w:rsidP="00F11550"/>
        </w:tc>
      </w:tr>
      <w:tr w:rsidR="002F25F5" w:rsidRPr="002F25F5" w14:paraId="580E2DF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AA5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9C16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C28B74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54AF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E74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Hb.</w:t>
            </w:r>
            <w:r w:rsidRPr="002F25F5">
              <w:rPr>
                <w:b/>
                <w:i/>
              </w:rPr>
              <w:tab/>
              <w:t>mając na uwadze, że Unia Europejska utworzyła wreszcie biuro UE w Nuuk, co wzmocniło jej obecność dyplomatyczną i sprzyja bliższej współpracy z Grenlandią;</w:t>
            </w:r>
          </w:p>
        </w:tc>
      </w:tr>
    </w:tbl>
    <w:p w14:paraId="010B5F0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C4979A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859B03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95</w:t>
      </w:r>
      <w:r w:rsidRPr="002F25F5">
        <w:rPr>
          <w:rStyle w:val="HideTWBExt"/>
          <w:b w:val="0"/>
        </w:rPr>
        <w:t>&lt;/NumAm&gt;</w:t>
      </w:r>
    </w:p>
    <w:p w14:paraId="63C9DE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526DDC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BA13A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35D232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2BABE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B7A32" w14:textId="77777777" w:rsidR="002F25F5" w:rsidRPr="002F25F5" w:rsidRDefault="002F25F5" w:rsidP="00F11550"/>
        </w:tc>
      </w:tr>
      <w:tr w:rsidR="002F25F5" w:rsidRPr="002F25F5" w14:paraId="751F2AB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96C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F1BE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1C3363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588B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B9C9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Hb.</w:t>
            </w:r>
            <w:r w:rsidRPr="002F25F5">
              <w:rPr>
                <w:b/>
                <w:i/>
              </w:rPr>
              <w:tab/>
              <w:t>mając na uwadze, że przystąpienie Finlandii i Szwecji do NATO pogłębiło orientację Sojuszu na Arktykę i wzmocni jego pozycję w tym regionie;</w:t>
            </w:r>
          </w:p>
        </w:tc>
      </w:tr>
    </w:tbl>
    <w:p w14:paraId="1903519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F5CF80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C3EDF2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96</w:t>
      </w:r>
      <w:r w:rsidRPr="002F25F5">
        <w:rPr>
          <w:rStyle w:val="HideTWBExt"/>
          <w:b w:val="0"/>
        </w:rPr>
        <w:t>&lt;/NumAm&gt;</w:t>
      </w:r>
    </w:p>
    <w:p w14:paraId="3302AF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090E2302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7E61BB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65950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B751EC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53E3A1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B5A91" w14:textId="77777777" w:rsidR="002F25F5" w:rsidRPr="002F25F5" w:rsidRDefault="002F25F5" w:rsidP="00F11550"/>
        </w:tc>
      </w:tr>
      <w:tr w:rsidR="002F25F5" w:rsidRPr="002F25F5" w14:paraId="22CBBA8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6DD1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CB4A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7DF656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F555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A8A7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Hb.</w:t>
            </w:r>
            <w:r w:rsidRPr="002F25F5">
              <w:rPr>
                <w:b/>
                <w:i/>
              </w:rPr>
              <w:tab/>
              <w:t xml:space="preserve">mając na uwadze, że w sprawie wniosku UE o przyznanie jej statusu </w:t>
            </w:r>
            <w:r w:rsidRPr="002F25F5">
              <w:rPr>
                <w:b/>
                <w:i/>
              </w:rPr>
              <w:lastRenderedPageBreak/>
              <w:t>pełnoprawnego obserwatora w Radzie Arktycznej nie nastąpił żaden postęp;</w:t>
            </w:r>
          </w:p>
        </w:tc>
      </w:tr>
    </w:tbl>
    <w:p w14:paraId="2042F12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329FD8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3F9949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97</w:t>
      </w:r>
      <w:r w:rsidRPr="002F25F5">
        <w:rPr>
          <w:rStyle w:val="HideTWBExt"/>
          <w:b w:val="0"/>
        </w:rPr>
        <w:t>&lt;/NumAm&gt;</w:t>
      </w:r>
    </w:p>
    <w:p w14:paraId="38C5369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00CB6C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70320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DF12A5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B8CAEC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19FCF" w14:textId="77777777" w:rsidR="002F25F5" w:rsidRPr="002F25F5" w:rsidRDefault="002F25F5" w:rsidP="00F11550"/>
        </w:tc>
      </w:tr>
      <w:tr w:rsidR="002F25F5" w:rsidRPr="002F25F5" w14:paraId="056F784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9D55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97A2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FBD694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5A3B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77E1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Hc.</w:t>
            </w:r>
            <w:r w:rsidRPr="002F25F5">
              <w:rPr>
                <w:b/>
                <w:i/>
              </w:rPr>
              <w:tab/>
              <w:t>mając na uwadze, że przesmyk GIUK między Grenlandią, Islandią i Zjednoczonym Królestwem stanowi strategiczny korytarz umożliwiający kontrolę ruchu morskiego i wykrywanie zagrożeń hybrydowych; mając na uwadze, że Rosja nasiliła zagrożenia hybrydowe w regionie Arktyki, w tym przez operacje cybernetyczne i zakłócanie sygnałów GPS;</w:t>
            </w:r>
          </w:p>
        </w:tc>
      </w:tr>
    </w:tbl>
    <w:p w14:paraId="107C03A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0A444F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E1CFBD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98</w:t>
      </w:r>
      <w:r w:rsidRPr="002F25F5">
        <w:rPr>
          <w:rStyle w:val="HideTWBExt"/>
          <w:b w:val="0"/>
        </w:rPr>
        <w:t>&lt;/NumAm&gt;</w:t>
      </w:r>
    </w:p>
    <w:p w14:paraId="68F5FDC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4016C9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53E76B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85D448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H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83A783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B37D9" w14:textId="77777777" w:rsidR="002F25F5" w:rsidRPr="002F25F5" w:rsidRDefault="002F25F5" w:rsidP="00F11550"/>
        </w:tc>
      </w:tr>
      <w:tr w:rsidR="002F25F5" w:rsidRPr="002F25F5" w14:paraId="0E09989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3B87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8942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87C75D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F46F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1A24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Hc.</w:t>
            </w:r>
            <w:r w:rsidRPr="002F25F5">
              <w:rPr>
                <w:b/>
                <w:i/>
              </w:rPr>
              <w:tab/>
              <w:t>mając na uwadze, że UE i Wyspy Owcze uzgodniły wzmocnione partnerstwo, obejmujące takie kwestie współpracy jak rybołówstwo, klimat i inne;</w:t>
            </w:r>
          </w:p>
        </w:tc>
      </w:tr>
    </w:tbl>
    <w:p w14:paraId="59C2457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CF10B8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9CE2EA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99</w:t>
      </w:r>
      <w:r w:rsidRPr="002F25F5">
        <w:rPr>
          <w:rStyle w:val="HideTWBExt"/>
          <w:b w:val="0"/>
        </w:rPr>
        <w:t>&lt;/NumAm&gt;</w:t>
      </w:r>
    </w:p>
    <w:p w14:paraId="35E0C7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B4CF6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29C63A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4A8005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F9D2A5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2016B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6D12605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BFA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B0DE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16BF4D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7C81E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>mając na uwadze, że obfite zasoby węglowodorów, metale ziem rzadkich, rybołówstwo i inne zasoby w Arktyce są coraz bardziej pożądane, dlatego konieczne jest wprowadzenie surowych norm zrównoważonego rozwoju i zapewnienie sprawiedliwego podziału korzyści;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51C50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obfite zasoby węglowodorów, metale ziem rzadkich, rybołówstwo i inne zasoby w Arktyce są coraz bardziej pożądane, dlatego konieczne jest wprowadzenie surowych norm zrównoważonego rozwoju i zapewnienie sprawiedliwego podziału korzyści; </w:t>
            </w:r>
            <w:r w:rsidRPr="002F25F5">
              <w:rPr>
                <w:b/>
                <w:i/>
              </w:rPr>
              <w:t>mając na uwadze, że należy podkreślić potencjał zasobów naturalnych regionu arktycznego w kontekście zmniejszenia szkodliwej zależności Europy od surowców;</w:t>
            </w:r>
          </w:p>
        </w:tc>
      </w:tr>
    </w:tbl>
    <w:p w14:paraId="059BC1E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436A9BC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99A94C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100</w:t>
      </w:r>
      <w:r w:rsidRPr="002F25F5">
        <w:rPr>
          <w:rStyle w:val="HideTWBExt"/>
          <w:b w:val="0"/>
        </w:rPr>
        <w:t>&lt;/NumAm&gt;</w:t>
      </w:r>
    </w:p>
    <w:p w14:paraId="7A4AD1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2366B12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5A5E6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893251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16C104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2405E" w14:textId="77777777" w:rsidR="002F25F5" w:rsidRPr="002F25F5" w:rsidRDefault="002F25F5" w:rsidP="00F11550"/>
        </w:tc>
      </w:tr>
      <w:tr w:rsidR="002F25F5" w:rsidRPr="002F25F5" w14:paraId="0B4A15D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9E54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E19A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C469E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4EFF0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>mając na uwadze, że obfite zasoby węglowodorów, metale ziem rzadkich, rybołówstwo i inne zasoby w Arktyce są coraz bardziej pożądane, dlatego konieczne jest wprowadzenie surowych norm zrównoważonego rozwoju i zapewnienie sprawiedliwego podziału korzyści;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59650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obfite zasoby węglowodorów, metale ziem rzadkich, rybołówstwo i inne zasoby w Arktyce są coraz bardziej pożądane, dlatego konieczne jest wprowadzenie surowych norm zrównoważonego rozwoju i zapewnienie sprawiedliwego podziału korzyści; </w:t>
            </w:r>
            <w:r w:rsidRPr="002F25F5">
              <w:rPr>
                <w:b/>
                <w:i/>
              </w:rPr>
              <w:t>mając na uwadze, że Grenlandia posiada znaczne złoża grafitu, który ma kluczowe znaczenie dla przemysłu zbrojeniowego;</w:t>
            </w:r>
          </w:p>
        </w:tc>
      </w:tr>
    </w:tbl>
    <w:p w14:paraId="591ECF7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E09728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2B7EED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101</w:t>
      </w:r>
      <w:r w:rsidRPr="002F25F5">
        <w:rPr>
          <w:rStyle w:val="HideTWBExt"/>
          <w:b w:val="0"/>
        </w:rPr>
        <w:t>&lt;/NumAm&gt;</w:t>
      </w:r>
    </w:p>
    <w:p w14:paraId="755396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22BC2D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837C35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E4E7E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C0711A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A45DE" w14:textId="77777777" w:rsidR="002F25F5" w:rsidRPr="002F25F5" w:rsidRDefault="002F25F5" w:rsidP="00F11550"/>
        </w:tc>
      </w:tr>
      <w:tr w:rsidR="002F25F5" w:rsidRPr="002F25F5" w14:paraId="5ECD205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D938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27E8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CCA7DF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E89E3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</w:t>
            </w:r>
            <w:r w:rsidRPr="002F25F5">
              <w:rPr>
                <w:b/>
                <w:i/>
              </w:rPr>
              <w:t xml:space="preserve">obfite </w:t>
            </w:r>
            <w:r w:rsidRPr="002F25F5">
              <w:t xml:space="preserve">zasoby </w:t>
            </w:r>
            <w:r w:rsidRPr="002F25F5">
              <w:rPr>
                <w:b/>
                <w:i/>
              </w:rPr>
              <w:t>węglowodorów</w:t>
            </w:r>
            <w:r w:rsidRPr="002F25F5">
              <w:t>, metale ziem rzadkich, rybołówstwo i inne zasoby w Arktyce są coraz bardziej pożądane, dlatego konieczne jest wprowadzenie surowych norm zrównoważonego rozwoju i zapewnienie sprawiedliwego podziału korzyści;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CB2F8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zasoby </w:t>
            </w:r>
            <w:r w:rsidRPr="002F25F5">
              <w:rPr>
                <w:b/>
                <w:i/>
              </w:rPr>
              <w:t>morskie</w:t>
            </w:r>
            <w:r w:rsidRPr="002F25F5">
              <w:t xml:space="preserve">, </w:t>
            </w:r>
            <w:r w:rsidRPr="002F25F5">
              <w:rPr>
                <w:b/>
                <w:i/>
              </w:rPr>
              <w:t xml:space="preserve">takie jak węglowodory, </w:t>
            </w:r>
            <w:r w:rsidRPr="002F25F5">
              <w:t>metale ziem rzadkich, rybołówstwo i inne zasoby w Arktyce są coraz bardziej pożądane, dlatego konieczne jest wprowadzenie surowych norm zrównoważonego rozwoju i zapewnienie sprawiedliwego podziału korzyści;</w:t>
            </w:r>
          </w:p>
        </w:tc>
      </w:tr>
    </w:tbl>
    <w:p w14:paraId="6F4FCE4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3A8D68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A74351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102</w:t>
      </w:r>
      <w:r w:rsidRPr="002F25F5">
        <w:rPr>
          <w:rStyle w:val="HideTWBExt"/>
          <w:b w:val="0"/>
        </w:rPr>
        <w:t>&lt;/NumAm&gt;</w:t>
      </w:r>
    </w:p>
    <w:p w14:paraId="2724C06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Marion Maréchal</w:t>
      </w:r>
      <w:r w:rsidRPr="002F25F5">
        <w:rPr>
          <w:rStyle w:val="HideTWBExt"/>
          <w:b w:val="0"/>
        </w:rPr>
        <w:t>&lt;/Members&gt;</w:t>
      </w:r>
    </w:p>
    <w:p w14:paraId="47F68A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823DB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2B9D36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D141D2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0770D" w14:textId="77777777" w:rsidR="002F25F5" w:rsidRPr="002F25F5" w:rsidRDefault="002F25F5" w:rsidP="00F11550"/>
        </w:tc>
      </w:tr>
      <w:tr w:rsidR="002F25F5" w:rsidRPr="002F25F5" w14:paraId="4F09DB8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ECBB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AED9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B56A08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88950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obfite zasoby węglowodorów, metale ziem rzadkich, rybołówstwo i inne zasoby w Arktyce są coraz bardziej pożądane, dlatego konieczne jest wprowadzenie surowych norm zrównoważonego rozwoju i zapewnienie sprawiedliwego podziału </w:t>
            </w:r>
            <w:r w:rsidRPr="002F25F5">
              <w:rPr>
                <w:b/>
                <w:i/>
              </w:rPr>
              <w:t>korzyści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9AC7" w14:textId="77777777" w:rsidR="002F25F5" w:rsidRPr="002F25F5" w:rsidRDefault="002F25F5" w:rsidP="00F11550">
            <w:pPr>
              <w:pStyle w:val="Normal6a"/>
            </w:pPr>
            <w:r w:rsidRPr="002F25F5">
              <w:t>I.</w:t>
            </w:r>
            <w:r w:rsidRPr="002F25F5">
              <w:tab/>
              <w:t xml:space="preserve">mając na uwadze, że obfite zasoby węglowodorów, metale ziem rzadkich, rybołówstwo i inne zasoby w Arktyce są coraz bardziej pożądane, dlatego konieczne jest wprowadzenie surowych norm zrównoważonego rozwoju i zapewnienie sprawiedliwego podziału </w:t>
            </w:r>
            <w:r w:rsidRPr="002F25F5">
              <w:rPr>
                <w:b/>
                <w:i/>
              </w:rPr>
              <w:t>zasobów</w:t>
            </w:r>
            <w:r w:rsidRPr="002F25F5">
              <w:t>;</w:t>
            </w:r>
          </w:p>
        </w:tc>
      </w:tr>
    </w:tbl>
    <w:p w14:paraId="55594BE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{FR}</w:t>
      </w:r>
      <w:r w:rsidRPr="002F25F5">
        <w:t>fr</w:t>
      </w:r>
      <w:r w:rsidRPr="002F25F5">
        <w:rPr>
          <w:rStyle w:val="HideTWBExt"/>
        </w:rPr>
        <w:t>&lt;/Original&gt;</w:t>
      </w:r>
    </w:p>
    <w:p w14:paraId="5DC10C1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5EBB5F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103</w:t>
      </w:r>
      <w:r w:rsidRPr="002F25F5">
        <w:rPr>
          <w:rStyle w:val="HideTWBExt"/>
          <w:b w:val="0"/>
        </w:rPr>
        <w:t>&lt;/NumAm&gt;</w:t>
      </w:r>
    </w:p>
    <w:p w14:paraId="5EB065F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045DA5A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02D68C0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BC7DB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D37564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B05C80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6BEE3" w14:textId="77777777" w:rsidR="002F25F5" w:rsidRPr="002F25F5" w:rsidRDefault="002F25F5" w:rsidP="00F11550"/>
        </w:tc>
      </w:tr>
      <w:tr w:rsidR="002F25F5" w:rsidRPr="002F25F5" w14:paraId="408F84A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8A6C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2735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A23238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EA5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7F15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Ia.</w:t>
            </w:r>
            <w:r w:rsidRPr="002F25F5">
              <w:rPr>
                <w:b/>
                <w:i/>
              </w:rPr>
              <w:tab/>
              <w:t xml:space="preserve">mając na uwadze, że sektor górniczy lobbuje również rządy, aby </w:t>
            </w:r>
            <w:r w:rsidRPr="002F25F5">
              <w:rPr>
                <w:b/>
                <w:i/>
              </w:rPr>
              <w:lastRenderedPageBreak/>
              <w:t>zatwierdziły górnictwo głębokomorskie w arktycznym dnie morskim, ekosystemie, o którym niewiele wiadomo; mając na uwadze, że działania te zagrażają różnorodności biologicznej Arktyki w związku z fragmentacją siedlisk, wypieraniem dzikich zwierząt i zakłócaniem funkcjonowania kluczowych obszarów lęgowych i obszarów żerowania;</w:t>
            </w:r>
          </w:p>
        </w:tc>
      </w:tr>
    </w:tbl>
    <w:p w14:paraId="5116A1F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C51971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0F9C08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104</w:t>
      </w:r>
      <w:r w:rsidRPr="002F25F5">
        <w:rPr>
          <w:rStyle w:val="HideTWBExt"/>
          <w:b w:val="0"/>
        </w:rPr>
        <w:t>&lt;/NumAm&gt;</w:t>
      </w:r>
    </w:p>
    <w:p w14:paraId="285ABD1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C1556A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9AB089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1751E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ABE1D9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EAD61" w14:textId="77777777" w:rsidR="002F25F5" w:rsidRPr="002F25F5" w:rsidRDefault="002F25F5" w:rsidP="00F11550"/>
        </w:tc>
      </w:tr>
      <w:tr w:rsidR="002F25F5" w:rsidRPr="002F25F5" w14:paraId="50FC857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1B19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6231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19DA75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8FFD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BE49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Ia.</w:t>
            </w:r>
            <w:r w:rsidRPr="002F25F5">
              <w:rPr>
                <w:b/>
                <w:i/>
              </w:rPr>
              <w:tab/>
              <w:t>mając na uwadze, że Arktyka posiada różnorodne zasoby energetyczne o kluczowym znaczeniu dla ekologicznej i cyfrowej transformacji UE, w tym wodór, energię wodną, wiatrową i geotermalną, które mogą przyczynić się do dywersyfikacji i dekarbonizacji koszyka energetycznego UE obok istniejących zasobów węglowodorów;</w:t>
            </w:r>
          </w:p>
        </w:tc>
      </w:tr>
    </w:tbl>
    <w:p w14:paraId="4829725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9148D9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223106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105</w:t>
      </w:r>
      <w:r w:rsidRPr="002F25F5">
        <w:rPr>
          <w:rStyle w:val="HideTWBExt"/>
          <w:b w:val="0"/>
        </w:rPr>
        <w:t>&lt;/NumAm&gt;</w:t>
      </w:r>
    </w:p>
    <w:p w14:paraId="76384ED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936C7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5A1E11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E44F61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FFD350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195D1" w14:textId="77777777" w:rsidR="002F25F5" w:rsidRPr="002F25F5" w:rsidRDefault="002F25F5" w:rsidP="00F11550"/>
        </w:tc>
      </w:tr>
      <w:tr w:rsidR="002F25F5" w:rsidRPr="002F25F5" w14:paraId="2A258B2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795D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D676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310D67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826B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31D1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Ia.</w:t>
            </w:r>
            <w:r w:rsidRPr="002F25F5">
              <w:rPr>
                <w:b/>
                <w:i/>
              </w:rPr>
              <w:tab/>
              <w:t xml:space="preserve">mając na uwadze, że inicjatywy takie jak Polar Connect i koncepcja „Wizja 2030” przewidują budowę odpornych transarktycznych tras kabli podmorskich łączących Grenlandię i </w:t>
            </w:r>
            <w:r w:rsidRPr="002F25F5">
              <w:rPr>
                <w:b/>
                <w:i/>
              </w:rPr>
              <w:lastRenderedPageBreak/>
              <w:t>Islandię z Europą kontynentalną;</w:t>
            </w:r>
          </w:p>
        </w:tc>
      </w:tr>
    </w:tbl>
    <w:p w14:paraId="6801B4B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47F47A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DEC664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106</w:t>
      </w:r>
      <w:r w:rsidRPr="002F25F5">
        <w:rPr>
          <w:rStyle w:val="HideTWBExt"/>
          <w:b w:val="0"/>
        </w:rPr>
        <w:t>&lt;/NumAm&gt;</w:t>
      </w:r>
    </w:p>
    <w:p w14:paraId="411C9D5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01CBF90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91C67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1B275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727FC3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71E08" w14:textId="77777777" w:rsidR="002F25F5" w:rsidRPr="002F25F5" w:rsidRDefault="002F25F5" w:rsidP="00F11550"/>
        </w:tc>
      </w:tr>
      <w:tr w:rsidR="002F25F5" w:rsidRPr="002F25F5" w14:paraId="41199E0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3FAA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40B1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2BDBEF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099B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597C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Ia.</w:t>
            </w:r>
            <w:r w:rsidRPr="002F25F5">
              <w:rPr>
                <w:b/>
                <w:i/>
              </w:rPr>
              <w:tab/>
              <w:t>mając na uwadze, że Konwencja Narodów Zjednoczonych o prawie morza zawiera postanowienia dotyczące praw, obowiązków i odpowiedzialności państw w zakresie ochrony środowiska naturalnego;</w:t>
            </w:r>
          </w:p>
        </w:tc>
      </w:tr>
    </w:tbl>
    <w:p w14:paraId="34549AD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CC52D6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551B63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107</w:t>
      </w:r>
      <w:r w:rsidRPr="002F25F5">
        <w:rPr>
          <w:rStyle w:val="HideTWBExt"/>
          <w:b w:val="0"/>
        </w:rPr>
        <w:t>&lt;/NumAm&gt;</w:t>
      </w:r>
    </w:p>
    <w:p w14:paraId="2AC8CEE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74B622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A5FE76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C3C66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F0FF24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67C00" w14:textId="77777777" w:rsidR="002F25F5" w:rsidRPr="002F25F5" w:rsidRDefault="002F25F5" w:rsidP="00F11550"/>
        </w:tc>
      </w:tr>
      <w:tr w:rsidR="002F25F5" w:rsidRPr="002F25F5" w14:paraId="54BDB27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E655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1678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B46C3E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1B7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F038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Ib.</w:t>
            </w:r>
            <w:r w:rsidRPr="002F25F5">
              <w:rPr>
                <w:b/>
                <w:i/>
              </w:rPr>
              <w:tab/>
              <w:t>mając na uwadze, że konieczne jest dokonywanie strategicznych inwestycji w celu zabezpieczenia surowców krytycznych dla konkurencyjności przemysłowej i zdolności obronnych UE;</w:t>
            </w:r>
          </w:p>
        </w:tc>
      </w:tr>
    </w:tbl>
    <w:p w14:paraId="24D5824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DF3BB1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2A3590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108</w:t>
      </w:r>
      <w:r w:rsidRPr="002F25F5">
        <w:rPr>
          <w:rStyle w:val="HideTWBExt"/>
          <w:b w:val="0"/>
        </w:rPr>
        <w:t>&lt;/NumAm&gt;</w:t>
      </w:r>
    </w:p>
    <w:p w14:paraId="2F9C387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172FFB6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6CCC97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95A41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3A8C0B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E142D" w14:textId="77777777" w:rsidR="002F25F5" w:rsidRPr="002F25F5" w:rsidRDefault="002F25F5" w:rsidP="00F11550"/>
        </w:tc>
      </w:tr>
      <w:tr w:rsidR="002F25F5" w:rsidRPr="002F25F5" w14:paraId="55A80E4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4FE92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710B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4B87CD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8613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6020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Ic.</w:t>
            </w:r>
            <w:r w:rsidRPr="002F25F5">
              <w:rPr>
                <w:b/>
                <w:i/>
              </w:rPr>
              <w:tab/>
              <w:t>mając na uwadze, że Grenlandia, Islandia i Norwegia zarządzają największymi obszarami zrównoważonego rybołówstwa w Arktyce, a w region tym rozwija się wiedzę specjalistyczną w dziedzinie biotechnologii i innowacji, które mają kluczowe znaczenie dla bezpieczeństwa żywnościowego UE, niebieskiej gospodarki i czołowej pozycji naukowej UE;</w:t>
            </w:r>
          </w:p>
        </w:tc>
      </w:tr>
    </w:tbl>
    <w:p w14:paraId="649B1E9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DF0C3A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5B4F64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109</w:t>
      </w:r>
      <w:r w:rsidRPr="002F25F5">
        <w:rPr>
          <w:rStyle w:val="HideTWBExt"/>
          <w:b w:val="0"/>
        </w:rPr>
        <w:t>&lt;/NumAm&gt;</w:t>
      </w:r>
    </w:p>
    <w:p w14:paraId="4A59780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655DB99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7A6DA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27EC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I d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6B1B3B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98F0E" w14:textId="77777777" w:rsidR="002F25F5" w:rsidRPr="002F25F5" w:rsidRDefault="002F25F5" w:rsidP="00F11550"/>
        </w:tc>
      </w:tr>
      <w:tr w:rsidR="002F25F5" w:rsidRPr="002F25F5" w14:paraId="3FE4F96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89D6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BEA3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DD524E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FB6F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AC21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Id.</w:t>
            </w:r>
            <w:r w:rsidRPr="002F25F5">
              <w:rPr>
                <w:b/>
                <w:i/>
              </w:rPr>
              <w:tab/>
              <w:t>mając na uwadze, że potencjał gospodarczy Arktyki wykracza poza zasoby naturalne i obejmuje takie sektory, jak turystyka, technologia kosmiczna i infrastruktura centrów danych, oferując UE możliwości rozwoju strategicznych partnerstw, które wykorzystują wyjątkowe położenie geograficzne regionu, zasoby energii odnawialnej i bliskość kluczowych sojuszników;</w:t>
            </w:r>
          </w:p>
        </w:tc>
      </w:tr>
    </w:tbl>
    <w:p w14:paraId="14F59A7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D32C9C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7ACCEA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110</w:t>
      </w:r>
      <w:r w:rsidRPr="002F25F5">
        <w:rPr>
          <w:rStyle w:val="HideTWBExt"/>
          <w:b w:val="0"/>
        </w:rPr>
        <w:t>&lt;/NumAm&gt;</w:t>
      </w:r>
    </w:p>
    <w:p w14:paraId="1B8063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277E19C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BB0C1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062C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68197B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5FE18" w14:textId="77777777" w:rsidR="002F25F5" w:rsidRPr="002F25F5" w:rsidRDefault="002F25F5" w:rsidP="00F11550"/>
        </w:tc>
      </w:tr>
      <w:tr w:rsidR="002F25F5" w:rsidRPr="002F25F5" w14:paraId="5FA3CDE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7104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7F30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81EC0D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E0542" w14:textId="77777777" w:rsidR="002F25F5" w:rsidRPr="002F25F5" w:rsidRDefault="002F25F5" w:rsidP="00F11550">
            <w:pPr>
              <w:pStyle w:val="Normal6a"/>
            </w:pPr>
            <w:r w:rsidRPr="002F25F5">
              <w:t>J.</w:t>
            </w:r>
            <w:r w:rsidRPr="002F25F5">
              <w:tab/>
              <w:t xml:space="preserve">mając na uwadze, że połączenia </w:t>
            </w:r>
            <w:r w:rsidRPr="002F25F5">
              <w:lastRenderedPageBreak/>
              <w:t>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rozwoju mają kluczowe znaczenie dla bezpieczeństwa energetycznego i przyszłego rozwoju gospodarczego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C8A9E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J.</w:t>
            </w:r>
            <w:r w:rsidRPr="002F25F5">
              <w:tab/>
              <w:t xml:space="preserve">mając na uwadze, że połączenia </w:t>
            </w:r>
            <w:r w:rsidRPr="002F25F5">
              <w:lastRenderedPageBreak/>
              <w:t xml:space="preserve">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rozwoju mają kluczowe znaczenie dla bezpieczeństwa energetycznego i przyszłego rozwoju gospodarczego UE; </w:t>
            </w:r>
            <w:r w:rsidRPr="002F25F5">
              <w:rPr>
                <w:b/>
                <w:i/>
              </w:rPr>
              <w:t>mając na uwadze, że problemem Arktyki jest brak infrastruktury, co stawia lokalną ludność i inne osoby w niekorzystnej sytuacji; mając na uwadze, że realizacja wielofunkcyjnych projektów infrastrukturalnych mogłaby pomóc w wyeliminowaniu tych niedociągnięć oraz w rozwiązaniu szerszych problemów związanych z bezpieczeństwem;</w:t>
            </w:r>
          </w:p>
        </w:tc>
      </w:tr>
    </w:tbl>
    <w:p w14:paraId="5ED8D21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F00C25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4722A9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111</w:t>
      </w:r>
      <w:r w:rsidRPr="002F25F5">
        <w:rPr>
          <w:rStyle w:val="HideTWBExt"/>
          <w:b w:val="0"/>
        </w:rPr>
        <w:t>&lt;/NumAm&gt;</w:t>
      </w:r>
    </w:p>
    <w:p w14:paraId="0AD7C27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124AFA4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17093D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6E395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F60724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81592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6B6E5B7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D11B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E7AE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6A7F6A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8CD9D" w14:textId="77777777" w:rsidR="002F25F5" w:rsidRPr="002F25F5" w:rsidRDefault="002F25F5" w:rsidP="00F11550">
            <w:pPr>
              <w:pStyle w:val="Normal6a"/>
            </w:pPr>
            <w:r w:rsidRPr="002F25F5">
              <w:t>J.</w:t>
            </w:r>
            <w:r w:rsidRPr="002F25F5">
              <w:tab/>
              <w:t xml:space="preserve">mając na uwadze, że połączenia 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</w:t>
            </w:r>
            <w:r w:rsidRPr="002F25F5">
              <w:lastRenderedPageBreak/>
              <w:t>rozwoju mają kluczowe znaczenie dla bezpieczeństwa energetycznego i przyszłego rozwoju gospodarczego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4B59B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J.</w:t>
            </w:r>
            <w:r w:rsidRPr="002F25F5">
              <w:tab/>
              <w:t xml:space="preserve">mając na uwadze, że połączenia 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</w:t>
            </w:r>
            <w:r w:rsidRPr="002F25F5">
              <w:lastRenderedPageBreak/>
              <w:t xml:space="preserve">rozwoju mają kluczowe znaczenie dla bezpieczeństwa energetycznego i przyszłego rozwoju gospodarczego UE; </w:t>
            </w:r>
            <w:r w:rsidRPr="002F25F5">
              <w:rPr>
                <w:b/>
                <w:i/>
              </w:rPr>
              <w:t>mając na uwadze, że w tym kontekście niezawodni partnerzy energetyczni oraz dostawy energii mają istotne znaczenie dla ogólnego bezpieczeństwa, czego przestrogą jest agresja Rosji wobec Ukrainy i wynikający z niej kryzys energetyczny;</w:t>
            </w:r>
          </w:p>
        </w:tc>
      </w:tr>
    </w:tbl>
    <w:p w14:paraId="14ADCAAC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6A44DAD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A3C5D7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112</w:t>
      </w:r>
      <w:r w:rsidRPr="002F25F5">
        <w:rPr>
          <w:rStyle w:val="HideTWBExt"/>
          <w:b w:val="0"/>
        </w:rPr>
        <w:t>&lt;/NumAm&gt;</w:t>
      </w:r>
    </w:p>
    <w:p w14:paraId="78DA5E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6C68E87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FAAD01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6FE82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CA39F6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29CBC" w14:textId="77777777" w:rsidR="002F25F5" w:rsidRPr="002F25F5" w:rsidRDefault="002F25F5" w:rsidP="00F11550"/>
        </w:tc>
      </w:tr>
      <w:tr w:rsidR="002F25F5" w:rsidRPr="002F25F5" w14:paraId="16DDBB9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71AB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8D8B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677370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28006" w14:textId="77777777" w:rsidR="002F25F5" w:rsidRPr="002F25F5" w:rsidRDefault="002F25F5" w:rsidP="00F11550">
            <w:pPr>
              <w:pStyle w:val="Normal6a"/>
            </w:pPr>
            <w:r w:rsidRPr="002F25F5">
              <w:t>J.</w:t>
            </w:r>
            <w:r w:rsidRPr="002F25F5">
              <w:tab/>
              <w:t>mając na uwadze, że połączenia 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rozwoju mają kluczowe znaczenie dla bezpieczeństwa energetycznego i przyszłego rozwoju gospodarczego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63CCB" w14:textId="77777777" w:rsidR="002F25F5" w:rsidRPr="002F25F5" w:rsidRDefault="002F25F5" w:rsidP="00F11550">
            <w:pPr>
              <w:pStyle w:val="Normal6a"/>
            </w:pPr>
            <w:r w:rsidRPr="002F25F5">
              <w:t>J.</w:t>
            </w:r>
            <w:r w:rsidRPr="002F25F5">
              <w:tab/>
              <w:t>mając na uwadze, że połączenia energetyczne z Arktyką, w tym import ropy naftowej i gazu z Morza Barentsa u wybrzeży Norwegii, transport skroplonego gazu ziemnego arktycznymi szlakami żeglugowymi, eksport energii odnawialnej i potencjał ekologicznego wodoru z Islandii i Grenlandii, wspierane przez UE projekty infrastrukturalne, takie jak podmorskie kable i rurociągi, oraz współpraca w zakresie badań naukowych i innowacji na rzecz zrównoważonego rozwoju mają kluczowe znaczenie dla bezpieczeństwa energetycznego i przyszłego rozwoju gospodarczego UE</w:t>
            </w:r>
            <w:r w:rsidRPr="002F25F5">
              <w:rPr>
                <w:b/>
                <w:i/>
              </w:rPr>
              <w:t>, przy jednoczesnym zapewnieniu inwestycji w lokalną gospodarkę i infrastrukturę Arktyki</w:t>
            </w:r>
            <w:r w:rsidRPr="002F25F5">
              <w:t>;</w:t>
            </w:r>
          </w:p>
        </w:tc>
      </w:tr>
    </w:tbl>
    <w:p w14:paraId="2687B88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FBDEAF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EA2DD8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113</w:t>
      </w:r>
      <w:r w:rsidRPr="002F25F5">
        <w:rPr>
          <w:rStyle w:val="HideTWBExt"/>
          <w:b w:val="0"/>
        </w:rPr>
        <w:t>&lt;/NumAm&gt;</w:t>
      </w:r>
    </w:p>
    <w:p w14:paraId="491961E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DCEBD6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F44FF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505A92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1E72E2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79F4D" w14:textId="77777777" w:rsidR="002F25F5" w:rsidRPr="002F25F5" w:rsidRDefault="002F25F5" w:rsidP="00F11550"/>
        </w:tc>
      </w:tr>
      <w:tr w:rsidR="002F25F5" w:rsidRPr="002F25F5" w14:paraId="76AA488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27E9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E1F7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74900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D98F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23CD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Ja.</w:t>
            </w:r>
            <w:r w:rsidRPr="002F25F5">
              <w:rPr>
                <w:b/>
                <w:i/>
              </w:rPr>
              <w:tab/>
              <w:t>mając na uwadze, że Północna Droga Morska stanowi jedną z trzech głównych arktycznych tras żeglugowych i coraz bardziej przyciąga uwagę świata jako potencjalny korytarz handlowy; mając na uwadze, że Rosja przyjęła jednostronny system prawny regulujący żeglugę na Północnej Drodze Morskiej, w tym nową ustawę z 5 grudnia 2022 r. ograniczającą przepływ zagranicznych okrętów wojennych; mając na uwadze, że takie środki budzą poważne obawy w świetle prawa międzynarodowego, w szczególności Konwencji Narodów Zjednoczonych o prawie morza (UNCLOS), i grożą zaostrzeniem napięć geopolitycznych w Arktyce;</w:t>
            </w:r>
          </w:p>
        </w:tc>
      </w:tr>
    </w:tbl>
    <w:p w14:paraId="3DC5E51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F24B9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F2428D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114</w:t>
      </w:r>
      <w:r w:rsidRPr="002F25F5">
        <w:rPr>
          <w:rStyle w:val="HideTWBExt"/>
          <w:b w:val="0"/>
        </w:rPr>
        <w:t>&lt;/NumAm&gt;</w:t>
      </w:r>
    </w:p>
    <w:p w14:paraId="493F56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1DF21E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C8777D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40D97A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0DD05E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F90A6" w14:textId="77777777" w:rsidR="002F25F5" w:rsidRPr="002F25F5" w:rsidRDefault="002F25F5" w:rsidP="00F11550"/>
        </w:tc>
      </w:tr>
      <w:tr w:rsidR="002F25F5" w:rsidRPr="002F25F5" w14:paraId="36EC7AC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7267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C412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4F9194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E85E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2AB0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Ja.</w:t>
            </w:r>
            <w:r w:rsidRPr="002F25F5">
              <w:rPr>
                <w:b/>
                <w:i/>
              </w:rPr>
              <w:tab/>
              <w:t>mając na uwadze, że nowo wybudowane i planowane terminale LNG – w szczególności pływające jednostki do magazynowania i regazyfikacji, do których budowy państwa członkowskie UE zobowiązały się w ciągu ostatnich dwóch lat – stanowią istotną bramę dla norweskiego LNG, która dodatkowo wzmocniłaby dywersyfikację i bezpieczeństwo dostaw;</w:t>
            </w:r>
          </w:p>
        </w:tc>
      </w:tr>
    </w:tbl>
    <w:p w14:paraId="234B362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76A021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FA6166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115</w:t>
      </w:r>
      <w:r w:rsidRPr="002F25F5">
        <w:rPr>
          <w:rStyle w:val="HideTWBExt"/>
          <w:b w:val="0"/>
        </w:rPr>
        <w:t>&lt;/NumAm&gt;</w:t>
      </w:r>
    </w:p>
    <w:p w14:paraId="71B6D92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0EB524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65392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F370A8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J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557902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C6EE8" w14:textId="77777777" w:rsidR="002F25F5" w:rsidRPr="002F25F5" w:rsidRDefault="002F25F5" w:rsidP="00F11550"/>
        </w:tc>
      </w:tr>
      <w:tr w:rsidR="002F25F5" w:rsidRPr="002F25F5" w14:paraId="475BBD7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1E1C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FD00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688E71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01E7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CFFA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Ja.</w:t>
            </w:r>
            <w:r w:rsidRPr="002F25F5">
              <w:rPr>
                <w:b/>
                <w:i/>
              </w:rPr>
              <w:tab/>
              <w:t>mając na uwadze, że dalszy rozwój i produkcja lodołamaczy ma zasadnicze znaczenie dla eksploracji i bezpieczeństwa Arktyki; mając na uwadze, że Finlandia ma szczególne doświadczenie w tym zakresie; </w:t>
            </w:r>
          </w:p>
        </w:tc>
      </w:tr>
    </w:tbl>
    <w:p w14:paraId="5D16180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3A480A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C05FF2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116</w:t>
      </w:r>
      <w:r w:rsidRPr="002F25F5">
        <w:rPr>
          <w:rStyle w:val="HideTWBExt"/>
          <w:b w:val="0"/>
        </w:rPr>
        <w:t>&lt;/NumAm&gt;</w:t>
      </w:r>
    </w:p>
    <w:p w14:paraId="6D1B82B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5373969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657B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434F50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270E84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9C82B" w14:textId="77777777" w:rsidR="002F25F5" w:rsidRPr="002F25F5" w:rsidRDefault="002F25F5" w:rsidP="00F11550"/>
        </w:tc>
      </w:tr>
      <w:tr w:rsidR="002F25F5" w:rsidRPr="002F25F5" w14:paraId="476D7EB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C7AD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030D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E4D7C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2320E" w14:textId="77777777" w:rsidR="002F25F5" w:rsidRPr="002F25F5" w:rsidRDefault="002F25F5" w:rsidP="00F11550">
            <w:pPr>
              <w:pStyle w:val="Normal6a"/>
            </w:pPr>
            <w:r w:rsidRPr="002F25F5">
              <w:t>K.</w:t>
            </w:r>
            <w:r w:rsidRPr="002F25F5">
              <w:tab/>
              <w:t>mając na uwadze, że w ramach inicjatyw takich jak Polar Connect i „Wizja 2030” proponuje się położenie na dnie Oceanu Arktycznego kabli podmorskich, które do 2030 r. połączą Grenlandię i Islandię z Europą kontynentalną;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71030" w14:textId="77777777" w:rsidR="002F25F5" w:rsidRPr="002F25F5" w:rsidRDefault="002F25F5" w:rsidP="00F11550">
            <w:pPr>
              <w:pStyle w:val="Normal6a"/>
            </w:pPr>
            <w:r w:rsidRPr="002F25F5">
              <w:t>K.</w:t>
            </w:r>
            <w:r w:rsidRPr="002F25F5">
              <w:tab/>
              <w:t xml:space="preserve">mając na uwadze, że w ramach inicjatyw takich jak Polar Connect i „Wizja 2030” proponuje się położenie na dnie Oceanu Arktycznego kabli podmorskich, które do 2030 r. połączą Grenlandię i Islandię z Europą kontynentalną; </w:t>
            </w:r>
            <w:r w:rsidRPr="002F25F5">
              <w:rPr>
                <w:b/>
                <w:i/>
              </w:rPr>
              <w:t>mając na uwadze, że projekty takie są narażone na zagrożenia hybrydowe ze strony wrogich podmiotów, takich jak Rosja i Chiny;</w:t>
            </w:r>
          </w:p>
        </w:tc>
      </w:tr>
    </w:tbl>
    <w:p w14:paraId="3935EA8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473B1D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CC01C4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117</w:t>
      </w:r>
      <w:r w:rsidRPr="002F25F5">
        <w:rPr>
          <w:rStyle w:val="HideTWBExt"/>
          <w:b w:val="0"/>
        </w:rPr>
        <w:t>&lt;/NumAm&gt;</w:t>
      </w:r>
    </w:p>
    <w:p w14:paraId="6108A0A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230946D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5EEB9A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2564EC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580D2C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9312F" w14:textId="77777777" w:rsidR="002F25F5" w:rsidRPr="002F25F5" w:rsidRDefault="002F25F5" w:rsidP="00F11550"/>
        </w:tc>
      </w:tr>
      <w:tr w:rsidR="002F25F5" w:rsidRPr="002F25F5" w14:paraId="306B0E3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416E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F959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D1A0BE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C07B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3E9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Ka.</w:t>
            </w:r>
            <w:r w:rsidRPr="002F25F5">
              <w:rPr>
                <w:b/>
                <w:i/>
              </w:rPr>
              <w:tab/>
              <w:t>mając na uwadze, że statki o napędzie atomowym są niezbędne do prowadzenia działalności w regionie arktycznym, biorąc pod uwagę ograniczenia istniejącej infrastruktury i linii zaopatrzeniowych; mając na uwadze, że żadne państwo członkowskie UE ani NATO nie eksploatuje lodołamaczy o napędzie atomowym; mając na uwadze, że Rosja utrzymuje takie zdolności, a Chiny wyraziły zainteresowanie technologią lodołamania w celu rozwoju swojej inicjatywy polarnego jedwabnego szlaku i aktywnie rozbudowują swoją flotę, m.in. przez budowę lodołamacza o napędzie atomowym;</w:t>
            </w:r>
          </w:p>
        </w:tc>
      </w:tr>
    </w:tbl>
    <w:p w14:paraId="1B4784D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1C029E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E471F9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118</w:t>
      </w:r>
      <w:r w:rsidRPr="002F25F5">
        <w:rPr>
          <w:rStyle w:val="HideTWBExt"/>
          <w:b w:val="0"/>
        </w:rPr>
        <w:t>&lt;/NumAm&gt;</w:t>
      </w:r>
    </w:p>
    <w:p w14:paraId="3992B9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4CD3A9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F0F27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375C8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C0056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31DEE" w14:textId="77777777" w:rsidR="002F25F5" w:rsidRPr="002F25F5" w:rsidRDefault="002F25F5" w:rsidP="00F11550"/>
        </w:tc>
      </w:tr>
      <w:tr w:rsidR="002F25F5" w:rsidRPr="002F25F5" w14:paraId="207BC0D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D423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268D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6E1148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0CFD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1601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Ka.</w:t>
            </w:r>
            <w:r w:rsidRPr="002F25F5">
              <w:rPr>
                <w:b/>
                <w:i/>
              </w:rPr>
              <w:tab/>
              <w:t>mając na uwadze, że rozwój podmorskich kabli światłowodowych w Arktyce łączących Europę z Japonią i Koreą Południową stanowi strategiczną szansę na poprawę bezpieczeństwa i szybkości łączności cyfrowej, wzmocnienie suwerenności cyfrowej UE oraz pogłębienie współpracy między UE a Azją;</w:t>
            </w:r>
          </w:p>
        </w:tc>
      </w:tr>
    </w:tbl>
    <w:p w14:paraId="23DE1AC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AB6D91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74E4FA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119</w:t>
      </w:r>
      <w:r w:rsidRPr="002F25F5">
        <w:rPr>
          <w:rStyle w:val="HideTWBExt"/>
          <w:b w:val="0"/>
        </w:rPr>
        <w:t>&lt;/NumAm&gt;</w:t>
      </w:r>
    </w:p>
    <w:p w14:paraId="7251EF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C6EAE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D1E60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170A2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FC5C3C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1ED33" w14:textId="77777777" w:rsidR="002F25F5" w:rsidRPr="002F25F5" w:rsidRDefault="002F25F5" w:rsidP="00F11550"/>
        </w:tc>
      </w:tr>
      <w:tr w:rsidR="002F25F5" w:rsidRPr="002F25F5" w14:paraId="418A68A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55622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614D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648B5E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E965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9FA6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Ka.</w:t>
            </w:r>
            <w:r w:rsidRPr="002F25F5">
              <w:rPr>
                <w:b/>
                <w:i/>
              </w:rPr>
              <w:tab/>
              <w:t>mając na uwadze, że Chiny testują za pomocą statku towarowego ekspresową trasę do Europy przez Arktykę, aby ustanowić regularne połączenie przez rosyjską Północną Drogę Morską łączącą wiele portów w Azji i Europie;</w:t>
            </w:r>
          </w:p>
        </w:tc>
      </w:tr>
    </w:tbl>
    <w:p w14:paraId="2E7779C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8884BE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EE29C5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120</w:t>
      </w:r>
      <w:r w:rsidRPr="002F25F5">
        <w:rPr>
          <w:rStyle w:val="HideTWBExt"/>
          <w:b w:val="0"/>
        </w:rPr>
        <w:t>&lt;/NumAm&gt;</w:t>
      </w:r>
    </w:p>
    <w:p w14:paraId="06956C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2D727C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C22BA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B5872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FC7693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F8B15" w14:textId="77777777" w:rsidR="002F25F5" w:rsidRPr="002F25F5" w:rsidRDefault="002F25F5" w:rsidP="00F11550"/>
        </w:tc>
      </w:tr>
      <w:tr w:rsidR="002F25F5" w:rsidRPr="002F25F5" w14:paraId="041F7A5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B37F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FF82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662B61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5E9D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9F0A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Ka.</w:t>
            </w:r>
            <w:r w:rsidRPr="002F25F5">
              <w:rPr>
                <w:b/>
                <w:i/>
              </w:rPr>
              <w:tab/>
              <w:t>mając na uwadze, że ochrona kabli podmorskich, rurociągów, systemów łączności i korytarzy transportowych w Arktyce ma kluczowe znaczenie dla bezpieczeństwa cyfrowego, energetycznego i gospodarczego UE i EOG;</w:t>
            </w:r>
          </w:p>
        </w:tc>
      </w:tr>
    </w:tbl>
    <w:p w14:paraId="33F0BF1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5DF9F5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57F1A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121</w:t>
      </w:r>
      <w:r w:rsidRPr="002F25F5">
        <w:rPr>
          <w:rStyle w:val="HideTWBExt"/>
          <w:b w:val="0"/>
        </w:rPr>
        <w:t>&lt;/NumAm&gt;</w:t>
      </w:r>
    </w:p>
    <w:p w14:paraId="06DF68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43CAB3E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263AB0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4A457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EA3E86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25E2E" w14:textId="77777777" w:rsidR="002F25F5" w:rsidRPr="002F25F5" w:rsidRDefault="002F25F5" w:rsidP="00F11550"/>
        </w:tc>
      </w:tr>
      <w:tr w:rsidR="002F25F5" w:rsidRPr="002F25F5" w14:paraId="1E59D4B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6604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9310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1EA31F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188A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36BC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Kb.</w:t>
            </w:r>
            <w:r w:rsidRPr="002F25F5">
              <w:rPr>
                <w:b/>
                <w:i/>
              </w:rPr>
              <w:tab/>
              <w:t>mając na uwadze, że Francja jest jedynym państwem członkowskim UE posiadającym atomowe okręty podwodne zdolne do działania na arktycznych szlakach podwodnych;</w:t>
            </w:r>
          </w:p>
        </w:tc>
      </w:tr>
    </w:tbl>
    <w:p w14:paraId="408BC2E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CC1AAAE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594417E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122</w:t>
      </w:r>
      <w:r w:rsidRPr="002F25F5">
        <w:rPr>
          <w:rStyle w:val="HideTWBExt"/>
          <w:b w:val="0"/>
        </w:rPr>
        <w:t>&lt;/NumAm&gt;</w:t>
      </w:r>
    </w:p>
    <w:p w14:paraId="2455B46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06F702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D28BB7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EAD07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FAAB17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CB4A3" w14:textId="77777777" w:rsidR="002F25F5" w:rsidRPr="002F25F5" w:rsidRDefault="002F25F5" w:rsidP="00F11550"/>
        </w:tc>
      </w:tr>
      <w:tr w:rsidR="002F25F5" w:rsidRPr="002F25F5" w14:paraId="6A52744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83EA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7C37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DB7A9E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4F0D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12E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Kc.</w:t>
            </w:r>
            <w:r w:rsidRPr="002F25F5">
              <w:rPr>
                <w:b/>
                <w:i/>
              </w:rPr>
              <w:tab/>
              <w:t>mając na uwadze, że globalne ocieplenie w Arktyce otwiera nowe alternatywne szlaki handlowe, w szczególności Północną Drogę Morską, które skracają czas podróży i odległość między Europą a Azją o 30–40 % w porównaniu z tradycyjną trasą przez Kanał Sueski; mając na uwadze, że zmiana klimatu rodzi również pytania prawne dotyczące stosowania art. 234 UNCLOS, który obecnie pozwala Rosji na nakładanie znacznych ograniczeń prawnych na swobodę żeglugi w cieśninach wzdłuż Północnej Drogi Morskiej, z których kilka przez większą część roku nie zamarza; mając na uwadze, że uznanie przez Rosję tych cieśnin za wody terytorialne stanowi dalsze wyzwanie dla swobody żeglugi i budzi obawy co do długoterminowej rentowności Północnej Drogi Morskiej dla państw członkowskich UE;</w:t>
            </w:r>
          </w:p>
        </w:tc>
      </w:tr>
    </w:tbl>
    <w:p w14:paraId="79FD9EF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1C75AD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25B6E2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123</w:t>
      </w:r>
      <w:r w:rsidRPr="002F25F5">
        <w:rPr>
          <w:rStyle w:val="HideTWBExt"/>
          <w:b w:val="0"/>
        </w:rPr>
        <w:t>&lt;/NumAm&gt;</w:t>
      </w:r>
    </w:p>
    <w:p w14:paraId="789ECB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7EF3CF3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A60651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F12F8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d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DEB9DE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600DA" w14:textId="77777777" w:rsidR="002F25F5" w:rsidRPr="002F25F5" w:rsidRDefault="002F25F5" w:rsidP="00F11550"/>
        </w:tc>
      </w:tr>
      <w:tr w:rsidR="002F25F5" w:rsidRPr="002F25F5" w14:paraId="0518E01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5D10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FF9A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C80896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9D88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57F4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Kd.</w:t>
            </w:r>
            <w:r w:rsidRPr="002F25F5">
              <w:rPr>
                <w:b/>
                <w:i/>
              </w:rPr>
              <w:tab/>
              <w:t xml:space="preserve">mając na uwadze, że Arktyka posiada znaczące zasoby surowców krytycznych; mając na uwadze, że globalne ocieplenie otwiera dostęp do </w:t>
            </w:r>
            <w:r w:rsidRPr="002F25F5">
              <w:rPr>
                <w:b/>
                <w:i/>
              </w:rPr>
              <w:lastRenderedPageBreak/>
              <w:t>nadających się do eksploatacji złóż ropy naftowej i gazu ziemnego, w tym w wyłącznych strefach ekonomicznych państw członkowskich UE i EFTA; mając na uwadze, że dno morskie Grenlandii i Arktyki zawiera 25 z 34 surowców krytycznych określonych w akcie w sprawie surowców krytycznych; mając na uwadze, że Norwegia zezwoliła na otwarcie 280 000 km² swojego arktycznego szelfu kontynentalnego na poszukiwania możliwości operacji górnictwa głębokomorskiego; mając na uwadze, że 90 % światowej produkcji i rafinacji metali ziem rzadkich odbywa się w Chinach, co wymaga pilnych i innowacyjnych rozwiązań w celu złagodzenia ogromnej strategicznej zależności, która naraża państwa członkowskie UE na presję gospodarczą i dyplomatyczną;</w:t>
            </w:r>
          </w:p>
        </w:tc>
      </w:tr>
    </w:tbl>
    <w:p w14:paraId="0A24209E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7040BF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CB86C2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124</w:t>
      </w:r>
      <w:r w:rsidRPr="002F25F5">
        <w:rPr>
          <w:rStyle w:val="HideTWBExt"/>
          <w:b w:val="0"/>
        </w:rPr>
        <w:t>&lt;/NumAm&gt;</w:t>
      </w:r>
    </w:p>
    <w:p w14:paraId="0A1A375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2ACAB5C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ACD96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B1D282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e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894A24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A0A95" w14:textId="77777777" w:rsidR="002F25F5" w:rsidRPr="002F25F5" w:rsidRDefault="002F25F5" w:rsidP="00F11550"/>
        </w:tc>
      </w:tr>
      <w:tr w:rsidR="002F25F5" w:rsidRPr="002F25F5" w14:paraId="511FEFC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1BDA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59D4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FBAF93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B11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F30A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Ke.</w:t>
            </w:r>
            <w:r w:rsidRPr="002F25F5">
              <w:rPr>
                <w:b/>
                <w:i/>
              </w:rPr>
              <w:tab/>
              <w:t>mając na uwadze, że Stany Zjednoczone uznały kontrolę nad Grenlandią za niezbędną dla ich bezpieczeństwa narodowego i międzynarodowego; mając na uwadze, że Stany Zjednoczone zaproponowały wcześniej zakup wyspy od Królestwa Danii;</w:t>
            </w:r>
          </w:p>
        </w:tc>
      </w:tr>
    </w:tbl>
    <w:p w14:paraId="32F8B9A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AF73EB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E5405B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125</w:t>
      </w:r>
      <w:r w:rsidRPr="002F25F5">
        <w:rPr>
          <w:rStyle w:val="HideTWBExt"/>
          <w:b w:val="0"/>
        </w:rPr>
        <w:t>&lt;/NumAm&gt;</w:t>
      </w:r>
    </w:p>
    <w:p w14:paraId="186B3B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64CA326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BFD237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9474C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f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0ADE8D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DA489" w14:textId="77777777" w:rsidR="002F25F5" w:rsidRPr="002F25F5" w:rsidRDefault="002F25F5" w:rsidP="00F11550"/>
        </w:tc>
      </w:tr>
      <w:tr w:rsidR="002F25F5" w:rsidRPr="002F25F5" w14:paraId="705BA52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895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03EF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F32DDE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C927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C382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Kf.</w:t>
            </w:r>
            <w:r w:rsidRPr="002F25F5">
              <w:rPr>
                <w:b/>
                <w:i/>
              </w:rPr>
              <w:tab/>
              <w:t>mając na uwadze, że Parlament Europejski przyjął w 2021 i 2023 r. niewiążące rezolucje wzywające do wprowadzenia moratorium na górnictwo głębokomorskie; mając na uwadze, że dyrektywa ramowa w sprawie strategii morskiej w praktyce uniemożliwia państwom członkowskim UE rozszerzanie, a nawet badanie swoich wyłącznych stref ekonomicznych pod kątem górnictwa głębokomorskiego; mając na uwadze, że Chiny przyspieszają realizację swojej strategii górnictwa głębokomorskiego, m.in. poprzez podpisanie porozumienia z Wyspami Cooka, aby utrzymać swoją globalną dominację w zakresie materiałów krytycznych; mając na uwadze, że nadmierne ograniczenia regulacyjne dotyczące lądowej działalności komercyjnej w zakresie metali ziem rzadkich, w połączeniu z ideologiczną opozycją wobec samego badania potencjału górnictwa głębokomorskiego stanowią zarówno zagrożenie dla środowiska, jak i zagrożenie strategiczne, ponieważ spowalniają wprowadzanie na rynek czystszych technologii, jednocześnie zwiększając zależność Europy od Chin i innych państw trzecich w obszarze surowców i materiałów krytycznych;</w:t>
            </w:r>
          </w:p>
        </w:tc>
      </w:tr>
    </w:tbl>
    <w:p w14:paraId="1D76AC9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CC740D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F128EA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126</w:t>
      </w:r>
      <w:r w:rsidRPr="002F25F5">
        <w:rPr>
          <w:rStyle w:val="HideTWBExt"/>
          <w:b w:val="0"/>
        </w:rPr>
        <w:t>&lt;/NumAm&gt;</w:t>
      </w:r>
    </w:p>
    <w:p w14:paraId="25F6D45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093DC2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16577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CA8255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K g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C6A91D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DD252" w14:textId="77777777" w:rsidR="002F25F5" w:rsidRPr="002F25F5" w:rsidRDefault="002F25F5" w:rsidP="00F11550"/>
        </w:tc>
      </w:tr>
      <w:tr w:rsidR="002F25F5" w:rsidRPr="002F25F5" w14:paraId="1A9579A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8ECB2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D467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41617A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9ED5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EAD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Kg.</w:t>
            </w:r>
            <w:r w:rsidRPr="002F25F5">
              <w:rPr>
                <w:b/>
                <w:i/>
              </w:rPr>
              <w:tab/>
              <w:t>mając na uwadze, że Rosja rozbudowuje i odnawia swoją flotę atomową, okręty podwodne i lodołamacze we Flocie Północnej, a także reaktywuje lotniska z czasów radzieckich wzdłuż północnego wybrzeża i wzmacnia swoje zdolności A2/AD; mając na uwadze, że strategiczne znaczenie przesmyku GIUK rośnie, ponieważ stanowi on punkt newralgiczny zarówno dla powstającej Północnej Drogi Morskiej, jak i dla ochrony transatlantyckich kabli podmorskich na południe od przesmyku, które przenoszą prawie cały ruch danych w Europie; mając na uwadze, że potrzebę skutecznej ochrony kabli podmorskich dodatkowo pogłębia rosnące uzależnienie od sztucznej inteligencji, przetwarzania w chmurze i innych operacji wymagających intensywnego wykorzystania danych;</w:t>
            </w:r>
          </w:p>
        </w:tc>
      </w:tr>
    </w:tbl>
    <w:p w14:paraId="2E95FC5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AFE88E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641A76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127</w:t>
      </w:r>
      <w:r w:rsidRPr="002F25F5">
        <w:rPr>
          <w:rStyle w:val="HideTWBExt"/>
          <w:b w:val="0"/>
        </w:rPr>
        <w:t>&lt;/NumAm&gt;</w:t>
      </w:r>
    </w:p>
    <w:p w14:paraId="4FBFDFB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EF6BD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AC3988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CBF23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97AC91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713AE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2C6ECA5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1B4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D400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9A710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4B462" w14:textId="77777777" w:rsidR="002F25F5" w:rsidRPr="002F25F5" w:rsidRDefault="002F25F5" w:rsidP="00F11550">
            <w:pPr>
              <w:pStyle w:val="Normal6a"/>
            </w:pPr>
            <w:r w:rsidRPr="002F25F5">
              <w:t>L.</w:t>
            </w:r>
            <w:r w:rsidRPr="002F25F5">
              <w:tab/>
              <w:t>mając na uwadze, że badania naukowe finansowane przez UE, partnerstwa w ramach programu „Horyzont Europa” i usługi satelitarne programu Copernicus dostarczają podstawowych danych na potrzeby odporności na zmianę klimatu, bezpieczeństwa nawigacji i gospodarowania środowiskiem na Dalekiej Północy;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8F277" w14:textId="77777777" w:rsidR="002F25F5" w:rsidRPr="002F25F5" w:rsidRDefault="002F25F5" w:rsidP="00F11550">
            <w:pPr>
              <w:pStyle w:val="Normal6a"/>
            </w:pPr>
            <w:r w:rsidRPr="002F25F5">
              <w:t>L.</w:t>
            </w:r>
            <w:r w:rsidRPr="002F25F5">
              <w:tab/>
              <w:t xml:space="preserve">mając na uwadze, że badania naukowe finansowane przez UE, partnerstwa w ramach programu „Horyzont Europa” i usługi satelitarne programu Copernicus dostarczają podstawowych danych na potrzeby </w:t>
            </w:r>
            <w:r w:rsidRPr="002F25F5">
              <w:rPr>
                <w:b/>
                <w:i/>
              </w:rPr>
              <w:t xml:space="preserve">bezpieczeństwa, </w:t>
            </w:r>
            <w:r w:rsidRPr="002F25F5">
              <w:t>odporności na zmianę klimatu, bezpieczeństwa nawigacji i gospodarowania środowiskiem na Dalekiej Północy;</w:t>
            </w:r>
          </w:p>
        </w:tc>
      </w:tr>
    </w:tbl>
    <w:p w14:paraId="0EF01E4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2CC62465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216E635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128</w:t>
      </w:r>
      <w:r w:rsidRPr="002F25F5">
        <w:rPr>
          <w:rStyle w:val="HideTWBExt"/>
          <w:b w:val="0"/>
        </w:rPr>
        <w:t>&lt;/NumAm&gt;</w:t>
      </w:r>
    </w:p>
    <w:p w14:paraId="22E556A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5339DC9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DCFA4B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1EE7B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D6C0FF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7B1C8" w14:textId="77777777" w:rsidR="002F25F5" w:rsidRPr="002F25F5" w:rsidRDefault="002F25F5" w:rsidP="00F11550"/>
        </w:tc>
      </w:tr>
      <w:tr w:rsidR="002F25F5" w:rsidRPr="002F25F5" w14:paraId="30E016F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E179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B6B4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6CDC30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E62E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4982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w 2022 r. NATO uznało zmianę klimatu za kluczowe wyzwanie i czynnik zwiększający zagrożenie, mający głębokie konsekwencje dla bezpieczeństwa i operacji wojskowych, w tym na Dalekiej Północy, oraz uznało Daleką Północ za region o znaczeniu strategicznym, w którym zdolność Rosji do zakłócania działań sił sojuszniczych i swobody żeglugi na północnym Atlantyku stanowi bezpośrednie wyzwanie dla Sojuszu;</w:t>
            </w:r>
          </w:p>
        </w:tc>
      </w:tr>
    </w:tbl>
    <w:p w14:paraId="5EC063A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5BBAB4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D5136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129</w:t>
      </w:r>
      <w:r w:rsidRPr="002F25F5">
        <w:rPr>
          <w:rStyle w:val="HideTWBExt"/>
          <w:b w:val="0"/>
        </w:rPr>
        <w:t>&lt;/NumAm&gt;</w:t>
      </w:r>
    </w:p>
    <w:p w14:paraId="5955DA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4D9C7A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70F7C6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82573B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1128BC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4C83C" w14:textId="77777777" w:rsidR="002F25F5" w:rsidRPr="002F25F5" w:rsidRDefault="002F25F5" w:rsidP="00F11550"/>
        </w:tc>
      </w:tr>
      <w:tr w:rsidR="002F25F5" w:rsidRPr="002F25F5" w14:paraId="2CE4D2A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90CF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21D2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526883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1618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829C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bezpieczna, odporna i autonomiczna łączność satelitarna stanowi strategiczny atut umożliwiający i zabezpieczający komunikację, poprawiający orientację sytuacyjną, chroniący infrastrukturę krytyczną oraz wzmacniający zdolność Unii do zapobiegania zagrożeniom hybrydowym i konwencjonalnym w Arktyce, do ich powstrzymywania i reagowania na nie;</w:t>
            </w:r>
          </w:p>
        </w:tc>
      </w:tr>
    </w:tbl>
    <w:p w14:paraId="0243605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DD2FD2F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2B4669E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130</w:t>
      </w:r>
      <w:r w:rsidRPr="002F25F5">
        <w:rPr>
          <w:rStyle w:val="HideTWBExt"/>
          <w:b w:val="0"/>
        </w:rPr>
        <w:t>&lt;/NumAm&gt;</w:t>
      </w:r>
    </w:p>
    <w:p w14:paraId="475989C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510850D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71334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6DF98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B3C6D4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A7EBA" w14:textId="77777777" w:rsidR="002F25F5" w:rsidRPr="002F25F5" w:rsidRDefault="002F25F5" w:rsidP="00F11550"/>
        </w:tc>
      </w:tr>
      <w:tr w:rsidR="002F25F5" w:rsidRPr="002F25F5" w14:paraId="534CEF9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9101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C01C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030241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FFB2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1C5D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bezpieczna, odporna i autonomiczna łączność satelitarna stanowi strategiczny atut umożliwiający i zabezpieczający komunikację, poprawiający orientację sytuacyjną, chroniący infrastrukturę krytyczną oraz wzmacniający zdolność Unii do zapobiegania zagrożeniom hybrydowym i konwencjonalnym w Arktyce, do ich powstrzymywania i reagowania na nie;</w:t>
            </w:r>
          </w:p>
        </w:tc>
      </w:tr>
    </w:tbl>
    <w:p w14:paraId="31E690A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547426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B72336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131</w:t>
      </w:r>
      <w:r w:rsidRPr="002F25F5">
        <w:rPr>
          <w:rStyle w:val="HideTWBExt"/>
          <w:b w:val="0"/>
        </w:rPr>
        <w:t>&lt;/NumAm&gt;</w:t>
      </w:r>
    </w:p>
    <w:p w14:paraId="372B302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Rihards Kols</w:t>
      </w:r>
      <w:r w:rsidRPr="002F25F5">
        <w:rPr>
          <w:rStyle w:val="HideTWBExt"/>
          <w:b w:val="0"/>
        </w:rPr>
        <w:t>&lt;/Members&gt;</w:t>
      </w:r>
    </w:p>
    <w:p w14:paraId="0EE3A0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D823EB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8ADE06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F19C25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7BAE5" w14:textId="77777777" w:rsidR="002F25F5" w:rsidRPr="002F25F5" w:rsidRDefault="002F25F5" w:rsidP="00F11550"/>
        </w:tc>
      </w:tr>
      <w:tr w:rsidR="002F25F5" w:rsidRPr="002F25F5" w14:paraId="751E6B2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1C46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3E6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6DC08B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1956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E63E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bezpieczna, odporna i autonomiczna łączność satelitarna stanowi strategiczny atut zabezpieczający komunikację, poprawiający orientację sytuacyjną, chroniący infrastrukturę krytyczną oraz wzmacniający zdolność Unii do zapobiegania zagrożeniom hybrydowym i konwencjonalnym w Arktyce, do ich powstrzymywania i reagowania na nie;</w:t>
            </w:r>
          </w:p>
        </w:tc>
      </w:tr>
    </w:tbl>
    <w:p w14:paraId="2247F08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CE3824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D6321F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132</w:t>
      </w:r>
      <w:r w:rsidRPr="002F25F5">
        <w:rPr>
          <w:rStyle w:val="HideTWBExt"/>
          <w:b w:val="0"/>
        </w:rPr>
        <w:t>&lt;/NumAm&gt;</w:t>
      </w:r>
    </w:p>
    <w:p w14:paraId="5F1C3C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594DE1A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D660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A4FDE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A686B1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89066" w14:textId="77777777" w:rsidR="002F25F5" w:rsidRPr="002F25F5" w:rsidRDefault="002F25F5" w:rsidP="00F11550"/>
        </w:tc>
      </w:tr>
      <w:tr w:rsidR="002F25F5" w:rsidRPr="002F25F5" w14:paraId="3BB8CCF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9A5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9CF0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9EB408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CC04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950B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trzy państwa członkowskie UE oraz dodatkowo dwa państwa członkowskie Europejskiego Obszaru Gospodarczego są członkami Rady Arktycznej; mając na uwadze, że siedem państw wchodzących w skład Rady Arktycznej jest członkami NATO;</w:t>
            </w:r>
          </w:p>
        </w:tc>
      </w:tr>
    </w:tbl>
    <w:p w14:paraId="1118053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18BE37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4AB3D7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133</w:t>
      </w:r>
      <w:r w:rsidRPr="002F25F5">
        <w:rPr>
          <w:rStyle w:val="HideTWBExt"/>
          <w:b w:val="0"/>
        </w:rPr>
        <w:t>&lt;/NumAm&gt;</w:t>
      </w:r>
    </w:p>
    <w:p w14:paraId="3861686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BEFFCE9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10C62B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D8FB5D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D3F6F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7835BD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8CB12" w14:textId="77777777" w:rsidR="002F25F5" w:rsidRPr="002F25F5" w:rsidRDefault="002F25F5" w:rsidP="00F11550"/>
        </w:tc>
      </w:tr>
      <w:tr w:rsidR="002F25F5" w:rsidRPr="002F25F5" w14:paraId="5F6FD2F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7FD8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638D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6CB037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E455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7307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>mając na uwadze, że bezpieczna i autonomiczna łączność satelitarna ma zasadnicze znaczenie dla komunikacji, infrastruktury krytycznej, orientacji sytuacyjnej oraz zdolności Unii do reagowania na zagrożenia w Arktyce;</w:t>
            </w:r>
          </w:p>
        </w:tc>
      </w:tr>
    </w:tbl>
    <w:p w14:paraId="1551F6C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476043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3BDDA5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134</w:t>
      </w:r>
      <w:r w:rsidRPr="002F25F5">
        <w:rPr>
          <w:rStyle w:val="HideTWBExt"/>
          <w:b w:val="0"/>
        </w:rPr>
        <w:t>&lt;/NumAm&gt;</w:t>
      </w:r>
    </w:p>
    <w:p w14:paraId="056E32D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6FA0556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4F8B28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3E5866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C6144A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1575D" w14:textId="77777777" w:rsidR="002F25F5" w:rsidRPr="002F25F5" w:rsidRDefault="002F25F5" w:rsidP="00F11550"/>
        </w:tc>
      </w:tr>
      <w:tr w:rsidR="002F25F5" w:rsidRPr="002F25F5" w14:paraId="1A476C2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2B70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0F3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E9B59E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C9AC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A041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La.</w:t>
            </w:r>
            <w:r w:rsidRPr="002F25F5">
              <w:rPr>
                <w:b/>
                <w:i/>
              </w:rPr>
              <w:tab/>
              <w:t xml:space="preserve">mając na uwadze, że poszanowanie </w:t>
            </w:r>
            <w:r w:rsidRPr="002F25F5">
              <w:rPr>
                <w:b/>
                <w:i/>
              </w:rPr>
              <w:lastRenderedPageBreak/>
              <w:t>integralności terytorialnej musi pozostać fundamentem dyplomacji międzynarodowej, zwłaszcza w regionie arktycznym;</w:t>
            </w:r>
          </w:p>
        </w:tc>
      </w:tr>
    </w:tbl>
    <w:p w14:paraId="28D5605E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CDEC17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12005F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135</w:t>
      </w:r>
      <w:r w:rsidRPr="002F25F5">
        <w:rPr>
          <w:rStyle w:val="HideTWBExt"/>
          <w:b w:val="0"/>
        </w:rPr>
        <w:t>&lt;/NumAm&gt;</w:t>
      </w:r>
    </w:p>
    <w:p w14:paraId="649199B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40C3CCAA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328F69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2DE9C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116B14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D35099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D222E" w14:textId="77777777" w:rsidR="002F25F5" w:rsidRPr="002F25F5" w:rsidRDefault="002F25F5" w:rsidP="00F11550"/>
        </w:tc>
      </w:tr>
      <w:tr w:rsidR="002F25F5" w:rsidRPr="002F25F5" w14:paraId="47FD35C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CC4C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5327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272576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5D30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D0D4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Lb.</w:t>
            </w:r>
            <w:r w:rsidRPr="002F25F5">
              <w:rPr>
                <w:b/>
                <w:i/>
              </w:rPr>
              <w:tab/>
              <w:t>mając na uwadze, że zasada „nie czyń poważnych szkód” oznacza niewspieranie ani nieprowadzenie działalności gospodarczej, która poważnie szkodzi osiąganiu któregokolwiek z celów środowiskowych, o ile takie określono, w rozumieniu art. 17 rozporządzenia (UE) 2020/852;</w:t>
            </w:r>
          </w:p>
        </w:tc>
      </w:tr>
    </w:tbl>
    <w:p w14:paraId="379097C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11BD3C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A23801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136</w:t>
      </w:r>
      <w:r w:rsidRPr="002F25F5">
        <w:rPr>
          <w:rStyle w:val="HideTWBExt"/>
          <w:b w:val="0"/>
        </w:rPr>
        <w:t>&lt;/NumAm&gt;</w:t>
      </w:r>
    </w:p>
    <w:p w14:paraId="3EF72E7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2BBE08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457550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566F12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b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C1F3C5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E0A56" w14:textId="77777777" w:rsidR="002F25F5" w:rsidRPr="002F25F5" w:rsidRDefault="002F25F5" w:rsidP="00F11550"/>
        </w:tc>
      </w:tr>
      <w:tr w:rsidR="002F25F5" w:rsidRPr="002F25F5" w14:paraId="351020E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9B64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3C81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47119A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C06A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22D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Lb.</w:t>
            </w:r>
            <w:r w:rsidRPr="002F25F5">
              <w:rPr>
                <w:b/>
                <w:i/>
              </w:rPr>
              <w:tab/>
              <w:t>mając na uwadze, że Europejska Służba Działań Zewnętrznych (ESDZ) odgrywa kluczową rolę w kształtowaniu i koordynowaniu unijnej polityki wobec Arktyki;</w:t>
            </w:r>
          </w:p>
        </w:tc>
      </w:tr>
    </w:tbl>
    <w:p w14:paraId="21F108D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6EBC67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EB22E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137</w:t>
      </w:r>
      <w:r w:rsidRPr="002F25F5">
        <w:rPr>
          <w:rStyle w:val="HideTWBExt"/>
          <w:b w:val="0"/>
        </w:rPr>
        <w:t>&lt;/NumAm&gt;</w:t>
      </w:r>
    </w:p>
    <w:p w14:paraId="15A6BDA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8C773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6B29D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D50EE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c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3A492A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92531" w14:textId="77777777" w:rsidR="002F25F5" w:rsidRPr="002F25F5" w:rsidRDefault="002F25F5" w:rsidP="00F11550"/>
        </w:tc>
      </w:tr>
      <w:tr w:rsidR="002F25F5" w:rsidRPr="002F25F5" w14:paraId="3624AD7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BFAC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1390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89D20B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4AE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59BF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Lc.</w:t>
            </w:r>
            <w:r w:rsidRPr="002F25F5">
              <w:rPr>
                <w:b/>
                <w:i/>
              </w:rPr>
              <w:tab/>
              <w:t>mając na uwadze, że wody arktyczne są coraz częściej wykorzystywane przez starzejącą się, źle utrzymaną rosyjską „flotę cieni”, która działa pod tanimi banderami w celu obejścia międzynarodowych sankcji, stwarzając poważne zagrożenie dla środowiska, bezpieczeństwa i ochrony w tym wrażliwym regionie;</w:t>
            </w:r>
          </w:p>
        </w:tc>
      </w:tr>
    </w:tbl>
    <w:p w14:paraId="0EFD832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E9CFAC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0C4ADC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138</w:t>
      </w:r>
      <w:r w:rsidRPr="002F25F5">
        <w:rPr>
          <w:rStyle w:val="HideTWBExt"/>
          <w:b w:val="0"/>
        </w:rPr>
        <w:t>&lt;/NumAm&gt;</w:t>
      </w:r>
    </w:p>
    <w:p w14:paraId="744CB4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DAA8F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35F56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B81895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Motyw L d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742AA3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E16F0" w14:textId="77777777" w:rsidR="002F25F5" w:rsidRPr="002F25F5" w:rsidRDefault="002F25F5" w:rsidP="00F11550"/>
        </w:tc>
      </w:tr>
      <w:tr w:rsidR="002F25F5" w:rsidRPr="002F25F5" w14:paraId="1F9FEB5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9B0B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D2C0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1FE047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3D1F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B433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Ld.</w:t>
            </w:r>
            <w:r w:rsidRPr="002F25F5">
              <w:rPr>
                <w:b/>
                <w:i/>
              </w:rPr>
              <w:tab/>
              <w:t xml:space="preserve">mając na uwadze, że technologie kosmiczne, w tym technologie pozycjonowania, nawigacji, obserwacji Ziemi i łączności satelitarnej, mają zasadnicze znaczenie dla orientacji sytuacyjnej, monitoringu środowiska i łączności w Arktyce; mając na uwadze, że położenie geograficzne Norwegii oraz obiekty takie jak port kosmiczny Andøya i misja utworzenia satelitarnych sieci szerokopasmowych w Arktyce stanowią infrastrukturę krytyczną wspierającą interesy UE i umożliwiającą Europie niezależny dostęp do przestrzeni kosmicznej; mając na uwadze, że zacieśnienie współpracy z Norwegią w zakresie zdolności kosmicznych jest kluczowe w celu realizacji strategii UE wobec Arktyki i bezpieczeństwa w tym </w:t>
            </w:r>
            <w:r w:rsidRPr="002F25F5">
              <w:rPr>
                <w:b/>
                <w:i/>
              </w:rPr>
              <w:lastRenderedPageBreak/>
              <w:t>regionie;</w:t>
            </w:r>
          </w:p>
        </w:tc>
      </w:tr>
    </w:tbl>
    <w:p w14:paraId="18FF577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6CBA6E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E53A55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139</w:t>
      </w:r>
      <w:r w:rsidRPr="002F25F5">
        <w:rPr>
          <w:rStyle w:val="HideTWBExt"/>
          <w:b w:val="0"/>
        </w:rPr>
        <w:t>&lt;/NumAm&gt;</w:t>
      </w:r>
    </w:p>
    <w:p w14:paraId="29FA85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0AE4F32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C505F6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268DC8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D768F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09597" w14:textId="77777777" w:rsidR="002F25F5" w:rsidRPr="002F25F5" w:rsidRDefault="002F25F5" w:rsidP="00F11550"/>
        </w:tc>
      </w:tr>
      <w:tr w:rsidR="002F25F5" w:rsidRPr="002F25F5" w14:paraId="3493582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2DBE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A49F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061276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89899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D84F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 </w:t>
            </w:r>
            <w:r w:rsidRPr="002F25F5">
              <w:rPr>
                <w:b/>
                <w:i/>
              </w:rPr>
              <w:t>zachęcanie nadbrzeżnych państw członkowskich UE do modernizacji i rozbudowy ich potencjału morskiego, w stosownych przypadkach, w szczególności w odniesieniu do samolotów patrolowych, okrętów podwodnych, broni przeciw okrętom podwodnym, autonomicznych pojazdów podwodnych i zaawansowanych systemów nadzoru, aby zapewnić lepszy monitoring regionu arktycznego, Północnej Drogi Morskiej i przesmyku GIUK; podkreśla, że w związku z niejasną strategią Stanów Zjednoczonych wobec Europy, a w szczególności ich roszczeniami wobec Grenlandii, należy nadać priorytet zamówieniom od partnerów z siedzibą w UE lub blisko z nią powiązanych, takich jak Norwegia i Zjednoczone Królestwo, ponieważ większość tych zdolności mogą zapewnić przedsiębiorstwa europejskie;</w:t>
            </w:r>
          </w:p>
        </w:tc>
      </w:tr>
    </w:tbl>
    <w:p w14:paraId="7A31E9B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7E10ED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55D4E8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140</w:t>
      </w:r>
      <w:r w:rsidRPr="002F25F5">
        <w:rPr>
          <w:rStyle w:val="HideTWBExt"/>
          <w:b w:val="0"/>
        </w:rPr>
        <w:t>&lt;/NumAm&gt;</w:t>
      </w:r>
    </w:p>
    <w:p w14:paraId="479AEA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1D19D5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330807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6BC7A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7F442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CAE80" w14:textId="77777777" w:rsidR="002F25F5" w:rsidRPr="002F25F5" w:rsidRDefault="002F25F5" w:rsidP="00F11550"/>
        </w:tc>
      </w:tr>
      <w:tr w:rsidR="002F25F5" w:rsidRPr="002F25F5" w14:paraId="0452DB1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7973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FFDA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E6C5AC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CD381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AF23F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Kolegium Morskiego, która jeszcze bardziej nasiliła napięcia i podważyła stabilność w regionie; </w:t>
            </w:r>
            <w:r w:rsidRPr="002F25F5">
              <w:rPr>
                <w:b/>
                <w:i/>
              </w:rPr>
              <w:t>zwrócenie również uwagi na chińską strategię dotyczącą polarnego jedwabnego szlaku oraz obecność produktów podwójnego zastosowania, które wraz z działaniami Rosji stanowią systemowe wyzwanie dla porządku opartego na zasadach;</w:t>
            </w:r>
            <w:r w:rsidRPr="002F25F5">
              <w:t xml:space="preserve"> współpracę z państwami członkowskimi i sojusznikami z NATO w celu wzmocnienia zdolności odstraszania</w:t>
            </w:r>
            <w:r w:rsidRPr="002F25F5">
              <w:rPr>
                <w:b/>
                <w:i/>
              </w:rPr>
              <w:t>, w tym przez zintensyfikowanie dialogu strategicznego między UE a NATO na temat świadomości sytuacji w Arktyce oraz wspólnych ćwiczeń obronnych na Dalekiej Północy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>uznanie także ryzyka, jakie zwiększona obecność Chin, wraz z ich strategiczną współpracą z Rosją, może stanowić dla bezpieczeństwa w Arktyce;</w:t>
            </w:r>
          </w:p>
        </w:tc>
      </w:tr>
    </w:tbl>
    <w:p w14:paraId="2DE3D39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83A453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017841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141</w:t>
      </w:r>
      <w:r w:rsidRPr="002F25F5">
        <w:rPr>
          <w:rStyle w:val="HideTWBExt"/>
          <w:b w:val="0"/>
        </w:rPr>
        <w:t>&lt;/NumAm&gt;</w:t>
      </w:r>
    </w:p>
    <w:p w14:paraId="3132FBB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BEF460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55ECE1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11433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3D9FA8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EE669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0E678F6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DB3B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1C3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B76367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4D861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</w:t>
            </w:r>
            <w:r w:rsidRPr="002F25F5">
              <w:lastRenderedPageBreak/>
              <w:t xml:space="preserve">Kolegium Morskiego, która jeszcze bardziej nasiliła napięcia i podważyła stabilność w regionie; </w:t>
            </w:r>
            <w:r w:rsidRPr="002F25F5">
              <w:rPr>
                <w:b/>
                <w:i/>
              </w:rPr>
              <w:t xml:space="preserve">współpracę </w:t>
            </w:r>
            <w:r w:rsidRPr="002F25F5">
              <w:t>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DCE0B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</w:t>
            </w:r>
            <w:r w:rsidRPr="002F25F5">
              <w:lastRenderedPageBreak/>
              <w:t xml:space="preserve">Kolegium Morskiego, która jeszcze bardziej nasiliła napięcia i podważyła stabilność w regionie; </w:t>
            </w:r>
            <w:r w:rsidRPr="002F25F5">
              <w:rPr>
                <w:b/>
                <w:i/>
              </w:rPr>
              <w:t>potępienie rosnącego zainteresowania Chin regionem arktycznym;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 xml:space="preserve">odnotowanie, że ze względu na własne bezpieczeństwo Europa nie może obserwować rozwoju sytuacji </w:t>
            </w:r>
            <w:r w:rsidRPr="002F25F5">
              <w:t xml:space="preserve">z </w:t>
            </w:r>
            <w:r w:rsidRPr="002F25F5">
              <w:rPr>
                <w:b/>
                <w:i/>
              </w:rPr>
              <w:t xml:space="preserve">boku, ale musi współpracować z </w:t>
            </w:r>
            <w:r w:rsidRPr="002F25F5">
              <w:t xml:space="preserve">państwami członkowskimi i sojusznikami z NATO w celu wzmocnienia zdolności odstraszania; </w:t>
            </w:r>
            <w:r w:rsidRPr="002F25F5">
              <w:rPr>
                <w:b/>
                <w:i/>
              </w:rPr>
              <w:t>uwzględnienie, w odniesieniu do finansowania unijnego, szczególnej wiedzy specjalistycznej Finlandii, Szwecji i Danii – jedynych krajów arktycznych w UE – w dziedzinie działań wojennych w Arktyce, która to wiedza jest niezbędna dla bezpieczeństwa UE i NATO;</w:t>
            </w:r>
          </w:p>
        </w:tc>
      </w:tr>
    </w:tbl>
    <w:p w14:paraId="11135A9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2E879FB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13D084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142</w:t>
      </w:r>
      <w:r w:rsidRPr="002F25F5">
        <w:rPr>
          <w:rStyle w:val="HideTWBExt"/>
          <w:b w:val="0"/>
        </w:rPr>
        <w:t>&lt;/NumAm&gt;</w:t>
      </w:r>
    </w:p>
    <w:p w14:paraId="0D73DD8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3105FA9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D6BC42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A500C3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5122E4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0845A" w14:textId="77777777" w:rsidR="002F25F5" w:rsidRPr="002F25F5" w:rsidRDefault="002F25F5" w:rsidP="00F11550"/>
        </w:tc>
      </w:tr>
      <w:tr w:rsidR="002F25F5" w:rsidRPr="002F25F5" w14:paraId="794C9BD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68C3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D46A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912EF2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31D83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</w:t>
            </w:r>
            <w:r w:rsidRPr="002F25F5">
              <w:rPr>
                <w:b/>
                <w:i/>
              </w:rPr>
              <w:t>rosnącej militaryzacji Arktyki</w:t>
            </w:r>
            <w:r w:rsidRPr="002F25F5">
              <w:t>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FEA0F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</w:t>
            </w:r>
            <w:r w:rsidRPr="002F25F5">
              <w:rPr>
                <w:b/>
                <w:i/>
              </w:rPr>
              <w:t>pogarszającej się sytuacji w związku z polityką bezpieczeństwa w Arktyce</w:t>
            </w:r>
            <w:r w:rsidRPr="002F25F5">
              <w:t xml:space="preserve">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 </w:t>
            </w:r>
            <w:r w:rsidRPr="002F25F5">
              <w:rPr>
                <w:b/>
                <w:i/>
              </w:rPr>
              <w:t>wezwanie Komisji do uwzględnienia wszystkich potencjalnych scenariuszy zagrożeń związanych z sytuacją w Ukrainie, w tym ewentualnego wzmocnienia obecności Rosji w Arktyce w wyniku potencjalnego zamrożenia konfliktu w Ukrainie;</w:t>
            </w:r>
          </w:p>
        </w:tc>
      </w:tr>
    </w:tbl>
    <w:p w14:paraId="466DA3B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72EFA5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A7DBF5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143</w:t>
      </w:r>
      <w:r w:rsidRPr="002F25F5">
        <w:rPr>
          <w:rStyle w:val="HideTWBExt"/>
          <w:b w:val="0"/>
        </w:rPr>
        <w:t>&lt;/NumAm&gt;</w:t>
      </w:r>
    </w:p>
    <w:p w14:paraId="4521923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33F42C4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952FB1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F7707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DE054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905BD" w14:textId="77777777" w:rsidR="002F25F5" w:rsidRPr="002F25F5" w:rsidRDefault="002F25F5" w:rsidP="00F11550"/>
        </w:tc>
      </w:tr>
      <w:tr w:rsidR="002F25F5" w:rsidRPr="002F25F5" w14:paraId="550FC44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DDBB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31B0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FB32A0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92271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</w:r>
            <w:r w:rsidRPr="002F25F5">
              <w:rPr>
                <w:b/>
                <w:i/>
              </w:rPr>
              <w:t xml:space="preserve">uznanie </w:t>
            </w:r>
            <w:r w:rsidRPr="002F25F5">
              <w:t>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B3CAB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</w:r>
            <w:r w:rsidRPr="002F25F5">
              <w:rPr>
                <w:b/>
                <w:i/>
              </w:rPr>
              <w:t xml:space="preserve">podjęcie działań względem </w:t>
            </w:r>
            <w:r w:rsidRPr="002F25F5">
              <w:t>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  <w:r w:rsidRPr="002F25F5">
              <w:rPr>
                <w:b/>
                <w:i/>
              </w:rPr>
              <w:t xml:space="preserve"> kontynuowanie ścisłej współpracy ze strukturami NATO i Europejskim Centrum ds. Zwalczania Zagrożeń Hybrydowych w celu budowania odporności i opracowania wspólnych standardów ochrony infrastruktury w Arktyce;</w:t>
            </w:r>
          </w:p>
        </w:tc>
      </w:tr>
    </w:tbl>
    <w:p w14:paraId="075F904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82EE6C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C81EF3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144</w:t>
      </w:r>
      <w:r w:rsidRPr="002F25F5">
        <w:rPr>
          <w:rStyle w:val="HideTWBExt"/>
          <w:b w:val="0"/>
        </w:rPr>
        <w:t>&lt;/NumAm&gt;</w:t>
      </w:r>
    </w:p>
    <w:p w14:paraId="5FC292B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4682E4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673865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8F5734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03A377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32834" w14:textId="77777777" w:rsidR="002F25F5" w:rsidRPr="002F25F5" w:rsidRDefault="002F25F5" w:rsidP="00F11550"/>
        </w:tc>
      </w:tr>
      <w:tr w:rsidR="002F25F5" w:rsidRPr="002F25F5" w14:paraId="44040EA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DE11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1E11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0D3D38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2454D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</w:t>
            </w:r>
            <w:r w:rsidRPr="002F25F5">
              <w:lastRenderedPageBreak/>
              <w:t>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97CC1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</w:t>
            </w:r>
            <w:r w:rsidRPr="002F25F5">
              <w:lastRenderedPageBreak/>
              <w:t xml:space="preserve">NATO w celu wzmocnienia zdolności odstraszania; </w:t>
            </w:r>
            <w:r w:rsidRPr="002F25F5">
              <w:rPr>
                <w:b/>
                <w:i/>
              </w:rPr>
              <w:t>w szczególności przez ćwiczenia wojskowe, wzorując się na działaniach Arctic Challenge zorganizowanych w 2023 r. przez Szwecję, Finlandię i Norwegię;</w:t>
            </w:r>
          </w:p>
        </w:tc>
      </w:tr>
    </w:tbl>
    <w:p w14:paraId="0966AC9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2F8393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1B9F12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145</w:t>
      </w:r>
      <w:r w:rsidRPr="002F25F5">
        <w:rPr>
          <w:rStyle w:val="HideTWBExt"/>
          <w:b w:val="0"/>
        </w:rPr>
        <w:t>&lt;/NumAm&gt;</w:t>
      </w:r>
    </w:p>
    <w:p w14:paraId="656664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2438C6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117C6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82BC1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A65C8F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A1288" w14:textId="77777777" w:rsidR="002F25F5" w:rsidRPr="002F25F5" w:rsidRDefault="002F25F5" w:rsidP="00F11550"/>
        </w:tc>
      </w:tr>
      <w:tr w:rsidR="002F25F5" w:rsidRPr="002F25F5" w14:paraId="0817F7F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8D1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D9CE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CF031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0C095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8E5A7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 </w:t>
            </w:r>
            <w:r w:rsidRPr="002F25F5">
              <w:rPr>
                <w:b/>
                <w:i/>
              </w:rPr>
              <w:t>oraz zacieśnienie współpracy wojskowej między partnerami europejskimi w regionie arktycznym w celu zwiększenia bezpieczeństwa i stabilności na tym obszarze</w:t>
            </w:r>
            <w:r w:rsidRPr="002F25F5">
              <w:t>;</w:t>
            </w:r>
          </w:p>
        </w:tc>
      </w:tr>
    </w:tbl>
    <w:p w14:paraId="4BB792B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C84DAE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E3616B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146</w:t>
      </w:r>
      <w:r w:rsidRPr="002F25F5">
        <w:rPr>
          <w:rStyle w:val="HideTWBExt"/>
          <w:b w:val="0"/>
        </w:rPr>
        <w:t>&lt;/NumAm&gt;</w:t>
      </w:r>
    </w:p>
    <w:p w14:paraId="1C12D33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193D78D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665188C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0F813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81F685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34BBAC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1D380" w14:textId="77777777" w:rsidR="002F25F5" w:rsidRPr="002F25F5" w:rsidRDefault="002F25F5" w:rsidP="00F11550"/>
        </w:tc>
      </w:tr>
      <w:tr w:rsidR="002F25F5" w:rsidRPr="002F25F5" w14:paraId="48F76F3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A3A7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BC8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EE886B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19712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</w:t>
            </w:r>
            <w:r w:rsidRPr="002F25F5">
              <w:lastRenderedPageBreak/>
              <w:t>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D7970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a)</w:t>
            </w:r>
            <w:r w:rsidRPr="002F25F5">
              <w:tab/>
              <w:t xml:space="preserve">uznanie rosnącej militaryzacji Arktyki, w szczególności z powodu </w:t>
            </w:r>
            <w:r w:rsidRPr="002F25F5">
              <w:lastRenderedPageBreak/>
              <w:t>szeroko zakrojonej restrukturyzacji wojskowej Rosji, w tym utworzenia Kolegium Morskiego, która jeszcze bardziej nasiliła napięcia i podważyła stabilność w regionie; współpracę z państwami członkowskimi i sojusznikami z NATO w celu wzmocnienia zdolności odstraszania</w:t>
            </w:r>
            <w:r w:rsidRPr="002F25F5">
              <w:rPr>
                <w:b/>
                <w:i/>
              </w:rPr>
              <w:t>, przy jednoczesnym dążeniu do zapobiegania rozprzestrzenianiu się konfliktów geopolitycznych na ten region</w:t>
            </w:r>
            <w:r w:rsidRPr="002F25F5">
              <w:t>;</w:t>
            </w:r>
          </w:p>
        </w:tc>
      </w:tr>
    </w:tbl>
    <w:p w14:paraId="698604AE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56E898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32CD17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147</w:t>
      </w:r>
      <w:r w:rsidRPr="002F25F5">
        <w:rPr>
          <w:rStyle w:val="HideTWBExt"/>
          <w:b w:val="0"/>
        </w:rPr>
        <w:t>&lt;/NumAm&gt;</w:t>
      </w:r>
    </w:p>
    <w:p w14:paraId="396CD67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Alice Teodorescu Måwe</w:t>
      </w:r>
      <w:r w:rsidRPr="002F25F5">
        <w:rPr>
          <w:rStyle w:val="HideTWBExt"/>
          <w:b w:val="0"/>
        </w:rPr>
        <w:t>&lt;/Members&gt;</w:t>
      </w:r>
    </w:p>
    <w:p w14:paraId="1F6B6B7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70699D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34865E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EF221A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A53EB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489A379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2083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0C2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214E0E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B2CA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>uznanie rosnącej militaryzacji Arktyki, w szczególności z powodu szeroko zakrojonej restrukturyzacji wojskowej Rosji,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BDC07" w14:textId="77777777" w:rsidR="002F25F5" w:rsidRPr="002F25F5" w:rsidRDefault="002F25F5" w:rsidP="00F11550">
            <w:pPr>
              <w:pStyle w:val="Normal6a"/>
            </w:pPr>
            <w:r w:rsidRPr="002F25F5">
              <w:t>a)</w:t>
            </w:r>
            <w:r w:rsidRPr="002F25F5">
              <w:tab/>
              <w:t xml:space="preserve">uznanie rosnącej militaryzacji Arktyki, w szczególności z powodu szeroko zakrojonej restrukturyzacji wojskowej Rosji </w:t>
            </w:r>
            <w:r w:rsidRPr="002F25F5">
              <w:rPr>
                <w:b/>
                <w:i/>
              </w:rPr>
              <w:t>oraz wyraźnego zainteresowania tym regionem ze strony Chin</w:t>
            </w:r>
            <w:r w:rsidRPr="002F25F5">
              <w:t>, w tym utworzenia Kolegium Morskiego, która jeszcze bardziej nasiliła napięcia i podważyła stabilność w regionie; współpracę z państwami członkowskimi i sojusznikami z NATO w celu wzmocnienia zdolności odstraszania;</w:t>
            </w:r>
          </w:p>
        </w:tc>
      </w:tr>
    </w:tbl>
    <w:p w14:paraId="4605722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{SV}</w:t>
      </w:r>
      <w:r w:rsidRPr="002F25F5">
        <w:t>sv</w:t>
      </w:r>
      <w:r w:rsidRPr="002F25F5">
        <w:rPr>
          <w:rStyle w:val="HideTWBExt"/>
        </w:rPr>
        <w:t>&lt;/Original&gt;</w:t>
      </w:r>
    </w:p>
    <w:p w14:paraId="59FA549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120BD3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148</w:t>
      </w:r>
      <w:r w:rsidRPr="002F25F5">
        <w:rPr>
          <w:rStyle w:val="HideTWBExt"/>
          <w:b w:val="0"/>
        </w:rPr>
        <w:t>&lt;/NumAm&gt;</w:t>
      </w:r>
    </w:p>
    <w:p w14:paraId="6007503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139CAC5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C8C55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EBAFB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F1E8DC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20DF7" w14:textId="77777777" w:rsidR="002F25F5" w:rsidRPr="002F25F5" w:rsidRDefault="002F25F5" w:rsidP="00F11550"/>
        </w:tc>
      </w:tr>
      <w:tr w:rsidR="002F25F5" w:rsidRPr="002F25F5" w14:paraId="67DD94B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2DFD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22A4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1848A7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F8BB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FFE1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aa)</w:t>
            </w:r>
            <w:r w:rsidRPr="002F25F5">
              <w:rPr>
                <w:b/>
                <w:i/>
              </w:rPr>
              <w:tab/>
              <w:t xml:space="preserve">w świetle rosnącej obecności chińskich statków straży przybrzeżnej i </w:t>
            </w:r>
            <w:r w:rsidRPr="002F25F5">
              <w:rPr>
                <w:b/>
                <w:i/>
              </w:rPr>
              <w:lastRenderedPageBreak/>
              <w:t>rosyjskich flot wojennych w Arktyce – wzmocnienie istniejących mechanizmów współpracy Unii w dziedzinie wywiadu i zdolności obronnych, w ścisłej koordynacji z państwami członkowskimi i NATO, w celu ochrony interesów europejskich i stabilności na Dalekiej Północy;</w:t>
            </w:r>
          </w:p>
        </w:tc>
      </w:tr>
    </w:tbl>
    <w:p w14:paraId="54BF8D6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39F9FE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5005EE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149</w:t>
      </w:r>
      <w:r w:rsidRPr="002F25F5">
        <w:rPr>
          <w:rStyle w:val="HideTWBExt"/>
          <w:b w:val="0"/>
        </w:rPr>
        <w:t>&lt;/NumAm&gt;</w:t>
      </w:r>
    </w:p>
    <w:p w14:paraId="2A459E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Marion Maréchal</w:t>
      </w:r>
      <w:r w:rsidRPr="002F25F5">
        <w:rPr>
          <w:rStyle w:val="HideTWBExt"/>
          <w:b w:val="0"/>
        </w:rPr>
        <w:t>&lt;/Members&gt;</w:t>
      </w:r>
    </w:p>
    <w:p w14:paraId="4BEFEB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E1D225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EBA4D8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-a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88A7F7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CEE30" w14:textId="77777777" w:rsidR="002F25F5" w:rsidRPr="002F25F5" w:rsidRDefault="002F25F5" w:rsidP="00F11550"/>
        </w:tc>
      </w:tr>
      <w:tr w:rsidR="002F25F5" w:rsidRPr="002F25F5" w14:paraId="683EB51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9559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48B3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E54547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739C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181F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aa)</w:t>
            </w:r>
            <w:r w:rsidRPr="002F25F5">
              <w:rPr>
                <w:b/>
                <w:i/>
              </w:rPr>
              <w:tab/>
              <w:t>priorytetowe traktowanie realistycznej i pragmatycznej współpracy w regionie Arktyki, przy nadaniu pierwszeństwa bezpieczeństwu energetycznemu, swobodzie żeglugi i obronie interesów gospodarczych Europy wobec innych mocarstw zainteresowanych perspektywami rozwoju oferowanymi przez ten region; </w:t>
            </w:r>
          </w:p>
        </w:tc>
      </w:tr>
    </w:tbl>
    <w:p w14:paraId="64397B1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{FR}</w:t>
      </w:r>
      <w:r w:rsidRPr="002F25F5">
        <w:t>fr</w:t>
      </w:r>
      <w:r w:rsidRPr="002F25F5">
        <w:rPr>
          <w:rStyle w:val="HideTWBExt"/>
        </w:rPr>
        <w:t>&lt;/Original&gt;</w:t>
      </w:r>
    </w:p>
    <w:p w14:paraId="0C336EE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2877BE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150</w:t>
      </w:r>
      <w:r w:rsidRPr="002F25F5">
        <w:rPr>
          <w:rStyle w:val="HideTWBExt"/>
          <w:b w:val="0"/>
        </w:rPr>
        <w:t>&lt;/NumAm&gt;</w:t>
      </w:r>
    </w:p>
    <w:p w14:paraId="22A96E0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58EE57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A92AA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798F6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EAE08F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60D6E" w14:textId="77777777" w:rsidR="002F25F5" w:rsidRPr="002F25F5" w:rsidRDefault="002F25F5" w:rsidP="00F11550"/>
        </w:tc>
      </w:tr>
      <w:tr w:rsidR="002F25F5" w:rsidRPr="002F25F5" w14:paraId="08DA3DC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A6A3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A415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F94520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406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191D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aa)</w:t>
            </w:r>
            <w:r w:rsidRPr="002F25F5">
              <w:rPr>
                <w:b/>
                <w:i/>
              </w:rPr>
              <w:tab/>
              <w:t xml:space="preserve">apelowanie o kompleksowe przeformułowanie polityki wobec Arktyki, wykraczającej poza przestarzałą koncepcję wyjątkowości Arktyki, a wykorzystującej ją jako metodę oceny zmieniających się wyzwań, jak również jako zwierciadło </w:t>
            </w:r>
            <w:r w:rsidRPr="002F25F5">
              <w:rPr>
                <w:b/>
                <w:i/>
              </w:rPr>
              <w:lastRenderedPageBreak/>
              <w:t>obrazujące nową strategiczną rolę Arktyki w zmieniającym się kontekście geopolitycznym;</w:t>
            </w:r>
          </w:p>
        </w:tc>
      </w:tr>
    </w:tbl>
    <w:p w14:paraId="481A97B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F3A95B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F4862A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151</w:t>
      </w:r>
      <w:r w:rsidRPr="002F25F5">
        <w:rPr>
          <w:rStyle w:val="HideTWBExt"/>
          <w:b w:val="0"/>
        </w:rPr>
        <w:t>&lt;/NumAm&gt;</w:t>
      </w:r>
    </w:p>
    <w:p w14:paraId="06FEB04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73BCC8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C5BAEF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453567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3FCB07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86022" w14:textId="77777777" w:rsidR="002F25F5" w:rsidRPr="002F25F5" w:rsidRDefault="002F25F5" w:rsidP="00F11550"/>
        </w:tc>
      </w:tr>
      <w:tr w:rsidR="002F25F5" w:rsidRPr="002F25F5" w14:paraId="3C91A35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AEDA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C9F8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F46998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30BA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2EC7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aa)</w:t>
            </w:r>
            <w:r w:rsidRPr="002F25F5">
              <w:rPr>
                <w:b/>
                <w:i/>
              </w:rPr>
              <w:tab/>
              <w:t>w świetle współpracy chińsko-rosyjskiej na Dalekiej Północy, w tym wspólnych projektów energetycznych i żeglugowych – opracowanie strategii UE i EOG mającej na celu monitorowanie i przeciwdziałanie potencjalnemu tworzeniu wyłącznych korytarzy handlowych lub obiektów podwójnego zastosowania, które podważają swobodę żeglugi i prawo międzynarodowe;</w:t>
            </w:r>
          </w:p>
        </w:tc>
      </w:tr>
    </w:tbl>
    <w:p w14:paraId="427C930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0215C3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41E56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152</w:t>
      </w:r>
      <w:r w:rsidRPr="002F25F5">
        <w:rPr>
          <w:rStyle w:val="HideTWBExt"/>
          <w:b w:val="0"/>
        </w:rPr>
        <w:t>&lt;/NumAm&gt;</w:t>
      </w:r>
    </w:p>
    <w:p w14:paraId="390A169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5311F3A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2BD221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CD281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571C24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3C3F8" w14:textId="77777777" w:rsidR="002F25F5" w:rsidRPr="002F25F5" w:rsidRDefault="002F25F5" w:rsidP="00F11550"/>
        </w:tc>
      </w:tr>
      <w:tr w:rsidR="002F25F5" w:rsidRPr="002F25F5" w14:paraId="1E5B278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71F0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ECF8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A53A6C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96C6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12C0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aa)</w:t>
            </w:r>
            <w:r w:rsidRPr="002F25F5">
              <w:rPr>
                <w:b/>
                <w:i/>
              </w:rPr>
              <w:tab/>
              <w:t>uznanie, że zaktualizowana i ulepszona strategia UE wobec Arktyki wymaga również dodatkowych środków finansowych; przydzielenie wystarczających kwot podczas negocjacji w sprawie kolejnych WRF;</w:t>
            </w:r>
          </w:p>
        </w:tc>
      </w:tr>
    </w:tbl>
    <w:p w14:paraId="0631A85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A12C93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41C3C9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153</w:t>
      </w:r>
      <w:r w:rsidRPr="002F25F5">
        <w:rPr>
          <w:rStyle w:val="HideTWBExt"/>
          <w:b w:val="0"/>
        </w:rPr>
        <w:t>&lt;/NumAm&gt;</w:t>
      </w:r>
    </w:p>
    <w:p w14:paraId="3A4D101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Engin Eroglu</w:t>
      </w:r>
      <w:r w:rsidRPr="002F25F5">
        <w:rPr>
          <w:rStyle w:val="HideTWBExt"/>
          <w:b w:val="0"/>
        </w:rPr>
        <w:t>&lt;/Members&gt;</w:t>
      </w:r>
    </w:p>
    <w:p w14:paraId="396E6A9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BFCEE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5049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A98990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75805" w14:textId="77777777" w:rsidR="002F25F5" w:rsidRPr="002F25F5" w:rsidRDefault="002F25F5" w:rsidP="00F11550"/>
        </w:tc>
      </w:tr>
      <w:tr w:rsidR="002F25F5" w:rsidRPr="002F25F5" w14:paraId="0DA207C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25F0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47B1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54B50C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0430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7CA5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ab)</w:t>
            </w:r>
            <w:r w:rsidRPr="002F25F5">
              <w:rPr>
                <w:b/>
                <w:i/>
              </w:rPr>
              <w:tab/>
              <w:t>mając na uwadze, że Chiny prowadzą stacje badawcze w Arktyce, w tym stację Yellow River Station na Svalbardzie oraz chińsko-islandzkie obserwatorium naukowe China–Iceland Arctic Science Observatory, których działalność obejmuje monitorowanie hydroakustyczne i mapowanie oceanograficzne, które z natury mają potencjał podwójnego zastosowania, należy zwiększyć czujność w kontaktach UE z partnerami zewnętrznymi oraz ustanowić na szczeblu UE mechanizmy kontroli bezpieczeństwa dotyczące zagranicznych projektów badawczych i infrastrukturalnych w Arktyce, państwa członkowskie powinny powiadamiać Komisję i rządy innych państw członkowskich o takich inwestycjach, a Komisja powinna ustanowić mechanizm monitorowania w celu wymiany informacji na temat tych projektów, tak aby współpraca naukowa z państwami trzecimi nie zagrażała interesom bezpieczeństwa Unii;</w:t>
            </w:r>
          </w:p>
        </w:tc>
      </w:tr>
    </w:tbl>
    <w:p w14:paraId="65672AA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1DC176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DC3F3B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154</w:t>
      </w:r>
      <w:r w:rsidRPr="002F25F5">
        <w:rPr>
          <w:rStyle w:val="HideTWBExt"/>
          <w:b w:val="0"/>
        </w:rPr>
        <w:t>&lt;/NumAm&gt;</w:t>
      </w:r>
    </w:p>
    <w:p w14:paraId="3168FE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2409CA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69E240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BD7CC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89F6FA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E3B8D" w14:textId="77777777" w:rsidR="002F25F5" w:rsidRPr="002F25F5" w:rsidRDefault="002F25F5" w:rsidP="00F11550"/>
        </w:tc>
      </w:tr>
      <w:tr w:rsidR="002F25F5" w:rsidRPr="002F25F5" w14:paraId="4EB24D1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C4FC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DA93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2F5AF6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56E7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A7FC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ab)</w:t>
            </w:r>
            <w:r w:rsidRPr="002F25F5">
              <w:rPr>
                <w:b/>
                <w:i/>
              </w:rPr>
              <w:tab/>
              <w:t xml:space="preserve">w celu zrównoważenia rosnącej obecności Chin w infrastrukturze arktycznej, telekomunikacji i stacjach </w:t>
            </w:r>
            <w:r w:rsidRPr="002F25F5">
              <w:rPr>
                <w:b/>
                <w:i/>
              </w:rPr>
              <w:lastRenderedPageBreak/>
              <w:t>badawczych promowanie inwestycji i partnerstw pod przewodnictwem UE z zaufanymi sojusznikami w celu zabezpieczenia arktycznej infrastruktury krytycznej i zmniejszenia zależności od autorytarnych mocarstw;</w:t>
            </w:r>
          </w:p>
        </w:tc>
      </w:tr>
    </w:tbl>
    <w:p w14:paraId="765679F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E914B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0CA56A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155</w:t>
      </w:r>
      <w:r w:rsidRPr="002F25F5">
        <w:rPr>
          <w:rStyle w:val="HideTWBExt"/>
          <w:b w:val="0"/>
        </w:rPr>
        <w:t>&lt;/NumAm&gt;</w:t>
      </w:r>
    </w:p>
    <w:p w14:paraId="5D6BBE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09859E2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610A8F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82ED61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a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921F72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6DE7C" w14:textId="77777777" w:rsidR="002F25F5" w:rsidRPr="002F25F5" w:rsidRDefault="002F25F5" w:rsidP="00F11550"/>
        </w:tc>
      </w:tr>
      <w:tr w:rsidR="002F25F5" w:rsidRPr="002F25F5" w14:paraId="11EC7B6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2ED7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D539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6815C7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1D6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8D8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ab)</w:t>
            </w:r>
            <w:r w:rsidRPr="002F25F5">
              <w:rPr>
                <w:b/>
                <w:i/>
              </w:rPr>
              <w:tab/>
              <w:t>dopilnowanie, by działania UE na Dalekiej Północy stanowiły uzupełnienie koncepcji strategicznej NATO na 2022 r. i opierały się na wzmocnionej pozycji morskiej Sojuszu; promowanie unikania konfliktów między NATO a UE oraz wspólnej orientacji sytuacyjnej;</w:t>
            </w:r>
          </w:p>
        </w:tc>
      </w:tr>
    </w:tbl>
    <w:p w14:paraId="7BC5097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108D19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310F96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156</w:t>
      </w:r>
      <w:r w:rsidRPr="002F25F5">
        <w:rPr>
          <w:rStyle w:val="HideTWBExt"/>
          <w:b w:val="0"/>
        </w:rPr>
        <w:t>&lt;/NumAm&gt;</w:t>
      </w:r>
    </w:p>
    <w:p w14:paraId="5D3DDE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Mircea-Gheorghe Hava</w:t>
      </w:r>
      <w:r w:rsidRPr="002F25F5">
        <w:rPr>
          <w:rStyle w:val="HideTWBExt"/>
          <w:b w:val="0"/>
        </w:rPr>
        <w:t>&lt;/Members&gt;</w:t>
      </w:r>
    </w:p>
    <w:p w14:paraId="2990CA0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2A253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87C0F2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E4A401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D7479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291641F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98F0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66E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D165B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DF048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</w:t>
            </w:r>
            <w:r w:rsidRPr="002F25F5">
              <w:lastRenderedPageBreak/>
              <w:t>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7D98B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b)</w:t>
            </w:r>
            <w:r w:rsidRPr="002F25F5">
              <w:tab/>
              <w:t xml:space="preserve"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</w:t>
            </w:r>
            <w:r w:rsidRPr="002F25F5">
              <w:lastRenderedPageBreak/>
              <w:t xml:space="preserve">przed zakłóceniami geopolitycznymi; </w:t>
            </w:r>
            <w:r w:rsidRPr="002F25F5">
              <w:rPr>
                <w:b/>
                <w:i/>
              </w:rPr>
              <w:t>wspieranie wprowadzenia wspólnych standardów cyberbezpieczeństwa i odporności w odniesieniu do kabli podmorskich, punktów wyładowania i krytycznej infrastruktury cyfrowej w Arktyce – w tym przez wspólne oceny ryzyka, wymogi dotyczące zgłaszania incydentów i regularne ćwiczenia sprawdzające odporność – mając na uwadze ich strategiczne znaczenie dla łączności Unii i jej otwartej strategicznej autonomii;</w:t>
            </w:r>
          </w:p>
        </w:tc>
      </w:tr>
    </w:tbl>
    <w:p w14:paraId="2738DF00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{RO}</w:t>
      </w:r>
      <w:r w:rsidRPr="002F25F5">
        <w:t>ro</w:t>
      </w:r>
      <w:r w:rsidRPr="002F25F5">
        <w:rPr>
          <w:rStyle w:val="HideTWBExt"/>
        </w:rPr>
        <w:t>&lt;/Original&gt;</w:t>
      </w:r>
    </w:p>
    <w:p w14:paraId="4BCFC69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004827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157</w:t>
      </w:r>
      <w:r w:rsidRPr="002F25F5">
        <w:rPr>
          <w:rStyle w:val="HideTWBExt"/>
          <w:b w:val="0"/>
        </w:rPr>
        <w:t>&lt;/NumAm&gt;</w:t>
      </w:r>
    </w:p>
    <w:p w14:paraId="080DA1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0DE8C5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5ED55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CE5C6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DC0C9B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D5ACA" w14:textId="77777777" w:rsidR="002F25F5" w:rsidRPr="002F25F5" w:rsidRDefault="002F25F5" w:rsidP="00F11550"/>
        </w:tc>
      </w:tr>
      <w:tr w:rsidR="002F25F5" w:rsidRPr="002F25F5" w14:paraId="0291857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7D65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58A9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27CE5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8EC56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F6023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 </w:t>
            </w:r>
            <w:r w:rsidRPr="002F25F5">
              <w:rPr>
                <w:b/>
                <w:i/>
              </w:rPr>
              <w:t>oprócz tego wspieranie badań, testowania i stopniowego wdrażania finansowanych przez UE hybrydowych technologii nadzoru, w tym systemów bezzałogowych, we współpracy z partnerami z krajów nordyckich w celu monitorowania zagrożeń hybrydowych i reagowania na nie; </w:t>
            </w:r>
          </w:p>
        </w:tc>
      </w:tr>
    </w:tbl>
    <w:p w14:paraId="5A24DA1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2CEA9EC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6196A56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158</w:t>
      </w:r>
      <w:r w:rsidRPr="002F25F5">
        <w:rPr>
          <w:rStyle w:val="HideTWBExt"/>
          <w:b w:val="0"/>
        </w:rPr>
        <w:t>&lt;/NumAm&gt;</w:t>
      </w:r>
    </w:p>
    <w:p w14:paraId="6B556CA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473596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DE85F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6ABDB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AF187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EDA73" w14:textId="77777777" w:rsidR="002F25F5" w:rsidRPr="002F25F5" w:rsidRDefault="002F25F5" w:rsidP="00F11550"/>
        </w:tc>
      </w:tr>
      <w:tr w:rsidR="002F25F5" w:rsidRPr="002F25F5" w14:paraId="6A46022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B3B6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340B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63B458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D2D98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AE620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</w:r>
            <w:r w:rsidRPr="002F25F5">
              <w:rPr>
                <w:b/>
                <w:i/>
              </w:rPr>
              <w:t xml:space="preserve">zwrócenie uwagi na fakt, że region arktyczny stanowi część kontinuum obejmującego region Morza Bałtyckiego </w:t>
            </w:r>
            <w:r w:rsidRPr="002F25F5">
              <w:t xml:space="preserve">w </w:t>
            </w:r>
            <w:r w:rsidRPr="002F25F5">
              <w:rPr>
                <w:b/>
                <w:i/>
              </w:rPr>
              <w:t xml:space="preserve">Arktyce europejskiej, charakteryzującego się wspólnymi wyzwaniami i interesami, a w </w:t>
            </w:r>
            <w:r w:rsidRPr="002F25F5">
              <w:t>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</w:tr>
    </w:tbl>
    <w:p w14:paraId="3AE6EEB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8617FF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B2B12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159</w:t>
      </w:r>
      <w:r w:rsidRPr="002F25F5">
        <w:rPr>
          <w:rStyle w:val="HideTWBExt"/>
          <w:b w:val="0"/>
        </w:rPr>
        <w:t>&lt;/NumAm&gt;</w:t>
      </w:r>
    </w:p>
    <w:p w14:paraId="32420B9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2AC285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38B58A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3D5E3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42C5ED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2F778" w14:textId="77777777" w:rsidR="002F25F5" w:rsidRPr="002F25F5" w:rsidRDefault="002F25F5" w:rsidP="00F11550"/>
        </w:tc>
      </w:tr>
      <w:tr w:rsidR="002F25F5" w:rsidRPr="002F25F5" w14:paraId="44085F8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ED99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136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F896CD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5F40C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niedawnych incydentów 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</w:t>
            </w:r>
            <w:r w:rsidRPr="002F25F5">
              <w:lastRenderedPageBreak/>
              <w:t>połączeń cyfrowych i energetycznych 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02BB3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b)</w:t>
            </w:r>
            <w:r w:rsidRPr="002F25F5">
              <w:tab/>
              <w:t xml:space="preserve">w świetle niedawnych incydentów na Morzu Bałtyckim – </w:t>
            </w:r>
            <w:r w:rsidRPr="002F25F5">
              <w:rPr>
                <w:b/>
                <w:i/>
              </w:rPr>
              <w:t>przeciwdziałanie zagrożeniom hybrydowym, takim jak cyberataki, zakłócanie sygnału GPS i sabotaż kabli podmorskich, które wymagają wzmocnienia mechanizmów monitorowania i reagowania;</w:t>
            </w:r>
            <w:r w:rsidRPr="002F25F5">
              <w:t xml:space="preserve"> znaczne wzmocnienie ochrony podstawowej infrastruktury podwodnej w Arktyce, w </w:t>
            </w:r>
            <w:r w:rsidRPr="002F25F5">
              <w:lastRenderedPageBreak/>
              <w:t>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</w:tr>
    </w:tbl>
    <w:p w14:paraId="26211C6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F4C041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78D71B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160</w:t>
      </w:r>
      <w:r w:rsidRPr="002F25F5">
        <w:rPr>
          <w:rStyle w:val="HideTWBExt"/>
          <w:b w:val="0"/>
        </w:rPr>
        <w:t>&lt;/NumAm&gt;</w:t>
      </w:r>
    </w:p>
    <w:p w14:paraId="284F2B2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03661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14E68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80A7A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FBE161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0C764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41201B6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1D36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91ED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AF1E9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2D32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</w:t>
            </w:r>
            <w:r w:rsidRPr="002F25F5">
              <w:rPr>
                <w:b/>
                <w:i/>
              </w:rPr>
              <w:t xml:space="preserve">niedawnych incydentów </w:t>
            </w:r>
            <w:r w:rsidRPr="002F25F5">
              <w:t>na Morzu Bałtyckim 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78FA9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</w:t>
            </w:r>
            <w:r w:rsidRPr="002F25F5">
              <w:rPr>
                <w:b/>
                <w:i/>
              </w:rPr>
              <w:t xml:space="preserve">wrogich działań Rosji </w:t>
            </w:r>
            <w:r w:rsidRPr="002F25F5">
              <w:t>na Morzu Bałtyckim</w:t>
            </w:r>
            <w:r w:rsidRPr="002F25F5">
              <w:rPr>
                <w:b/>
                <w:i/>
              </w:rPr>
              <w:t xml:space="preserve">, a w szczególności udziału statków należących do rosyjskiej floty cieni i statków chińskich w uszkadzaniu kabli podmorskich </w:t>
            </w:r>
            <w:r w:rsidRPr="002F25F5">
              <w:t>– znaczne wzmocnienie 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</w:tr>
    </w:tbl>
    <w:p w14:paraId="0435325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07D80E6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BC2CAF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161</w:t>
      </w:r>
      <w:r w:rsidRPr="002F25F5">
        <w:rPr>
          <w:rStyle w:val="HideTWBExt"/>
          <w:b w:val="0"/>
        </w:rPr>
        <w:t>&lt;/NumAm&gt;</w:t>
      </w:r>
    </w:p>
    <w:p w14:paraId="5AF2487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Alice Teodorescu Måwe</w:t>
      </w:r>
      <w:r w:rsidRPr="002F25F5">
        <w:rPr>
          <w:rStyle w:val="HideTWBExt"/>
          <w:b w:val="0"/>
        </w:rPr>
        <w:t>&lt;/Members&gt;</w:t>
      </w:r>
    </w:p>
    <w:p w14:paraId="1BD1EC8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F6C740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EAB063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CB4E97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AE44B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5FF21E9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3F8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D458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BB22DC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93B0" w14:textId="77777777" w:rsidR="002F25F5" w:rsidRPr="002F25F5" w:rsidRDefault="002F25F5" w:rsidP="00F11550">
            <w:pPr>
              <w:pStyle w:val="Normal6a"/>
            </w:pPr>
            <w:r w:rsidRPr="002F25F5">
              <w:t>b)</w:t>
            </w:r>
            <w:r w:rsidRPr="002F25F5">
              <w:tab/>
              <w:t xml:space="preserve">w świetle niedawnych incydentów na Morzu Bałtyckim – </w:t>
            </w:r>
            <w:r w:rsidRPr="002F25F5">
              <w:rPr>
                <w:b/>
                <w:i/>
              </w:rPr>
              <w:t xml:space="preserve">znaczne </w:t>
            </w:r>
            <w:r w:rsidRPr="002F25F5">
              <w:rPr>
                <w:b/>
                <w:i/>
              </w:rPr>
              <w:lastRenderedPageBreak/>
              <w:t xml:space="preserve">wzmocnienie </w:t>
            </w:r>
            <w:r w:rsidRPr="002F25F5">
              <w:t>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DC02D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b)</w:t>
            </w:r>
            <w:r w:rsidRPr="002F25F5">
              <w:tab/>
              <w:t xml:space="preserve">w świetle niedawnych incydentów na Morzu Bałtyckim – </w:t>
            </w:r>
            <w:r w:rsidRPr="002F25F5">
              <w:rPr>
                <w:b/>
                <w:i/>
              </w:rPr>
              <w:t xml:space="preserve">zaostrzenie ram </w:t>
            </w:r>
            <w:r w:rsidRPr="002F25F5">
              <w:rPr>
                <w:b/>
                <w:i/>
              </w:rPr>
              <w:lastRenderedPageBreak/>
              <w:t xml:space="preserve">regulacyjnych dotyczących sankcji i środków odwetowych w celu znacznego wzmocnienia </w:t>
            </w:r>
            <w:r w:rsidRPr="002F25F5">
              <w:t>ochrony podstawowej infrastruktury podwodnej w Arktyce, w szczególności kabli i rurociągów podmorskich, aby utrzymać i egzekwować obowiązki wynikające z art. 112–115 UNCLOS, które mają zasadnicze znaczenie dla ochrony europejskich połączeń cyfrowych i energetycznych przed zakłóceniami geopolitycznymi;</w:t>
            </w:r>
          </w:p>
        </w:tc>
      </w:tr>
    </w:tbl>
    <w:p w14:paraId="4D93044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{SV}</w:t>
      </w:r>
      <w:r w:rsidRPr="002F25F5">
        <w:t>sv</w:t>
      </w:r>
      <w:r w:rsidRPr="002F25F5">
        <w:rPr>
          <w:rStyle w:val="HideTWBExt"/>
        </w:rPr>
        <w:t>&lt;/Original&gt;</w:t>
      </w:r>
    </w:p>
    <w:p w14:paraId="1C191C7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2D09A8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162</w:t>
      </w:r>
      <w:r w:rsidRPr="002F25F5">
        <w:rPr>
          <w:rStyle w:val="HideTWBExt"/>
          <w:b w:val="0"/>
        </w:rPr>
        <w:t>&lt;/NumAm&gt;</w:t>
      </w:r>
    </w:p>
    <w:p w14:paraId="07C5B9D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77628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0D91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28912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95568E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CD85F" w14:textId="77777777" w:rsidR="002F25F5" w:rsidRPr="002F25F5" w:rsidRDefault="002F25F5" w:rsidP="00F11550"/>
        </w:tc>
      </w:tr>
      <w:tr w:rsidR="002F25F5" w:rsidRPr="002F25F5" w14:paraId="1730ADF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5A50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8F23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111C1C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17A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C291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ba)</w:t>
            </w:r>
            <w:r w:rsidRPr="002F25F5">
              <w:rPr>
                <w:b/>
                <w:i/>
              </w:rPr>
              <w:tab/>
              <w:t>zaapelowanie o wzmocnienie interoperacyjności między państwami członkowskimi UE a innymi sojusznikami NATO w zakresie bezpieczeństwa Arktyki, nadzoru morskiego, operacji poszukiwawczo-ratowniczych oraz ochrony infrastruktury krytycznej; zachęcanie do ściślejszej koordynacji działań w zakresie zrównoważonego rozwoju gospodarczego, praw ludności rdzennej oraz odporności w obliczu wyzwań geopolitycznych stawianych przez państwa trzecie;</w:t>
            </w:r>
          </w:p>
        </w:tc>
      </w:tr>
    </w:tbl>
    <w:p w14:paraId="2144E33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ACE681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5A63DF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163</w:t>
      </w:r>
      <w:r w:rsidRPr="002F25F5">
        <w:rPr>
          <w:rStyle w:val="HideTWBExt"/>
          <w:b w:val="0"/>
        </w:rPr>
        <w:t>&lt;/NumAm&gt;</w:t>
      </w:r>
    </w:p>
    <w:p w14:paraId="75A3242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0EAE278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A2F7D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AFEA7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D1B72E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40CCA" w14:textId="77777777" w:rsidR="002F25F5" w:rsidRPr="002F25F5" w:rsidRDefault="002F25F5" w:rsidP="00F11550"/>
        </w:tc>
      </w:tr>
      <w:tr w:rsidR="002F25F5" w:rsidRPr="002F25F5" w14:paraId="2DDF653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3F9BC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077C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3E0FB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754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1E22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ba)</w:t>
            </w:r>
            <w:r w:rsidRPr="002F25F5">
              <w:rPr>
                <w:b/>
                <w:i/>
              </w:rPr>
              <w:tab/>
              <w:t>w świetle rosnących zagrożeń hybrydowych w Arktyce, w tym cyberataków, kampanii dezinformacyjnych i zdolności w zakresie walki elektronicznej – opracowanie wspólnych ram monitorowania i reagowania UE–NATO w celu ochrony infrastruktury Arktyki, linii komunikacyjnych i struktur zarządzania;</w:t>
            </w:r>
          </w:p>
        </w:tc>
      </w:tr>
    </w:tbl>
    <w:p w14:paraId="69EEC57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81B219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5D8E24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164</w:t>
      </w:r>
      <w:r w:rsidRPr="002F25F5">
        <w:rPr>
          <w:rStyle w:val="HideTWBExt"/>
          <w:b w:val="0"/>
        </w:rPr>
        <w:t>&lt;/NumAm&gt;</w:t>
      </w:r>
    </w:p>
    <w:p w14:paraId="1C6D83F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306C6596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4981F09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8F723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C14E9E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4B6D2E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DF619" w14:textId="77777777" w:rsidR="002F25F5" w:rsidRPr="002F25F5" w:rsidRDefault="002F25F5" w:rsidP="00F11550"/>
        </w:tc>
      </w:tr>
      <w:tr w:rsidR="002F25F5" w:rsidRPr="002F25F5" w14:paraId="10C9BCA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4EB9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FB2C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0EFDAF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30E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8277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ba)</w:t>
            </w:r>
            <w:r w:rsidRPr="002F25F5">
              <w:rPr>
                <w:b/>
                <w:i/>
              </w:rPr>
              <w:tab/>
              <w:t>inwestowanie w ulepszoną komunikację satelitarną, podwodne drony i mapowanie dna morskiego w celu monitorowania Arktyki, a w szczególności wykrywania działalności wojskowej Rosji lub Chin;</w:t>
            </w:r>
          </w:p>
        </w:tc>
      </w:tr>
    </w:tbl>
    <w:p w14:paraId="3CB15AC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AF36A2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3498AC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165</w:t>
      </w:r>
      <w:r w:rsidRPr="002F25F5">
        <w:rPr>
          <w:rStyle w:val="HideTWBExt"/>
          <w:b w:val="0"/>
        </w:rPr>
        <w:t>&lt;/NumAm&gt;</w:t>
      </w:r>
    </w:p>
    <w:p w14:paraId="275DA9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F2F01D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9666DE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9943D4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b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1A706A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04D6C" w14:textId="77777777" w:rsidR="002F25F5" w:rsidRPr="002F25F5" w:rsidRDefault="002F25F5" w:rsidP="00F11550"/>
        </w:tc>
      </w:tr>
      <w:tr w:rsidR="002F25F5" w:rsidRPr="002F25F5" w14:paraId="7AE73A5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6BCB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1701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2A2758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5F6B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6C5E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bb)</w:t>
            </w:r>
            <w:r w:rsidRPr="002F25F5">
              <w:rPr>
                <w:b/>
                <w:i/>
              </w:rPr>
              <w:tab/>
              <w:t xml:space="preserve">dopilnowanie, aby kolejne wieloletnie ramy finansowe stymulowały strategiczne inwestycje w zdolności żeglugowe w Arktyce, nowoczesne systemy łączności, centra logistyczne i </w:t>
            </w:r>
            <w:r w:rsidRPr="002F25F5">
              <w:rPr>
                <w:b/>
                <w:i/>
              </w:rPr>
              <w:lastRenderedPageBreak/>
              <w:t>infrastrukturę pomocniczą, w tym lodołamacze, tak aby zrównoważyć rosnącą dominację Rosji w tej dziedzinie; podkreśla, że takie inwestycje muszą gwarantować ścisłe przestrzeganie norm środowiskowych i zapewniać znaczący udział ludności rdzennej na wszystkich etapach planowania i realizacji;</w:t>
            </w:r>
          </w:p>
        </w:tc>
      </w:tr>
    </w:tbl>
    <w:p w14:paraId="3D836A4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590DC0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D6C168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166</w:t>
      </w:r>
      <w:r w:rsidRPr="002F25F5">
        <w:rPr>
          <w:rStyle w:val="HideTWBExt"/>
          <w:b w:val="0"/>
        </w:rPr>
        <w:t>&lt;/NumAm&gt;</w:t>
      </w:r>
    </w:p>
    <w:p w14:paraId="26AA08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641D71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8965D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B91134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FFBE84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DE8E2" w14:textId="77777777" w:rsidR="002F25F5" w:rsidRPr="002F25F5" w:rsidRDefault="002F25F5" w:rsidP="00F11550"/>
        </w:tc>
      </w:tr>
      <w:tr w:rsidR="002F25F5" w:rsidRPr="002F25F5" w14:paraId="138342F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A3B1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9B8C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F3C54B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34A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c)</w:t>
            </w:r>
            <w:r w:rsidRPr="002F25F5">
              <w:rPr>
                <w:b/>
                <w:i/>
              </w:rPr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8ED1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skreśla się</w:t>
            </w:r>
          </w:p>
        </w:tc>
      </w:tr>
    </w:tbl>
    <w:p w14:paraId="488A9D4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8C0EB5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93FE86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167</w:t>
      </w:r>
      <w:r w:rsidRPr="002F25F5">
        <w:rPr>
          <w:rStyle w:val="HideTWBExt"/>
          <w:b w:val="0"/>
        </w:rPr>
        <w:t>&lt;/NumAm&gt;</w:t>
      </w:r>
    </w:p>
    <w:p w14:paraId="03C487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2593B96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F3D5C3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006BC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65D3B7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D98D6" w14:textId="77777777" w:rsidR="002F25F5" w:rsidRPr="002F25F5" w:rsidRDefault="002F25F5" w:rsidP="00F11550"/>
        </w:tc>
      </w:tr>
      <w:tr w:rsidR="002F25F5" w:rsidRPr="002F25F5" w14:paraId="123F19F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FD3B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930B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E588E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4D76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zwłaszcza na Północnej Drodze </w:t>
            </w:r>
            <w:r w:rsidRPr="002F25F5">
              <w:lastRenderedPageBreak/>
              <w:t>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C5FD8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c)</w:t>
            </w:r>
            <w:r w:rsidRPr="002F25F5">
              <w:tab/>
              <w:t xml:space="preserve">uznanie zwiększonej konkurencji geopolitycznej na arktycznych szlakach morskich, zwłaszcza na Północnej Drodze </w:t>
            </w:r>
            <w:r w:rsidRPr="002F25F5">
              <w:lastRenderedPageBreak/>
              <w:t xml:space="preserve">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 </w:t>
            </w:r>
            <w:r w:rsidRPr="002F25F5">
              <w:rPr>
                <w:b/>
                <w:i/>
              </w:rPr>
              <w:t>podkreśla, że Rosja pozostaje nieuniknionym rozmówcą w tych kwestiach, zważywszy, że Północna Droga Morska leży w dużej mierze w jej wyłącznej strefie ekonomicznej, oraz że obecne i pojawiające się spory prawne dotyczące zakresu i stosowania UNCLOS muszą być rozwiązywane dyplomatycznie, jeżeli Północna Droga Morska ma stać się wiarygodną alternatywą dla Kanału Sueskiego; wyraża zaniepokojenie rosyjską doktryną morską z 2022 r., która ponownie zawiera nadmierne roszczenia dotyczące linii brzegowej obejmujące kluczowe cieśniny wzdłuż Północnej Drogi Morskiej; podkreśla, że przepisy stosowane przez Rosję na podstawie art. 234 UNCLOS są nadmierne, zważywszy, że wiele z tych cieśnin pozostaje wolnych od lodu przez większą część roku; podkreśla, że w interesie gospodarczym samej Rosji leży zapewnienie swobody żeglugi wzdłuż Północnej Drogi Morskiej;</w:t>
            </w:r>
          </w:p>
        </w:tc>
      </w:tr>
    </w:tbl>
    <w:p w14:paraId="53C10E6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0529C1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8BCA5B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168</w:t>
      </w:r>
      <w:r w:rsidRPr="002F25F5">
        <w:rPr>
          <w:rStyle w:val="HideTWBExt"/>
          <w:b w:val="0"/>
        </w:rPr>
        <w:t>&lt;/NumAm&gt;</w:t>
      </w:r>
    </w:p>
    <w:p w14:paraId="482E88D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C4489C1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2C658F4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F373CD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524C8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313B74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DBE20" w14:textId="77777777" w:rsidR="002F25F5" w:rsidRPr="002F25F5" w:rsidRDefault="002F25F5" w:rsidP="00F11550"/>
        </w:tc>
      </w:tr>
      <w:tr w:rsidR="002F25F5" w:rsidRPr="002F25F5" w14:paraId="63B30CF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BF17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B630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3B10F4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51826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</w:t>
            </w:r>
            <w:r w:rsidRPr="002F25F5">
              <w:lastRenderedPageBreak/>
              <w:t>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C6164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c)</w:t>
            </w:r>
            <w:r w:rsidRPr="002F25F5">
              <w:tab/>
              <w:t xml:space="preserve">uznanie zwiększonej konkurencji geopolitycznej na arktycznych szlakach </w:t>
            </w:r>
            <w:r w:rsidRPr="002F25F5">
              <w:lastRenderedPageBreak/>
              <w:t>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  <w:r w:rsidRPr="002F25F5">
              <w:rPr>
                <w:b/>
                <w:i/>
              </w:rPr>
              <w:t xml:space="preserve"> udział w regionalnych dialogach dotyczących wdrażania porozumienia w ramach Konwencji Narodów Zjednoczonych o prawie morza, dotyczące ochrony i zrównoważonego wykorzystywania morskiej różnorodności biologicznej na obszarach znajdujących się poza jurysdykcją krajową (porozumienie BBNJ) w Arktyce;</w:t>
            </w:r>
          </w:p>
        </w:tc>
      </w:tr>
    </w:tbl>
    <w:p w14:paraId="7AA3B104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4CAD65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66E6CF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169</w:t>
      </w:r>
      <w:r w:rsidRPr="002F25F5">
        <w:rPr>
          <w:rStyle w:val="HideTWBExt"/>
          <w:b w:val="0"/>
        </w:rPr>
        <w:t>&lt;/NumAm&gt;</w:t>
      </w:r>
    </w:p>
    <w:p w14:paraId="55570E7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07D35A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25132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0126D7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DE32B0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D6A48" w14:textId="77777777" w:rsidR="002F25F5" w:rsidRPr="002F25F5" w:rsidRDefault="002F25F5" w:rsidP="00F11550"/>
        </w:tc>
      </w:tr>
      <w:tr w:rsidR="002F25F5" w:rsidRPr="002F25F5" w14:paraId="13750F0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610A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95BD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6244C0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EB480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F4483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 </w:t>
            </w:r>
            <w:r w:rsidRPr="002F25F5">
              <w:rPr>
                <w:b/>
                <w:i/>
              </w:rPr>
              <w:t xml:space="preserve">udział w regionalnych dialogach dotyczących wdrażania porozumienia w ramach Konwencji Narodów Zjednoczonych o prawie morza dotyczącego ochrony i </w:t>
            </w:r>
            <w:r w:rsidRPr="002F25F5">
              <w:rPr>
                <w:b/>
                <w:i/>
              </w:rPr>
              <w:lastRenderedPageBreak/>
              <w:t>zrównoważonego wykorzystywania morskiej różnorodności biologicznej na obszarach znajdujących się poza jurysdykcją krajową (porozumienie BBNJ) w Arktyce;</w:t>
            </w:r>
          </w:p>
        </w:tc>
      </w:tr>
    </w:tbl>
    <w:p w14:paraId="5984FF6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E471D5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F79180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170</w:t>
      </w:r>
      <w:r w:rsidRPr="002F25F5">
        <w:rPr>
          <w:rStyle w:val="HideTWBExt"/>
          <w:b w:val="0"/>
        </w:rPr>
        <w:t>&lt;/NumAm&gt;</w:t>
      </w:r>
    </w:p>
    <w:p w14:paraId="339AC74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53DB3A9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C62B5B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E26D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281355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AB652" w14:textId="77777777" w:rsidR="002F25F5" w:rsidRPr="002F25F5" w:rsidRDefault="002F25F5" w:rsidP="00F11550"/>
        </w:tc>
      </w:tr>
      <w:tr w:rsidR="002F25F5" w:rsidRPr="002F25F5" w14:paraId="64C9017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8245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81B3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A355E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B29ED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412D4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 </w:t>
            </w:r>
            <w:r w:rsidRPr="002F25F5">
              <w:rPr>
                <w:b/>
                <w:i/>
              </w:rPr>
              <w:t>opracowanie wraz z naszymi partnerami strategicznymi planu wspólnego działania na rzecz zwiększenia naszych wspólnych zdolności operacyjnych, obejmującego między innymi produkcję lodołamaczy, ale także innej infrastruktury krytycznej;</w:t>
            </w:r>
          </w:p>
        </w:tc>
      </w:tr>
    </w:tbl>
    <w:p w14:paraId="6822BD8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7CCE83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C6F82C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171</w:t>
      </w:r>
      <w:r w:rsidRPr="002F25F5">
        <w:rPr>
          <w:rStyle w:val="HideTWBExt"/>
          <w:b w:val="0"/>
        </w:rPr>
        <w:t>&lt;/NumAm&gt;</w:t>
      </w:r>
    </w:p>
    <w:p w14:paraId="6CF963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664BF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22386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FCAC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CB1035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411EF" w14:textId="77777777" w:rsidR="002F25F5" w:rsidRPr="002F25F5" w:rsidRDefault="002F25F5" w:rsidP="00F11550"/>
        </w:tc>
      </w:tr>
      <w:tr w:rsidR="002F25F5" w:rsidRPr="002F25F5" w14:paraId="7693BBE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3B2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D495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8B257B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CDF05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c)</w:t>
            </w:r>
            <w:r w:rsidRPr="002F25F5"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48295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 </w:t>
            </w:r>
            <w:r w:rsidRPr="002F25F5">
              <w:rPr>
                <w:b/>
                <w:i/>
              </w:rPr>
              <w:t>udział w regionalnych dialogach dotyczących wdrażania porozumienia w ramach UNCLOS dotyczącego ochrony i zrównoważonego wykorzystywania morskiej różnorodności biologicznej na obszarach znajdujących się poza jurysdykcją krajową (porozumienie BBNJ) w Arktyce;</w:t>
            </w:r>
          </w:p>
        </w:tc>
      </w:tr>
    </w:tbl>
    <w:p w14:paraId="0CDBA2D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102845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8FF6FF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172</w:t>
      </w:r>
      <w:r w:rsidRPr="002F25F5">
        <w:rPr>
          <w:rStyle w:val="HideTWBExt"/>
          <w:b w:val="0"/>
        </w:rPr>
        <w:t>&lt;/NumAm&gt;</w:t>
      </w:r>
    </w:p>
    <w:p w14:paraId="6A7816D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1C10754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E7093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FD7FD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E2447A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6F8D2" w14:textId="77777777" w:rsidR="002F25F5" w:rsidRPr="002F25F5" w:rsidRDefault="002F25F5" w:rsidP="00F11550"/>
        </w:tc>
      </w:tr>
      <w:tr w:rsidR="002F25F5" w:rsidRPr="002F25F5" w14:paraId="77DFF90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E012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EF81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CC43E9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21CC5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6A27B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</w:t>
            </w:r>
            <w:r w:rsidRPr="002F25F5">
              <w:rPr>
                <w:b/>
                <w:i/>
              </w:rPr>
              <w:t xml:space="preserve">, w tym przeciwdziałanie próbom legitymizacji spornych korytarzy żeglugowych lub wywierania wpływu geopolitycznego pod </w:t>
            </w:r>
            <w:r w:rsidRPr="002F25F5">
              <w:rPr>
                <w:b/>
                <w:i/>
              </w:rPr>
              <w:lastRenderedPageBreak/>
              <w:t>pretekstem współpracy naukowej lub gospodarczej</w:t>
            </w:r>
            <w:r w:rsidRPr="002F25F5">
              <w:t>;</w:t>
            </w:r>
          </w:p>
        </w:tc>
      </w:tr>
    </w:tbl>
    <w:p w14:paraId="0FA32FDC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26FB32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F00282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173</w:t>
      </w:r>
      <w:r w:rsidRPr="002F25F5">
        <w:rPr>
          <w:rStyle w:val="HideTWBExt"/>
          <w:b w:val="0"/>
        </w:rPr>
        <w:t>&lt;/NumAm&gt;</w:t>
      </w:r>
    </w:p>
    <w:p w14:paraId="44122C1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Alice Teodorescu Måwe</w:t>
      </w:r>
      <w:r w:rsidRPr="002F25F5">
        <w:rPr>
          <w:rStyle w:val="HideTWBExt"/>
          <w:b w:val="0"/>
        </w:rPr>
        <w:t>&lt;/Members&gt;</w:t>
      </w:r>
    </w:p>
    <w:p w14:paraId="0832AE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64C6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43000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72C3E4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249F6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411B965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F0B4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1886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9DDFDC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2574C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</w:t>
            </w:r>
            <w:r w:rsidRPr="002F25F5">
              <w:rPr>
                <w:b/>
                <w:i/>
              </w:rPr>
              <w:t xml:space="preserve">zwłaszcza </w:t>
            </w:r>
            <w:r w:rsidRPr="002F25F5">
              <w:t>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BEF74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>uznanie zwiększonej konkurencji geopolitycznej na arktycznych szlakach morskich</w:t>
            </w:r>
            <w:r w:rsidRPr="002F25F5">
              <w:rPr>
                <w:b/>
                <w:i/>
              </w:rPr>
              <w:t>; publiczne potępienie faktu</w:t>
            </w:r>
            <w:r w:rsidRPr="002F25F5">
              <w:t xml:space="preserve">, </w:t>
            </w:r>
            <w:r w:rsidRPr="002F25F5">
              <w:rPr>
                <w:b/>
                <w:i/>
              </w:rPr>
              <w:t xml:space="preserve">że Rosja ogranicza swobodę żeglugi </w:t>
            </w:r>
            <w:r w:rsidRPr="002F25F5">
              <w:t>na Północnej Drodze Morskiej</w:t>
            </w:r>
            <w:r w:rsidRPr="002F25F5">
              <w:rPr>
                <w:b/>
                <w:i/>
              </w:rPr>
              <w:t>, uznając wody międzynarodowe za wody krajowe, co stanowi naruszenie prawa międzynarodowego</w:t>
            </w:r>
            <w:r w:rsidRPr="002F25F5">
              <w:t>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</w:t>
            </w:r>
          </w:p>
        </w:tc>
      </w:tr>
    </w:tbl>
    <w:p w14:paraId="245C629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{SV}</w:t>
      </w:r>
      <w:r w:rsidRPr="002F25F5">
        <w:t>sv</w:t>
      </w:r>
      <w:r w:rsidRPr="002F25F5">
        <w:rPr>
          <w:rStyle w:val="HideTWBExt"/>
        </w:rPr>
        <w:t>&lt;/Original&gt;</w:t>
      </w:r>
    </w:p>
    <w:p w14:paraId="073F7C1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9459C6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174</w:t>
      </w:r>
      <w:r w:rsidRPr="002F25F5">
        <w:rPr>
          <w:rStyle w:val="HideTWBExt"/>
          <w:b w:val="0"/>
        </w:rPr>
        <w:t>&lt;/NumAm&gt;</w:t>
      </w:r>
    </w:p>
    <w:p w14:paraId="1E8DA15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3A73477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38A922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615B2C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C5BC3E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8DA4F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17C6555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6EEB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01FF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CADB27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B185" w14:textId="77777777" w:rsidR="002F25F5" w:rsidRPr="002F25F5" w:rsidRDefault="002F25F5" w:rsidP="00F11550">
            <w:pPr>
              <w:pStyle w:val="Normal6a"/>
            </w:pPr>
            <w:r w:rsidRPr="002F25F5">
              <w:t>c)</w:t>
            </w:r>
            <w:r w:rsidRPr="002F25F5">
              <w:tab/>
              <w:t xml:space="preserve">uznanie zwiększonej konkurencji geopolitycznej na arktycznych szlakach morskich, zwłaszcza na Północnej Drodze Morskiej; </w:t>
            </w:r>
            <w:r w:rsidRPr="002F25F5">
              <w:rPr>
                <w:b/>
                <w:i/>
              </w:rPr>
              <w:t xml:space="preserve">wspieranie </w:t>
            </w:r>
            <w:r w:rsidRPr="002F25F5">
              <w:t xml:space="preserve">w związku z tym </w:t>
            </w:r>
            <w:r w:rsidRPr="002F25F5">
              <w:rPr>
                <w:b/>
                <w:i/>
              </w:rPr>
              <w:t xml:space="preserve">dialogu dyplomatycznego, którego celem </w:t>
            </w:r>
            <w:r w:rsidRPr="002F25F5">
              <w:rPr>
                <w:b/>
                <w:i/>
              </w:rPr>
              <w:lastRenderedPageBreak/>
              <w:t xml:space="preserve">jest zawarcie jasnych umów międzynarodowych dotyczących </w:t>
            </w:r>
            <w:r w:rsidRPr="002F25F5">
              <w:t xml:space="preserve">swobody żeglugi </w:t>
            </w:r>
            <w:r w:rsidRPr="002F25F5">
              <w:rPr>
                <w:b/>
                <w:i/>
              </w:rPr>
              <w:t>i pokojowej współpracy morskiej</w:t>
            </w:r>
            <w:r w:rsidRPr="002F25F5">
              <w:t>, sprzeciwianie się jednostronnym roszczeniom oraz propagowanie stosowania międzynarodowego prawa morskiego zgodnie z UNCLOS;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801E5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c)</w:t>
            </w:r>
            <w:r w:rsidRPr="002F25F5">
              <w:tab/>
              <w:t>uznanie zwiększonej konkurencji geopolitycznej na arktycznych szlakach morskich, zwłaszcza na Północnej Drodze Morskiej</w:t>
            </w:r>
            <w:r w:rsidRPr="002F25F5">
              <w:rPr>
                <w:b/>
                <w:i/>
              </w:rPr>
              <w:t>, na której Rosja umacnia swoją infrastrukturę wojskową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 xml:space="preserve">wykorzystanie </w:t>
            </w:r>
            <w:r w:rsidRPr="002F25F5">
              <w:rPr>
                <w:b/>
                <w:i/>
              </w:rPr>
              <w:lastRenderedPageBreak/>
              <w:t xml:space="preserve">wszelkich środków, aby wspierać </w:t>
            </w:r>
            <w:r w:rsidRPr="002F25F5">
              <w:t xml:space="preserve">w związku z tym </w:t>
            </w:r>
            <w:r w:rsidRPr="002F25F5">
              <w:rPr>
                <w:b/>
                <w:i/>
              </w:rPr>
              <w:t xml:space="preserve">cele polegające na ochronie </w:t>
            </w:r>
            <w:r w:rsidRPr="002F25F5">
              <w:t>swobody żeglugi, sprzeciwianie się jednostronnym roszczeniom oraz propagowanie stosowania międzynarodowego prawa morskiego zgodnie z UNCLOS;</w:t>
            </w:r>
          </w:p>
        </w:tc>
      </w:tr>
    </w:tbl>
    <w:p w14:paraId="7EA36373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5D2B412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FD9DC9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175</w:t>
      </w:r>
      <w:r w:rsidRPr="002F25F5">
        <w:rPr>
          <w:rStyle w:val="HideTWBExt"/>
          <w:b w:val="0"/>
        </w:rPr>
        <w:t>&lt;/NumAm&gt;</w:t>
      </w:r>
    </w:p>
    <w:p w14:paraId="63EFF81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080DCB4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3CF1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1184B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658D54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C5796" w14:textId="77777777" w:rsidR="002F25F5" w:rsidRPr="002F25F5" w:rsidRDefault="002F25F5" w:rsidP="00F11550"/>
        </w:tc>
      </w:tr>
      <w:tr w:rsidR="002F25F5" w:rsidRPr="002F25F5" w14:paraId="536EC7E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A1A0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81C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2192AF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838C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6B27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ca)</w:t>
            </w:r>
            <w:r w:rsidRPr="002F25F5">
              <w:rPr>
                <w:b/>
                <w:i/>
              </w:rPr>
              <w:tab/>
              <w:t>ścisłe monitorowanie rosnącego zainteresowania strategicznego Chin i ich działań w regionie Arktyki w ramach „polarnego jedwabnego szlaku”; uznanie, że deklarowana przez Chiny ambicja, by do 2030 r. stać się „polarną potęgą” oraz rozszerzająca się obecność tego kraju za pośrednictwem misji badawczych, strategicznych inwestycji infrastrukturalnych i partnerstw o podwójnym zastosowaniu mogą stanowić wyzwanie dla ustalonych zasad zarządzania;</w:t>
            </w:r>
          </w:p>
        </w:tc>
      </w:tr>
    </w:tbl>
    <w:p w14:paraId="1A9308C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5C3634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20312E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176</w:t>
      </w:r>
      <w:r w:rsidRPr="002F25F5">
        <w:rPr>
          <w:rStyle w:val="HideTWBExt"/>
          <w:b w:val="0"/>
        </w:rPr>
        <w:t>&lt;/NumAm&gt;</w:t>
      </w:r>
    </w:p>
    <w:p w14:paraId="4AF93C5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568D1C0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E78B5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7DF4B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3F07CA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6AB25" w14:textId="77777777" w:rsidR="002F25F5" w:rsidRPr="002F25F5" w:rsidRDefault="002F25F5" w:rsidP="00F11550"/>
        </w:tc>
      </w:tr>
      <w:tr w:rsidR="002F25F5" w:rsidRPr="002F25F5" w14:paraId="58281C5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A5D0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F608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8EDE38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375D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CA33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ca)</w:t>
            </w:r>
            <w:r w:rsidRPr="002F25F5">
              <w:rPr>
                <w:b/>
                <w:i/>
              </w:rPr>
              <w:tab/>
              <w:t xml:space="preserve">docenienie w pełni znaczenia przesmyku GIUK między Grenlandią, Islandią i Zjednoczonym Królestwem jako </w:t>
            </w:r>
            <w:r w:rsidRPr="002F25F5">
              <w:rPr>
                <w:b/>
                <w:i/>
              </w:rPr>
              <w:lastRenderedPageBreak/>
              <w:t>korytarza transportu morskiego nierozerwalnie związanego z interesami UE, a także ryzyka związanego z jego przekształceniem się w obszar działań w szarej strefie, oraz w związku z tym dążenie do budowania odporności instytucjonalnej tych krajów we współpracy z konstruktywnymi partnerami;</w:t>
            </w:r>
          </w:p>
        </w:tc>
      </w:tr>
    </w:tbl>
    <w:p w14:paraId="193E593C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7F2063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62DFDA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177</w:t>
      </w:r>
      <w:r w:rsidRPr="002F25F5">
        <w:rPr>
          <w:rStyle w:val="HideTWBExt"/>
          <w:b w:val="0"/>
        </w:rPr>
        <w:t>&lt;/NumAm&gt;</w:t>
      </w:r>
    </w:p>
    <w:p w14:paraId="0D69029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095AF5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974EEA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5F375A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19212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52F02" w14:textId="77777777" w:rsidR="002F25F5" w:rsidRPr="002F25F5" w:rsidRDefault="002F25F5" w:rsidP="00F11550"/>
        </w:tc>
      </w:tr>
      <w:tr w:rsidR="002F25F5" w:rsidRPr="002F25F5" w14:paraId="1AF9815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2B8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6F45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8F7C50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362C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188B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ca)</w:t>
            </w:r>
            <w:r w:rsidRPr="002F25F5">
              <w:rPr>
                <w:b/>
                <w:i/>
              </w:rPr>
              <w:tab/>
              <w:t>odnotowanie pierwszej strategii bezpieczeństwa Grenlandii zatytułowanej „Grenlandia w świecie: nic o nas bez nas – polityka zagraniczna, bezpieczeństwa i obrony Grenlandii na lata 2024–2033”; podkreślenie, że strategia ta ma szczególne znaczenie, ponieważ odzwierciedla zasadę znaczącego włączenia ludów arktycznych w kształtowanie polityki mającej wpływ na ich region;</w:t>
            </w:r>
          </w:p>
        </w:tc>
      </w:tr>
    </w:tbl>
    <w:p w14:paraId="544F705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696AEA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8CA391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178</w:t>
      </w:r>
      <w:r w:rsidRPr="002F25F5">
        <w:rPr>
          <w:rStyle w:val="HideTWBExt"/>
          <w:b w:val="0"/>
        </w:rPr>
        <w:t>&lt;/NumAm&gt;</w:t>
      </w:r>
    </w:p>
    <w:p w14:paraId="30FCC32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6BD797E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8EBE9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D6FE9C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9F8CBA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7B0DC" w14:textId="77777777" w:rsidR="002F25F5" w:rsidRPr="002F25F5" w:rsidRDefault="002F25F5" w:rsidP="00F11550"/>
        </w:tc>
      </w:tr>
      <w:tr w:rsidR="002F25F5" w:rsidRPr="002F25F5" w14:paraId="2A7BB72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9967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D3F8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78E78A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F009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70A2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ca)</w:t>
            </w:r>
            <w:r w:rsidRPr="002F25F5">
              <w:rPr>
                <w:b/>
                <w:i/>
              </w:rPr>
              <w:tab/>
              <w:t xml:space="preserve">uznanie, że działania UE w Arktyce muszą być dostosowane do działań rozwojowych UE realizowanych </w:t>
            </w:r>
            <w:r w:rsidRPr="002F25F5">
              <w:rPr>
                <w:b/>
                <w:i/>
              </w:rPr>
              <w:lastRenderedPageBreak/>
              <w:t>na północnych obszarach przygranicznych UE i wspierać je, aby zmaksymalizować pozytywny wpływ tych działań na rozwój i źródła utrzymania europejskiej części Arktyki; </w:t>
            </w:r>
          </w:p>
        </w:tc>
      </w:tr>
    </w:tbl>
    <w:p w14:paraId="7FB8693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0AAA55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7DB87B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179</w:t>
      </w:r>
      <w:r w:rsidRPr="002F25F5">
        <w:rPr>
          <w:rStyle w:val="HideTWBExt"/>
          <w:b w:val="0"/>
        </w:rPr>
        <w:t>&lt;/NumAm&gt;</w:t>
      </w:r>
    </w:p>
    <w:p w14:paraId="0BF2A8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7749B12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11DE45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2CD6F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9C9A85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BDE3D" w14:textId="77777777" w:rsidR="002F25F5" w:rsidRPr="002F25F5" w:rsidRDefault="002F25F5" w:rsidP="00F11550"/>
        </w:tc>
      </w:tr>
      <w:tr w:rsidR="002F25F5" w:rsidRPr="002F25F5" w14:paraId="3A879B5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1E2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E4E8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904692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FFE3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9B15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cb)</w:t>
            </w:r>
            <w:r w:rsidRPr="002F25F5">
              <w:rPr>
                <w:b/>
                <w:i/>
              </w:rPr>
              <w:tab/>
              <w:t>wezwanie Unii do pełnienia bardziej znaczącej roli w Arktyce, również w celu zapewnienia bezpieczeństwa gospodarczego i konkurencyjności UE;</w:t>
            </w:r>
          </w:p>
        </w:tc>
      </w:tr>
    </w:tbl>
    <w:p w14:paraId="29422F1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B157B3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5CA988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180</w:t>
      </w:r>
      <w:r w:rsidRPr="002F25F5">
        <w:rPr>
          <w:rStyle w:val="HideTWBExt"/>
          <w:b w:val="0"/>
        </w:rPr>
        <w:t>&lt;/NumAm&gt;</w:t>
      </w:r>
    </w:p>
    <w:p w14:paraId="284955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2069566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4252F0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189BF1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066E5E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49AE4" w14:textId="77777777" w:rsidR="002F25F5" w:rsidRPr="002F25F5" w:rsidRDefault="002F25F5" w:rsidP="00F11550"/>
        </w:tc>
      </w:tr>
      <w:tr w:rsidR="002F25F5" w:rsidRPr="002F25F5" w14:paraId="1910778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DECC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0D0A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6FAEC5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60AA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35A4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cc)</w:t>
            </w:r>
            <w:r w:rsidRPr="002F25F5">
              <w:rPr>
                <w:b/>
                <w:i/>
              </w:rPr>
              <w:tab/>
              <w:t>wzmocnienie mandatu specjalnego wysłannika ds. Arktyki przez przyznanie mu jasno określonych uprawnień, odpowiednich zasobów i kompetencji niezbędnych do monitorowania rozwoju sytuacji w zakresie bezpieczeństwa i środowiska, reprezentowania UE na forach działających w regionie Arktyki, koordynowania polityki wobec Arktyki, współpracy z społecznościami rdzennymi oraz składania sprawozdań Radzie i Parlamentowi Europejskiemu;</w:t>
            </w:r>
          </w:p>
        </w:tc>
      </w:tr>
    </w:tbl>
    <w:p w14:paraId="1349DFB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418FB34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566637B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181</w:t>
      </w:r>
      <w:r w:rsidRPr="002F25F5">
        <w:rPr>
          <w:rStyle w:val="HideTWBExt"/>
          <w:b w:val="0"/>
        </w:rPr>
        <w:t>&lt;/NumAm&gt;</w:t>
      </w:r>
    </w:p>
    <w:p w14:paraId="2A7518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94004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8042A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2CCF8F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c d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EBBC70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77B22" w14:textId="77777777" w:rsidR="002F25F5" w:rsidRPr="002F25F5" w:rsidRDefault="002F25F5" w:rsidP="00F11550"/>
        </w:tc>
      </w:tr>
      <w:tr w:rsidR="002F25F5" w:rsidRPr="002F25F5" w14:paraId="5EB2DFF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F452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D2C2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581A40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6780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271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cd)</w:t>
            </w:r>
            <w:r w:rsidRPr="002F25F5">
              <w:rPr>
                <w:b/>
                <w:i/>
              </w:rPr>
              <w:tab/>
              <w:t>wspieranie pełnego wdrożenia porozumienia w sprawie połowów w centralnej części Oceanu Arktycznego, co zapewni solidną integrację wiedzy naukowej i wiedzy rdzennej ludności przed rozpoczęciem jakichkolwiek przyszłych połowów komercyjnych;</w:t>
            </w:r>
          </w:p>
        </w:tc>
      </w:tr>
    </w:tbl>
    <w:p w14:paraId="797EA39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A56CC2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86C6D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182</w:t>
      </w:r>
      <w:r w:rsidRPr="002F25F5">
        <w:rPr>
          <w:rStyle w:val="HideTWBExt"/>
          <w:b w:val="0"/>
        </w:rPr>
        <w:t>&lt;/NumAm&gt;</w:t>
      </w:r>
    </w:p>
    <w:p w14:paraId="1D8737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67595966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69C79B6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9A1E09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230D0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A59188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8FB2F" w14:textId="77777777" w:rsidR="002F25F5" w:rsidRPr="002F25F5" w:rsidRDefault="002F25F5" w:rsidP="00F11550"/>
        </w:tc>
      </w:tr>
      <w:tr w:rsidR="002F25F5" w:rsidRPr="002F25F5" w14:paraId="2FD2DBD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001A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C96D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198F3E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BF7C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>z uwagi na nieproporcjonalny wpływ zmiany klimatu na Arktykę – pilne wzmocnienie, we współpracy z partnerami międzynarodowymi, strategii adaptacyjnych, wspieranie szeroko zakrojonych inicjatyw monitorujących i znaczne zwiększenie inwestycji w programy badawcze;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DABB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</w:r>
            <w:r w:rsidRPr="002F25F5">
              <w:rPr>
                <w:b/>
                <w:i/>
              </w:rPr>
              <w:t xml:space="preserve"> nadanie priorytetowego znaczenia konieczności równoważenia wzrostu gospodarczego przy jednoczesnej ochronie krytycznych ekosystemów, zgodnie </w:t>
            </w:r>
            <w:r w:rsidRPr="002F25F5">
              <w:t xml:space="preserve">z </w:t>
            </w:r>
            <w:r w:rsidRPr="002F25F5">
              <w:rPr>
                <w:b/>
                <w:i/>
              </w:rPr>
              <w:t>zasadą „nie czyń poważnych szkód” określoną w art. 17 rozporządzenia (UE) 2020/852;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 xml:space="preserve">z </w:t>
            </w:r>
            <w:r w:rsidRPr="002F25F5">
              <w:t xml:space="preserve">uwagi na nieproporcjonalny wpływ zmiany klimatu na Arktykę – pilne wzmocnienie, we współpracy z </w:t>
            </w:r>
            <w:r w:rsidRPr="002F25F5">
              <w:rPr>
                <w:b/>
                <w:i/>
              </w:rPr>
              <w:t xml:space="preserve">rdzennymi ludami Arktyki i </w:t>
            </w:r>
            <w:r w:rsidRPr="002F25F5">
              <w:t>partnerami międzynarodowymi, strategii adaptacyjnych, wspieranie szeroko zakrojonych inicjatyw monitorujących i znaczne zwiększenie inwestycji w programy badawcze;</w:t>
            </w:r>
          </w:p>
        </w:tc>
      </w:tr>
    </w:tbl>
    <w:p w14:paraId="33D0BE3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A1DA4F5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26EDB65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183</w:t>
      </w:r>
      <w:r w:rsidRPr="002F25F5">
        <w:rPr>
          <w:rStyle w:val="HideTWBExt"/>
          <w:b w:val="0"/>
        </w:rPr>
        <w:t>&lt;/NumAm&gt;</w:t>
      </w:r>
    </w:p>
    <w:p w14:paraId="0878969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15363C82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5CBC014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38A91A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603AE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F74701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D52F6" w14:textId="77777777" w:rsidR="002F25F5" w:rsidRPr="002F25F5" w:rsidRDefault="002F25F5" w:rsidP="00F11550"/>
        </w:tc>
      </w:tr>
      <w:tr w:rsidR="002F25F5" w:rsidRPr="002F25F5" w14:paraId="731CBB6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3D6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D16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53F731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E4DD6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>z uwagi na nieproporcjonalny wpływ zmiany klimatu na Arktykę – pilne wzmocnienie, we współpracy z partnerami międzynarodowymi, strategii adaptacyjnych, wspieranie szeroko zakrojonych inicjatyw monitorujących i znaczne zwiększenie inwestycji w programy badawcze;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CE87A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 xml:space="preserve">z uwagi na nieproporcjonalny wpływ zmiany klimatu na Arktykę – pilne wzmocnienie, we współpracy z partnerami międzynarodowymi, strategii adaptacyjnych, wspieranie szeroko zakrojonych inicjatyw monitorujących i znaczne zwiększenie inwestycji w programy badawcze; </w:t>
            </w:r>
            <w:r w:rsidRPr="002F25F5">
              <w:rPr>
                <w:b/>
                <w:i/>
              </w:rPr>
              <w:t>zwiększenie wsparcia finansowego na rzecz wykorzystania energii odnawialnej w odległych społecznościach Arktyki;</w:t>
            </w:r>
          </w:p>
        </w:tc>
      </w:tr>
    </w:tbl>
    <w:p w14:paraId="7E2E892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A51650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B98579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184</w:t>
      </w:r>
      <w:r w:rsidRPr="002F25F5">
        <w:rPr>
          <w:rStyle w:val="HideTWBExt"/>
          <w:b w:val="0"/>
        </w:rPr>
        <w:t>&lt;/NumAm&gt;</w:t>
      </w:r>
    </w:p>
    <w:p w14:paraId="1E651C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Marion Maréchal</w:t>
      </w:r>
      <w:r w:rsidRPr="002F25F5">
        <w:rPr>
          <w:rStyle w:val="HideTWBExt"/>
          <w:b w:val="0"/>
        </w:rPr>
        <w:t>&lt;/Members&gt;</w:t>
      </w:r>
    </w:p>
    <w:p w14:paraId="2806938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F55ED7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E82F4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93CA58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F592B" w14:textId="77777777" w:rsidR="002F25F5" w:rsidRPr="002F25F5" w:rsidRDefault="002F25F5" w:rsidP="00F11550"/>
        </w:tc>
      </w:tr>
      <w:tr w:rsidR="002F25F5" w:rsidRPr="002F25F5" w14:paraId="7B3FDBB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817B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3C81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F27E2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FE20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 xml:space="preserve">z uwagi na nieproporcjonalny wpływ zmiany klimatu na Arktykę – pilne wzmocnienie, we współpracy z partnerami międzynarodowymi, strategii adaptacyjnych, wspieranie szeroko zakrojonych inicjatyw monitorujących i </w:t>
            </w:r>
            <w:r w:rsidRPr="002F25F5">
              <w:rPr>
                <w:b/>
                <w:i/>
              </w:rPr>
              <w:t>znaczne zwiększenie inwestycji w programy badawcze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0EFF6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 xml:space="preserve">z uwagi na nieproporcjonalny wpływ zmiany klimatu na Arktykę – pilne wzmocnienie, we współpracy z partnerami międzynarodowymi, strategii adaptacyjnych, wspieranie szeroko zakrojonych inicjatyw monitorujących </w:t>
            </w:r>
            <w:r w:rsidRPr="002F25F5">
              <w:rPr>
                <w:b/>
                <w:i/>
              </w:rPr>
              <w:t xml:space="preserve">oraz ukierunkowanych inicjatyw badawczych, we współpracy z państwami członkowskimi </w:t>
            </w:r>
            <w:r w:rsidRPr="002F25F5">
              <w:t xml:space="preserve">i </w:t>
            </w:r>
            <w:r w:rsidRPr="002F25F5">
              <w:rPr>
                <w:b/>
                <w:i/>
              </w:rPr>
              <w:t>krajami arktycznymi, w celu osiągnięcia namacalnych i konkretnych rezultatów</w:t>
            </w:r>
            <w:r w:rsidRPr="002F25F5">
              <w:t>;</w:t>
            </w:r>
          </w:p>
        </w:tc>
      </w:tr>
    </w:tbl>
    <w:p w14:paraId="40DE19B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{FR}</w:t>
      </w:r>
      <w:r w:rsidRPr="002F25F5">
        <w:t>fr</w:t>
      </w:r>
      <w:r w:rsidRPr="002F25F5">
        <w:rPr>
          <w:rStyle w:val="HideTWBExt"/>
        </w:rPr>
        <w:t>&lt;/Original&gt;</w:t>
      </w:r>
    </w:p>
    <w:p w14:paraId="238E9918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5737B86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185</w:t>
      </w:r>
      <w:r w:rsidRPr="002F25F5">
        <w:rPr>
          <w:rStyle w:val="HideTWBExt"/>
          <w:b w:val="0"/>
        </w:rPr>
        <w:t>&lt;/NumAm&gt;</w:t>
      </w:r>
    </w:p>
    <w:p w14:paraId="0FA9F5E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64A5D8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DF2E4F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A480C7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BDEC42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3E902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4E93593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7B82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07BA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5EA417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2F771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 xml:space="preserve">z uwagi na nieproporcjonalny wpływ zmiany klimatu na Arktykę – pilne wzmocnienie, we współpracy z partnerami międzynarodowymi, strategii adaptacyjnych, wspieranie szeroko zakrojonych inicjatyw monitorujących i </w:t>
            </w:r>
            <w:r w:rsidRPr="002F25F5">
              <w:rPr>
                <w:b/>
                <w:i/>
              </w:rPr>
              <w:t xml:space="preserve">znaczne zwiększenie </w:t>
            </w:r>
            <w:r w:rsidRPr="002F25F5">
              <w:t>inwestycji w programy badawcze;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B56B6" w14:textId="77777777" w:rsidR="002F25F5" w:rsidRPr="002F25F5" w:rsidRDefault="002F25F5" w:rsidP="00F11550">
            <w:pPr>
              <w:pStyle w:val="Normal6a"/>
            </w:pPr>
            <w:r w:rsidRPr="002F25F5">
              <w:t>d)</w:t>
            </w:r>
            <w:r w:rsidRPr="002F25F5">
              <w:tab/>
              <w:t xml:space="preserve">z uwagi na nieproporcjonalny wpływ zmiany klimatu na Arktykę – pilne wzmocnienie, we współpracy z partnerami międzynarodowymi, strategii adaptacyjnych, wspieranie szeroko zakrojonych inicjatyw monitorujących i </w:t>
            </w:r>
            <w:r w:rsidRPr="002F25F5">
              <w:rPr>
                <w:b/>
                <w:i/>
              </w:rPr>
              <w:t xml:space="preserve">zbadanie możliwości znacznego zwiększenia </w:t>
            </w:r>
            <w:r w:rsidRPr="002F25F5">
              <w:t>inwestycji w programy badawcze</w:t>
            </w:r>
            <w:r w:rsidRPr="002F25F5">
              <w:rPr>
                <w:b/>
                <w:i/>
              </w:rPr>
              <w:t>, które mają również wymiar związany z polityką bezpieczeństwa</w:t>
            </w:r>
            <w:r w:rsidRPr="002F25F5">
              <w:t>;</w:t>
            </w:r>
          </w:p>
        </w:tc>
      </w:tr>
    </w:tbl>
    <w:p w14:paraId="36DF02D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247C04F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1D8B8C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186</w:t>
      </w:r>
      <w:r w:rsidRPr="002F25F5">
        <w:rPr>
          <w:rStyle w:val="HideTWBExt"/>
          <w:b w:val="0"/>
        </w:rPr>
        <w:t>&lt;/NumAm&gt;</w:t>
      </w:r>
    </w:p>
    <w:p w14:paraId="5236A1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4F11F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14051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B8800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B9CE2E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4841B" w14:textId="77777777" w:rsidR="002F25F5" w:rsidRPr="002F25F5" w:rsidRDefault="002F25F5" w:rsidP="00F11550"/>
        </w:tc>
      </w:tr>
      <w:tr w:rsidR="002F25F5" w:rsidRPr="002F25F5" w14:paraId="248D11E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9870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83A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23B4E3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B74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7783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da)</w:t>
            </w:r>
            <w:r w:rsidRPr="002F25F5">
              <w:rPr>
                <w:b/>
                <w:i/>
              </w:rPr>
              <w:tab/>
              <w:t xml:space="preserve">uwzględnienie w pełni zaleceń zawartych w deklaracji z Kiruny w swojej polityce arktycznej, w tym przez: wspieranie zwiększonego finansowania na rzecz energii odnawialnej i zrównoważonego gospodarowania odpadami w społecznościach Arktyki; wzmocnienie mechanizmów znaczącego udziału ludności rdzennej w zarządzaniu Arktyką i podejmowaniu decyzji; zwiększenie bezpieczeństwa cywilnego i zdolności reagowania kryzysowego w regionach Arktyki, w tym poszukiwań i ratownictwa, infrastruktury reagowania na katastrofy oraz włączenie tradycyjnej wiedzy do planów gotowości; promowanie </w:t>
            </w:r>
            <w:r w:rsidRPr="002F25F5">
              <w:rPr>
                <w:b/>
                <w:i/>
              </w:rPr>
              <w:lastRenderedPageBreak/>
              <w:t>interdyscyplinarnych partnerstw badawczych i edukacyjnych, w tym wspieranie młodzieży z Arktyki oraz lokalnych i rdzennych instytucji, w celu budowania zdolności do podejmowania wyzwań środowiskowych, gospodarczych i społecznych;</w:t>
            </w:r>
          </w:p>
        </w:tc>
      </w:tr>
    </w:tbl>
    <w:p w14:paraId="28336579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6C8AB3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0385F2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187</w:t>
      </w:r>
      <w:r w:rsidRPr="002F25F5">
        <w:rPr>
          <w:rStyle w:val="HideTWBExt"/>
          <w:b w:val="0"/>
        </w:rPr>
        <w:t>&lt;/NumAm&gt;</w:t>
      </w:r>
    </w:p>
    <w:p w14:paraId="4DA79A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31D1F0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E100D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8EFC6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0B6538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A1F7A" w14:textId="77777777" w:rsidR="002F25F5" w:rsidRPr="002F25F5" w:rsidRDefault="002F25F5" w:rsidP="00F11550"/>
        </w:tc>
      </w:tr>
      <w:tr w:rsidR="002F25F5" w:rsidRPr="002F25F5" w14:paraId="7E829DB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025F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D0AC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C5E1EC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AB08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32CE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da)</w:t>
            </w:r>
            <w:r w:rsidRPr="002F25F5">
              <w:rPr>
                <w:b/>
                <w:i/>
              </w:rPr>
              <w:tab/>
              <w:t>uznanie, że chociaż zmiana klimatu stanowi zagrożenie dla ekosystemów Arktyki, to wzrost temperatury ma również poważny wpływ na społeczeństwa regionów Arktyki, co podkreśla potrzebę skupienia się w badaniach naukowych na ludziach mieszkających w Arktyce oraz na korzyściach płynących z działalności badawczej, aby uzyskać więcej informacji na temat tego, w jaki sposób społeczności lokalne mogą lepiej dostosować się do skutków zmiany klimatu i zwiększyć swoją odporność;</w:t>
            </w:r>
          </w:p>
        </w:tc>
      </w:tr>
    </w:tbl>
    <w:p w14:paraId="41CFFDC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3489A2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EAB4C7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188</w:t>
      </w:r>
      <w:r w:rsidRPr="002F25F5">
        <w:rPr>
          <w:rStyle w:val="HideTWBExt"/>
          <w:b w:val="0"/>
        </w:rPr>
        <w:t>&lt;/NumAm&gt;</w:t>
      </w:r>
    </w:p>
    <w:p w14:paraId="6CA0916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66F6C3AE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23BDCAF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31F6C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792220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A0FFE4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00A83" w14:textId="77777777" w:rsidR="002F25F5" w:rsidRPr="002F25F5" w:rsidRDefault="002F25F5" w:rsidP="00F11550"/>
        </w:tc>
      </w:tr>
      <w:tr w:rsidR="002F25F5" w:rsidRPr="002F25F5" w14:paraId="6D236A6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A0C6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BCBB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FBFE79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59E0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B42D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da)</w:t>
            </w:r>
            <w:r w:rsidRPr="002F25F5">
              <w:rPr>
                <w:b/>
                <w:i/>
              </w:rPr>
              <w:tab/>
              <w:t>uznanie, że chociaż zmiana klimatu stanowi zagrożenie dla ekosystemów Arktyki, to wzrost temperatury ma również poważny wpływ na społeczeństwa regionów Arktyki, co podkreśla potrzebę skupienia się w badaniach naukowych na ludziach mieszkających w Arktyce oraz na korzyściach płynących z działalności badawczej, aby uzyskać więcej informacji na temat tego, w jaki sposób społeczności lokalne mogą lepiej dostosować się do skutków zmiany klimatu i zwiększyć swoją odporność;</w:t>
            </w:r>
          </w:p>
        </w:tc>
      </w:tr>
    </w:tbl>
    <w:p w14:paraId="30250A4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809175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BDE264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189</w:t>
      </w:r>
      <w:r w:rsidRPr="002F25F5">
        <w:rPr>
          <w:rStyle w:val="HideTWBExt"/>
          <w:b w:val="0"/>
        </w:rPr>
        <w:t>&lt;/NumAm&gt;</w:t>
      </w:r>
    </w:p>
    <w:p w14:paraId="346E9F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12ED807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C65D4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986F4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8E3E0C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3A4BE" w14:textId="77777777" w:rsidR="002F25F5" w:rsidRPr="002F25F5" w:rsidRDefault="002F25F5" w:rsidP="00F11550"/>
        </w:tc>
      </w:tr>
      <w:tr w:rsidR="002F25F5" w:rsidRPr="002F25F5" w14:paraId="37FF057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3A86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1784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0E8575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28F3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DD02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da)</w:t>
            </w:r>
            <w:r w:rsidRPr="002F25F5">
              <w:rPr>
                <w:b/>
                <w:i/>
              </w:rPr>
              <w:tab/>
              <w:t>uznanie, że chociaż zmiana klimatu stanowi zagrożenie dla ekosystemów Arktyki, to wzrost temperatury ma również poważny wpływ na społeczeństwa regionów Arktyki, co podkreśla potrzebę skupienia się w badaniach naukowych na ludziach mieszkających w Arktyce oraz na korzyściach płynących z działalności badawczej, aby uzyskać więcej informacji na temat tego, w jaki sposób społeczności lokalne mogą lepiej dostosować się do skutków zmiany klimatu i zwiększyć swoją odporność;</w:t>
            </w:r>
          </w:p>
        </w:tc>
      </w:tr>
    </w:tbl>
    <w:p w14:paraId="0C6A99C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099B7C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582D8D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190</w:t>
      </w:r>
      <w:r w:rsidRPr="002F25F5">
        <w:rPr>
          <w:rStyle w:val="HideTWBExt"/>
          <w:b w:val="0"/>
        </w:rPr>
        <w:t>&lt;/NumAm&gt;</w:t>
      </w:r>
    </w:p>
    <w:p w14:paraId="27C4585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327CCA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8624DD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E52123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FA5329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2B135" w14:textId="77777777" w:rsidR="002F25F5" w:rsidRPr="002F25F5" w:rsidRDefault="002F25F5" w:rsidP="00F11550"/>
        </w:tc>
      </w:tr>
      <w:tr w:rsidR="002F25F5" w:rsidRPr="002F25F5" w14:paraId="3A885BD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3B49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49D0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DAF994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72E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D681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da)</w:t>
            </w:r>
            <w:r w:rsidRPr="002F25F5">
              <w:rPr>
                <w:b/>
                <w:i/>
              </w:rPr>
              <w:tab/>
              <w:t>zważywszy na potencjał nowych transarktycznych szlaków żeglugowych, dążenie do ustanowienia wiążącego międzynarodowego systemu odpowiedzialności środowiskowej, który zagwarantuje, że zanieczyszczający poniosą pełną odpowiedzialność za wypadki i szkody ekologiczne na wodach Arktyki;</w:t>
            </w:r>
          </w:p>
        </w:tc>
      </w:tr>
    </w:tbl>
    <w:p w14:paraId="5497AE2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A00F01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203DDC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191</w:t>
      </w:r>
      <w:r w:rsidRPr="002F25F5">
        <w:rPr>
          <w:rStyle w:val="HideTWBExt"/>
          <w:b w:val="0"/>
        </w:rPr>
        <w:t>&lt;/NumAm&gt;</w:t>
      </w:r>
    </w:p>
    <w:p w14:paraId="496126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2F219B1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748944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66C70F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0E9B5A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63DB2" w14:textId="77777777" w:rsidR="002F25F5" w:rsidRPr="002F25F5" w:rsidRDefault="002F25F5" w:rsidP="00F11550"/>
        </w:tc>
      </w:tr>
      <w:tr w:rsidR="002F25F5" w:rsidRPr="002F25F5" w14:paraId="5D9F21B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A6EE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E813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7E8888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E7A4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599C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db)</w:t>
            </w:r>
            <w:r w:rsidRPr="002F25F5">
              <w:rPr>
                <w:b/>
                <w:i/>
              </w:rPr>
              <w:tab/>
              <w:t>uznanie, że działania UE w Arktyce muszą być dostosowane do działań rozwojowych UE realizowanych na północnych obszarach przygranicznych UE i wspierać je, aby zmaksymalizować pozytywny wpływ tych działań na rozwój i źródła utrzymania europejskiej części Arktyki;</w:t>
            </w:r>
          </w:p>
        </w:tc>
      </w:tr>
    </w:tbl>
    <w:p w14:paraId="2EC9C5A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DB1982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2B8339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192</w:t>
      </w:r>
      <w:r w:rsidRPr="002F25F5">
        <w:rPr>
          <w:rStyle w:val="HideTWBExt"/>
          <w:b w:val="0"/>
        </w:rPr>
        <w:t>&lt;/NumAm&gt;</w:t>
      </w:r>
    </w:p>
    <w:p w14:paraId="0FA1178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32107B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6A0E3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8B003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d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7E957E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3CB42" w14:textId="77777777" w:rsidR="002F25F5" w:rsidRPr="002F25F5" w:rsidRDefault="002F25F5" w:rsidP="00F11550"/>
        </w:tc>
      </w:tr>
      <w:tr w:rsidR="002F25F5" w:rsidRPr="002F25F5" w14:paraId="498C7FB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0F5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2EDE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4A8FC8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C8B6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D259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db)</w:t>
            </w:r>
            <w:r w:rsidRPr="002F25F5">
              <w:rPr>
                <w:b/>
                <w:i/>
              </w:rPr>
              <w:tab/>
              <w:t xml:space="preserve">wyrażenie zaniepokojenia, że </w:t>
            </w:r>
            <w:r w:rsidRPr="002F25F5">
              <w:rPr>
                <w:b/>
                <w:i/>
              </w:rPr>
              <w:lastRenderedPageBreak/>
              <w:t>rozbudowa i modernizacja rosyjskiej floty lodołamaczy o napędzie atomowym w ramach projektu 22220 może przyczynić się nie tylko do rozwoju żeglugi cywilnej i rozwoju gospodarczego, ale także do faktycznego wzmocnienia pozycji militarnej na szlakach morskich Arktyki; </w:t>
            </w:r>
          </w:p>
        </w:tc>
      </w:tr>
    </w:tbl>
    <w:p w14:paraId="71EBE675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1F5118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5CC365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193</w:t>
      </w:r>
      <w:r w:rsidRPr="002F25F5">
        <w:rPr>
          <w:rStyle w:val="HideTWBExt"/>
          <w:b w:val="0"/>
        </w:rPr>
        <w:t>&lt;/NumAm&gt;</w:t>
      </w:r>
    </w:p>
    <w:p w14:paraId="064CA32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451B23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D3917C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25249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277142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FC2F5" w14:textId="77777777" w:rsidR="002F25F5" w:rsidRPr="002F25F5" w:rsidRDefault="002F25F5" w:rsidP="00F11550"/>
        </w:tc>
      </w:tr>
      <w:tr w:rsidR="002F25F5" w:rsidRPr="002F25F5" w14:paraId="3BFDCAB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C421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0D30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FC9593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63695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</w:t>
            </w:r>
            <w:r w:rsidRPr="002F25F5">
              <w:rPr>
                <w:b/>
                <w:i/>
              </w:rPr>
              <w:t xml:space="preserve">ścisłym poszanowaniu </w:t>
            </w:r>
            <w:r w:rsidRPr="002F25F5">
              <w:t xml:space="preserve">przepisów w zakresie </w:t>
            </w:r>
            <w:r w:rsidRPr="002F25F5">
              <w:rPr>
                <w:b/>
                <w:i/>
              </w:rPr>
              <w:t>ochrony środowiska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8A7C8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</w:t>
            </w:r>
            <w:r w:rsidRPr="002F25F5">
              <w:rPr>
                <w:b/>
                <w:i/>
              </w:rPr>
              <w:t xml:space="preserve">jednoczesnym przestrzeganiu </w:t>
            </w:r>
            <w:r w:rsidRPr="002F25F5">
              <w:t>przepisów</w:t>
            </w:r>
            <w:r w:rsidRPr="002F25F5">
              <w:rPr>
                <w:b/>
                <w:i/>
              </w:rPr>
              <w:t xml:space="preserve">, które zarówno zapewniają ochronę środowiska, jak i pozwalają uniknąć nakładania nadmiernych barier na potencjalną działalność komercyjną; podkreśla, że nadmierne regulacje środowiskowe były głównym czynnikiem stojącym za zamknięciem kopalń metali ziem rzadkich </w:t>
            </w:r>
            <w:r w:rsidRPr="002F25F5">
              <w:t xml:space="preserve">w </w:t>
            </w:r>
            <w:r w:rsidRPr="002F25F5">
              <w:rPr>
                <w:b/>
                <w:i/>
              </w:rPr>
              <w:t xml:space="preserve">UE i w dużej części państw Zachodu w latach 80. i 90., co przyczyniło się do obecnej monopolistycznej pozycji Chin w </w:t>
            </w:r>
            <w:r w:rsidRPr="002F25F5">
              <w:t xml:space="preserve">zakresie </w:t>
            </w:r>
            <w:r w:rsidRPr="002F25F5">
              <w:rPr>
                <w:b/>
                <w:i/>
              </w:rPr>
              <w:t xml:space="preserve">krytycznych surowców mineralnych i spowodowało znacznie poważniejszy globalny wpływ na środowisko, niż gdyby zasoby te były wydobywane w Europie, a jednocześnie naraziło państwa członkowskie UE na ekonomiczny i strategiczny nacisk ze strony państw trzecich oraz spowolniło wdrażanie na </w:t>
            </w:r>
            <w:r w:rsidRPr="002F25F5">
              <w:rPr>
                <w:b/>
                <w:i/>
              </w:rPr>
              <w:lastRenderedPageBreak/>
              <w:t>rynek czystszych technologii</w:t>
            </w:r>
            <w:r w:rsidRPr="002F25F5">
              <w:t>;</w:t>
            </w:r>
          </w:p>
        </w:tc>
      </w:tr>
    </w:tbl>
    <w:p w14:paraId="6A71016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C4FA5A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834FFF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194</w:t>
      </w:r>
      <w:r w:rsidRPr="002F25F5">
        <w:rPr>
          <w:rStyle w:val="HideTWBExt"/>
          <w:b w:val="0"/>
        </w:rPr>
        <w:t>&lt;/NumAm&gt;</w:t>
      </w:r>
    </w:p>
    <w:p w14:paraId="044C20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778DD83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7ADD5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2E2CA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ACE15D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20B73" w14:textId="77777777" w:rsidR="002F25F5" w:rsidRPr="002F25F5" w:rsidRDefault="002F25F5" w:rsidP="00F11550"/>
        </w:tc>
      </w:tr>
      <w:tr w:rsidR="002F25F5" w:rsidRPr="002F25F5" w14:paraId="45C1F24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7D80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6798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6A4D1F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A39B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</w:t>
            </w:r>
            <w:r w:rsidRPr="002F25F5">
              <w:rPr>
                <w:b/>
                <w:i/>
              </w:rPr>
              <w:t xml:space="preserve">wzmocnienie wraz </w:t>
            </w:r>
            <w:r w:rsidRPr="002F25F5">
              <w:t>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64229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</w:t>
            </w:r>
            <w:r w:rsidRPr="002F25F5">
              <w:rPr>
                <w:b/>
                <w:i/>
              </w:rPr>
              <w:t xml:space="preserve">wspólnie </w:t>
            </w:r>
            <w:r w:rsidRPr="002F25F5">
              <w:t xml:space="preserve">z państwami członkowskimi </w:t>
            </w:r>
            <w:r w:rsidRPr="002F25F5">
              <w:rPr>
                <w:b/>
                <w:i/>
              </w:rPr>
              <w:t xml:space="preserve">znalezienie drogi konsensu oraz wzmocnienie </w:t>
            </w:r>
            <w:r w:rsidRPr="002F25F5">
              <w:t xml:space="preserve">partnerstwa z Grenlandią i innymi zainteresowanymi podmiotami w Arktyce w zakresie zrównoważonego wydobycia zasobów, przy ścisłym poszanowaniu przepisów w zakresie ochrony środowiska; </w:t>
            </w:r>
            <w:r w:rsidRPr="002F25F5">
              <w:rPr>
                <w:b/>
                <w:i/>
              </w:rPr>
              <w:t>przypomnienie, że taka współpraca w zakresie zasobów naturalnych pomogłaby również zmniejszyć zależność UE od Chin i innych niewiarygodnych dostawców;</w:t>
            </w:r>
          </w:p>
        </w:tc>
      </w:tr>
    </w:tbl>
    <w:p w14:paraId="6C18F8D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50ECB0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809D1F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195</w:t>
      </w:r>
      <w:r w:rsidRPr="002F25F5">
        <w:rPr>
          <w:rStyle w:val="HideTWBExt"/>
          <w:b w:val="0"/>
        </w:rPr>
        <w:t>&lt;/NumAm&gt;</w:t>
      </w:r>
    </w:p>
    <w:p w14:paraId="4BC832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5A44DB3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E9BB5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68D44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1582A1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69ED6" w14:textId="77777777" w:rsidR="002F25F5" w:rsidRPr="002F25F5" w:rsidRDefault="002F25F5" w:rsidP="00F11550"/>
        </w:tc>
      </w:tr>
      <w:tr w:rsidR="002F25F5" w:rsidRPr="002F25F5" w14:paraId="6C5920A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3B6F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E9F7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CB6C82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680F5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</w:t>
            </w:r>
            <w:r w:rsidRPr="002F25F5">
              <w:lastRenderedPageBreak/>
              <w:t>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E0C32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</w:t>
            </w:r>
            <w:r w:rsidRPr="002F25F5">
              <w:lastRenderedPageBreak/>
              <w:t>zrównoważonego wydobycia zasobów, przy ścisłym poszanowaniu przepisów w zakresie ochrony środowiska</w:t>
            </w:r>
            <w:r w:rsidRPr="002F25F5">
              <w:rPr>
                <w:b/>
                <w:i/>
              </w:rPr>
              <w:t>, a jednocześnie z uwzględnieniem strategicznych interesów UE w zapewnieniu dostępu do surowców krytycznych od wiarygodnych i podobnie myślących partnerów</w:t>
            </w:r>
            <w:r w:rsidRPr="002F25F5">
              <w:t>;</w:t>
            </w:r>
          </w:p>
        </w:tc>
      </w:tr>
    </w:tbl>
    <w:p w14:paraId="6B29993F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5E8E34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213705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196</w:t>
      </w:r>
      <w:r w:rsidRPr="002F25F5">
        <w:rPr>
          <w:rStyle w:val="HideTWBExt"/>
          <w:b w:val="0"/>
        </w:rPr>
        <w:t>&lt;/NumAm&gt;</w:t>
      </w:r>
    </w:p>
    <w:p w14:paraId="0EC959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5D87D189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3E7E657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20740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B519A0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E33D79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E327E" w14:textId="77777777" w:rsidR="002F25F5" w:rsidRPr="002F25F5" w:rsidRDefault="002F25F5" w:rsidP="00F11550"/>
        </w:tc>
      </w:tr>
      <w:tr w:rsidR="002F25F5" w:rsidRPr="002F25F5" w14:paraId="2C3BC9C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301E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C649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7DCA7B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79CE0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9F3D8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 </w:t>
            </w:r>
            <w:r w:rsidRPr="002F25F5">
              <w:rPr>
                <w:b/>
                <w:i/>
              </w:rPr>
              <w:t>podkreślenie katastrofalnych skutków nieprzestrzegania takich przepisów, czego przykładem jest wyciek ropy w Norilsku w 2020 r.;</w:t>
            </w:r>
          </w:p>
        </w:tc>
      </w:tr>
    </w:tbl>
    <w:p w14:paraId="771A25D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12987B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51C976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197</w:t>
      </w:r>
      <w:r w:rsidRPr="002F25F5">
        <w:rPr>
          <w:rStyle w:val="HideTWBExt"/>
          <w:b w:val="0"/>
        </w:rPr>
        <w:t>&lt;/NumAm&gt;</w:t>
      </w:r>
    </w:p>
    <w:p w14:paraId="24E847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7E06C6E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509590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2A8EB3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B5AEFC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43AA8" w14:textId="77777777" w:rsidR="002F25F5" w:rsidRPr="002F25F5" w:rsidRDefault="002F25F5" w:rsidP="00F11550"/>
        </w:tc>
      </w:tr>
      <w:tr w:rsidR="002F25F5" w:rsidRPr="002F25F5" w14:paraId="2ED440D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EBB8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E0AE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35D516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84F8D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086B9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</w:t>
            </w:r>
            <w:r w:rsidRPr="002F25F5">
              <w:rPr>
                <w:b/>
                <w:i/>
              </w:rPr>
              <w:t xml:space="preserve">wzrostu liczby ludności i rewitalizacji społeczności lokalnych, </w:t>
            </w:r>
            <w:r w:rsidRPr="002F25F5">
              <w:t>przy ścisłym poszanowaniu przepisów w zakresie ochrony środowiska;</w:t>
            </w:r>
          </w:p>
        </w:tc>
      </w:tr>
    </w:tbl>
    <w:p w14:paraId="6E07DED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EFCA77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C3D2F8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198</w:t>
      </w:r>
      <w:r w:rsidRPr="002F25F5">
        <w:rPr>
          <w:rStyle w:val="HideTWBExt"/>
          <w:b w:val="0"/>
        </w:rPr>
        <w:t>&lt;/NumAm&gt;</w:t>
      </w:r>
    </w:p>
    <w:p w14:paraId="22540CE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D7EE33E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57E06A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75A452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D1C438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9CE85E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6B79C" w14:textId="77777777" w:rsidR="002F25F5" w:rsidRPr="002F25F5" w:rsidRDefault="002F25F5" w:rsidP="00F11550"/>
        </w:tc>
      </w:tr>
      <w:tr w:rsidR="002F25F5" w:rsidRPr="002F25F5" w14:paraId="67DA5D9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4E66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72D8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0DFF50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684D6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2EB0C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</w:t>
            </w:r>
            <w:r w:rsidRPr="002F25F5">
              <w:rPr>
                <w:b/>
                <w:i/>
              </w:rPr>
              <w:t xml:space="preserve">, </w:t>
            </w:r>
            <w:r w:rsidRPr="002F25F5">
              <w:t xml:space="preserve">w </w:t>
            </w:r>
            <w:r w:rsidRPr="002F25F5">
              <w:rPr>
                <w:b/>
                <w:i/>
              </w:rPr>
              <w:t xml:space="preserve">tym społecznościami rdzennymi, w </w:t>
            </w:r>
            <w:r w:rsidRPr="002F25F5">
              <w:t>zakresie zrównoważonego wydobycia zasobów, przy ścisłym poszanowaniu przepisów w zakresie ochrony środowiska;</w:t>
            </w:r>
          </w:p>
        </w:tc>
      </w:tr>
    </w:tbl>
    <w:p w14:paraId="0AC7632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E32F08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DDE1A3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199</w:t>
      </w:r>
      <w:r w:rsidRPr="002F25F5">
        <w:rPr>
          <w:rStyle w:val="HideTWBExt"/>
          <w:b w:val="0"/>
        </w:rPr>
        <w:t>&lt;/NumAm&gt;</w:t>
      </w:r>
    </w:p>
    <w:p w14:paraId="4CA1E84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7A58121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FBB5F6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247413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2BEF1C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CC1AE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1BE4142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E104C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4058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723617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62AC2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3215A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 xml:space="preserve">z uwagi na znaczenie zasobów naturalnych Arktyki, w tym węglowodorów, metali ziem rzadkich i rybołówstwa – wzmocnienie wraz z państwami członkowskimi </w:t>
            </w:r>
            <w:r w:rsidRPr="002F25F5">
              <w:rPr>
                <w:b/>
                <w:i/>
              </w:rPr>
              <w:t xml:space="preserve">w celu wspierania wzrostu gospodarczego w Europie </w:t>
            </w:r>
            <w:r w:rsidRPr="002F25F5">
              <w:t>partnerstwa z Grenlandią i innymi zainteresowanymi podmiotami w Arktyce w zakresie zrównoważonego wydobycia zasobów, przy ścisłym poszanowaniu przepisów w zakresie ochrony środowiska;</w:t>
            </w:r>
          </w:p>
        </w:tc>
      </w:tr>
    </w:tbl>
    <w:p w14:paraId="635F2876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54A017F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274425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200</w:t>
      </w:r>
      <w:r w:rsidRPr="002F25F5">
        <w:rPr>
          <w:rStyle w:val="HideTWBExt"/>
          <w:b w:val="0"/>
        </w:rPr>
        <w:t>&lt;/NumAm&gt;</w:t>
      </w:r>
    </w:p>
    <w:p w14:paraId="1122657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F9A655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12F54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FDA3E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AD60AB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9E57F" w14:textId="77777777" w:rsidR="002F25F5" w:rsidRPr="002F25F5" w:rsidRDefault="002F25F5" w:rsidP="00F11550"/>
        </w:tc>
      </w:tr>
      <w:tr w:rsidR="002F25F5" w:rsidRPr="002F25F5" w14:paraId="4C72742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6A0B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853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B1D71A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FD835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 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65EBD" w14:textId="77777777" w:rsidR="002F25F5" w:rsidRPr="002F25F5" w:rsidRDefault="002F25F5" w:rsidP="00F11550">
            <w:pPr>
              <w:pStyle w:val="Normal6a"/>
            </w:pPr>
            <w:r w:rsidRPr="002F25F5">
              <w:t>e)</w:t>
            </w:r>
            <w:r w:rsidRPr="002F25F5">
              <w:tab/>
              <w:t>z uwagi na znaczenie zasobów naturalnych Arktyki, w tym węglowodorów, metali ziem rzadkich</w:t>
            </w:r>
            <w:r w:rsidRPr="002F25F5">
              <w:rPr>
                <w:b/>
                <w:i/>
              </w:rPr>
              <w:t xml:space="preserve">, surowców krytycznych </w:t>
            </w:r>
            <w:r w:rsidRPr="002F25F5">
              <w:t>i rybołówstwa – wzmocnienie wraz z państwami członkowskimi partnerstwa z Grenlandią i innymi zainteresowanymi podmiotami w Arktyce w zakresie zrównoważonego wydobycia zasobów, przy ścisłym poszanowaniu przepisów w zakresie ochrony środowiska;</w:t>
            </w:r>
          </w:p>
        </w:tc>
      </w:tr>
    </w:tbl>
    <w:p w14:paraId="239E947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5B1C5C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6D0B9C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201</w:t>
      </w:r>
      <w:r w:rsidRPr="002F25F5">
        <w:rPr>
          <w:rStyle w:val="HideTWBExt"/>
          <w:b w:val="0"/>
        </w:rPr>
        <w:t>&lt;/NumAm&gt;</w:t>
      </w:r>
    </w:p>
    <w:p w14:paraId="4074365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4554F3F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720B84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D4967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743821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05401" w14:textId="77777777" w:rsidR="002F25F5" w:rsidRPr="002F25F5" w:rsidRDefault="002F25F5" w:rsidP="00F11550"/>
        </w:tc>
      </w:tr>
      <w:tr w:rsidR="002F25F5" w:rsidRPr="002F25F5" w14:paraId="544AAAF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3142F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A28C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5942D0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C9AD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C37C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ea)</w:t>
            </w:r>
            <w:r w:rsidRPr="002F25F5">
              <w:rPr>
                <w:b/>
                <w:i/>
              </w:rPr>
              <w:tab/>
              <w:t>uznanie wsparcia UE dla rozwoju i współpracy w regionie Arktyki za niezbędne dla budowania relacji, zaufania i potencjału rozwojowego na słabo zaludnionych, wrażliwych obszarach północnych, co ma znaczenie dla utrzymania niskiego poziomu napięć, zwiększenia gotowości, dostosowania się do zamknięcia granic z Rosją oraz stworzenia potrzebnych nowych tras handlowych i partnerstw między Wschodem a Zachodem, a tym samym dla wzmocnienia odporności i zdolności obronnych europejskiej Arktyki z korzyścią dla strategicznych interesów i autonomii Europy;</w:t>
            </w:r>
          </w:p>
        </w:tc>
      </w:tr>
    </w:tbl>
    <w:p w14:paraId="108F27D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EF7A6C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AE55A3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202</w:t>
      </w:r>
      <w:r w:rsidRPr="002F25F5">
        <w:rPr>
          <w:rStyle w:val="HideTWBExt"/>
          <w:b w:val="0"/>
        </w:rPr>
        <w:t>&lt;/NumAm&gt;</w:t>
      </w:r>
    </w:p>
    <w:p w14:paraId="6BC2025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0CE1673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E41F3D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33340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4474B7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F10E0" w14:textId="77777777" w:rsidR="002F25F5" w:rsidRPr="002F25F5" w:rsidRDefault="002F25F5" w:rsidP="00F11550"/>
        </w:tc>
      </w:tr>
      <w:tr w:rsidR="002F25F5" w:rsidRPr="002F25F5" w14:paraId="0E4A541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7599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4E0A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5B09E6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984E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D27E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ea)</w:t>
            </w:r>
            <w:r w:rsidRPr="002F25F5">
              <w:rPr>
                <w:b/>
                <w:i/>
              </w:rPr>
              <w:tab/>
              <w:t>uznanie wsparcia UE dla rozwoju i współpracy w regionie Arktyki za niezbędne dla budowania relacji, zaufania i potencjału rozwojowego na słabo zaludnionych, wrażliwych obszarach północnych, co ma znaczenie dla utrzymania niskiego poziomu napięć, zwiększenia gotowości, dostosowania się do zamknięcia granic z Rosją oraz stworzenia potrzebnych nowych tras handlowych i partnerstw między Wschodem a Zachodem, a tym samym dla wzmocnienia odporności i zdolności obronnych europejskiej Arktyki z korzyścią dla strategicznych interesów i autonomii Europy;</w:t>
            </w:r>
          </w:p>
        </w:tc>
      </w:tr>
    </w:tbl>
    <w:p w14:paraId="63BA05A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77938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9C244C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203</w:t>
      </w:r>
      <w:r w:rsidRPr="002F25F5">
        <w:rPr>
          <w:rStyle w:val="HideTWBExt"/>
          <w:b w:val="0"/>
        </w:rPr>
        <w:t>&lt;/NumAm&gt;</w:t>
      </w:r>
    </w:p>
    <w:p w14:paraId="1CD48C8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2120373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BF406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BA3EFA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288DCB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DAE6A" w14:textId="77777777" w:rsidR="002F25F5" w:rsidRPr="002F25F5" w:rsidRDefault="002F25F5" w:rsidP="00F11550"/>
        </w:tc>
      </w:tr>
      <w:tr w:rsidR="002F25F5" w:rsidRPr="002F25F5" w14:paraId="6263F4B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7576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FFF5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1EB164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D6B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A257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ea)</w:t>
            </w:r>
            <w:r w:rsidRPr="002F25F5">
              <w:rPr>
                <w:b/>
                <w:i/>
              </w:rPr>
              <w:tab/>
              <w:t>potępienie dalszej militaryzacji rosyjskiej części Arktyki, w tym rozwoju infrastruktury podwójnego zastosowania, rozmieszczania strategicznych systemów uzbrojenia oraz ćwiczeń morskich wzdłuż kluczowych szlaków morskich; wezwanie do wzmocnienia mechanizmu koordynacji między UE a NATO w zakresie świadomości sytuacyjnej, monitorowania satelitarnego i wspólnych ćwiczeń morskich w Arktyce, aby zapewnić odstraszanie i zabezpieczyć swobodę żeglugi zgodnie z UNCLOS;</w:t>
            </w:r>
          </w:p>
        </w:tc>
      </w:tr>
    </w:tbl>
    <w:p w14:paraId="52C34EE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9B7DAD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BEEC1A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204</w:t>
      </w:r>
      <w:r w:rsidRPr="002F25F5">
        <w:rPr>
          <w:rStyle w:val="HideTWBExt"/>
          <w:b w:val="0"/>
        </w:rPr>
        <w:t>&lt;/NumAm&gt;</w:t>
      </w:r>
    </w:p>
    <w:p w14:paraId="018711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35C7CC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CFD19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4CFCD1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6F8B5C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5FEC" w14:textId="77777777" w:rsidR="002F25F5" w:rsidRPr="002F25F5" w:rsidRDefault="002F25F5" w:rsidP="00F11550"/>
        </w:tc>
      </w:tr>
      <w:tr w:rsidR="002F25F5" w:rsidRPr="002F25F5" w14:paraId="12E0AB9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2735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0184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22FF6E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2CDF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452F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ea)</w:t>
            </w:r>
            <w:r w:rsidRPr="002F25F5">
              <w:rPr>
                <w:b/>
                <w:i/>
              </w:rPr>
              <w:tab/>
              <w:t>podkreśla znaczenie Arktyki dla bezpieczeństwa energetycznego UE; popiera potrzebę wzmocnienia polityki w dziedzinie efektywności energetycznej, mającej na celu znaczne zmniejszenie zależności Unii od zewnętrznych źródeł energii;</w:t>
            </w:r>
          </w:p>
        </w:tc>
      </w:tr>
    </w:tbl>
    <w:p w14:paraId="352074C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92BF2CB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15F7DE6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205</w:t>
      </w:r>
      <w:r w:rsidRPr="002F25F5">
        <w:rPr>
          <w:rStyle w:val="HideTWBExt"/>
          <w:b w:val="0"/>
        </w:rPr>
        <w:t>&lt;/NumAm&gt;</w:t>
      </w:r>
    </w:p>
    <w:p w14:paraId="611BEE8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0799C9F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1E4FEC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90F55D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4CA500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DC7E5" w14:textId="77777777" w:rsidR="002F25F5" w:rsidRPr="002F25F5" w:rsidRDefault="002F25F5" w:rsidP="00F11550"/>
        </w:tc>
      </w:tr>
      <w:tr w:rsidR="002F25F5" w:rsidRPr="002F25F5" w14:paraId="4ACCF31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D842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36A9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27211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71AE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F6CA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eb)</w:t>
            </w:r>
            <w:r w:rsidRPr="002F25F5">
              <w:rPr>
                <w:b/>
                <w:i/>
              </w:rPr>
              <w:tab/>
              <w:t>zwraca uwagę, że Arktyka jest bogata w zasoby mineralne, i podkreśla kluczową rolę europejskiej części Arktyki w dostawach surowców; zauważa ponadto, że większość surowców o znaczeniu krytycznym dla UE znajduje się w Arktyce, co przy odpowiednim zarządzaniu mogłoby przyczynić się do wzmocnienia strategicznej autonomii Unii;</w:t>
            </w:r>
          </w:p>
        </w:tc>
      </w:tr>
    </w:tbl>
    <w:p w14:paraId="7A2E8AC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68F29C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BEE757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206</w:t>
      </w:r>
      <w:r w:rsidRPr="002F25F5">
        <w:rPr>
          <w:rStyle w:val="HideTWBExt"/>
          <w:b w:val="0"/>
        </w:rPr>
        <w:t>&lt;/NumAm&gt;</w:t>
      </w:r>
    </w:p>
    <w:p w14:paraId="261C1F6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FEDAA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BBF5CE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75B2A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E4C7D1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A5BB0" w14:textId="77777777" w:rsidR="002F25F5" w:rsidRPr="002F25F5" w:rsidRDefault="002F25F5" w:rsidP="00F11550"/>
        </w:tc>
      </w:tr>
      <w:tr w:rsidR="002F25F5" w:rsidRPr="002F25F5" w14:paraId="12E436E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731C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D33A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EC50265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B51E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2BD4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eb)</w:t>
            </w:r>
            <w:r w:rsidRPr="002F25F5">
              <w:rPr>
                <w:b/>
                <w:i/>
              </w:rPr>
              <w:tab/>
              <w:t>pogłębienie partnerstwa z Grenlandią i innymi zainteresowanymi podmiotami w Arktyce w zakresie surowców krytycznych i rybołówstwa, stosujących najwyższej klasy zabezpieczenia środowiskowe oraz zasadę dobrowolnej, uprzedniej i świadomej zgody w odniesieniu do praw ludności rdzennej;</w:t>
            </w:r>
          </w:p>
        </w:tc>
      </w:tr>
    </w:tbl>
    <w:p w14:paraId="16F9CB37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7F5AD7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75291B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207</w:t>
      </w:r>
      <w:r w:rsidRPr="002F25F5">
        <w:rPr>
          <w:rStyle w:val="HideTWBExt"/>
          <w:b w:val="0"/>
        </w:rPr>
        <w:t>&lt;/NumAm&gt;</w:t>
      </w:r>
    </w:p>
    <w:p w14:paraId="55AC03F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3223F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3EBFB7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F1B64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e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906ACC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DE212" w14:textId="77777777" w:rsidR="002F25F5" w:rsidRPr="002F25F5" w:rsidRDefault="002F25F5" w:rsidP="00F11550"/>
        </w:tc>
      </w:tr>
      <w:tr w:rsidR="002F25F5" w:rsidRPr="002F25F5" w14:paraId="4B93E4B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DFDE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2F4B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EF0E4D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AAD4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56FD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ec)</w:t>
            </w:r>
            <w:r w:rsidRPr="002F25F5">
              <w:rPr>
                <w:b/>
                <w:i/>
              </w:rPr>
              <w:tab/>
              <w:t>podkreślenie znaczenia ćwiczeń Artic Light 2025 pod przewodnictwem Danii, które odbyły się w dniach 9–19 września 2025 r. na Grenlandii i w jej okolicy, w których wzięło udział ponad 550 osób z Danii i państw członkowskich NATO w celu wzmocnienia gotowości operacyjnej sił zbrojnych, a także współpracy cywilno-wojskowej, poprawy interoperacyjności i wzmocnienia wspólnych zdolności reagowania na różne zagrożenia dla Grenlandii, Królestwo Danii i NATO zarówno w regionie północnoatlantyckim, jak i w regionie Arktyki;</w:t>
            </w:r>
          </w:p>
        </w:tc>
      </w:tr>
    </w:tbl>
    <w:p w14:paraId="1A882CD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52C8C3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EECC19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208</w:t>
      </w:r>
      <w:r w:rsidRPr="002F25F5">
        <w:rPr>
          <w:rStyle w:val="HideTWBExt"/>
          <w:b w:val="0"/>
        </w:rPr>
        <w:t>&lt;/NumAm&gt;</w:t>
      </w:r>
    </w:p>
    <w:p w14:paraId="2BCCA39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64ABAAFE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28CBD0C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E1446F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AF35D2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436E0D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A7352" w14:textId="77777777" w:rsidR="002F25F5" w:rsidRPr="002F25F5" w:rsidRDefault="002F25F5" w:rsidP="00F11550"/>
        </w:tc>
      </w:tr>
      <w:tr w:rsidR="002F25F5" w:rsidRPr="002F25F5" w14:paraId="21338E2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B651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2729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9D96DB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26DCD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podmiotów zewnętrznych kwestionującymi zapisy duńskiej konstytucji – potwierdzenie poszanowania prawa Grenlandii do samostanowienia wraz z podkreśleniem, że decyzje dotyczące konstytucyjnej przyszłości i stosunków międzynarodowych Grenlandii muszą być podejmowane wyłącznie przez obywateli </w:t>
            </w:r>
            <w:r w:rsidRPr="002F25F5">
              <w:lastRenderedPageBreak/>
              <w:t>Grenlandii bez nacisków zewnętrznych;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B2B4F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f)</w:t>
            </w:r>
            <w:r w:rsidRPr="002F25F5">
              <w:tab/>
              <w:t>w świetle głębokiego zaniepokojenia Parlamentu rosnącym znaczeniem geopolitycznym Grenlandii, spotęgowanego oświadczeniami podmiotów zewnętrznych kwestionującymi zapisy duńskiej konstytucji</w:t>
            </w:r>
            <w:r w:rsidRPr="002F25F5">
              <w:rPr>
                <w:b/>
                <w:i/>
              </w:rPr>
              <w:t xml:space="preserve">, a także doniesienia o ingerencji zagranicznej w jej sprawy wewnętrzne </w:t>
            </w:r>
            <w:r w:rsidRPr="002F25F5">
              <w:t xml:space="preserve">– potwierdzenie poszanowania prawa Grenlandii do samostanowienia wraz z podkreśleniem, że decyzje dotyczące konstytucyjnej przyszłości i stosunków międzynarodowych Grenlandii muszą być </w:t>
            </w:r>
            <w:r w:rsidRPr="002F25F5">
              <w:lastRenderedPageBreak/>
              <w:t>podejmowane wyłącznie przez obywateli Grenlandii bez nacisków zewnętrznych;</w:t>
            </w:r>
          </w:p>
        </w:tc>
      </w:tr>
    </w:tbl>
    <w:p w14:paraId="65539ED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40153E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415563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209</w:t>
      </w:r>
      <w:r w:rsidRPr="002F25F5">
        <w:rPr>
          <w:rStyle w:val="HideTWBExt"/>
          <w:b w:val="0"/>
        </w:rPr>
        <w:t>&lt;/NumAm&gt;</w:t>
      </w:r>
    </w:p>
    <w:p w14:paraId="7199DD4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36CB41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E91B30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68DB1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6384ED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EA262" w14:textId="77777777" w:rsidR="002F25F5" w:rsidRPr="002F25F5" w:rsidRDefault="002F25F5" w:rsidP="00F11550"/>
        </w:tc>
      </w:tr>
      <w:tr w:rsidR="002F25F5" w:rsidRPr="002F25F5" w14:paraId="5A204D0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53B4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04DA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68B23C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89A7B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</w:t>
            </w:r>
            <w:r w:rsidRPr="002F25F5">
              <w:rPr>
                <w:b/>
                <w:i/>
              </w:rPr>
              <w:t xml:space="preserve">podmiotów zewnętrznych </w:t>
            </w:r>
            <w:r w:rsidRPr="002F25F5">
              <w:t>kwestionującymi zapisy duńskiej konstytucji – potwierdzenie poszanowania prawa Grenlandii do samostanowienia wraz z podkreśleniem, że decyzje dotyczące konstytucyjnej przyszłości i stosunków międzynarodowych Grenlandii muszą być podejmowane wyłącznie przez obywateli Grenlandii bez nacisków zewnętrznych;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B2159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</w:t>
            </w:r>
            <w:r w:rsidRPr="002F25F5">
              <w:rPr>
                <w:b/>
                <w:i/>
              </w:rPr>
              <w:t xml:space="preserve">agresywnymi </w:t>
            </w:r>
            <w:r w:rsidRPr="002F25F5">
              <w:t xml:space="preserve">oświadczeniami </w:t>
            </w:r>
            <w:r w:rsidRPr="002F25F5">
              <w:rPr>
                <w:b/>
                <w:i/>
              </w:rPr>
              <w:t xml:space="preserve">Stanów Zjednoczonych </w:t>
            </w:r>
            <w:r w:rsidRPr="002F25F5">
              <w:t xml:space="preserve">kwestionującymi zapisy duńskiej konstytucji </w:t>
            </w:r>
            <w:r w:rsidRPr="002F25F5">
              <w:rPr>
                <w:b/>
                <w:i/>
              </w:rPr>
              <w:t xml:space="preserve">i suwerenność Danii </w:t>
            </w:r>
            <w:r w:rsidRPr="002F25F5">
              <w:t>– potwierdzenie poszanowania prawa Grenlandii do samostanowienia wraz z podkreśleniem, że decyzje dotyczące konstytucyjnej przyszłości i stosunków międzynarodowych Grenlandii muszą być podejmowane wyłącznie przez obywateli Grenlandii bez nacisków zewnętrznych;</w:t>
            </w:r>
          </w:p>
        </w:tc>
      </w:tr>
    </w:tbl>
    <w:p w14:paraId="12E972D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0E6CC1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97DDD8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210</w:t>
      </w:r>
      <w:r w:rsidRPr="002F25F5">
        <w:rPr>
          <w:rStyle w:val="HideTWBExt"/>
          <w:b w:val="0"/>
        </w:rPr>
        <w:t>&lt;/NumAm&gt;</w:t>
      </w:r>
    </w:p>
    <w:p w14:paraId="6CA8879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186790B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828827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52301D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594BA5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9E4A0" w14:textId="77777777" w:rsidR="002F25F5" w:rsidRPr="002F25F5" w:rsidRDefault="002F25F5" w:rsidP="00F11550"/>
        </w:tc>
      </w:tr>
      <w:tr w:rsidR="002F25F5" w:rsidRPr="002F25F5" w14:paraId="51EB3D1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CC0B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A200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0456F1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3EDD4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</w:t>
            </w:r>
            <w:r w:rsidRPr="002F25F5">
              <w:rPr>
                <w:b/>
                <w:i/>
              </w:rPr>
              <w:t xml:space="preserve">podmiotów zewnętrznych </w:t>
            </w:r>
            <w:r w:rsidRPr="002F25F5">
              <w:t xml:space="preserve">kwestionującymi zapisy duńskiej konstytucji – potwierdzenie poszanowania prawa </w:t>
            </w:r>
            <w:r w:rsidRPr="002F25F5">
              <w:lastRenderedPageBreak/>
              <w:t>Grenlandii do samostanowienia wraz z podkreśleniem, że decyzje dotyczące konstytucyjnej przyszłości i stosunków międzynarodowych Grenlandii muszą być podejmowane wyłącznie przez obywateli Grenlandii bez nacisków zewnętrznych;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7C09E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</w:t>
            </w:r>
            <w:r w:rsidRPr="002F25F5">
              <w:rPr>
                <w:b/>
                <w:i/>
              </w:rPr>
              <w:t xml:space="preserve">obecnej administracji Stanów Zjednoczonych </w:t>
            </w:r>
            <w:r w:rsidRPr="002F25F5">
              <w:t xml:space="preserve">kwestionującymi zapisy duńskiej konstytucji – potwierdzenie poszanowania </w:t>
            </w:r>
            <w:r w:rsidRPr="002F25F5">
              <w:lastRenderedPageBreak/>
              <w:t>prawa Grenlandii do samostanowienia wraz z podkreśleniem, że decyzje dotyczące konstytucyjnej przyszłości i stosunków międzynarodowych Grenlandii muszą być podejmowane wyłącznie przez obywateli Grenlandii bez nacisków zewnętrznych;</w:t>
            </w:r>
          </w:p>
        </w:tc>
      </w:tr>
    </w:tbl>
    <w:p w14:paraId="22C3FC1C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3AB727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D529D0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211</w:t>
      </w:r>
      <w:r w:rsidRPr="002F25F5">
        <w:rPr>
          <w:rStyle w:val="HideTWBExt"/>
          <w:b w:val="0"/>
        </w:rPr>
        <w:t>&lt;/NumAm&gt;</w:t>
      </w:r>
    </w:p>
    <w:p w14:paraId="255EAE5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3C5344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178D1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31288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9ECB00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BEF6B" w14:textId="77777777" w:rsidR="002F25F5" w:rsidRPr="002F25F5" w:rsidRDefault="002F25F5" w:rsidP="00F11550"/>
        </w:tc>
      </w:tr>
      <w:tr w:rsidR="002F25F5" w:rsidRPr="002F25F5" w14:paraId="081D28C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9629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9271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CF99B4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0F23D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podmiotów zewnętrznych kwestionującymi zapisy duńskiej konstytucji – potwierdzenie poszanowania prawa Grenlandii do samostanowienia wraz z podkreśleniem, że decyzje dotyczące konstytucyjnej przyszłości i stosunków międzynarodowych Grenlandii muszą być podejmowane wyłącznie przez </w:t>
            </w:r>
            <w:r w:rsidRPr="002F25F5">
              <w:rPr>
                <w:b/>
                <w:i/>
              </w:rPr>
              <w:t xml:space="preserve">obywateli </w:t>
            </w:r>
            <w:r w:rsidRPr="002F25F5">
              <w:t>Grenlandii bez nacisków zewnętrznych;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9F99B" w14:textId="77777777" w:rsidR="002F25F5" w:rsidRPr="002F25F5" w:rsidRDefault="002F25F5" w:rsidP="00F11550">
            <w:pPr>
              <w:pStyle w:val="Normal6a"/>
            </w:pPr>
            <w:r w:rsidRPr="002F25F5">
              <w:t>f)</w:t>
            </w:r>
            <w:r w:rsidRPr="002F25F5">
              <w:tab/>
              <w:t xml:space="preserve">w świetle głębokiego zaniepokojenia Parlamentu rosnącym znaczeniem geopolitycznym Grenlandii, spotęgowanego oświadczeniami podmiotów zewnętrznych kwestionującymi zapisy duńskiej konstytucji – potwierdzenie poszanowania prawa Grenlandii do samostanowienia wraz z podkreśleniem, że decyzje dotyczące konstytucyjnej przyszłości i stosunków międzynarodowych Grenlandii muszą być podejmowane wyłącznie przez </w:t>
            </w:r>
            <w:r w:rsidRPr="002F25F5">
              <w:rPr>
                <w:b/>
                <w:i/>
              </w:rPr>
              <w:t xml:space="preserve">mieszkańców </w:t>
            </w:r>
            <w:r w:rsidRPr="002F25F5">
              <w:t>Grenlandii bez nacisków zewnętrznych;</w:t>
            </w:r>
          </w:p>
        </w:tc>
      </w:tr>
    </w:tbl>
    <w:p w14:paraId="2EC6E92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FEC634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257622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212</w:t>
      </w:r>
      <w:r w:rsidRPr="002F25F5">
        <w:rPr>
          <w:rStyle w:val="HideTWBExt"/>
          <w:b w:val="0"/>
        </w:rPr>
        <w:t>&lt;/NumAm&gt;</w:t>
      </w:r>
    </w:p>
    <w:p w14:paraId="3D5CCD0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2C31759B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007997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3C03F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622F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00E9AD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3D7E6" w14:textId="77777777" w:rsidR="002F25F5" w:rsidRPr="002F25F5" w:rsidRDefault="002F25F5" w:rsidP="00F11550"/>
        </w:tc>
      </w:tr>
      <w:tr w:rsidR="002F25F5" w:rsidRPr="002F25F5" w14:paraId="397BE95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7604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48D4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706F12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318E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E2FA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fa)</w:t>
            </w:r>
            <w:r w:rsidRPr="002F25F5">
              <w:rPr>
                <w:b/>
                <w:i/>
              </w:rPr>
              <w:tab/>
              <w:t>uznanie, że konkurencyjność i zarządzanie kryzysowe w złożonym środowisku polityki bezpieczeństwa zależą od silnych, innowacyjnych społeczeństw, w tym od wzmocnionych i chronionych społeczności rdzennych, oraz od lokalnych przedsiębiorstw posiadających własne zdolności i współpracujących ponad granicami z decydentami, badaczami, przedsiębiorstwami i społecznościami; UE powinna nadal, w ścisłej współpracy z lokalną ludnością i w dialogu z odpowiednimi państwami i organami regionalnymi, wspierać budowanie zdolności bardziej odpornych i zrównoważonych społeczności Arktyki;</w:t>
            </w:r>
          </w:p>
        </w:tc>
      </w:tr>
    </w:tbl>
    <w:p w14:paraId="205F77E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987E55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81A204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213</w:t>
      </w:r>
      <w:r w:rsidRPr="002F25F5">
        <w:rPr>
          <w:rStyle w:val="HideTWBExt"/>
          <w:b w:val="0"/>
        </w:rPr>
        <w:t>&lt;/NumAm&gt;</w:t>
      </w:r>
    </w:p>
    <w:p w14:paraId="2D54AEF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24C900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E267A8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538A44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707572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319F3" w14:textId="77777777" w:rsidR="002F25F5" w:rsidRPr="002F25F5" w:rsidRDefault="002F25F5" w:rsidP="00F11550"/>
        </w:tc>
      </w:tr>
      <w:tr w:rsidR="002F25F5" w:rsidRPr="002F25F5" w14:paraId="1CEB43E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7E8E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FEA4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6D982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9429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CB23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fa)</w:t>
            </w:r>
            <w:r w:rsidRPr="002F25F5">
              <w:rPr>
                <w:b/>
                <w:i/>
              </w:rPr>
              <w:tab/>
              <w:t>uznanie, że konkurencyjność i zarządzanie kryzysowe w złożonym środowisku polityki bezpieczeństwa zależą od silnych, innowacyjnych społeczeństw oraz od lokalnych przedsiębiorstw posiadających własne zdolności i współpracujących ponad granicami z decydentami, badaczami, przedsiębiorstwami i społecznościami; UE powinna nadal, w ścisłej współpracy z lokalną ludnością i w dialogu z odpowiednimi państwami i organami regionalnymi, wspierać budowanie zdolności bardziej odpornych i zrównoważonych społeczności Arktyki;</w:t>
            </w:r>
          </w:p>
        </w:tc>
      </w:tr>
    </w:tbl>
    <w:p w14:paraId="4F732EF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0DCA96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520B00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214</w:t>
      </w:r>
      <w:r w:rsidRPr="002F25F5">
        <w:rPr>
          <w:rStyle w:val="HideTWBExt"/>
          <w:b w:val="0"/>
        </w:rPr>
        <w:t>&lt;/NumAm&gt;</w:t>
      </w:r>
    </w:p>
    <w:p w14:paraId="620D65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370E81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281C5D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78F0B5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F075E1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3D537" w14:textId="77777777" w:rsidR="002F25F5" w:rsidRPr="002F25F5" w:rsidRDefault="002F25F5" w:rsidP="00F11550"/>
        </w:tc>
      </w:tr>
      <w:tr w:rsidR="002F25F5" w:rsidRPr="002F25F5" w14:paraId="6B60CF5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0B02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1C8C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EE83D6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E196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1B9F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fa)</w:t>
            </w:r>
            <w:r w:rsidRPr="002F25F5">
              <w:rPr>
                <w:b/>
                <w:i/>
              </w:rPr>
              <w:tab/>
              <w:t>uwzględnienie zalecenia zawartego w polityce zagranicznej, bezpieczeństwa i obrony Grenlandii na lata 2024–2033, dotyczącego utworzenia w Nuuk centrum pokoju, które promowałoby dialog, ułatwiało badania i mediację, wspierało działania budujące zaufanie oraz wspierało dążenie Grenlandii do utrzymania Arktyki jako regionu pokoju, na którym nie występują poważne napięcia;</w:t>
            </w:r>
          </w:p>
        </w:tc>
      </w:tr>
    </w:tbl>
    <w:p w14:paraId="3E8972B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A0384F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8EBFA0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215</w:t>
      </w:r>
      <w:r w:rsidRPr="002F25F5">
        <w:rPr>
          <w:rStyle w:val="HideTWBExt"/>
          <w:b w:val="0"/>
        </w:rPr>
        <w:t>&lt;/NumAm&gt;</w:t>
      </w:r>
    </w:p>
    <w:p w14:paraId="0FE3F30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36F0142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3424B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16888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139F23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89F08" w14:textId="77777777" w:rsidR="002F25F5" w:rsidRPr="002F25F5" w:rsidRDefault="002F25F5" w:rsidP="00F11550"/>
        </w:tc>
      </w:tr>
      <w:tr w:rsidR="002F25F5" w:rsidRPr="002F25F5" w14:paraId="106F150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DE8A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2D26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89357E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54CC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E8B5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fa)</w:t>
            </w:r>
            <w:r w:rsidRPr="002F25F5">
              <w:rPr>
                <w:b/>
                <w:i/>
              </w:rPr>
              <w:tab/>
              <w:t>wzywa do zapewnienia lepszego dostępu do infrastruktury cyfrowej i poprawy łączności cyfrowej w Arktyce, co sprzyjałoby przedsiębiorczości, innowacyjności i dywersyfikacji rozwoju gospodarczego;</w:t>
            </w:r>
          </w:p>
        </w:tc>
      </w:tr>
    </w:tbl>
    <w:p w14:paraId="57A0ED1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3B4B54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BA71BC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216</w:t>
      </w:r>
      <w:r w:rsidRPr="002F25F5">
        <w:rPr>
          <w:rStyle w:val="HideTWBExt"/>
          <w:b w:val="0"/>
        </w:rPr>
        <w:t>&lt;/NumAm&gt;</w:t>
      </w:r>
    </w:p>
    <w:p w14:paraId="64E07D0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328BF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D4B0C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32976A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1901E9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92368" w14:textId="77777777" w:rsidR="002F25F5" w:rsidRPr="002F25F5" w:rsidRDefault="002F25F5" w:rsidP="00F11550"/>
        </w:tc>
      </w:tr>
      <w:tr w:rsidR="002F25F5" w:rsidRPr="002F25F5" w14:paraId="6451BA8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E14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9006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69BF95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D073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A715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fb)</w:t>
            </w:r>
            <w:r w:rsidRPr="002F25F5">
              <w:rPr>
                <w:b/>
                <w:i/>
              </w:rPr>
              <w:tab/>
              <w:t>uznanie faktu, że Dania przeznaczyła około 14,6 mld DKK (1,95 mld EUR) na wzmocnienie bezpieczeństwa w regionie Arktyki i północnego Atlantyku, w tym na zakup nowych okrętów wojennych, dronów dalekiego zasięgu i zwiększenie możliwości satelitarnych; rozważenie podobnych inwestycji w ramach swojej polityki wobec Arktyki, wzmocnienie zdolności Unii w zakresie nadzoru, bezpieczeństwa morskiego i infrastruktury obronnej w regionie, przy jednoczesnym zapewnieniu poszanowania praw człowieka, ochrony środowiska i zachowania interesów społeczności lokalnych;</w:t>
            </w:r>
          </w:p>
        </w:tc>
      </w:tr>
    </w:tbl>
    <w:p w14:paraId="18B86DE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65DB3D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8876BD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217</w:t>
      </w:r>
      <w:r w:rsidRPr="002F25F5">
        <w:rPr>
          <w:rStyle w:val="HideTWBExt"/>
          <w:b w:val="0"/>
        </w:rPr>
        <w:t>&lt;/NumAm&gt;</w:t>
      </w:r>
    </w:p>
    <w:p w14:paraId="6E4082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3BCA04F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02E36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7FB13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E4E8FE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A1BF0" w14:textId="77777777" w:rsidR="002F25F5" w:rsidRPr="002F25F5" w:rsidRDefault="002F25F5" w:rsidP="00F11550"/>
        </w:tc>
      </w:tr>
      <w:tr w:rsidR="002F25F5" w:rsidRPr="002F25F5" w14:paraId="3F69782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3FA0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B6EE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CBBF7B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2E514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B0E9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fb)</w:t>
            </w:r>
            <w:r w:rsidRPr="002F25F5">
              <w:rPr>
                <w:b/>
                <w:i/>
              </w:rPr>
              <w:tab/>
              <w:t>uważa, że zwiększone inwestycje w regionie Arktyki mogłyby przyczynić się do rozwoju gospodarczego, społecznego i zrównoważonego z korzyścią dla społeczności zamieszkujących ten region, zwłaszcza w dziedzinie energii, transportu i infrastruktury;</w:t>
            </w:r>
          </w:p>
        </w:tc>
      </w:tr>
    </w:tbl>
    <w:p w14:paraId="221B3C8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9ED524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F5157F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218</w:t>
      </w:r>
      <w:r w:rsidRPr="002F25F5">
        <w:rPr>
          <w:rStyle w:val="HideTWBExt"/>
          <w:b w:val="0"/>
        </w:rPr>
        <w:t>&lt;/NumAm&gt;</w:t>
      </w:r>
    </w:p>
    <w:p w14:paraId="0EA8B7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7994DE1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&lt;/RepeatBlock-By&gt;</w:t>
      </w:r>
    </w:p>
    <w:p w14:paraId="5F1875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866D0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f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AECBF7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709B9" w14:textId="77777777" w:rsidR="002F25F5" w:rsidRPr="002F25F5" w:rsidRDefault="002F25F5" w:rsidP="00F11550"/>
        </w:tc>
      </w:tr>
      <w:tr w:rsidR="002F25F5" w:rsidRPr="002F25F5" w14:paraId="1DB4115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407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75E2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823AEC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9937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B0EC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fc)</w:t>
            </w:r>
            <w:r w:rsidRPr="002F25F5">
              <w:rPr>
                <w:b/>
                <w:i/>
              </w:rPr>
              <w:tab/>
              <w:t>podkreślenie, że duże odległości oraz słabo zaludnione obszary wymagają zwiększenia łączności, dostępności i integracji społeczności przez inwestycje w technologie informacyjno-komunikacyjne oraz infrastrukturę transportową (kolejową, morską, lądową i lotniczą);</w:t>
            </w:r>
          </w:p>
        </w:tc>
      </w:tr>
    </w:tbl>
    <w:p w14:paraId="3BF40B9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C6E564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D9DB45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219</w:t>
      </w:r>
      <w:r w:rsidRPr="002F25F5">
        <w:rPr>
          <w:rStyle w:val="HideTWBExt"/>
          <w:b w:val="0"/>
        </w:rPr>
        <w:t>&lt;/NumAm&gt;</w:t>
      </w:r>
    </w:p>
    <w:p w14:paraId="761B4EF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10B06F00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5B9EFD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D5E18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DD6967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1DC8DA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63282" w14:textId="77777777" w:rsidR="002F25F5" w:rsidRPr="002F25F5" w:rsidRDefault="002F25F5" w:rsidP="00F11550"/>
        </w:tc>
      </w:tr>
      <w:tr w:rsidR="002F25F5" w:rsidRPr="002F25F5" w14:paraId="4CE5167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407A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586E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23C9F0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BEF89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10A7F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 xml:space="preserve">z uwagi na konieczność poszanowania i promowania praw ludności rdzennej w całej Arktyce – działania na rzecz włączenia wiedzy tej ludności do procesów środowiskowych i politycznych; </w:t>
            </w:r>
            <w:r w:rsidRPr="002F25F5">
              <w:rPr>
                <w:b/>
                <w:i/>
              </w:rPr>
              <w:t>przestrzeganie art. 19 Deklaracja Organizacji Narodów Zjednoczonych o prawach ludności rdzennej, zgodnie z którym należy otrzymać wcześniejsze, dobrowolne pozwolenie ludności rdzennej przed przyjęciem i wprowadzeniem środków ustawodawczych lub administracyjnych, które by mogły mieć na nią wpływ;</w:t>
            </w:r>
          </w:p>
        </w:tc>
      </w:tr>
    </w:tbl>
    <w:p w14:paraId="1AAD90C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F9910C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A1AA96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220</w:t>
      </w:r>
      <w:r w:rsidRPr="002F25F5">
        <w:rPr>
          <w:rStyle w:val="HideTWBExt"/>
          <w:b w:val="0"/>
        </w:rPr>
        <w:t>&lt;/NumAm&gt;</w:t>
      </w:r>
    </w:p>
    <w:p w14:paraId="4BE0A3F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3FEF74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6761094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&lt;/RepeatBlock-By&gt;</w:t>
      </w:r>
    </w:p>
    <w:p w14:paraId="10ADC24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502332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A907C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1E69D" w14:textId="77777777" w:rsidR="002F25F5" w:rsidRPr="002F25F5" w:rsidRDefault="002F25F5" w:rsidP="00F11550"/>
        </w:tc>
      </w:tr>
      <w:tr w:rsidR="002F25F5" w:rsidRPr="002F25F5" w14:paraId="37F7532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B2E2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7AE5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A5E3C3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F125C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0168E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 zapewnienie również, by działania UE i państw członkowskich w regionie Arktyki przyczyniały się do poprawy dobrostanu oraz poszanowania praw społeczności rdzennych w Arktyce i nie naruszały tych praw, zgodnie z deklaracją z Ottawy z 1996 r.;</w:t>
            </w:r>
          </w:p>
        </w:tc>
      </w:tr>
    </w:tbl>
    <w:p w14:paraId="3C38389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3E0887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0EB3D8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221</w:t>
      </w:r>
      <w:r w:rsidRPr="002F25F5">
        <w:rPr>
          <w:rStyle w:val="HideTWBExt"/>
          <w:b w:val="0"/>
        </w:rPr>
        <w:t>&lt;/NumAm&gt;</w:t>
      </w:r>
    </w:p>
    <w:p w14:paraId="2BA433D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5565AA1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83B8FF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00F05D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DF031C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006C3" w14:textId="77777777" w:rsidR="002F25F5" w:rsidRPr="002F25F5" w:rsidRDefault="002F25F5" w:rsidP="00F11550"/>
        </w:tc>
      </w:tr>
      <w:tr w:rsidR="002F25F5" w:rsidRPr="002F25F5" w14:paraId="1580F68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21E9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D7B5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54905A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E1E5E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FABA6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</w:t>
            </w:r>
            <w:r w:rsidRPr="002F25F5">
              <w:rPr>
                <w:b/>
                <w:i/>
              </w:rPr>
              <w:t>, z jednoczesnym uwzględnieniem oraz przeciwdziałaniem ich zwiększonej podatności na ingerencje zewnętrzne i działania dezinformacyjne wykorzystujące złożoność i specyfikę tych uwarunkowań</w:t>
            </w:r>
            <w:r w:rsidRPr="002F25F5">
              <w:t>;</w:t>
            </w:r>
          </w:p>
        </w:tc>
      </w:tr>
    </w:tbl>
    <w:p w14:paraId="2D6AA55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F56EED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CF5F49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222</w:t>
      </w:r>
      <w:r w:rsidRPr="002F25F5">
        <w:rPr>
          <w:rStyle w:val="HideTWBExt"/>
          <w:b w:val="0"/>
        </w:rPr>
        <w:t>&lt;/NumAm&gt;</w:t>
      </w:r>
    </w:p>
    <w:p w14:paraId="12B41D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22E3DFE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B124BA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7ED4D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66BA6B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6605D" w14:textId="77777777" w:rsidR="002F25F5" w:rsidRPr="002F25F5" w:rsidRDefault="002F25F5" w:rsidP="00F11550"/>
        </w:tc>
      </w:tr>
      <w:tr w:rsidR="002F25F5" w:rsidRPr="002F25F5" w14:paraId="510C53D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715D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B9C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465BCB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85B01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82CA6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 xml:space="preserve">z uwagi na konieczność poszanowania i promowania praw ludności rdzennej w całej Arktyce – działania na rzecz włączenia wiedzy tej ludności do procesów środowiskowych i politycznych; </w:t>
            </w:r>
            <w:r w:rsidRPr="002F25F5">
              <w:rPr>
                <w:b/>
                <w:i/>
              </w:rPr>
              <w:t>zapewnienie, aby w pełni uwzględniono jej interesy i wiedzę specjalistyczną na wszystkich etapach kształtowania polityk UE;</w:t>
            </w:r>
          </w:p>
        </w:tc>
      </w:tr>
    </w:tbl>
    <w:p w14:paraId="0E066FB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7F9474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016AAB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223</w:t>
      </w:r>
      <w:r w:rsidRPr="002F25F5">
        <w:rPr>
          <w:rStyle w:val="HideTWBExt"/>
          <w:b w:val="0"/>
        </w:rPr>
        <w:t>&lt;/NumAm&gt;</w:t>
      </w:r>
    </w:p>
    <w:p w14:paraId="009FCC4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Željana Zovko</w:t>
      </w:r>
      <w:r w:rsidRPr="002F25F5">
        <w:rPr>
          <w:rStyle w:val="HideTWBExt"/>
          <w:b w:val="0"/>
        </w:rPr>
        <w:t>&lt;/Members&gt;</w:t>
      </w:r>
    </w:p>
    <w:p w14:paraId="0D6D8B0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E7C5A7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3A85D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2DAF2C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67D8A" w14:textId="77777777" w:rsidR="002F25F5" w:rsidRPr="002F25F5" w:rsidRDefault="002F25F5" w:rsidP="00F11550"/>
        </w:tc>
      </w:tr>
      <w:tr w:rsidR="002F25F5" w:rsidRPr="002F25F5" w14:paraId="1918FD5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04F0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82C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E4DE46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B69D6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>z uwagi na konieczność poszanowania i promowania praw ludności 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2D48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 xml:space="preserve">z uwagi na konieczność poszanowania i promowania praw ludności rdzennej w całej Arktyce – działania na rzecz włączenia wiedzy tej ludności do procesów środowiskowych i politycznych; </w:t>
            </w:r>
            <w:r w:rsidRPr="002F25F5">
              <w:rPr>
                <w:b/>
                <w:i/>
              </w:rPr>
              <w:t>pomaganie rdzennej ludności w zachowaniu jej języka i kultury;</w:t>
            </w:r>
          </w:p>
        </w:tc>
      </w:tr>
    </w:tbl>
    <w:p w14:paraId="1D40BEB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7E1C7F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83280B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224</w:t>
      </w:r>
      <w:r w:rsidRPr="002F25F5">
        <w:rPr>
          <w:rStyle w:val="HideTWBExt"/>
          <w:b w:val="0"/>
        </w:rPr>
        <w:t>&lt;/NumAm&gt;</w:t>
      </w:r>
    </w:p>
    <w:p w14:paraId="3481C94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72134A8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91E536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B71E80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AC16D7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F90C3" w14:textId="77777777" w:rsidR="002F25F5" w:rsidRPr="002F25F5" w:rsidRDefault="002F25F5" w:rsidP="00F11550"/>
        </w:tc>
      </w:tr>
      <w:tr w:rsidR="002F25F5" w:rsidRPr="002F25F5" w14:paraId="17AC7FF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16C5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5EDB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FFC3BC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5BFFB" w14:textId="77777777" w:rsidR="002F25F5" w:rsidRPr="002F25F5" w:rsidRDefault="002F25F5" w:rsidP="00F11550">
            <w:pPr>
              <w:pStyle w:val="Normal6a"/>
            </w:pPr>
            <w:r w:rsidRPr="002F25F5">
              <w:t>g)</w:t>
            </w:r>
            <w:r w:rsidRPr="002F25F5">
              <w:tab/>
              <w:t xml:space="preserve">z uwagi na konieczność poszanowania i promowania praw ludności </w:t>
            </w:r>
            <w:r w:rsidRPr="002F25F5">
              <w:lastRenderedPageBreak/>
              <w:t>rdzennej w całej Arktyce – działania na rzecz włączenia wiedzy tej ludności do procesów środowiskowych i politycznych;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2E232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g)</w:t>
            </w:r>
            <w:r w:rsidRPr="002F25F5">
              <w:tab/>
              <w:t xml:space="preserve">z uwagi na konieczność poszanowania i promowania praw ludności </w:t>
            </w:r>
            <w:r w:rsidRPr="002F25F5">
              <w:lastRenderedPageBreak/>
              <w:t xml:space="preserve">rdzennej w całej Arktyce – działania na rzecz włączenia wiedzy tej ludności </w:t>
            </w:r>
            <w:r w:rsidRPr="002F25F5">
              <w:rPr>
                <w:b/>
                <w:i/>
              </w:rPr>
              <w:t xml:space="preserve">i wiedzy pochodzącej ze wszelkich innych źródeł </w:t>
            </w:r>
            <w:r w:rsidRPr="002F25F5">
              <w:t>do procesów środowiskowych i politycznych;</w:t>
            </w:r>
          </w:p>
        </w:tc>
      </w:tr>
    </w:tbl>
    <w:p w14:paraId="4A8D3FA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7D053D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9657AB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225</w:t>
      </w:r>
      <w:r w:rsidRPr="002F25F5">
        <w:rPr>
          <w:rStyle w:val="HideTWBExt"/>
          <w:b w:val="0"/>
        </w:rPr>
        <w:t>&lt;/NumAm&gt;</w:t>
      </w:r>
    </w:p>
    <w:p w14:paraId="4522068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561B5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077E42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278F3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3EA530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8CFD8" w14:textId="77777777" w:rsidR="002F25F5" w:rsidRPr="002F25F5" w:rsidRDefault="002F25F5" w:rsidP="00F11550"/>
        </w:tc>
      </w:tr>
      <w:tr w:rsidR="002F25F5" w:rsidRPr="002F25F5" w14:paraId="37244A4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0314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F1C7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183E9B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1D35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68DA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ga)</w:t>
            </w:r>
            <w:r w:rsidRPr="002F25F5">
              <w:rPr>
                <w:b/>
                <w:i/>
              </w:rPr>
              <w:tab/>
              <w:t>podkreślenie, że otwarcie biura Komisji Europejskiej w Nuuk stanowi nowy etap współpracy z Grenlandią, która – choć nie jest państwem członkowskim – od wielu lat pozostaje ściśle powiązana z UE i korzysta z jej wsparcia finansowego, w tym również w sektorze edukacji;</w:t>
            </w:r>
          </w:p>
        </w:tc>
      </w:tr>
    </w:tbl>
    <w:p w14:paraId="1CAB2E3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E17AD3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EDC049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226</w:t>
      </w:r>
      <w:r w:rsidRPr="002F25F5">
        <w:rPr>
          <w:rStyle w:val="HideTWBExt"/>
          <w:b w:val="0"/>
        </w:rPr>
        <w:t>&lt;/NumAm&gt;</w:t>
      </w:r>
    </w:p>
    <w:p w14:paraId="79A8E4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5F41C6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970A4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156784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4544AE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155C6" w14:textId="77777777" w:rsidR="002F25F5" w:rsidRPr="002F25F5" w:rsidRDefault="002F25F5" w:rsidP="00F11550"/>
        </w:tc>
      </w:tr>
      <w:tr w:rsidR="002F25F5" w:rsidRPr="002F25F5" w14:paraId="11979A0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A155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1CF3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1C2E82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C834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48C3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ga)</w:t>
            </w:r>
            <w:r w:rsidRPr="002F25F5">
              <w:rPr>
                <w:b/>
                <w:i/>
              </w:rPr>
              <w:tab/>
              <w:t>podkreślenie konieczności ochrony kultur, tradycji i języków ludności rdzennej;</w:t>
            </w:r>
          </w:p>
        </w:tc>
      </w:tr>
    </w:tbl>
    <w:p w14:paraId="2D51DEE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8E1855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2C410F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227</w:t>
      </w:r>
      <w:r w:rsidRPr="002F25F5">
        <w:rPr>
          <w:rStyle w:val="HideTWBExt"/>
          <w:b w:val="0"/>
        </w:rPr>
        <w:t>&lt;/NumAm&gt;</w:t>
      </w:r>
    </w:p>
    <w:p w14:paraId="16CC694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3AEF27C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&lt;/RepeatBlock-By&gt;</w:t>
      </w:r>
    </w:p>
    <w:p w14:paraId="03D4C6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4D47B6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7438DC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E2C3A" w14:textId="77777777" w:rsidR="002F25F5" w:rsidRPr="002F25F5" w:rsidRDefault="002F25F5" w:rsidP="00F11550"/>
        </w:tc>
      </w:tr>
      <w:tr w:rsidR="002F25F5" w:rsidRPr="002F25F5" w14:paraId="095CB8C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3DE6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88CC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D8A933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A97D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1021C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gb)</w:t>
            </w:r>
            <w:r w:rsidRPr="002F25F5">
              <w:rPr>
                <w:b/>
                <w:i/>
              </w:rPr>
              <w:tab/>
              <w:t>nadanie priorytetu programom dotyczącym zdrowia psychicznego, umiejętności czytania i pisania, języka oraz młodzieży w ramach współpracy UE w Arktyce, w odpowiedzi na zalecenia zgłaszane przez fora ludności rdzennej i młodzieży z regionu Arktyki;</w:t>
            </w:r>
          </w:p>
        </w:tc>
      </w:tr>
    </w:tbl>
    <w:p w14:paraId="083E4A7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8BACA5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361ACE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228</w:t>
      </w:r>
      <w:r w:rsidRPr="002F25F5">
        <w:rPr>
          <w:rStyle w:val="HideTWBExt"/>
          <w:b w:val="0"/>
        </w:rPr>
        <w:t>&lt;/NumAm&gt;</w:t>
      </w:r>
    </w:p>
    <w:p w14:paraId="5533FD0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467DE1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63A6F2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AC69C2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g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E7B487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28453" w14:textId="77777777" w:rsidR="002F25F5" w:rsidRPr="002F25F5" w:rsidRDefault="002F25F5" w:rsidP="00F11550"/>
        </w:tc>
      </w:tr>
      <w:tr w:rsidR="002F25F5" w:rsidRPr="002F25F5" w14:paraId="2519BDF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878D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0A7F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4898BA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8E4B9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780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gc)</w:t>
            </w:r>
            <w:r w:rsidRPr="002F25F5">
              <w:rPr>
                <w:b/>
                <w:i/>
              </w:rPr>
              <w:tab/>
              <w:t>uznanie, że Grenlandia dostosowała się do stancji wprowadzonych przez UE wobec Rosji w związku z inwazją na Ukrainę;</w:t>
            </w:r>
          </w:p>
        </w:tc>
      </w:tr>
    </w:tbl>
    <w:p w14:paraId="3BC0368D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7F99CB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FC3A95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229</w:t>
      </w:r>
      <w:r w:rsidRPr="002F25F5">
        <w:rPr>
          <w:rStyle w:val="HideTWBExt"/>
          <w:b w:val="0"/>
        </w:rPr>
        <w:t>&lt;/NumAm&gt;</w:t>
      </w:r>
    </w:p>
    <w:p w14:paraId="304492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Alice Teodorescu Måwe</w:t>
      </w:r>
      <w:r w:rsidRPr="002F25F5">
        <w:rPr>
          <w:rStyle w:val="HideTWBExt"/>
          <w:b w:val="0"/>
        </w:rPr>
        <w:t>&lt;/Members&gt;</w:t>
      </w:r>
    </w:p>
    <w:p w14:paraId="51B9CF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049182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F2FDE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CB97BF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A3114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1E4B802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6B42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708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D635A1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0FA5D" w14:textId="77777777" w:rsidR="002F25F5" w:rsidRPr="002F25F5" w:rsidRDefault="002F25F5" w:rsidP="00F11550">
            <w:pPr>
              <w:pStyle w:val="Normal6a"/>
            </w:pPr>
            <w:r w:rsidRPr="002F25F5">
              <w:t>h)</w:t>
            </w:r>
            <w:r w:rsidRPr="002F25F5">
              <w:tab/>
              <w:t xml:space="preserve">w świetle kluczowej roli, jaką w zarządzaniu Arktyką i zrozumieniu klimatu odgrywa międzynarodowa współpraca naukowa – wspieranie dalszego finansowania przez UE i aktywnego udziału w arktycznych projektach </w:t>
            </w:r>
            <w:r w:rsidRPr="002F25F5">
              <w:lastRenderedPageBreak/>
              <w:t>badawczych i dialogach naukowych oraz promowanie otwartej wymiany danych i włączania wyników badań naukowych do procesów kształtowania polityki;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1AE94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h)</w:t>
            </w:r>
            <w:r w:rsidRPr="002F25F5">
              <w:tab/>
              <w:t xml:space="preserve">w świetle kluczowej roli, jaką w zarządzaniu Arktyką i zrozumieniu klimatu odgrywa międzynarodowa współpraca naukowa – wspieranie dalszego finansowania przez UE i aktywnego udziału w arktycznych projektach </w:t>
            </w:r>
            <w:r w:rsidRPr="002F25F5">
              <w:lastRenderedPageBreak/>
              <w:t>badawczych i dialogach naukowych oraz promowanie otwartej wymiany danych i włączania wyników badań naukowych do procesów kształtowania polityki</w:t>
            </w:r>
            <w:r w:rsidRPr="002F25F5">
              <w:rPr>
                <w:b/>
                <w:i/>
              </w:rPr>
              <w:t>, przy jednoczesnym zadbaniu o to, by wymiana naukowa obejmowała aktualne zagrożenia dla obronności i bezpieczeństwa wynikające z sytuacji geopolitycznej</w:t>
            </w:r>
            <w:r w:rsidRPr="002F25F5">
              <w:t>;</w:t>
            </w:r>
          </w:p>
        </w:tc>
      </w:tr>
    </w:tbl>
    <w:p w14:paraId="578383D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{SV}</w:t>
      </w:r>
      <w:r w:rsidRPr="002F25F5">
        <w:t>sv</w:t>
      </w:r>
      <w:r w:rsidRPr="002F25F5">
        <w:rPr>
          <w:rStyle w:val="HideTWBExt"/>
        </w:rPr>
        <w:t>&lt;/Original&gt;</w:t>
      </w:r>
    </w:p>
    <w:p w14:paraId="6B65890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6496E0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230</w:t>
      </w:r>
      <w:r w:rsidRPr="002F25F5">
        <w:rPr>
          <w:rStyle w:val="HideTWBExt"/>
          <w:b w:val="0"/>
        </w:rPr>
        <w:t>&lt;/NumAm&gt;</w:t>
      </w:r>
    </w:p>
    <w:p w14:paraId="5A0F186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1027E5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5A3423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3310BE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B894BC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38745" w14:textId="77777777" w:rsidR="002F25F5" w:rsidRPr="002F25F5" w:rsidRDefault="002F25F5" w:rsidP="00F11550"/>
        </w:tc>
      </w:tr>
      <w:tr w:rsidR="002F25F5" w:rsidRPr="002F25F5" w14:paraId="5213121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D698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68ED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099D82A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AE95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32F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>uznanie wyjątkowej roli uniwersytetów na obszarach wiejskich Arktyki jako motorów rozwoju regionalnego, wzrostu gospodarczego przez innowacje w badaniach naukowych i działalności biznesowej, przyciągania nowych mieszkańców, podnoszenia lokalnych i regionalnych kompetencji i kwalifikacji, wzmacniania spójności regionalnej oraz jako ośrodków dystrybucji wiedzy i informacji (przyczyniających się do budowania odporności i gotowości), a także podkreślenie ich wkładu w rozwój współpracy transgranicznej i międzysektorowej, co będzie stanowić wsparcie dla uniwersytetów arktycznych – także przez finansowanie w ramach różnych programów UE;</w:t>
            </w:r>
          </w:p>
        </w:tc>
      </w:tr>
    </w:tbl>
    <w:p w14:paraId="7AA9E33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27E5E5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A29C17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231</w:t>
      </w:r>
      <w:r w:rsidRPr="002F25F5">
        <w:rPr>
          <w:rStyle w:val="HideTWBExt"/>
          <w:b w:val="0"/>
        </w:rPr>
        <w:t>&lt;/NumAm&gt;</w:t>
      </w:r>
    </w:p>
    <w:p w14:paraId="2EEFC9C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401B84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AAC3E6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CE291A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D15DF7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B1307" w14:textId="77777777" w:rsidR="002F25F5" w:rsidRPr="002F25F5" w:rsidRDefault="002F25F5" w:rsidP="00F11550"/>
        </w:tc>
      </w:tr>
      <w:tr w:rsidR="002F25F5" w:rsidRPr="002F25F5" w14:paraId="7AAF2F5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BB1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BD88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E39835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7736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2C76D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>uznanie wyjątkowej roli uniwersytetów na obszarach wiejskich Arktyki jako motorów rozwoju regionalnego, wzrostu gospodarczego przez innowacje w badaniach naukowych i działalności biznesowej, przyciągania nowych mieszkańców, podnoszenia lokalnych i regionalnych kompetencji i kwalifikacji, wzmacniania spójności regionalnej oraz jako ośrodków dystrybucji wiedzy i informacji (przyczyniających się do budowania odporności i gotowości), a także podkreślenie ich wkładu w rozwój współpracy transgranicznej i międzysektorowej, co będzie stanowić wsparcie dla uniwersytetów arktycznych – także przez finansowanie w ramach różnych programów UE;</w:t>
            </w:r>
          </w:p>
        </w:tc>
      </w:tr>
    </w:tbl>
    <w:p w14:paraId="3F70FD1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CAB578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721E76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232</w:t>
      </w:r>
      <w:r w:rsidRPr="002F25F5">
        <w:rPr>
          <w:rStyle w:val="HideTWBExt"/>
          <w:b w:val="0"/>
        </w:rPr>
        <w:t>&lt;/NumAm&gt;</w:t>
      </w:r>
    </w:p>
    <w:p w14:paraId="0AB783E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D4C302D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2EE1007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8DBD86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50ACFD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3A0A6F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39FA7" w14:textId="77777777" w:rsidR="002F25F5" w:rsidRPr="002F25F5" w:rsidRDefault="002F25F5" w:rsidP="00F11550"/>
        </w:tc>
      </w:tr>
      <w:tr w:rsidR="002F25F5" w:rsidRPr="002F25F5" w14:paraId="3BEA667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1BDF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EEE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5C90E3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9CCCF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2E07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 xml:space="preserve">uznanie wyjątkowej roli uniwersytetów na obszarach wiejskich Arktyki jako motorów rozwoju regionalnego, wzrostu gospodarczego przez innowacje w badaniach naukowych i działalności biznesowej, przyciągania nowych mieszkańców, podnoszenia lokalnych i regionalnych kompetencji i kwalifikacji, wzmacniania spójności regionalnej oraz jako ośrodków dystrybucji wiedzy i informacji </w:t>
            </w:r>
            <w:r w:rsidRPr="002F25F5">
              <w:rPr>
                <w:b/>
                <w:i/>
              </w:rPr>
              <w:lastRenderedPageBreak/>
              <w:t>(przyczyniających się do budowania odporności i gotowości), a także podkreślenie ich wkładu w rozwój współpracy transgranicznej i międzysektorowej, co będzie stanowić wsparcie dla uniwersytetów arktycznych – także przez finansowanie w ramach różnych programów UE;</w:t>
            </w:r>
          </w:p>
        </w:tc>
      </w:tr>
    </w:tbl>
    <w:p w14:paraId="5D33328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026BAD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7B17E3F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233</w:t>
      </w:r>
      <w:r w:rsidRPr="002F25F5">
        <w:rPr>
          <w:rStyle w:val="HideTWBExt"/>
          <w:b w:val="0"/>
        </w:rPr>
        <w:t>&lt;/NumAm&gt;</w:t>
      </w:r>
    </w:p>
    <w:p w14:paraId="3F44F98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Mircea-Gheorghe Hava</w:t>
      </w:r>
      <w:r w:rsidRPr="002F25F5">
        <w:rPr>
          <w:rStyle w:val="HideTWBExt"/>
          <w:b w:val="0"/>
        </w:rPr>
        <w:t>&lt;/Members&gt;</w:t>
      </w:r>
    </w:p>
    <w:p w14:paraId="5424695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3E9C6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A7CC06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52C043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D0028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54C2F41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A1A8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88C8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CAE73E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A541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9ED3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>zwiększenie finansowania interdyscyplinarnych badań nad Arktyką oraz wsparcie utworzenia „europejskiego centrum doskonałości w dziedzinie badań nad Arktyką”, wykorzystującego usługi programu Copernicus i infrastrukturę otwartych danych, pomiary terenowe i tradycyjną wiedzę, w celu dostarczania operacyjnych produktów naukowych wspierających proces decyzyjny UE i współpracę z pełnoprawnymi partnerami międzynarodowymi;</w:t>
            </w:r>
          </w:p>
        </w:tc>
      </w:tr>
    </w:tbl>
    <w:p w14:paraId="0BA0663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{RO}</w:t>
      </w:r>
      <w:r w:rsidRPr="002F25F5">
        <w:t>ro</w:t>
      </w:r>
      <w:r w:rsidRPr="002F25F5">
        <w:rPr>
          <w:rStyle w:val="HideTWBExt"/>
        </w:rPr>
        <w:t>&lt;/Original&gt;</w:t>
      </w:r>
    </w:p>
    <w:p w14:paraId="237E1FE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3F1BA6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234</w:t>
      </w:r>
      <w:r w:rsidRPr="002F25F5">
        <w:rPr>
          <w:rStyle w:val="HideTWBExt"/>
          <w:b w:val="0"/>
        </w:rPr>
        <w:t>&lt;/NumAm&gt;</w:t>
      </w:r>
    </w:p>
    <w:p w14:paraId="4B88D73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Rihards Kols</w:t>
      </w:r>
      <w:r w:rsidRPr="002F25F5">
        <w:rPr>
          <w:rStyle w:val="HideTWBExt"/>
          <w:b w:val="0"/>
        </w:rPr>
        <w:t>&lt;/Members&gt;</w:t>
      </w:r>
    </w:p>
    <w:p w14:paraId="5BB50BA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B8C179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87228F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F5D4C2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96FA8" w14:textId="77777777" w:rsidR="002F25F5" w:rsidRPr="002F25F5" w:rsidRDefault="002F25F5" w:rsidP="00F11550"/>
        </w:tc>
      </w:tr>
      <w:tr w:rsidR="002F25F5" w:rsidRPr="002F25F5" w14:paraId="7C75DFD9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895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50DF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DFBA2C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9723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01893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 xml:space="preserve">z uwagi na rosnące znaczenie strategiczne arktycznych systemów satelitarnych dla bezpieczeństwa Europy – </w:t>
            </w:r>
            <w:r w:rsidRPr="002F25F5">
              <w:rPr>
                <w:b/>
                <w:i/>
              </w:rPr>
              <w:lastRenderedPageBreak/>
              <w:t>zwiększenie inwestycji w bezpieczne i autonomiczne systemy satelitarne jako narzędzie wzmacniania wspólnej orientacji sytuacyjnej, odporności oraz stabilności Dalekiej Północy;</w:t>
            </w:r>
          </w:p>
        </w:tc>
      </w:tr>
    </w:tbl>
    <w:p w14:paraId="299FC0C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0B32CA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A1E97A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235</w:t>
      </w:r>
      <w:r w:rsidRPr="002F25F5">
        <w:rPr>
          <w:rStyle w:val="HideTWBExt"/>
          <w:b w:val="0"/>
        </w:rPr>
        <w:t>&lt;/NumAm&gt;</w:t>
      </w:r>
    </w:p>
    <w:p w14:paraId="62AC001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7B8D1F5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FF83F6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1A4EA0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64C3F3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2A40C" w14:textId="77777777" w:rsidR="002F25F5" w:rsidRPr="002F25F5" w:rsidRDefault="002F25F5" w:rsidP="00F11550"/>
        </w:tc>
      </w:tr>
      <w:tr w:rsidR="002F25F5" w:rsidRPr="002F25F5" w14:paraId="2C24342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21F8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09C98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F7B719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B51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8CCF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ha)</w:t>
            </w:r>
            <w:r w:rsidRPr="002F25F5">
              <w:rPr>
                <w:b/>
                <w:i/>
              </w:rPr>
              <w:tab/>
              <w:t>wspieranie inicjatywy na rzecz mobilności edukacyjnej i naukowej pomiędzy uniwersytetami UE a uczelniami wyższymi w Arktyce, w szczególności w Grenlandii, Islandii i północnej Norwegii, aby kształcić nowe pokolenie ekspertów ds. Arktyki i pogłębiać współpracę międzyludzką;</w:t>
            </w:r>
          </w:p>
        </w:tc>
      </w:tr>
    </w:tbl>
    <w:p w14:paraId="3DC0F27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E218B0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65F878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236</w:t>
      </w:r>
      <w:r w:rsidRPr="002F25F5">
        <w:rPr>
          <w:rStyle w:val="HideTWBExt"/>
          <w:b w:val="0"/>
        </w:rPr>
        <w:t>&lt;/NumAm&gt;</w:t>
      </w:r>
    </w:p>
    <w:p w14:paraId="49DFD9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2B98B32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C1DD0E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EE44A2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C09595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D3C91" w14:textId="77777777" w:rsidR="002F25F5" w:rsidRPr="002F25F5" w:rsidRDefault="002F25F5" w:rsidP="00F11550"/>
        </w:tc>
      </w:tr>
      <w:tr w:rsidR="002F25F5" w:rsidRPr="002F25F5" w14:paraId="25F12AB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4860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130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3F4A64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0730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A2831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hb)</w:t>
            </w:r>
            <w:r w:rsidRPr="002F25F5">
              <w:rPr>
                <w:b/>
                <w:i/>
              </w:rPr>
              <w:tab/>
              <w:t>z uwagi na rosnące znaczenie strategiczne arktycznych systemów satelitarnych dla bezpieczeństwa Europy oraz zależność od tych systemów – wzmacnianie wspólnej orientacji sytuacyjnej, odporności oraz stabilności regionu w Arktyce;</w:t>
            </w:r>
          </w:p>
        </w:tc>
      </w:tr>
    </w:tbl>
    <w:p w14:paraId="3B9CFB9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06DAADA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64B87AE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237</w:t>
      </w:r>
      <w:r w:rsidRPr="002F25F5">
        <w:rPr>
          <w:rStyle w:val="HideTWBExt"/>
          <w:b w:val="0"/>
        </w:rPr>
        <w:t>&lt;/NumAm&gt;</w:t>
      </w:r>
    </w:p>
    <w:p w14:paraId="144EEA2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27A821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0DC5EC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12BDBC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2269B1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ADD3F" w14:textId="77777777" w:rsidR="002F25F5" w:rsidRPr="002F25F5" w:rsidRDefault="002F25F5" w:rsidP="00F11550"/>
        </w:tc>
      </w:tr>
      <w:tr w:rsidR="002F25F5" w:rsidRPr="002F25F5" w14:paraId="31DC221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7CB9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9653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F32248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531B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0ED0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hb)</w:t>
            </w:r>
            <w:r w:rsidRPr="002F25F5">
              <w:rPr>
                <w:b/>
                <w:i/>
              </w:rPr>
              <w:tab/>
              <w:t>uznanie rosnącego znaczenia strategicznego arktycznych systemów satelitarnych dla bezpieczeństwa Europy oraz zależność od tych systemów, wzmacnianie wspólnej orientacji sytuacyjnej, odporności oraz stabilności regionu w Arktyce;</w:t>
            </w:r>
          </w:p>
        </w:tc>
      </w:tr>
    </w:tbl>
    <w:p w14:paraId="41B0E43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A2F748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51829A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238</w:t>
      </w:r>
      <w:r w:rsidRPr="002F25F5">
        <w:rPr>
          <w:rStyle w:val="HideTWBExt"/>
          <w:b w:val="0"/>
        </w:rPr>
        <w:t>&lt;/NumAm&gt;</w:t>
      </w:r>
    </w:p>
    <w:p w14:paraId="3B02685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666ADEA6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2CEC73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6253B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D59242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65AF1F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D69A7" w14:textId="77777777" w:rsidR="002F25F5" w:rsidRPr="002F25F5" w:rsidRDefault="002F25F5" w:rsidP="00F11550"/>
        </w:tc>
      </w:tr>
      <w:tr w:rsidR="002F25F5" w:rsidRPr="002F25F5" w14:paraId="179A2238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0DFA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0E47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5D8B38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F889A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82FA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hb)</w:t>
            </w:r>
            <w:r w:rsidRPr="002F25F5">
              <w:rPr>
                <w:b/>
                <w:i/>
              </w:rPr>
              <w:tab/>
              <w:t>podkreślenie znaczenia strategicznego arktycznych systemów satelitarnych dla bezpieczeństwa Europy oraz konieczności wzmacniania wspólnej orientacji, odporności oraz stabilności w regionie;</w:t>
            </w:r>
          </w:p>
        </w:tc>
      </w:tr>
    </w:tbl>
    <w:p w14:paraId="456BC25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20B795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7B522F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239</w:t>
      </w:r>
      <w:r w:rsidRPr="002F25F5">
        <w:rPr>
          <w:rStyle w:val="HideTWBExt"/>
          <w:b w:val="0"/>
        </w:rPr>
        <w:t>&lt;/NumAm&gt;</w:t>
      </w:r>
    </w:p>
    <w:p w14:paraId="7B0ADC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6ABB2AD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967676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EF79AF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0BE641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0AB73" w14:textId="77777777" w:rsidR="002F25F5" w:rsidRPr="002F25F5" w:rsidRDefault="002F25F5" w:rsidP="00F11550"/>
        </w:tc>
      </w:tr>
      <w:tr w:rsidR="002F25F5" w:rsidRPr="002F25F5" w14:paraId="127EBD2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3D127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BA17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106B08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A85D7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D3D5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hc)</w:t>
            </w:r>
            <w:r w:rsidRPr="002F25F5">
              <w:rPr>
                <w:b/>
                <w:i/>
              </w:rPr>
              <w:tab/>
              <w:t>wzmacnianie wielostronnego zarządzania i współpracy na forum Rady Arktycznej, zwłaszcza podczas obecnej prezydencji Królestwa Danii, na czele z Grenlandią (2025–2027); w tym kontekście wezwanie wszystkich członków do przestrzegania pokojowych, opartych na prawie ram zarządzania oraz do przywrócenia skutecznej współpracy wielostronnej, ze szczególnym uwzględnieniem ochrony środowiska, zrównoważonego rozwoju i praw ludności rdzennej;</w:t>
            </w:r>
          </w:p>
        </w:tc>
      </w:tr>
    </w:tbl>
    <w:p w14:paraId="58AE41C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01DF48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D33A43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240</w:t>
      </w:r>
      <w:r w:rsidRPr="002F25F5">
        <w:rPr>
          <w:rStyle w:val="HideTWBExt"/>
          <w:b w:val="0"/>
        </w:rPr>
        <w:t>&lt;/NumAm&gt;</w:t>
      </w:r>
    </w:p>
    <w:p w14:paraId="013046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340F3DE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47C6A6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B00A4E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2C3904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h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4F6BAC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3DE5F" w14:textId="77777777" w:rsidR="002F25F5" w:rsidRPr="002F25F5" w:rsidRDefault="002F25F5" w:rsidP="00F11550"/>
        </w:tc>
      </w:tr>
      <w:tr w:rsidR="002F25F5" w:rsidRPr="002F25F5" w14:paraId="4310A51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83D1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C31D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E75421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A9F6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3064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hc)</w:t>
            </w:r>
            <w:r w:rsidRPr="002F25F5">
              <w:rPr>
                <w:b/>
                <w:i/>
              </w:rPr>
              <w:tab/>
              <w:t>podejmowanie aktywnych działań na rzecz zwiększenia bezpieczeństwa podmorskich kabli w Arktyce, w szczególności w pobliżu Grenlandii, oraz potwierdzenie zaangażowania Unii Europejskiej we wsparcie telekomunikacji za pośrednictwem systemów satelitarnych, takich jak program Copernicus, na wypadek sytuacji kryzysowych;</w:t>
            </w:r>
          </w:p>
        </w:tc>
      </w:tr>
    </w:tbl>
    <w:p w14:paraId="737533E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555D7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88E253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241</w:t>
      </w:r>
      <w:r w:rsidRPr="002F25F5">
        <w:rPr>
          <w:rStyle w:val="HideTWBExt"/>
          <w:b w:val="0"/>
        </w:rPr>
        <w:t>&lt;/NumAm&gt;</w:t>
      </w:r>
    </w:p>
    <w:p w14:paraId="2035FC1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521564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9CA351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D639A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EE0053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A912B" w14:textId="77777777" w:rsidR="002F25F5" w:rsidRPr="002F25F5" w:rsidRDefault="002F25F5" w:rsidP="00F11550"/>
        </w:tc>
      </w:tr>
      <w:tr w:rsidR="002F25F5" w:rsidRPr="002F25F5" w14:paraId="6AE1D22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442A1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CF0E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1B1C040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75FDB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</w:r>
            <w:r w:rsidRPr="002F25F5">
              <w:rPr>
                <w:b/>
                <w:i/>
              </w:rPr>
              <w:t xml:space="preserve">w świetle rosnącego poparcia dla przystąpienia Islandii do UE – poparcie </w:t>
            </w:r>
            <w:r w:rsidRPr="002F25F5">
              <w:t xml:space="preserve">wyrażonego przez władze lokalne zamiaru przeprowadzenia do 2027 r. referendum w sprawie </w:t>
            </w:r>
            <w:r w:rsidRPr="002F25F5">
              <w:rPr>
                <w:b/>
                <w:i/>
              </w:rPr>
              <w:t xml:space="preserve">przystąpienia do UE i </w:t>
            </w:r>
            <w:r w:rsidRPr="002F25F5">
              <w:t>zobowiązanie się do poszanowania jego wyników, będących demokratycznym wyrazem woli obywateli Islandii;</w:t>
            </w:r>
            <w:r w:rsidRPr="002F25F5">
              <w:rPr>
                <w:b/>
                <w:i/>
              </w:rPr>
              <w:t xml:space="preserve"> </w:t>
            </w:r>
            <w:r w:rsidRPr="002F25F5">
              <w:t xml:space="preserve">w międzyczasie </w:t>
            </w:r>
            <w:r w:rsidRPr="002F25F5">
              <w:rPr>
                <w:b/>
                <w:i/>
              </w:rPr>
              <w:t xml:space="preserve">aktywną współpracę </w:t>
            </w:r>
            <w:r w:rsidRPr="002F25F5">
              <w:t xml:space="preserve">z rządem Islandii w celu promowania korzyści płynących z członkostwa w UE i </w:t>
            </w:r>
            <w:r w:rsidRPr="002F25F5">
              <w:rPr>
                <w:b/>
                <w:i/>
              </w:rPr>
              <w:t xml:space="preserve">zwiększenie gotowości </w:t>
            </w:r>
            <w:r w:rsidRPr="002F25F5">
              <w:t>do wznowienia procesu akcesyjnego w razie formalnego ponownego złożenia wniosku akcesyjnego przez Islandię;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537FC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</w:r>
            <w:r w:rsidRPr="002F25F5">
              <w:rPr>
                <w:b/>
                <w:i/>
              </w:rPr>
              <w:t xml:space="preserve">przyjęcie do wiadomości </w:t>
            </w:r>
            <w:r w:rsidRPr="002F25F5">
              <w:t xml:space="preserve">wyrażonego przez władze lokalne zamiaru przeprowadzenia do 2027 r. referendum w sprawie </w:t>
            </w:r>
            <w:r w:rsidRPr="002F25F5">
              <w:rPr>
                <w:b/>
                <w:i/>
              </w:rPr>
              <w:t xml:space="preserve">wznowienia negocjacji akcesyjnych Islandii z UE oraz </w:t>
            </w:r>
            <w:r w:rsidRPr="002F25F5">
              <w:t>zobowiązanie się do poszanowania jego wyników, będących demokratycznym wyrazem woli obywateli Islandii;</w:t>
            </w:r>
            <w:r w:rsidRPr="002F25F5">
              <w:rPr>
                <w:b/>
                <w:i/>
              </w:rPr>
              <w:t xml:space="preserve"> </w:t>
            </w:r>
            <w:r w:rsidRPr="002F25F5">
              <w:t xml:space="preserve">w międzyczasie </w:t>
            </w:r>
            <w:r w:rsidRPr="002F25F5">
              <w:rPr>
                <w:b/>
                <w:i/>
              </w:rPr>
              <w:t xml:space="preserve">popieranie aktywnej współpracy </w:t>
            </w:r>
            <w:r w:rsidRPr="002F25F5">
              <w:t xml:space="preserve">z rządem Islandii w celu promowania korzyści płynących z członkostwa w UE i </w:t>
            </w:r>
            <w:r w:rsidRPr="002F25F5">
              <w:rPr>
                <w:b/>
                <w:i/>
              </w:rPr>
              <w:t xml:space="preserve">wzmocnienia przygotowań </w:t>
            </w:r>
            <w:r w:rsidRPr="002F25F5">
              <w:t>do wznowienia procesu akcesyjnego w razie formalnego ponownego złożenia wniosku akcesyjnego przez Islandię;</w:t>
            </w:r>
            <w:r w:rsidRPr="002F25F5">
              <w:rPr>
                <w:b/>
                <w:i/>
              </w:rPr>
              <w:t xml:space="preserve"> w związku z tym przypomnienie, że Islandia złożyła wniosek o członkostwo w UE 17 lipca 2009 r., a Rada UE zgodziła się na rozpoczęcie negocjacji akcesyjnych 17 czerwca 2010 r.; przypomnienie jednak, że w 2013 r. nowy rząd Islandii postanowił zawiesić rozmowy akcesyjne, a w marcu 2015 r. zwrócił się do Brukseli z wnioskiem, by nie uznawać już Islandii za kraj kandydujący;</w:t>
            </w:r>
          </w:p>
        </w:tc>
      </w:tr>
    </w:tbl>
    <w:p w14:paraId="3B291AE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2FA374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B1916D6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242</w:t>
      </w:r>
      <w:r w:rsidRPr="002F25F5">
        <w:rPr>
          <w:rStyle w:val="HideTWBExt"/>
          <w:b w:val="0"/>
        </w:rPr>
        <w:t>&lt;/NumAm&gt;</w:t>
      </w:r>
    </w:p>
    <w:p w14:paraId="5C8DBA6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4433DC4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4965C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770D3C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E3F8E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8F1DF" w14:textId="77777777" w:rsidR="002F25F5" w:rsidRPr="002F25F5" w:rsidRDefault="002F25F5" w:rsidP="00F11550"/>
        </w:tc>
      </w:tr>
      <w:tr w:rsidR="002F25F5" w:rsidRPr="002F25F5" w14:paraId="2B8FDE8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067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5C41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810B702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7A6EC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 xml:space="preserve">w świetle rosnącego poparcia dla przystąpienia Islandii do UE – poparcie wyrażonego przez władze lokalne zamiaru przeprowadzenia do 2027 r. referendum w sprawie przystąpienia do UE i zobowiązanie się do poszanowania jego wyników, będących demokratycznym </w:t>
            </w:r>
            <w:r w:rsidRPr="002F25F5">
              <w:lastRenderedPageBreak/>
              <w:t>wyrazem woli obywateli Islandii; w międzyczasie aktywną współpracę z rządem Islandii w celu promowania korzyści płynących z członkostwa w UE i zwiększenie gotowości do wznowienia procesu akcesyjnego w razie formalnego ponownego złożenia wniosku akcesyjnego przez Islandię;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B7E15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i)</w:t>
            </w:r>
            <w:r w:rsidRPr="002F25F5">
              <w:tab/>
              <w:t xml:space="preserve">w świetle rosnącego poparcia dla przystąpienia Islandii do UE – poparcie wyrażonego przez władze lokalne zamiaru przeprowadzenia do 2027 r. referendum w sprawie przystąpienia do UE i zobowiązanie się do poszanowania jego wyników, będących demokratycznym </w:t>
            </w:r>
            <w:r w:rsidRPr="002F25F5">
              <w:lastRenderedPageBreak/>
              <w:t>wyrazem woli obywateli Islandii; w międzyczasie aktywną współpracę z rządem Islandii w celu promowania korzyści płynących z członkostwa w UE i zwiększenie gotowości do wznowienia procesu akcesyjnego w razie formalnego ponownego złożenia wniosku akcesyjnego przez Islandię</w:t>
            </w:r>
            <w:r w:rsidRPr="002F25F5">
              <w:rPr>
                <w:b/>
                <w:i/>
              </w:rPr>
              <w:t>, a równocześnie zacieśnienie współpracy w obszarach wspólnych interesów i oferowanie wsparcia UE w walce z zagrożeniami hybrydowymi i ingerencjami zagranicznymi</w:t>
            </w:r>
            <w:r w:rsidRPr="002F25F5">
              <w:t>;</w:t>
            </w:r>
          </w:p>
        </w:tc>
      </w:tr>
    </w:tbl>
    <w:p w14:paraId="4449973A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63B5B3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FAD9F0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243</w:t>
      </w:r>
      <w:r w:rsidRPr="002F25F5">
        <w:rPr>
          <w:rStyle w:val="HideTWBExt"/>
          <w:b w:val="0"/>
        </w:rPr>
        <w:t>&lt;/NumAm&gt;</w:t>
      </w:r>
    </w:p>
    <w:p w14:paraId="52BBCC7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09A04F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623DE0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90A3E4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310184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36A40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6F37579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F4AE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88EB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50EA1F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94C7F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>w świetle rosnącego poparcia dla przystąpienia Islandii do UE – poparcie wyrażonego przez władze lokalne zamiaru przeprowadzenia do 2027 r. referendum w sprawie przystąpienia do UE i zobowiązanie się do poszanowania jego wyników, będących demokratycznym wyrazem woli obywateli Islandii; w międzyczasie aktywną współpracę z rządem Islandii w celu promowania korzyści płynących z członkostwa w UE i zwiększenie gotowości do wznowienia procesu akcesyjnego w razie formalnego ponownego złożenia wniosku akcesyjnego przez Islandię;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886F9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 xml:space="preserve">w świetle rosnącego poparcia dla przystąpienia Islandii do UE – poparcie wyrażonego przez władze lokalne zamiaru przeprowadzenia do 2027 r. referendum w sprawie przystąpienia do UE i zobowiązanie się do poszanowania jego wyników, będących demokratycznym wyrazem woli obywateli Islandii; w międzyczasie aktywną współpracę z rządem Islandii w celu promowania korzyści płynących z członkostwa w UE i zwiększenie gotowości do wznowienia procesu akcesyjnego w razie formalnego ponownego złożenia wniosku akcesyjnego przez Islandię; </w:t>
            </w:r>
            <w:r w:rsidRPr="002F25F5">
              <w:rPr>
                <w:b/>
                <w:i/>
              </w:rPr>
              <w:t>zacieśnienie współpracy między UE a Islandią, niezależnie od stanu prac dotyczących ewentualnego członkostwa Islandii w UE;</w:t>
            </w:r>
          </w:p>
        </w:tc>
      </w:tr>
    </w:tbl>
    <w:p w14:paraId="5D68AB0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1376A83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C1A2C5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244</w:t>
      </w:r>
      <w:r w:rsidRPr="002F25F5">
        <w:rPr>
          <w:rStyle w:val="HideTWBExt"/>
          <w:b w:val="0"/>
        </w:rPr>
        <w:t>&lt;/NumAm&gt;</w:t>
      </w:r>
    </w:p>
    <w:p w14:paraId="73236F6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Marion Maréchal</w:t>
      </w:r>
      <w:r w:rsidRPr="002F25F5">
        <w:rPr>
          <w:rStyle w:val="HideTWBExt"/>
          <w:b w:val="0"/>
        </w:rPr>
        <w:t>&lt;/Members&gt;</w:t>
      </w:r>
    </w:p>
    <w:p w14:paraId="31768B6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BCFC4E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CC2298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541209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14A03" w14:textId="77777777" w:rsidR="002F25F5" w:rsidRPr="002F25F5" w:rsidRDefault="002F25F5" w:rsidP="00F11550"/>
        </w:tc>
      </w:tr>
      <w:tr w:rsidR="002F25F5" w:rsidRPr="002F25F5" w14:paraId="4D573F8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2AD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11AA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A7C9FF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CB187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 xml:space="preserve">w świetle rosnącego poparcia dla przystąpienia Islandii do UE – </w:t>
            </w:r>
            <w:r w:rsidRPr="002F25F5">
              <w:rPr>
                <w:b/>
                <w:i/>
              </w:rPr>
              <w:t xml:space="preserve">poparcie </w:t>
            </w:r>
            <w:r w:rsidRPr="002F25F5">
              <w:t xml:space="preserve">wyrażonego przez władze </w:t>
            </w:r>
            <w:r w:rsidRPr="002F25F5">
              <w:rPr>
                <w:b/>
                <w:i/>
              </w:rPr>
              <w:t xml:space="preserve">lokalne </w:t>
            </w:r>
            <w:r w:rsidRPr="002F25F5">
              <w:t xml:space="preserve">zamiaru przeprowadzenia do 2027 r. referendum w sprawie przystąpienia do UE i zobowiązanie się do poszanowania jego wyników, będących demokratycznym wyrazem woli obywateli Islandii; w międzyczasie aktywną współpracę z rządem Islandii w celu promowania korzyści płynących z </w:t>
            </w:r>
            <w:r w:rsidRPr="002F25F5">
              <w:rPr>
                <w:b/>
                <w:i/>
              </w:rPr>
              <w:t>członkostwa w UE i zwiększenie gotowości do wznowienia procesu akcesyjnego w razie formalnego ponownego złożenia wniosku akcesyjnego przez Islandię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34435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 xml:space="preserve">w świetle rosnącego poparcia dla przystąpienia Islandii do UE – </w:t>
            </w:r>
            <w:r w:rsidRPr="002F25F5">
              <w:rPr>
                <w:b/>
                <w:i/>
              </w:rPr>
              <w:t xml:space="preserve">przyjęcie do wiadomości </w:t>
            </w:r>
            <w:r w:rsidRPr="002F25F5">
              <w:t xml:space="preserve">wyrażonego przez władze </w:t>
            </w:r>
            <w:r w:rsidRPr="002F25F5">
              <w:rPr>
                <w:b/>
                <w:i/>
              </w:rPr>
              <w:t xml:space="preserve">krajowe </w:t>
            </w:r>
            <w:r w:rsidRPr="002F25F5">
              <w:t xml:space="preserve">zamiaru przeprowadzenia do 2027 r. referendum w sprawie przystąpienia do UE i zobowiązanie się do poszanowania jego wyników, będących demokratycznym wyrazem woli obywateli Islandii; w międzyczasie aktywną współpracę z rządem Islandii w celu promowania korzyści płynących </w:t>
            </w:r>
            <w:r w:rsidRPr="002F25F5">
              <w:rPr>
                <w:b/>
                <w:i/>
              </w:rPr>
              <w:t xml:space="preserve">ze wzmocnionej współpracy </w:t>
            </w:r>
            <w:r w:rsidRPr="002F25F5">
              <w:t xml:space="preserve">z </w:t>
            </w:r>
            <w:r w:rsidRPr="002F25F5">
              <w:rPr>
                <w:b/>
                <w:i/>
              </w:rPr>
              <w:t>Unią i jej państwami członkowskimi</w:t>
            </w:r>
            <w:r w:rsidRPr="002F25F5">
              <w:t>;</w:t>
            </w:r>
          </w:p>
        </w:tc>
      </w:tr>
    </w:tbl>
    <w:p w14:paraId="0A1274C5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{FR}</w:t>
      </w:r>
      <w:r w:rsidRPr="002F25F5">
        <w:t>fr</w:t>
      </w:r>
      <w:r w:rsidRPr="002F25F5">
        <w:rPr>
          <w:rStyle w:val="HideTWBExt"/>
        </w:rPr>
        <w:t>&lt;/Original&gt;</w:t>
      </w:r>
    </w:p>
    <w:p w14:paraId="0116647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DBC3E7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245</w:t>
      </w:r>
      <w:r w:rsidRPr="002F25F5">
        <w:rPr>
          <w:rStyle w:val="HideTWBExt"/>
          <w:b w:val="0"/>
        </w:rPr>
        <w:t>&lt;/NumAm&gt;</w:t>
      </w:r>
    </w:p>
    <w:p w14:paraId="39B6534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22A65743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626E78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306856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C38E62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607680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284A4" w14:textId="77777777" w:rsidR="002F25F5" w:rsidRPr="002F25F5" w:rsidRDefault="002F25F5" w:rsidP="00F11550"/>
        </w:tc>
      </w:tr>
      <w:tr w:rsidR="002F25F5" w:rsidRPr="002F25F5" w14:paraId="39DA4C9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E0C2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56F4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82A51C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9CC67" w14:textId="77777777" w:rsidR="002F25F5" w:rsidRPr="002F25F5" w:rsidRDefault="002F25F5" w:rsidP="00F11550">
            <w:pPr>
              <w:pStyle w:val="Normal6a"/>
            </w:pPr>
            <w:r w:rsidRPr="002F25F5">
              <w:t>i)</w:t>
            </w:r>
            <w:r w:rsidRPr="002F25F5">
              <w:tab/>
              <w:t xml:space="preserve">w świetle rosnącego poparcia dla przystąpienia Islandii do UE – poparcie wyrażonego przez władze lokalne zamiaru przeprowadzenia do 2027 r. referendum w sprawie przystąpienia do UE i zobowiązanie się do poszanowania jego wyników, będących demokratycznym wyrazem woli obywateli Islandii; w międzyczasie aktywną współpracę z rządem Islandii w celu promowania korzyści płynących z członkostwa w UE i zwiększenie gotowości do wznowienia </w:t>
            </w:r>
            <w:r w:rsidRPr="002F25F5">
              <w:lastRenderedPageBreak/>
              <w:t>procesu akcesyjnego w razie formalnego ponownego złożenia wniosku akcesyjnego przez Islandię;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339BA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i)</w:t>
            </w:r>
            <w:r w:rsidRPr="002F25F5">
              <w:tab/>
              <w:t xml:space="preserve">w świetle rosnącego poparcia dla przystąpienia Islandii do UE – poparcie wyrażonego przez władze lokalne zamiaru przeprowadzenia do 2027 r. referendum w sprawie </w:t>
            </w:r>
            <w:r w:rsidRPr="002F25F5">
              <w:rPr>
                <w:b/>
                <w:i/>
              </w:rPr>
              <w:t xml:space="preserve">wznowienia negocjacji w sprawie </w:t>
            </w:r>
            <w:r w:rsidRPr="002F25F5">
              <w:t xml:space="preserve">przystąpienia do UE i zobowiązanie się do poszanowania jego wyników, będących demokratycznym wyrazem woli obywateli Islandii; w międzyczasie aktywną współpracę z rządem Islandii w celu promowania korzyści płynących z członkostwa w UE i zwiększenie </w:t>
            </w:r>
            <w:r w:rsidRPr="002F25F5">
              <w:lastRenderedPageBreak/>
              <w:t>gotowości do wznowienia procesu akcesyjnego w razie formalnego ponownego złożenia wniosku akcesyjnego przez Islandię;</w:t>
            </w:r>
          </w:p>
        </w:tc>
      </w:tr>
    </w:tbl>
    <w:p w14:paraId="1A907539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2EDC01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77E76F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246</w:t>
      </w:r>
      <w:r w:rsidRPr="002F25F5">
        <w:rPr>
          <w:rStyle w:val="HideTWBExt"/>
          <w:b w:val="0"/>
        </w:rPr>
        <w:t>&lt;/NumAm&gt;</w:t>
      </w:r>
    </w:p>
    <w:p w14:paraId="49A6C7A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1E456CE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86F34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D4D661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i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602E71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2A14D" w14:textId="77777777" w:rsidR="002F25F5" w:rsidRPr="002F25F5" w:rsidRDefault="002F25F5" w:rsidP="00F11550"/>
        </w:tc>
      </w:tr>
      <w:tr w:rsidR="002F25F5" w:rsidRPr="002F25F5" w14:paraId="129EDA9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8D27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3EE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0094C8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483B5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DA11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ia)</w:t>
            </w:r>
            <w:r w:rsidRPr="002F25F5">
              <w:rPr>
                <w:b/>
                <w:i/>
              </w:rPr>
              <w:tab/>
              <w:t>poparcie decyzji rządu Islandii o rozpoczęciu rozmów na temat partnerstwa w dziedzinie bezpieczeństwa i obrony z UE; wyrażenie przekonania, że porozumienie to będzie miało kluczowe znaczenie dla przyszłych relacji UE–Islandia;</w:t>
            </w:r>
          </w:p>
        </w:tc>
      </w:tr>
    </w:tbl>
    <w:p w14:paraId="5FC92C0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3AB2511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1325D1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247</w:t>
      </w:r>
      <w:r w:rsidRPr="002F25F5">
        <w:rPr>
          <w:rStyle w:val="HideTWBExt"/>
          <w:b w:val="0"/>
        </w:rPr>
        <w:t>&lt;/NumAm&gt;</w:t>
      </w:r>
    </w:p>
    <w:p w14:paraId="54292D3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Mircea-Gheorghe Hava</w:t>
      </w:r>
      <w:r w:rsidRPr="002F25F5">
        <w:rPr>
          <w:rStyle w:val="HideTWBExt"/>
          <w:b w:val="0"/>
        </w:rPr>
        <w:t>&lt;/Members&gt;</w:t>
      </w:r>
    </w:p>
    <w:p w14:paraId="4AB881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3427DA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8DAC1D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52525F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A1C1C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274B2ACB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DDBE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B0E95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8FE0B5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57E39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zlikwidowanie krytycznych luk w zbiorowej obronie Unii (zwłaszcza w odniesieniu do przesmyku GIUK) – zbadanie możliwości zacieśnienia współpracy z Norwegią, w tym ewentualnego rozszerzenia na Norwegię art. 42 ust. 7 Traktatu o Unii Europejskiej oraz potencjalnego przystąpienia Norwegii </w:t>
            </w:r>
            <w:r w:rsidRPr="002F25F5">
              <w:lastRenderedPageBreak/>
              <w:t>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80755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zlikwidowanie krytycznych luk w zbiorowej obronie Unii (zwłaszcza w odniesieniu do przesmyku GIUK) – zbadanie możliwości zacieśnienia współpracy z Norwegią, w tym ewentualnego rozszerzenia na Norwegię art. 42 ust. 7 Traktatu o Unii Europejskiej oraz potencjalnego przystąpienia Norwegii </w:t>
            </w:r>
            <w:r w:rsidRPr="002F25F5">
              <w:lastRenderedPageBreak/>
              <w:t xml:space="preserve">do UE; </w:t>
            </w:r>
            <w:r w:rsidRPr="002F25F5">
              <w:rPr>
                <w:b/>
                <w:i/>
              </w:rPr>
              <w:t>proaktywną współpracę z rządem Norwegii w celu propagowania korzyści płynących z członkostwa w UE oraz pogłębiania stosunków gospodarczych na jednolitym rynku europejskim;</w:t>
            </w:r>
          </w:p>
        </w:tc>
      </w:tr>
    </w:tbl>
    <w:p w14:paraId="0504E830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{RO}</w:t>
      </w:r>
      <w:r w:rsidRPr="002F25F5">
        <w:t>ro</w:t>
      </w:r>
      <w:r w:rsidRPr="002F25F5">
        <w:rPr>
          <w:rStyle w:val="HideTWBExt"/>
        </w:rPr>
        <w:t>&lt;/Original&gt;</w:t>
      </w:r>
    </w:p>
    <w:p w14:paraId="284C310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C1E2A8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248</w:t>
      </w:r>
      <w:r w:rsidRPr="002F25F5">
        <w:rPr>
          <w:rStyle w:val="HideTWBExt"/>
          <w:b w:val="0"/>
        </w:rPr>
        <w:t>&lt;/NumAm&gt;</w:t>
      </w:r>
    </w:p>
    <w:p w14:paraId="0C51864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2E9955D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B7E0EB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E0749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4E8C0B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C07EC" w14:textId="77777777" w:rsidR="002F25F5" w:rsidRPr="002F25F5" w:rsidRDefault="002F25F5" w:rsidP="00F11550"/>
        </w:tc>
      </w:tr>
      <w:tr w:rsidR="002F25F5" w:rsidRPr="002F25F5" w14:paraId="47710B6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5765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820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ECD1FBE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F53DF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</w:r>
            <w:r w:rsidRPr="002F25F5">
              <w:rPr>
                <w:b/>
                <w:i/>
              </w:rPr>
              <w:t>z uwagi na fakt</w:t>
            </w:r>
            <w:r w:rsidRPr="002F25F5">
              <w:t xml:space="preserve">, że członkostwo </w:t>
            </w:r>
            <w:r w:rsidRPr="002F25F5">
              <w:rPr>
                <w:b/>
                <w:i/>
              </w:rPr>
              <w:t xml:space="preserve">Norwegii </w:t>
            </w:r>
            <w:r w:rsidRPr="002F25F5">
              <w:t xml:space="preserve">w UE </w:t>
            </w:r>
            <w:r w:rsidRPr="002F25F5">
              <w:rPr>
                <w:b/>
                <w:i/>
              </w:rPr>
              <w:t>wzmocniłoby zarówno interesy narodowe tego kraju, jak i odporność geopolityczną UE poprzez zlikwidowanie krytycznych luk w zbiorowej obronie Unii (zwłaszcza w odniesieniu do przesmyku GIUK</w:t>
            </w:r>
            <w:r w:rsidRPr="002F25F5">
              <w:t xml:space="preserve">) – </w:t>
            </w:r>
            <w:r w:rsidRPr="002F25F5">
              <w:rPr>
                <w:b/>
                <w:i/>
              </w:rPr>
              <w:t xml:space="preserve">zbadanie </w:t>
            </w:r>
            <w:r w:rsidRPr="002F25F5">
              <w:t xml:space="preserve">możliwości zacieśnienia współpracy z Norwegią, w tym </w:t>
            </w:r>
            <w:r w:rsidRPr="002F25F5">
              <w:rPr>
                <w:b/>
                <w:i/>
              </w:rPr>
              <w:t xml:space="preserve">ewentualnego </w:t>
            </w:r>
            <w:r w:rsidRPr="002F25F5">
              <w:t xml:space="preserve">rozszerzenia na Norwegię art. 42 ust. 7 Traktatu o Unii Europejskiej </w:t>
            </w:r>
            <w:r w:rsidRPr="002F25F5">
              <w:rPr>
                <w:b/>
                <w:i/>
              </w:rPr>
              <w:t>oraz potencjalnego przystąpienia Norwegii do UE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1699A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</w:r>
            <w:r w:rsidRPr="002F25F5">
              <w:rPr>
                <w:b/>
                <w:i/>
              </w:rPr>
              <w:t>mając na uwadze</w:t>
            </w:r>
            <w:r w:rsidRPr="002F25F5">
              <w:t xml:space="preserve">, że </w:t>
            </w:r>
            <w:r w:rsidRPr="002F25F5">
              <w:rPr>
                <w:b/>
                <w:i/>
              </w:rPr>
              <w:t xml:space="preserve">Norwegia dwukrotnie odrzuciła </w:t>
            </w:r>
            <w:r w:rsidRPr="002F25F5">
              <w:t xml:space="preserve">członkostwo w UE </w:t>
            </w:r>
            <w:r w:rsidRPr="002F25F5">
              <w:rPr>
                <w:b/>
                <w:i/>
              </w:rPr>
              <w:t>w referendach i mimo to uczestniczy w jednolitym rynku europejskim za pośrednictwem Europejskiego Obszaru Gospodarczego (EOG</w:t>
            </w:r>
            <w:r w:rsidRPr="002F25F5">
              <w:t xml:space="preserve">) </w:t>
            </w:r>
            <w:r w:rsidRPr="002F25F5">
              <w:rPr>
                <w:b/>
                <w:i/>
              </w:rPr>
              <w:t xml:space="preserve">i Europejskiego Stowarzyszenia Wolnego Handlu (EFTA) </w:t>
            </w:r>
            <w:r w:rsidRPr="002F25F5">
              <w:t xml:space="preserve">– </w:t>
            </w:r>
            <w:r w:rsidRPr="002F25F5">
              <w:rPr>
                <w:b/>
                <w:i/>
              </w:rPr>
              <w:t xml:space="preserve">poparcie </w:t>
            </w:r>
            <w:r w:rsidRPr="002F25F5">
              <w:t xml:space="preserve">możliwości </w:t>
            </w:r>
            <w:r w:rsidRPr="002F25F5">
              <w:rPr>
                <w:b/>
                <w:i/>
              </w:rPr>
              <w:t xml:space="preserve">zbadania </w:t>
            </w:r>
            <w:r w:rsidRPr="002F25F5">
              <w:t xml:space="preserve">zacieśnienia współpracy z Norwegią, w tym </w:t>
            </w:r>
            <w:r w:rsidRPr="002F25F5">
              <w:rPr>
                <w:b/>
                <w:i/>
              </w:rPr>
              <w:t xml:space="preserve">potencjalnego </w:t>
            </w:r>
            <w:r w:rsidRPr="002F25F5">
              <w:t>rozszerzenia na Norwegię art. 42 ust. 7 Traktatu o Unii Europejskiej;</w:t>
            </w:r>
          </w:p>
        </w:tc>
      </w:tr>
    </w:tbl>
    <w:p w14:paraId="1E47C45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24340D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EA3B03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249</w:t>
      </w:r>
      <w:r w:rsidRPr="002F25F5">
        <w:rPr>
          <w:rStyle w:val="HideTWBExt"/>
          <w:b w:val="0"/>
        </w:rPr>
        <w:t>&lt;/NumAm&gt;</w:t>
      </w:r>
    </w:p>
    <w:p w14:paraId="08AB73E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348A944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366369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349027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891811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F7CBE" w14:textId="77777777" w:rsidR="002F25F5" w:rsidRPr="002F25F5" w:rsidRDefault="002F25F5" w:rsidP="00F11550"/>
        </w:tc>
      </w:tr>
      <w:tr w:rsidR="002F25F5" w:rsidRPr="002F25F5" w14:paraId="5282EA9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2BAD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7396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BF4E26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E23C2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</w:t>
            </w:r>
            <w:r w:rsidRPr="002F25F5">
              <w:lastRenderedPageBreak/>
              <w:t>zlikwidowanie krytycznych luk w zbiorowej obronie Unii (zwłaszcza w odniesieniu do przesmyku GIUK) – zbadanie możliwości zacieśnienia współpracy z Norwegią, w tym ewentualnego rozszerzenia na Norwegię art. 42 ust. 7 Traktatu o Unii Europejskiej oraz potencjalnego przystąpienia Norwegii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E83D9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</w:t>
            </w:r>
            <w:r w:rsidRPr="002F25F5">
              <w:lastRenderedPageBreak/>
              <w:t xml:space="preserve">zlikwidowanie krytycznych luk w zbiorowej obronie Unii (zwłaszcza w odniesieniu do przesmyku GIUK) – zbadanie możliwości zacieśnienia współpracy z Norwegią, w tym ewentualnego rozszerzenia na Norwegię art. 42 ust. 7 Traktatu o Unii Europejskiej oraz potencjalnego przystąpienia Norwegii do UE; </w:t>
            </w:r>
            <w:r w:rsidRPr="002F25F5">
              <w:rPr>
                <w:b/>
                <w:i/>
              </w:rPr>
              <w:t>uznanie Norwegii za kluczowego sojusznika UE i NATO; podkreślenie, że konieczne jest dalsze wzmacnianie współpracy w zakresie bezpieczeństwa i obrony, z pełnym poszanowaniem zobowiązań wobec NATO;</w:t>
            </w:r>
          </w:p>
        </w:tc>
      </w:tr>
    </w:tbl>
    <w:p w14:paraId="0C9EDA65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52D1F05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133786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250</w:t>
      </w:r>
      <w:r w:rsidRPr="002F25F5">
        <w:rPr>
          <w:rStyle w:val="HideTWBExt"/>
          <w:b w:val="0"/>
        </w:rPr>
        <w:t>&lt;/NumAm&gt;</w:t>
      </w:r>
    </w:p>
    <w:p w14:paraId="0E9FCA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Sebastian Tynkkynen</w:t>
      </w:r>
      <w:r w:rsidRPr="002F25F5">
        <w:rPr>
          <w:rStyle w:val="HideTWBExt"/>
          <w:b w:val="0"/>
        </w:rPr>
        <w:t>&lt;/Members&gt;</w:t>
      </w:r>
    </w:p>
    <w:p w14:paraId="232A300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4816E3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46DD62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BC21BF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D430D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2F57A8C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8CA0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C020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FEE891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3B8E2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zlikwidowanie krytycznych luk w zbiorowej obronie Unii (zwłaszcza w odniesieniu do przesmyku GIUK) – </w:t>
            </w:r>
            <w:r w:rsidRPr="002F25F5">
              <w:rPr>
                <w:b/>
                <w:i/>
              </w:rPr>
              <w:t xml:space="preserve">zbadanie </w:t>
            </w:r>
            <w:r w:rsidRPr="002F25F5">
              <w:t>możliwości zacieśnienia współpracy z Norwegią, w tym ewentualnego rozszerzenia na Norwegię art. 42 ust. 7 Traktatu o Unii Europejskiej oraz potencjalnego przystąpienia Norwegii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8BF8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członkostwo Norwegii w UE wzmocniłoby zarówno interesy narodowe tego kraju, jak i odporność geopolityczną UE poprzez zlikwidowanie krytycznych luk w zbiorowej obronie Unii (zwłaszcza w odniesieniu do przesmyku GIUK) – </w:t>
            </w:r>
            <w:r w:rsidRPr="002F25F5">
              <w:rPr>
                <w:b/>
                <w:i/>
              </w:rPr>
              <w:t xml:space="preserve">propagowanie </w:t>
            </w:r>
            <w:r w:rsidRPr="002F25F5">
              <w:t xml:space="preserve">możliwości zacieśnienia współpracy z Norwegią, w tym ewentualnego rozszerzenia na Norwegię art. 42 ust. 7 Traktatu o Unii Europejskiej oraz potencjalnego przystąpienia Norwegii do UE; </w:t>
            </w:r>
            <w:r w:rsidRPr="002F25F5">
              <w:rPr>
                <w:b/>
                <w:i/>
              </w:rPr>
              <w:t>należy jednocześnie pamiętać, że szeroka współpraca w dziedzinie obronności z Norwegią już jest możliwa, czego dowodem jest silna Nordycka Współpraca Obronna;</w:t>
            </w:r>
          </w:p>
        </w:tc>
      </w:tr>
    </w:tbl>
    <w:p w14:paraId="6D0D91E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{FI}</w:t>
      </w:r>
      <w:r w:rsidRPr="002F25F5">
        <w:t>fi</w:t>
      </w:r>
      <w:r w:rsidRPr="002F25F5">
        <w:rPr>
          <w:rStyle w:val="HideTWBExt"/>
        </w:rPr>
        <w:t>&lt;/Original&gt;</w:t>
      </w:r>
    </w:p>
    <w:p w14:paraId="3CA2B890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DA56405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251</w:t>
      </w:r>
      <w:r w:rsidRPr="002F25F5">
        <w:rPr>
          <w:rStyle w:val="HideTWBExt"/>
          <w:b w:val="0"/>
        </w:rPr>
        <w:t>&lt;/NumAm&gt;</w:t>
      </w:r>
    </w:p>
    <w:p w14:paraId="6CFAD9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6E659B4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4B026D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73FD81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j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41A345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0DC25" w14:textId="77777777" w:rsidR="002F25F5" w:rsidRPr="002F25F5" w:rsidRDefault="002F25F5" w:rsidP="00F11550"/>
        </w:tc>
      </w:tr>
      <w:tr w:rsidR="002F25F5" w:rsidRPr="002F25F5" w14:paraId="3F7823B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77AB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CDC9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98DBCA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E60B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</w:t>
            </w:r>
            <w:r w:rsidRPr="002F25F5">
              <w:rPr>
                <w:b/>
                <w:i/>
              </w:rPr>
              <w:t xml:space="preserve">członkostwo </w:t>
            </w:r>
            <w:r w:rsidRPr="002F25F5">
              <w:t xml:space="preserve">Norwegii </w:t>
            </w:r>
            <w:r w:rsidRPr="002F25F5">
              <w:rPr>
                <w:b/>
                <w:i/>
              </w:rPr>
              <w:t xml:space="preserve">w UE </w:t>
            </w:r>
            <w:r w:rsidRPr="002F25F5">
              <w:t xml:space="preserve">wzmocniłoby zarówno interesy narodowe tego kraju, jak i odporność geopolityczną UE poprzez zlikwidowanie krytycznych luk w zbiorowej obronie Unii (zwłaszcza w odniesieniu do przesmyku GIUK) – zbadanie możliwości zacieśnienia współpracy z Norwegią, w tym ewentualnego rozszerzenia na Norwegię art. 42 ust. 7 Traktatu o Unii Europejskiej </w:t>
            </w:r>
            <w:r w:rsidRPr="002F25F5">
              <w:rPr>
                <w:b/>
                <w:i/>
              </w:rPr>
              <w:t>oraz potencjalnego przystąpienia Norwegii do UE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32C7" w14:textId="77777777" w:rsidR="002F25F5" w:rsidRPr="002F25F5" w:rsidRDefault="002F25F5" w:rsidP="00F11550">
            <w:pPr>
              <w:pStyle w:val="Normal6a"/>
            </w:pPr>
            <w:r w:rsidRPr="002F25F5">
              <w:t>j)</w:t>
            </w:r>
            <w:r w:rsidRPr="002F25F5">
              <w:tab/>
              <w:t xml:space="preserve">z uwagi na fakt, że </w:t>
            </w:r>
            <w:r w:rsidRPr="002F25F5">
              <w:rPr>
                <w:b/>
                <w:i/>
              </w:rPr>
              <w:t xml:space="preserve">istotne znaczenie </w:t>
            </w:r>
            <w:r w:rsidRPr="002F25F5">
              <w:t>Norwegii wzmocniłoby zarówno interesy narodowe tego kraju, jak i odporność geopolityczną UE poprzez zlikwidowanie krytycznych luk w zbiorowej obronie Unii (zwłaszcza w odniesieniu do przesmyku GIUK) – zbadanie możliwości zacieśnienia współpracy z Norwegią, w tym ewentualnego rozszerzenia na Norwegię art. 42 ust. 7 Traktatu o Unii Europejskiej;</w:t>
            </w:r>
          </w:p>
        </w:tc>
      </w:tr>
    </w:tbl>
    <w:p w14:paraId="2D8B53F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52224B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624CAAD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252</w:t>
      </w:r>
      <w:r w:rsidRPr="002F25F5">
        <w:rPr>
          <w:rStyle w:val="HideTWBExt"/>
          <w:b w:val="0"/>
        </w:rPr>
        <w:t>&lt;/NumAm&gt;</w:t>
      </w:r>
    </w:p>
    <w:p w14:paraId="3242388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318008C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7DEBEA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744AAC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k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CE1D815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8E1FA" w14:textId="77777777" w:rsidR="002F25F5" w:rsidRPr="002F25F5" w:rsidRDefault="002F25F5" w:rsidP="00F11550"/>
        </w:tc>
      </w:tr>
      <w:tr w:rsidR="002F25F5" w:rsidRPr="002F25F5" w14:paraId="0B954DF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B9A8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45A3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A1A5D8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C4BC" w14:textId="77777777" w:rsidR="002F25F5" w:rsidRPr="002F25F5" w:rsidRDefault="002F25F5" w:rsidP="00F11550">
            <w:pPr>
              <w:pStyle w:val="Normal6a"/>
            </w:pPr>
            <w:r w:rsidRPr="002F25F5">
              <w:t>k)</w:t>
            </w:r>
            <w:r w:rsidRPr="002F25F5">
              <w:tab/>
              <w:t>z uwagi na kluczową rolę Norwegii dla bezpieczeństwa energetycznego UE – zacieśnienie współpracy w zakresie odporności energetycznej i dywersyfikacji dostaw jako kluczowego narzędzia służącego strategicznej autonomii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44F7E" w14:textId="77777777" w:rsidR="002F25F5" w:rsidRPr="002F25F5" w:rsidRDefault="002F25F5" w:rsidP="00F11550">
            <w:pPr>
              <w:pStyle w:val="Normal6a"/>
            </w:pPr>
            <w:r w:rsidRPr="002F25F5">
              <w:t>k)</w:t>
            </w:r>
            <w:r w:rsidRPr="002F25F5">
              <w:tab/>
              <w:t xml:space="preserve">z uwagi na kluczową rolę Norwegii dla bezpieczeństwa energetycznego UE – zacieśnienie współpracy w zakresie odporności energetycznej i dywersyfikacji dostaw jako kluczowego narzędzia służącego strategicznej autonomii UE; </w:t>
            </w:r>
            <w:r w:rsidRPr="002F25F5">
              <w:rPr>
                <w:b/>
                <w:i/>
              </w:rPr>
              <w:t xml:space="preserve">w kontekście autonomii energetycznej Norwegia odpowiadała w 2024 r. za ponad 30 % importu gazu do Unii Europejskiej; jednocześnie strategiczne projekty infrastrukturalne, takie jak Korytarz Gazowy Morza Bałtyckiego, dodatkowo wzmacniają odporność Unii i przyczyniają się do ograniczania jej zależności od </w:t>
            </w:r>
            <w:r w:rsidRPr="002F25F5">
              <w:rPr>
                <w:b/>
                <w:i/>
              </w:rPr>
              <w:lastRenderedPageBreak/>
              <w:t>dostaw z Rosji;</w:t>
            </w:r>
          </w:p>
        </w:tc>
      </w:tr>
    </w:tbl>
    <w:p w14:paraId="6082EC3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9AC003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1744A0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253</w:t>
      </w:r>
      <w:r w:rsidRPr="002F25F5">
        <w:rPr>
          <w:rStyle w:val="HideTWBExt"/>
          <w:b w:val="0"/>
        </w:rPr>
        <w:t>&lt;/NumAm&gt;</w:t>
      </w:r>
    </w:p>
    <w:p w14:paraId="0549CD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7B5DC69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797C0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3CB884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k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E2B149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8F565" w14:textId="77777777" w:rsidR="002F25F5" w:rsidRPr="002F25F5" w:rsidRDefault="002F25F5" w:rsidP="00F11550"/>
        </w:tc>
      </w:tr>
      <w:tr w:rsidR="002F25F5" w:rsidRPr="002F25F5" w14:paraId="71FEEDB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2744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26AF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8A659F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2061" w14:textId="77777777" w:rsidR="002F25F5" w:rsidRPr="002F25F5" w:rsidRDefault="002F25F5" w:rsidP="00F11550">
            <w:pPr>
              <w:pStyle w:val="Normal6a"/>
            </w:pPr>
            <w:r w:rsidRPr="002F25F5">
              <w:t>k)</w:t>
            </w:r>
            <w:r w:rsidRPr="002F25F5">
              <w:tab/>
              <w:t>z uwagi na kluczową rolę Norwegii dla bezpieczeństwa energetycznego UE – zacieśnienie współpracy w zakresie odporności energetycznej i dywersyfikacji dostaw jako kluczowego narzędzia służącego strategicznej autonomii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10B2B" w14:textId="77777777" w:rsidR="002F25F5" w:rsidRPr="002F25F5" w:rsidRDefault="002F25F5" w:rsidP="00F11550">
            <w:pPr>
              <w:pStyle w:val="Normal6a"/>
            </w:pPr>
            <w:r w:rsidRPr="002F25F5">
              <w:t>k)</w:t>
            </w:r>
            <w:r w:rsidRPr="002F25F5">
              <w:tab/>
              <w:t xml:space="preserve">z uwagi na kluczową rolę Norwegii dla bezpieczeństwa energetycznego UE – zacieśnienie współpracy w zakresie odporności energetycznej i dywersyfikacji dostaw jako kluczowego narzędzia służącego strategicznej autonomii UE; </w:t>
            </w:r>
            <w:r w:rsidRPr="002F25F5">
              <w:rPr>
                <w:b/>
                <w:i/>
              </w:rPr>
              <w:t>poparcie stałego wsparcia Norwegii dla Ukrainy, w tym ostatnią decyzję o przeznaczeniu prawie 600 mln EUR na ukraiński system obrony powietrznej;</w:t>
            </w:r>
          </w:p>
        </w:tc>
      </w:tr>
    </w:tbl>
    <w:p w14:paraId="00D667EC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C5D80A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93AD48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254</w:t>
      </w:r>
      <w:r w:rsidRPr="002F25F5">
        <w:rPr>
          <w:rStyle w:val="HideTWBExt"/>
          <w:b w:val="0"/>
        </w:rPr>
        <w:t>&lt;/NumAm&gt;</w:t>
      </w:r>
    </w:p>
    <w:p w14:paraId="30F8C1C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522E844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D9545D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2A6710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k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54E0D5A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BCEED" w14:textId="77777777" w:rsidR="002F25F5" w:rsidRPr="002F25F5" w:rsidRDefault="002F25F5" w:rsidP="00F11550"/>
        </w:tc>
      </w:tr>
      <w:tr w:rsidR="002F25F5" w:rsidRPr="002F25F5" w14:paraId="159266D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F27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C7E9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9E0F50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102A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0913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ka)</w:t>
            </w:r>
            <w:r w:rsidRPr="002F25F5">
              <w:rPr>
                <w:b/>
                <w:i/>
              </w:rPr>
              <w:tab/>
              <w:t>uznanie, że Rosja wykorzystuje eksport węglowodorów z Arktyki do finansowania agresji wobec Ukrainy, przyspieszenie działań UE i EOG na rzecz ograniczenia zależności od rosyjskiego LNG, dywersyfikację partnerstw energetycznych w Arktyce (w szczególności z Norwegią, Islandią i Grenlandią) oraz powiązanie ich z agendą strategicznej autonomii UE;</w:t>
            </w:r>
          </w:p>
        </w:tc>
      </w:tr>
    </w:tbl>
    <w:p w14:paraId="7624F0F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23D5BB9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07B468D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255</w:t>
      </w:r>
      <w:r w:rsidRPr="002F25F5">
        <w:rPr>
          <w:rStyle w:val="HideTWBExt"/>
          <w:b w:val="0"/>
        </w:rPr>
        <w:t>&lt;/NumAm&gt;</w:t>
      </w:r>
    </w:p>
    <w:p w14:paraId="2F25E8E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5C64AA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CF2AB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4AEB10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l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3CEAC0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A3135" w14:textId="77777777" w:rsidR="002F25F5" w:rsidRPr="002F25F5" w:rsidRDefault="002F25F5" w:rsidP="00F11550"/>
        </w:tc>
      </w:tr>
      <w:tr w:rsidR="002F25F5" w:rsidRPr="002F25F5" w14:paraId="491C4A01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A3FF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5B6A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E9B0BA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FEA71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 xml:space="preserve">w świetle rosnącego znaczenia Grenlandii w Arktyce i jej znaczenia dla europejskiej struktury bezpieczeństwa </w:t>
            </w:r>
            <w:r w:rsidRPr="002F25F5">
              <w:rPr>
                <w:b/>
                <w:i/>
              </w:rPr>
              <w:t xml:space="preserve">oraz rosnącego poparcia dla ponownego przystąpienia do UE wśród mieszkańców Grenlandii, które według sondaży wynosi obecnie około 60 % </w:t>
            </w:r>
            <w:r w:rsidRPr="002F25F5">
              <w:t>– popieranie wszelkich potencjalnych inicjatyw rządu Grenlandii, by wzmocnić polityczne, instytucjonalne i gospodarcze więzi tego kraju z UE, a także zachęcanie UE do pogłębienia partnerstwa strategicznego i gospodarczego</w:t>
            </w:r>
            <w:r w:rsidRPr="002F25F5">
              <w:rPr>
                <w:b/>
                <w:i/>
              </w:rPr>
              <w:t>, w tym w kontekście ewentualnego przystąpienia, jeżeli i kiedy obywatele Grenlandii wyrażą taką wolę</w:t>
            </w:r>
            <w:r w:rsidRPr="002F25F5">
              <w:t xml:space="preserve">; w związku z tym podkreślanie, że </w:t>
            </w:r>
            <w:r w:rsidRPr="002F25F5">
              <w:rPr>
                <w:b/>
                <w:i/>
              </w:rPr>
              <w:t xml:space="preserve">członkostwo w UE zapewniłoby </w:t>
            </w:r>
            <w:r w:rsidRPr="002F25F5">
              <w:t xml:space="preserve">Grenlandii </w:t>
            </w:r>
            <w:r w:rsidRPr="002F25F5">
              <w:rPr>
                <w:b/>
                <w:i/>
              </w:rPr>
              <w:t xml:space="preserve">większy wpływ na kwestie związane z Arktyką oraz </w:t>
            </w:r>
            <w:r w:rsidRPr="002F25F5">
              <w:t>środki na rozwój infrastruktury krytycznej w miarę wyłaniania się nowych północnych szlaków handlowych, a jednocześnie zwiększyłoby jej bezpieczeństwo;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1E856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 xml:space="preserve">w świetle rosnącego znaczenia Grenlandii w Arktyce i jej znaczenia dla europejskiej struktury bezpieczeństwa – popieranie wszelkich potencjalnych inicjatyw rządu Grenlandii, by wzmocnić polityczne, instytucjonalne i gospodarcze więzi tego kraju z UE, a także zachęcanie UE do pogłębienia partnerstwa strategicznego i gospodarczego; w związku z tym podkreślanie, że </w:t>
            </w:r>
            <w:r w:rsidRPr="002F25F5">
              <w:rPr>
                <w:b/>
                <w:i/>
              </w:rPr>
              <w:t xml:space="preserve">inicjatywy UE, takie jak Iris2 i Galileo, zapewniłyby </w:t>
            </w:r>
            <w:r w:rsidRPr="002F25F5">
              <w:t>Grenlandii środki na rozwój infrastruktury krytycznej w miarę wyłaniania się nowych północnych szlaków handlowych, a jednocześnie zwiększyłoby jej bezpieczeństwo;</w:t>
            </w:r>
          </w:p>
        </w:tc>
      </w:tr>
    </w:tbl>
    <w:p w14:paraId="5D1BBCE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C2B71B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636EC8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256</w:t>
      </w:r>
      <w:r w:rsidRPr="002F25F5">
        <w:rPr>
          <w:rStyle w:val="HideTWBExt"/>
          <w:b w:val="0"/>
        </w:rPr>
        <w:t>&lt;/NumAm&gt;</w:t>
      </w:r>
    </w:p>
    <w:p w14:paraId="541D51C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03D6615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260DC4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8EEBCC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l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1CD55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CC7E1" w14:textId="77777777" w:rsidR="002F25F5" w:rsidRPr="002F25F5" w:rsidRDefault="002F25F5" w:rsidP="00F11550"/>
        </w:tc>
      </w:tr>
      <w:tr w:rsidR="002F25F5" w:rsidRPr="002F25F5" w14:paraId="5122C6D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017F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4E1A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7E403B8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54BC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 xml:space="preserve">w świetle rosnącego znaczenia Grenlandii w Arktyce i </w:t>
            </w:r>
            <w:r w:rsidRPr="002F25F5">
              <w:rPr>
                <w:b/>
                <w:i/>
              </w:rPr>
              <w:t xml:space="preserve">jej znaczenia dla </w:t>
            </w:r>
            <w:r w:rsidRPr="002F25F5">
              <w:rPr>
                <w:b/>
                <w:i/>
              </w:rPr>
              <w:lastRenderedPageBreak/>
              <w:t xml:space="preserve">europejskiej struktury </w:t>
            </w:r>
            <w:r w:rsidRPr="002F25F5">
              <w:t xml:space="preserve">bezpieczeństwa </w:t>
            </w:r>
            <w:r w:rsidRPr="002F25F5">
              <w:rPr>
                <w:b/>
                <w:i/>
              </w:rPr>
              <w:t xml:space="preserve">oraz rosnącego poparcia dla ponownego przystąpienia do UE wśród mieszkańców Grenlandii, które według sondaży wynosi obecnie około 60 % – popieranie </w:t>
            </w:r>
            <w:r w:rsidRPr="002F25F5">
              <w:t xml:space="preserve">wszelkich potencjalnych inicjatyw rządu Grenlandii, by wzmocnić polityczne, instytucjonalne i gospodarcze więzi tego kraju z UE, a także </w:t>
            </w:r>
            <w:r w:rsidRPr="002F25F5">
              <w:rPr>
                <w:b/>
                <w:i/>
              </w:rPr>
              <w:t xml:space="preserve">zachęcanie </w:t>
            </w:r>
            <w:r w:rsidRPr="002F25F5">
              <w:t>UE do pogłębienia partnerstwa strategicznego i gospodarczego</w:t>
            </w:r>
            <w:r w:rsidRPr="002F25F5">
              <w:rPr>
                <w:b/>
                <w:i/>
              </w:rPr>
              <w:t>, w tym w kontekście ewentualnego przystąpienia, jeżeli i kiedy obywatele Grenlandii wyrażą taką wolę;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>w związku z tym podkreślanie, że członkostwo w UE zapewniłoby Grenlandii większy wpływ na kwestie związane z Arktyką oraz środki na rozwój infrastruktury krytycznej w miarę wyłaniania się nowych północnych szlaków handlowych, a jednocześnie zwiększyłoby jej bezpieczeństwo;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98019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l)</w:t>
            </w:r>
            <w:r w:rsidRPr="002F25F5">
              <w:tab/>
            </w:r>
            <w:r w:rsidRPr="002F25F5">
              <w:rPr>
                <w:b/>
                <w:i/>
              </w:rPr>
              <w:t xml:space="preserve">z uwagi na to, że Grenlandia jako terytorium duńskie była częścią </w:t>
            </w:r>
            <w:r w:rsidRPr="002F25F5">
              <w:rPr>
                <w:b/>
                <w:i/>
              </w:rPr>
              <w:lastRenderedPageBreak/>
              <w:t xml:space="preserve">Europejskiej Wspólnoty Gospodarczej (EWG) od 1973 r. do wystąpienia </w:t>
            </w:r>
            <w:r w:rsidRPr="002F25F5">
              <w:t xml:space="preserve">w </w:t>
            </w:r>
            <w:r w:rsidRPr="002F25F5">
              <w:rPr>
                <w:b/>
                <w:i/>
              </w:rPr>
              <w:t xml:space="preserve">1985 r. w następstwie referendum; w </w:t>
            </w:r>
            <w:r w:rsidRPr="002F25F5">
              <w:t xml:space="preserve">świetle rosnącego znaczenia Grenlandii w Arktyce i </w:t>
            </w:r>
            <w:r w:rsidRPr="002F25F5">
              <w:rPr>
                <w:b/>
                <w:i/>
              </w:rPr>
              <w:t xml:space="preserve">w ramach europejskich struktur </w:t>
            </w:r>
            <w:r w:rsidRPr="002F25F5">
              <w:t xml:space="preserve">bezpieczeństwa </w:t>
            </w:r>
            <w:r w:rsidRPr="002F25F5">
              <w:rPr>
                <w:b/>
                <w:i/>
              </w:rPr>
              <w:t xml:space="preserve">– poparcie </w:t>
            </w:r>
            <w:r w:rsidRPr="002F25F5">
              <w:t xml:space="preserve">wszelkich potencjalnych inicjatyw rządu Grenlandii, by wzmocnić polityczne, instytucjonalne i gospodarcze więzi tego kraju z UE, a także </w:t>
            </w:r>
            <w:r w:rsidRPr="002F25F5">
              <w:rPr>
                <w:b/>
                <w:i/>
              </w:rPr>
              <w:t xml:space="preserve">zachęcenie </w:t>
            </w:r>
            <w:r w:rsidRPr="002F25F5">
              <w:t>UE do pogłębienia partnerstwa strategicznego i gospodarczego</w:t>
            </w:r>
            <w:r w:rsidRPr="002F25F5">
              <w:rPr>
                <w:b/>
                <w:i/>
              </w:rPr>
              <w:t>;</w:t>
            </w:r>
          </w:p>
        </w:tc>
      </w:tr>
    </w:tbl>
    <w:p w14:paraId="416F6C0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A8F4B1C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65665F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257</w:t>
      </w:r>
      <w:r w:rsidRPr="002F25F5">
        <w:rPr>
          <w:rStyle w:val="HideTWBExt"/>
          <w:b w:val="0"/>
        </w:rPr>
        <w:t>&lt;/NumAm&gt;</w:t>
      </w:r>
    </w:p>
    <w:p w14:paraId="0B928A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Ville Niinistö</w:t>
      </w:r>
      <w:r w:rsidRPr="002F25F5">
        <w:rPr>
          <w:rStyle w:val="HideTWBExt"/>
          <w:b w:val="0"/>
        </w:rPr>
        <w:t>&lt;/Members&gt;</w:t>
      </w:r>
    </w:p>
    <w:p w14:paraId="0FCD9037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{Verts/ALE}</w:t>
      </w:r>
      <w:r w:rsidRPr="002F25F5">
        <w:t>w imieniu grupy Verts/ALE</w:t>
      </w:r>
      <w:r w:rsidRPr="002F25F5">
        <w:rPr>
          <w:rStyle w:val="HideTWBExt"/>
        </w:rPr>
        <w:t>&lt;/AuNomDe&gt;</w:t>
      </w:r>
    </w:p>
    <w:p w14:paraId="5C2249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A77E8B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526A67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l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8200B8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E0198" w14:textId="77777777" w:rsidR="002F25F5" w:rsidRPr="002F25F5" w:rsidRDefault="002F25F5" w:rsidP="00F11550"/>
        </w:tc>
      </w:tr>
      <w:tr w:rsidR="002F25F5" w:rsidRPr="002F25F5" w14:paraId="494E4E6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7BFD8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78DF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1C1238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2305D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 xml:space="preserve">w świetle rosnącego znaczenia Grenlandii w Arktyce i jej znaczenia dla europejskiej struktury bezpieczeństwa oraz rosnącego poparcia dla ponownego przystąpienia do UE wśród mieszkańców Grenlandii, które według sondaży wynosi obecnie około 60 % – popieranie wszelkich potencjalnych inicjatyw rządu Grenlandii, by wzmocnić polityczne, instytucjonalne i gospodarcze więzi tego kraju z UE, a także zachęcanie UE do pogłębienia partnerstwa strategicznego i gospodarczego, w tym w kontekście ewentualnego przystąpienia, </w:t>
            </w:r>
            <w:r w:rsidRPr="002F25F5">
              <w:lastRenderedPageBreak/>
              <w:t>jeżeli i kiedy obywatele Grenlandii wyrażą taką wolę; w związku z tym podkreślanie, że członkostwo w UE zapewniłoby Grenlandii większy wpływ na kwestie związane z Arktyką oraz środki na rozwój infrastruktury krytycznej w miarę wyłaniania się nowych północnych szlaków handlowych, a jednocześnie zwiększyłoby jej bezpieczeństwo;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380D" w14:textId="77777777" w:rsidR="002F25F5" w:rsidRPr="002F25F5" w:rsidRDefault="002F25F5" w:rsidP="00F11550">
            <w:pPr>
              <w:pStyle w:val="Normal6a"/>
            </w:pPr>
            <w:r w:rsidRPr="002F25F5">
              <w:lastRenderedPageBreak/>
              <w:t>l)</w:t>
            </w:r>
            <w:r w:rsidRPr="002F25F5">
              <w:tab/>
              <w:t xml:space="preserve">w świetle rosnącego znaczenia Grenlandii w Arktyce i jej znaczenia dla europejskiej struktury bezpieczeństwa oraz rosnącego poparcia dla ponownego przystąpienia do UE wśród mieszkańców Grenlandii, które według sondaży wynosi obecnie około 60 % – popieranie wszelkich potencjalnych inicjatyw rządu Grenlandii, by wzmocnić polityczne, instytucjonalne i gospodarcze więzi tego kraju z UE, a także zachęcanie UE do pogłębienia partnerstwa strategicznego i gospodarczego, w tym w kontekście ewentualnego przystąpienia, </w:t>
            </w:r>
            <w:r w:rsidRPr="002F25F5">
              <w:lastRenderedPageBreak/>
              <w:t xml:space="preserve">jeżeli i kiedy obywatele Grenlandii wyrażą taką wolę; w związku z tym podkreślanie, że członkostwo w UE zapewniłoby Grenlandii większy wpływ na kwestie związane z Arktyką oraz środki na </w:t>
            </w:r>
            <w:r w:rsidRPr="002F25F5">
              <w:rPr>
                <w:b/>
                <w:i/>
              </w:rPr>
              <w:t xml:space="preserve">ochronę jej kluczowych ekosystemów i zrównoważony </w:t>
            </w:r>
            <w:r w:rsidRPr="002F25F5">
              <w:t>rozwój infrastruktury krytycznej w miarę wyłaniania się nowych północnych szlaków handlowych, a jednocześnie zwiększyłoby jej bezpieczeństwo;</w:t>
            </w:r>
          </w:p>
        </w:tc>
      </w:tr>
    </w:tbl>
    <w:p w14:paraId="797C3BC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E0EC77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90E1B1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258</w:t>
      </w:r>
      <w:r w:rsidRPr="002F25F5">
        <w:rPr>
          <w:rStyle w:val="HideTWBExt"/>
          <w:b w:val="0"/>
        </w:rPr>
        <w:t>&lt;/NumAm&gt;</w:t>
      </w:r>
    </w:p>
    <w:p w14:paraId="3D3248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Mircea-Gheorghe Hava</w:t>
      </w:r>
      <w:r w:rsidRPr="002F25F5">
        <w:rPr>
          <w:rStyle w:val="HideTWBExt"/>
          <w:b w:val="0"/>
        </w:rPr>
        <w:t>&lt;/Members&gt;</w:t>
      </w:r>
    </w:p>
    <w:p w14:paraId="4D266FD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69C8C5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EC03F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l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AC58A2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FA6FA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599A855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0EE8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A8E8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7A02C6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A5292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>w świetle rosnącego znaczenia Grenlandii w Arktyce i jej znaczenia dla europejskiej struktury bezpieczeństwa oraz rosnącego poparcia dla ponownego przystąpienia do UE wśród mieszkańców Grenlandii, które według sondaży wynosi obecnie około 60 % – popieranie wszelkich potencjalnych inicjatyw rządu Grenlandii, by wzmocnić polityczne, instytucjonalne i gospodarcze więzi tego kraju z UE, a także zachęcanie UE do pogłębienia partnerstwa strategicznego i gospodarczego, w tym w kontekście ewentualnego przystąpienia, jeżeli i kiedy obywatele Grenlandii wyrażą taką wolę; w związku z tym podkreślanie, że członkostwo w UE zapewniłoby Grenlandii większy wpływ na kwestie związane z Arktyką oraz środki na rozwój infrastruktury krytycznej w miarę wyłaniania się nowych północnych szlaków handlowych, a jednocześnie zwiększyłoby jej bezpieczeństwo;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E5718" w14:textId="77777777" w:rsidR="002F25F5" w:rsidRPr="002F25F5" w:rsidRDefault="002F25F5" w:rsidP="00F11550">
            <w:pPr>
              <w:pStyle w:val="Normal6a"/>
            </w:pPr>
            <w:r w:rsidRPr="002F25F5">
              <w:t>l)</w:t>
            </w:r>
            <w:r w:rsidRPr="002F25F5">
              <w:tab/>
              <w:t xml:space="preserve">w świetle rosnącego znaczenia Grenlandii w Arktyce i jej znaczenia dla europejskiej struktury bezpieczeństwa oraz rosnącego poparcia dla ponownego przystąpienia do UE wśród mieszkańców Grenlandii, które według sondaży wynosi obecnie około 60 % – popieranie wszelkich potencjalnych inicjatyw rządu Grenlandii, by wzmocnić polityczne, instytucjonalne i gospodarcze więzi tego kraju z UE, a także zachęcanie UE do pogłębienia partnerstwa strategicznego i gospodarczego, w tym w kontekście ewentualnego przystąpienia, jeżeli i kiedy obywatele Grenlandii wyrażą taką wolę; w związku z tym podkreślanie, że członkostwo w UE zapewniłoby Grenlandii większy wpływ na kwestie związane z Arktyką oraz środki na rozwój infrastruktury krytycznej w miarę wyłaniania się nowych północnych szlaków handlowych, a jednocześnie zwiększyłoby jej bezpieczeństwo </w:t>
            </w:r>
            <w:r w:rsidRPr="002F25F5">
              <w:rPr>
                <w:b/>
                <w:i/>
              </w:rPr>
              <w:t>i rozwój gospodarcz</w:t>
            </w:r>
            <w:r w:rsidRPr="002F25F5">
              <w:t>y;</w:t>
            </w:r>
          </w:p>
        </w:tc>
      </w:tr>
    </w:tbl>
    <w:p w14:paraId="06D5436B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{RO}</w:t>
      </w:r>
      <w:r w:rsidRPr="002F25F5">
        <w:t>ro</w:t>
      </w:r>
      <w:r w:rsidRPr="002F25F5">
        <w:rPr>
          <w:rStyle w:val="HideTWBExt"/>
        </w:rPr>
        <w:t>&lt;/Original&gt;</w:t>
      </w:r>
    </w:p>
    <w:p w14:paraId="3E880FF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998123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259</w:t>
      </w:r>
      <w:r w:rsidRPr="002F25F5">
        <w:rPr>
          <w:rStyle w:val="HideTWBExt"/>
          <w:b w:val="0"/>
        </w:rPr>
        <w:t>&lt;/NumAm&gt;</w:t>
      </w:r>
    </w:p>
    <w:p w14:paraId="69FF289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Mircea-Gheorghe Hava</w:t>
      </w:r>
      <w:r w:rsidRPr="002F25F5">
        <w:rPr>
          <w:rStyle w:val="HideTWBExt"/>
          <w:b w:val="0"/>
        </w:rPr>
        <w:t>&lt;/Members&gt;</w:t>
      </w:r>
    </w:p>
    <w:p w14:paraId="7CC4D83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6A761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E5A8C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08A87D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495FA" w14:textId="77777777" w:rsidR="002F25F5" w:rsidRPr="002F25F5" w:rsidRDefault="002F25F5" w:rsidP="00F11550">
            <w:pPr>
              <w:rPr>
                <w:lang w:val="en-GB"/>
              </w:rPr>
            </w:pPr>
          </w:p>
        </w:tc>
      </w:tr>
      <w:tr w:rsidR="002F25F5" w:rsidRPr="002F25F5" w14:paraId="3A7BA1D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A0BD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5DF12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5294C44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B6E2C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</w:r>
            <w:r w:rsidRPr="002F25F5">
              <w:rPr>
                <w:b/>
                <w:i/>
              </w:rPr>
              <w:t>zacieśnienie</w:t>
            </w:r>
            <w:r w:rsidRPr="002F25F5">
              <w:t xml:space="preserve"> współpracy</w:t>
            </w:r>
            <w:r w:rsidRPr="002F25F5">
              <w:rPr>
                <w:b/>
                <w:i/>
              </w:rPr>
              <w:t xml:space="preserve"> z Kanadą</w:t>
            </w:r>
            <w:r w:rsidRPr="002F25F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E5E02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</w:r>
            <w:r w:rsidRPr="002F25F5">
              <w:rPr>
                <w:b/>
                <w:i/>
              </w:rPr>
              <w:t>biorąc pod uwagę, że Kanada jest kluczowym graczem w zarządzaniu Arktyką, członkiem-założycielem Rady Arktycznej i strategicznym partnerem Unii Europejskiej, znaczne wzmocnienie współpracy politycznej, gospodarczej, środowiskowej i w zakresie bezpieczeństwa z Kanadą w regionie Arktyki;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>rozwijanie ustrukturyzowanego i regularnego dialogu w ramach kompleksowej umowy gospodarczo-handlowej (CETA), koncentrującego się na: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>ochronie ekosystemów arktycznych i różnorodności biologicznej, wdrażaniu międzynarodowych norm środowiskowych w dziedzinie eksploatacji zasobów, rozwoju zrównoważonej i odpornej infrastruktury, bezpieczeństwie arktycznych szlaków morskich oraz uwzględnianiu wiedzy tradycyjnej w procesach decyzyjnych;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 xml:space="preserve">zachęcanie do ściślejszej </w:t>
            </w:r>
            <w:r w:rsidRPr="002F25F5">
              <w:t xml:space="preserve">współpracy </w:t>
            </w:r>
            <w:r w:rsidRPr="002F25F5">
              <w:rPr>
                <w:b/>
                <w:i/>
              </w:rPr>
              <w:t>w obszarze badań naukowych w celu wspierania odporności na zmianę klimatu i innowacji technologicznych w regionach arktycznych;</w:t>
            </w:r>
            <w:r w:rsidRPr="002F25F5">
              <w:t xml:space="preserve"> </w:t>
            </w:r>
            <w:r w:rsidRPr="002F25F5">
              <w:rPr>
                <w:b/>
                <w:i/>
              </w:rPr>
              <w:t>zbadanie wspólnych mechanizmów wzmacniania bezpieczeństwa energetycznego i cyberbezpieczeństwa w kontekście arktycznym;</w:t>
            </w:r>
          </w:p>
        </w:tc>
      </w:tr>
    </w:tbl>
    <w:p w14:paraId="2C5FA8D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{RO}</w:t>
      </w:r>
      <w:r w:rsidRPr="002F25F5">
        <w:t>ro</w:t>
      </w:r>
      <w:r w:rsidRPr="002F25F5">
        <w:rPr>
          <w:rStyle w:val="HideTWBExt"/>
        </w:rPr>
        <w:t>&lt;/Original&gt;</w:t>
      </w:r>
    </w:p>
    <w:p w14:paraId="6CDE1028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EBC86F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260</w:t>
      </w:r>
      <w:r w:rsidRPr="002F25F5">
        <w:rPr>
          <w:rStyle w:val="HideTWBExt"/>
          <w:b w:val="0"/>
        </w:rPr>
        <w:t>&lt;/NumAm&gt;</w:t>
      </w:r>
    </w:p>
    <w:p w14:paraId="61933FD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69053A8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lastRenderedPageBreak/>
        <w:t>&lt;/RepeatBlock-By&gt;</w:t>
      </w:r>
    </w:p>
    <w:p w14:paraId="08A4217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BA3CD4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DB3411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820B2" w14:textId="77777777" w:rsidR="002F25F5" w:rsidRPr="002F25F5" w:rsidRDefault="002F25F5" w:rsidP="00F11550"/>
        </w:tc>
      </w:tr>
      <w:tr w:rsidR="002F25F5" w:rsidRPr="002F25F5" w14:paraId="1DD178D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3D2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AE35F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33376C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4EACE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0A480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 xml:space="preserve">zacieśnienie współpracy z Kanadą </w:t>
            </w:r>
            <w:r w:rsidRPr="002F25F5">
              <w:rPr>
                <w:b/>
                <w:i/>
              </w:rPr>
              <w:t>i podkreślenie, że UE stoi wobec podobnych wyzwań w Arktyce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>wskazanie na potrzebę zwiększenia współpracy w zakresie bezpieczeństwa w Arktyce, aby przeciwdziałać coraz bardziej wrogim działaniom Rosji i Chin w tym regionie; wzmacnianie rozwoju gospodarczego Arktyki we współpracy z Kanadą, pamiętając, że współpraca wojskowa może mieć także podwójną, gospodarczą funkcję, co powinno wzmacniać lokalne społeczności; akcentowanie możliwości współpracy naukowej i kulturalnej z Kanadą w Arktyce, która może przyczynić się do wzmocnienia i usamodzielnienia ludności rdzennej; przypominanie o ogromnym potencjale współpracy UE–Kanada w zakresie eksploatacji kanadyjskich zasobów naturalnych;</w:t>
            </w:r>
          </w:p>
        </w:tc>
      </w:tr>
    </w:tbl>
    <w:p w14:paraId="78616811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BE24CF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169C71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261</w:t>
      </w:r>
      <w:r w:rsidRPr="002F25F5">
        <w:rPr>
          <w:rStyle w:val="HideTWBExt"/>
          <w:b w:val="0"/>
        </w:rPr>
        <w:t>&lt;/NumAm&gt;</w:t>
      </w:r>
    </w:p>
    <w:p w14:paraId="520791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Roberto Vannacci, Susanna Ceccardi, Silvia Sardone</w:t>
      </w:r>
      <w:r w:rsidRPr="002F25F5">
        <w:rPr>
          <w:rStyle w:val="HideTWBExt"/>
          <w:b w:val="0"/>
        </w:rPr>
        <w:t>&lt;/Members&gt;</w:t>
      </w:r>
    </w:p>
    <w:p w14:paraId="076E544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EA4069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59D2CF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ADA812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3BBDA" w14:textId="77777777" w:rsidR="002F25F5" w:rsidRPr="002F25F5" w:rsidRDefault="002F25F5" w:rsidP="00F11550"/>
        </w:tc>
      </w:tr>
      <w:tr w:rsidR="002F25F5" w:rsidRPr="002F25F5" w14:paraId="27AE5B4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9585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DAFC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14C082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FE29E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5B9F7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 xml:space="preserve">zacieśnienie współpracy z Kanadą </w:t>
            </w:r>
            <w:r w:rsidRPr="002F25F5">
              <w:rPr>
                <w:b/>
                <w:i/>
              </w:rPr>
              <w:t>i Stanami Zjednoczonymi w zakresie zarządzania Arktyką, biorąc pod uwagę strategiczne zainteresowanie tych państw oraz UE regionem, jak również ich współpracę na rzecz ochrony mórz i oceanów, w tym badania morskie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 xml:space="preserve">popieranie wymiany informacji wywiadowczych oraz współpracy w </w:t>
            </w:r>
            <w:r w:rsidRPr="002F25F5">
              <w:rPr>
                <w:b/>
                <w:i/>
              </w:rPr>
              <w:lastRenderedPageBreak/>
              <w:t>zwalczaniu zagrożeń hybrydowych i terroryzmu, a także apelowanie o prowadzenie ustrukturyzowanego dialogu w sprawach migracji, wymiaru sprawiedliwości i spraw wewnętrznych;</w:t>
            </w:r>
          </w:p>
        </w:tc>
      </w:tr>
    </w:tbl>
    <w:p w14:paraId="0CE1AEB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8F76CC7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5F54182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262</w:t>
      </w:r>
      <w:r w:rsidRPr="002F25F5">
        <w:rPr>
          <w:rStyle w:val="HideTWBExt"/>
          <w:b w:val="0"/>
        </w:rPr>
        <w:t>&lt;/NumAm&gt;</w:t>
      </w:r>
    </w:p>
    <w:p w14:paraId="382EE9A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David McAllister</w:t>
      </w:r>
      <w:r w:rsidRPr="002F25F5">
        <w:rPr>
          <w:rStyle w:val="HideTWBExt"/>
          <w:b w:val="0"/>
        </w:rPr>
        <w:t>&lt;/Members&gt;</w:t>
      </w:r>
    </w:p>
    <w:p w14:paraId="7AC69DE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0A5B3B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FED324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4E30DE1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F893E" w14:textId="77777777" w:rsidR="002F25F5" w:rsidRPr="002F25F5" w:rsidRDefault="002F25F5" w:rsidP="00F11550"/>
        </w:tc>
      </w:tr>
      <w:tr w:rsidR="002F25F5" w:rsidRPr="002F25F5" w14:paraId="5862740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639D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644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75DCB2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90D46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F1822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</w:t>
            </w:r>
            <w:r w:rsidRPr="002F25F5">
              <w:rPr>
                <w:b/>
                <w:i/>
              </w:rPr>
              <w:t>, podkreślając strategiczne znaczenie partnerstwa UE–Kanada w kontekście wspólnych wartości demokratycznych i globalnej odpowiedzialności</w:t>
            </w:r>
            <w:r w:rsidRPr="002F25F5">
              <w:t xml:space="preserve">; </w:t>
            </w:r>
            <w:r w:rsidRPr="002F25F5">
              <w:rPr>
                <w:b/>
                <w:i/>
              </w:rPr>
              <w:t>promowanie partnerstwa w zakresie bezpieczeństwa i obrony, ze szczególnym uwzględnieniem regionu Arktyki, jako element ambitnej i przyszłościowej agendy UE–Kanada;</w:t>
            </w:r>
          </w:p>
        </w:tc>
      </w:tr>
    </w:tbl>
    <w:p w14:paraId="7447B2A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D9D3A1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C856DE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263</w:t>
      </w:r>
      <w:r w:rsidRPr="002F25F5">
        <w:rPr>
          <w:rStyle w:val="HideTWBExt"/>
          <w:b w:val="0"/>
        </w:rPr>
        <w:t>&lt;/NumAm&gt;</w:t>
      </w:r>
    </w:p>
    <w:p w14:paraId="25D5D0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6B9D0D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18E01A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6FE14D6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A9B683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49456" w14:textId="77777777" w:rsidR="002F25F5" w:rsidRPr="002F25F5" w:rsidRDefault="002F25F5" w:rsidP="00F11550"/>
        </w:tc>
      </w:tr>
      <w:tr w:rsidR="002F25F5" w:rsidRPr="002F25F5" w14:paraId="516BE56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97F3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13D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8252EC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DA91E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DBCEA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</w:t>
            </w:r>
            <w:r w:rsidRPr="002F25F5">
              <w:rPr>
                <w:b/>
                <w:i/>
              </w:rPr>
              <w:t>, w tym w zakresie współpracy naukowej, oraz w duchu niedawno zawartego partnerstwa w dziedzinie bezpieczeństwa i obrony, aby wspólnie przyczyniać się do utrzymania pokoju w Arktyce</w:t>
            </w:r>
            <w:r w:rsidRPr="002F25F5">
              <w:t>;</w:t>
            </w:r>
          </w:p>
        </w:tc>
      </w:tr>
    </w:tbl>
    <w:p w14:paraId="057F827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7BD2611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73A717C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264</w:t>
      </w:r>
      <w:r w:rsidRPr="002F25F5">
        <w:rPr>
          <w:rStyle w:val="HideTWBExt"/>
          <w:b w:val="0"/>
        </w:rPr>
        <w:t>&lt;/NumAm&gt;</w:t>
      </w:r>
    </w:p>
    <w:p w14:paraId="6C4744E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052BC45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B16FBE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BCB2B7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AF1014C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EED42" w14:textId="77777777" w:rsidR="002F25F5" w:rsidRPr="002F25F5" w:rsidRDefault="002F25F5" w:rsidP="00F11550"/>
        </w:tc>
      </w:tr>
      <w:tr w:rsidR="002F25F5" w:rsidRPr="002F25F5" w14:paraId="698D0C4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BB86C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ECBCB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4D9C76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DD2D7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E7F64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</w:t>
            </w:r>
            <w:r w:rsidRPr="002F25F5">
              <w:rPr>
                <w:b/>
                <w:i/>
              </w:rPr>
              <w:t>, w szczególności w obszarze górnictwa, modeli partnerstwa z ludnością rdzenną oraz infrastruktury, a także w kwestiach politycznych i bezpieczeństwa</w:t>
            </w:r>
            <w:r w:rsidRPr="002F25F5">
              <w:t>;</w:t>
            </w:r>
          </w:p>
        </w:tc>
      </w:tr>
    </w:tbl>
    <w:p w14:paraId="21C40E2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960473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B70A6B8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265</w:t>
      </w:r>
      <w:r w:rsidRPr="002F25F5">
        <w:rPr>
          <w:rStyle w:val="HideTWBExt"/>
          <w:b w:val="0"/>
        </w:rPr>
        <w:t>&lt;/NumAm&gt;</w:t>
      </w:r>
    </w:p>
    <w:p w14:paraId="3BB8B59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Nathalie Loiseau</w:t>
      </w:r>
      <w:r w:rsidRPr="002F25F5">
        <w:rPr>
          <w:rStyle w:val="HideTWBExt"/>
          <w:b w:val="0"/>
        </w:rPr>
        <w:t>&lt;/Members&gt;</w:t>
      </w:r>
    </w:p>
    <w:p w14:paraId="381B260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48F32B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4994B3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741876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7EB7B" w14:textId="77777777" w:rsidR="002F25F5" w:rsidRPr="002F25F5" w:rsidRDefault="002F25F5" w:rsidP="00F11550"/>
        </w:tc>
      </w:tr>
      <w:tr w:rsidR="002F25F5" w:rsidRPr="002F25F5" w14:paraId="79E5CA3A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368D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98FF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83701E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C13CB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05559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</w:t>
            </w:r>
            <w:r w:rsidRPr="002F25F5">
              <w:rPr>
                <w:b/>
                <w:i/>
              </w:rPr>
              <w:t>, w szczególności w kwestii bezpieczeństwa i obronności</w:t>
            </w:r>
            <w:r w:rsidRPr="002F25F5">
              <w:t>;</w:t>
            </w:r>
          </w:p>
        </w:tc>
      </w:tr>
    </w:tbl>
    <w:p w14:paraId="6150310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C7622B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E106430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266</w:t>
      </w:r>
      <w:r w:rsidRPr="002F25F5">
        <w:rPr>
          <w:rStyle w:val="HideTWBExt"/>
          <w:b w:val="0"/>
        </w:rPr>
        <w:t>&lt;/NumAm&gt;</w:t>
      </w:r>
    </w:p>
    <w:p w14:paraId="65E075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6F06D22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3BA3641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9C04C1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1D4F3CD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38DD4" w14:textId="77777777" w:rsidR="002F25F5" w:rsidRPr="002F25F5" w:rsidRDefault="002F25F5" w:rsidP="00F11550"/>
        </w:tc>
      </w:tr>
      <w:tr w:rsidR="002F25F5" w:rsidRPr="002F25F5" w14:paraId="03AA6683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9EDFE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C000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2701063F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B7220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  <w:t>zacieśnienie współpracy z Kanadą;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61ADB" w14:textId="77777777" w:rsidR="002F25F5" w:rsidRPr="002F25F5" w:rsidRDefault="002F25F5" w:rsidP="00F11550">
            <w:pPr>
              <w:pStyle w:val="Normal6a"/>
            </w:pPr>
            <w:r w:rsidRPr="002F25F5">
              <w:t>m)</w:t>
            </w:r>
            <w:r w:rsidRPr="002F25F5">
              <w:tab/>
            </w:r>
            <w:r w:rsidRPr="002F25F5">
              <w:rPr>
                <w:b/>
                <w:i/>
              </w:rPr>
              <w:t xml:space="preserve">w miarę możliwości </w:t>
            </w:r>
            <w:r w:rsidRPr="002F25F5">
              <w:t>zacieśnienie współpracy z Kanadą;</w:t>
            </w:r>
          </w:p>
        </w:tc>
      </w:tr>
    </w:tbl>
    <w:p w14:paraId="6D596BB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A851FBF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B371479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lastRenderedPageBreak/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267</w:t>
      </w:r>
      <w:r w:rsidRPr="002F25F5">
        <w:rPr>
          <w:rStyle w:val="HideTWBExt"/>
          <w:b w:val="0"/>
        </w:rPr>
        <w:t>&lt;/NumAm&gt;</w:t>
      </w:r>
    </w:p>
    <w:p w14:paraId="0B19605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Merja Kyllönen, Jonas Sjöstedt</w:t>
      </w:r>
      <w:r w:rsidRPr="002F25F5">
        <w:rPr>
          <w:rStyle w:val="HideTWBExt"/>
          <w:b w:val="0"/>
        </w:rPr>
        <w:t>&lt;/Members&gt;</w:t>
      </w:r>
    </w:p>
    <w:p w14:paraId="6790CEB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957A47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24D3C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B3C19C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5E698" w14:textId="77777777" w:rsidR="002F25F5" w:rsidRPr="002F25F5" w:rsidRDefault="002F25F5" w:rsidP="00F11550"/>
        </w:tc>
      </w:tr>
      <w:tr w:rsidR="002F25F5" w:rsidRPr="002F25F5" w14:paraId="37D1E56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5C8D9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719B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A01F50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B60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8BA5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uznanie, że zamieszkana Arktyka, infrastruktura transgraniczna i odporne społeczeństwa mają strategiczne znaczenie dla bezpieczeństwa Europy; dlatego unijne instrumenty powinny aktywnie wspierać zwiększoną integrację gospodarczą w regionie Arktyki; inwestycje w infrastrukturę transgraniczną zwiększają mobilność, pobudzają innowacyjność i rozwój biznesu, a także wzmacniają bezpieczeństwo dostaw oraz współpracę w zakresie gotowości pomiędzy podmiotami publicznymi i prywatnymi;</w:t>
            </w:r>
          </w:p>
        </w:tc>
      </w:tr>
    </w:tbl>
    <w:p w14:paraId="5822ABD8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527592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1EEABE3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268</w:t>
      </w:r>
      <w:r w:rsidRPr="002F25F5">
        <w:rPr>
          <w:rStyle w:val="HideTWBExt"/>
          <w:b w:val="0"/>
        </w:rPr>
        <w:t>&lt;/NumAm&gt;</w:t>
      </w:r>
    </w:p>
    <w:p w14:paraId="3C44C5C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5646AD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8639B2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043702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0C842C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31563" w14:textId="77777777" w:rsidR="002F25F5" w:rsidRPr="002F25F5" w:rsidRDefault="002F25F5" w:rsidP="00F11550"/>
        </w:tc>
      </w:tr>
      <w:tr w:rsidR="002F25F5" w:rsidRPr="002F25F5" w14:paraId="224329B5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38B2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6BB10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BE7EF7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D6E1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72C3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 xml:space="preserve">uznanie, że zamieszkana Arktyka, infrastruktura transgraniczna i odporne społeczeństwa mają strategiczne znaczenie dla bezpieczeństwa Europy; dlatego unijne instrumenty powinny aktywnie wspierać zwiększoną integrację gospodarczą w regionie Arktyki; inwestycje w infrastrukturę transgraniczną zwiększają mobilność, pobudzają innowacyjność i rozwój biznesu, a także wzmacniają bezpieczeństwo dostaw oraz współpracę w zakresie gotowości pomiędzy podmiotami </w:t>
            </w:r>
            <w:r w:rsidRPr="002F25F5">
              <w:rPr>
                <w:b/>
                <w:i/>
              </w:rPr>
              <w:lastRenderedPageBreak/>
              <w:t>publicznymi i prywatnymi;</w:t>
            </w:r>
          </w:p>
        </w:tc>
      </w:tr>
    </w:tbl>
    <w:p w14:paraId="3BDB0FD6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DFB499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D480E9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269</w:t>
      </w:r>
      <w:r w:rsidRPr="002F25F5">
        <w:rPr>
          <w:rStyle w:val="HideTWBExt"/>
          <w:b w:val="0"/>
        </w:rPr>
        <w:t>&lt;/NumAm&gt;</w:t>
      </w:r>
    </w:p>
    <w:p w14:paraId="10658DA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Davor Ivo Stier</w:t>
      </w:r>
      <w:r w:rsidRPr="002F25F5">
        <w:rPr>
          <w:rStyle w:val="HideTWBExt"/>
          <w:b w:val="0"/>
        </w:rPr>
        <w:t>&lt;/Members&gt;</w:t>
      </w:r>
    </w:p>
    <w:p w14:paraId="22F819B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300018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246CB9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46F5F0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E3BC0" w14:textId="77777777" w:rsidR="002F25F5" w:rsidRPr="002F25F5" w:rsidRDefault="002F25F5" w:rsidP="00F11550"/>
        </w:tc>
      </w:tr>
      <w:tr w:rsidR="002F25F5" w:rsidRPr="002F25F5" w14:paraId="3E11A5FD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D31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F71E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C40F42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9AEE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7C582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podkreślenie potrzeby ożywienia Rady Arktycznej jako najważniejszego forum współpracy w regionie, apelując do wszystkich państw arktycznych o wznowienie działań Rady opartych na konsensusie oraz o poparcie wniosku UE o status obserwatora; pogłębienie zaangażowania UE w grupach roboczych Rady Arktycznej i wspólnych programach naukowych, aby skuteczniej odpowiadać na wyzwania środowiskowe i zagrożenia bezpieczeństwa;</w:t>
            </w:r>
          </w:p>
        </w:tc>
      </w:tr>
    </w:tbl>
    <w:p w14:paraId="42E3538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260880A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94EF037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270</w:t>
      </w:r>
      <w:r w:rsidRPr="002F25F5">
        <w:rPr>
          <w:rStyle w:val="HideTWBExt"/>
          <w:b w:val="0"/>
        </w:rPr>
        <w:t>&lt;/NumAm&gt;</w:t>
      </w:r>
    </w:p>
    <w:p w14:paraId="746259B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7C19160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96FD6B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28C731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4DDDB2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8CA18" w14:textId="77777777" w:rsidR="002F25F5" w:rsidRPr="002F25F5" w:rsidRDefault="002F25F5" w:rsidP="00F11550"/>
        </w:tc>
      </w:tr>
      <w:tr w:rsidR="002F25F5" w:rsidRPr="002F25F5" w14:paraId="331E889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4F3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5E2E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02D6BA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BE0E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0C18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rozwijanie dialogu UE–USA na temat Arktyki; podkreślanie licznych wspólnych wyzwań, z którymi mierzą się UE i USA w regionie Arktyki – od kwestii klimatycznych po współpracę w zakresie bezpieczeństwa; wskazanie, że współpraca UE–USA w Arktyce jest kluczowa dla powstrzymania Rosji i Chin oraz zapewnienia wspólnego bezpieczeństwa;</w:t>
            </w:r>
          </w:p>
        </w:tc>
      </w:tr>
    </w:tbl>
    <w:p w14:paraId="4987B910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6D37B0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12FAA12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271</w:t>
      </w:r>
      <w:r w:rsidRPr="002F25F5">
        <w:rPr>
          <w:rStyle w:val="HideTWBExt"/>
          <w:b w:val="0"/>
        </w:rPr>
        <w:t>&lt;/NumAm&gt;</w:t>
      </w:r>
    </w:p>
    <w:p w14:paraId="3404AE6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Liudas Mažylis</w:t>
      </w:r>
      <w:r w:rsidRPr="002F25F5">
        <w:rPr>
          <w:rStyle w:val="HideTWBExt"/>
          <w:b w:val="0"/>
        </w:rPr>
        <w:t>&lt;/Members&gt;</w:t>
      </w:r>
    </w:p>
    <w:p w14:paraId="32A48F5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E1B231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21D1A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C91766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5D822" w14:textId="77777777" w:rsidR="002F25F5" w:rsidRPr="002F25F5" w:rsidRDefault="002F25F5" w:rsidP="00F11550"/>
        </w:tc>
      </w:tr>
      <w:tr w:rsidR="002F25F5" w:rsidRPr="002F25F5" w14:paraId="4BF7878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8366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B869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BE6B7D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8229B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49437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zacieśnienie współpracy z państwami-obserwatorami Rady Arktycznej, takimi jak Japonia i Korea Południowa, koncentrując się na zrównoważonych technologiach, zdolnościach lodołamaczy i bezpieczeństwie morskim, przy jednoczesnej ochronie strategicznych interesów UE;</w:t>
            </w:r>
          </w:p>
        </w:tc>
      </w:tr>
    </w:tbl>
    <w:p w14:paraId="7D28170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608A33E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1FAD98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272</w:t>
      </w:r>
      <w:r w:rsidRPr="002F25F5">
        <w:rPr>
          <w:rStyle w:val="HideTWBExt"/>
          <w:b w:val="0"/>
        </w:rPr>
        <w:t>&lt;/NumAm&gt;</w:t>
      </w:r>
    </w:p>
    <w:p w14:paraId="3F79151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Robert Biedroń</w:t>
      </w:r>
      <w:r w:rsidRPr="002F25F5">
        <w:rPr>
          <w:rStyle w:val="HideTWBExt"/>
          <w:b w:val="0"/>
        </w:rPr>
        <w:t>&lt;/Members&gt;</w:t>
      </w:r>
    </w:p>
    <w:p w14:paraId="232A3061" w14:textId="77777777" w:rsidR="002F25F5" w:rsidRPr="002F25F5" w:rsidRDefault="002F25F5" w:rsidP="002F25F5">
      <w:r w:rsidRPr="002F25F5">
        <w:rPr>
          <w:rStyle w:val="HideTWBExt"/>
        </w:rPr>
        <w:t>&lt;AuNomDe&gt;</w:t>
      </w:r>
      <w:r w:rsidRPr="002F25F5">
        <w:rPr>
          <w:rStyle w:val="HideTWBInt"/>
        </w:rPr>
        <w:t>{S&amp;D}</w:t>
      </w:r>
      <w:r w:rsidRPr="002F25F5">
        <w:t>w imieniu grupy S&amp;D</w:t>
      </w:r>
      <w:r w:rsidRPr="002F25F5">
        <w:rPr>
          <w:rStyle w:val="HideTWBExt"/>
        </w:rPr>
        <w:t>&lt;/AuNomDe&gt;</w:t>
      </w:r>
    </w:p>
    <w:p w14:paraId="248EAEB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0D256A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0536E9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DA3A82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708A6" w14:textId="77777777" w:rsidR="002F25F5" w:rsidRPr="002F25F5" w:rsidRDefault="002F25F5" w:rsidP="00F11550"/>
        </w:tc>
      </w:tr>
      <w:tr w:rsidR="002F25F5" w:rsidRPr="002F25F5" w14:paraId="79645E9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62CC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0442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78D4A6B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EBF4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D8FA9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ponowienie działań na rzecz wsparcia wniosku UE o uzyskanie statusu pełnoprawnego obserwatora w Radzie Arktycznej;</w:t>
            </w:r>
          </w:p>
        </w:tc>
      </w:tr>
    </w:tbl>
    <w:p w14:paraId="126CC6D0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13C82A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309C6B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273</w:t>
      </w:r>
      <w:r w:rsidRPr="002F25F5">
        <w:rPr>
          <w:rStyle w:val="HideTWBExt"/>
          <w:b w:val="0"/>
        </w:rPr>
        <w:t>&lt;/NumAm&gt;</w:t>
      </w:r>
    </w:p>
    <w:p w14:paraId="1919E9F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1230C5F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427D2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36B8BCB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a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6232223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C4A16" w14:textId="77777777" w:rsidR="002F25F5" w:rsidRPr="002F25F5" w:rsidRDefault="002F25F5" w:rsidP="00F11550"/>
        </w:tc>
      </w:tr>
      <w:tr w:rsidR="002F25F5" w:rsidRPr="002F25F5" w14:paraId="492BC1E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13AA9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423BC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AB8524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BB11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65D5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ma)</w:t>
            </w:r>
            <w:r w:rsidRPr="002F25F5">
              <w:rPr>
                <w:b/>
                <w:i/>
              </w:rPr>
              <w:tab/>
              <w:t>zwiększenie udziału UE w pracach grup roboczych Rady Arktycznej;</w:t>
            </w:r>
          </w:p>
        </w:tc>
      </w:tr>
    </w:tbl>
    <w:p w14:paraId="1C38A4E4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441A7C6B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42207DB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274</w:t>
      </w:r>
      <w:r w:rsidRPr="002F25F5">
        <w:rPr>
          <w:rStyle w:val="HideTWBExt"/>
          <w:b w:val="0"/>
        </w:rPr>
        <w:t>&lt;/NumAm&gt;</w:t>
      </w:r>
    </w:p>
    <w:p w14:paraId="73845C0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7CB645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0D62C5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36EBB7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62CE377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A0212" w14:textId="77777777" w:rsidR="002F25F5" w:rsidRPr="002F25F5" w:rsidRDefault="002F25F5" w:rsidP="00F11550"/>
        </w:tc>
      </w:tr>
      <w:tr w:rsidR="002F25F5" w:rsidRPr="002F25F5" w14:paraId="68D10B2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2C2A6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21BCA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A6A58F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607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2566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mb)</w:t>
            </w:r>
            <w:r w:rsidRPr="002F25F5">
              <w:rPr>
                <w:b/>
                <w:i/>
              </w:rPr>
              <w:tab/>
              <w:t>apelowanie o utworzenie dedykowanej jednostki ds. Arktyki w Europejskiej Służbie Działań Zewnętrznych (ESDZ), która umożliwi bardziej kompleksowe i proaktywne zaangażowanie we współpracę z państwami oraz zainteresowanymi stronami regionu Arktyki; podkreślanie, że UE powinna traktować Arktykę jako długoterminowego partnera na rzecz zrównoważonego dobrobytu, nadając priorytet współpracy w kwestiach gospodarczych, środowiskowych i bezpieczeństwa; wezwanie ESDZ do budowania wiedzy eksperckiej dotyczącej Arktyki, w tym przez szkolenia personelu oraz bliższą współpracę ze społecznościami i instytucjami arktycznymi, a także do zwiększenia udziału UE w pracach grup roboczych Rady Arktycznej; podkreślenie, że budowanie tej zdolności musi być poparte odpowiednim finansowaniem, w tym środkami na szkolenia, badania i rozwijanie partnerstw ze społecznościami i instytucjami arktycznymi, aby zapewnić kompleksowe, rzetelne, skuteczne i skoordynowane podejście do polityki UE wobec Arktyki;</w:t>
            </w:r>
          </w:p>
        </w:tc>
      </w:tr>
    </w:tbl>
    <w:p w14:paraId="7CE476A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3A94929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3844EA4A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275</w:t>
      </w:r>
      <w:r w:rsidRPr="002F25F5">
        <w:rPr>
          <w:rStyle w:val="HideTWBExt"/>
          <w:b w:val="0"/>
        </w:rPr>
        <w:t>&lt;/NumAm&gt;</w:t>
      </w:r>
    </w:p>
    <w:p w14:paraId="46DCE3E3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231F4E7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312CEC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393791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DCEDDCB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853AC" w14:textId="77777777" w:rsidR="002F25F5" w:rsidRPr="002F25F5" w:rsidRDefault="002F25F5" w:rsidP="00F11550"/>
        </w:tc>
      </w:tr>
      <w:tr w:rsidR="002F25F5" w:rsidRPr="002F25F5" w14:paraId="58030364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F8A03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E8A0D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C71E6A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5F81C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C096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mb)</w:t>
            </w:r>
            <w:r w:rsidRPr="002F25F5">
              <w:rPr>
                <w:b/>
                <w:i/>
              </w:rPr>
              <w:tab/>
              <w:t>podkreślenie, że niezbędny jest silniejszy dialog regionalny z partnerskimi krajami o zbliżonych poglądach w Arktyce, oraz wezwanie przywódców UE do zainicjowania spotkania liderów tych państw w celu wypracowania wspólnej, merytorycznej i realnej długoterminowej strategii dla Arktyki;</w:t>
            </w:r>
          </w:p>
        </w:tc>
      </w:tr>
    </w:tbl>
    <w:p w14:paraId="78AB330A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AD20FA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BC70EBE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276</w:t>
      </w:r>
      <w:r w:rsidRPr="002F25F5">
        <w:rPr>
          <w:rStyle w:val="HideTWBExt"/>
          <w:b w:val="0"/>
        </w:rPr>
        <w:t>&lt;/NumAm&gt;</w:t>
      </w:r>
    </w:p>
    <w:p w14:paraId="6E8D4A2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Davor Ivo Stier</w:t>
      </w:r>
      <w:r w:rsidRPr="002F25F5">
        <w:rPr>
          <w:rStyle w:val="HideTWBExt"/>
          <w:b w:val="0"/>
        </w:rPr>
        <w:t>&lt;/Members&gt;</w:t>
      </w:r>
    </w:p>
    <w:p w14:paraId="3D622CF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7A64743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ACB7CC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EBCEDC6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EE8FC" w14:textId="77777777" w:rsidR="002F25F5" w:rsidRPr="002F25F5" w:rsidRDefault="002F25F5" w:rsidP="00F11550"/>
        </w:tc>
      </w:tr>
      <w:tr w:rsidR="002F25F5" w:rsidRPr="002F25F5" w14:paraId="77586F0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CA3A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CF24E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F32EA5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75CF2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572D4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mb)</w:t>
            </w:r>
            <w:r w:rsidRPr="002F25F5">
              <w:rPr>
                <w:b/>
                <w:i/>
              </w:rPr>
              <w:tab/>
              <w:t>pogłębienie praktycznej współpracy UE i NATO w Arktyce w obszarach wspólnych wyzwań – w tym w zakresie świadomości sytuacyjnej na morzu, ochrony infrastruktury krytycznej, logistyki oraz interoperacyjności w akcjach poszukiwawczo-ratowniczych;</w:t>
            </w:r>
          </w:p>
        </w:tc>
      </w:tr>
    </w:tbl>
    <w:p w14:paraId="1F559FD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2E2D653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80997E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277</w:t>
      </w:r>
      <w:r w:rsidRPr="002F25F5">
        <w:rPr>
          <w:rStyle w:val="HideTWBExt"/>
          <w:b w:val="0"/>
        </w:rPr>
        <w:t>&lt;/NumAm&gt;</w:t>
      </w:r>
    </w:p>
    <w:p w14:paraId="2314F7C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Łukasz Kohut</w:t>
      </w:r>
      <w:r w:rsidRPr="002F25F5">
        <w:rPr>
          <w:rStyle w:val="HideTWBExt"/>
          <w:b w:val="0"/>
        </w:rPr>
        <w:t>&lt;/Members&gt;</w:t>
      </w:r>
    </w:p>
    <w:p w14:paraId="76730B3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68279CD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6877D1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b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346B998F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7EB52" w14:textId="77777777" w:rsidR="002F25F5" w:rsidRPr="002F25F5" w:rsidRDefault="002F25F5" w:rsidP="00F11550"/>
        </w:tc>
      </w:tr>
      <w:tr w:rsidR="002F25F5" w:rsidRPr="002F25F5" w14:paraId="023F6ECC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EC497" w14:textId="77777777" w:rsidR="002F25F5" w:rsidRPr="002F25F5" w:rsidRDefault="002F25F5" w:rsidP="00F11550">
            <w:pPr>
              <w:pStyle w:val="AmColumnHeading"/>
            </w:pPr>
            <w:r w:rsidRPr="002F25F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88CD4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6CE8603C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A2A0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C196F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mb)</w:t>
            </w:r>
            <w:r w:rsidRPr="002F25F5">
              <w:rPr>
                <w:b/>
                <w:i/>
              </w:rPr>
              <w:tab/>
              <w:t>zacieśnienie współpracy wewnątrz regionu europejskiej Arktyki oraz z tym regionem;</w:t>
            </w:r>
          </w:p>
        </w:tc>
      </w:tr>
    </w:tbl>
    <w:p w14:paraId="29C0BE62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2546E5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D87F712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278</w:t>
      </w:r>
      <w:r w:rsidRPr="002F25F5">
        <w:rPr>
          <w:rStyle w:val="HideTWBExt"/>
          <w:b w:val="0"/>
        </w:rPr>
        <w:t>&lt;/NumAm&gt;</w:t>
      </w:r>
    </w:p>
    <w:p w14:paraId="341E327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058329F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13EECD8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4B4FFFE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174A5AE9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9E3F0" w14:textId="77777777" w:rsidR="002F25F5" w:rsidRPr="002F25F5" w:rsidRDefault="002F25F5" w:rsidP="00F11550"/>
        </w:tc>
      </w:tr>
      <w:tr w:rsidR="002F25F5" w:rsidRPr="002F25F5" w14:paraId="43CA0ED6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E65A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D81D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4A9E7D9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7EE66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1A3E8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mc)</w:t>
            </w:r>
            <w:r w:rsidRPr="002F25F5">
              <w:rPr>
                <w:b/>
                <w:i/>
              </w:rPr>
              <w:tab/>
              <w:t>w związku z agresją Rosji na Ukrainę i jej konsekwencjami dla stabilności w Arktyce – zaapelowanie o pełną realizację unijnych sankcji na technologie podwójnego zastosowania przeznaczone dla rosyjskiej ekspansji militarnej w Arktyce, przy równoczesnym wspieraniu zaangażowania Ukrainy w struktury zarządzania regionem, w tym perspektywy uzyskania statusu obserwatora w odpowiednich forach, aby promować porządek oparty na zasadach prawa;</w:t>
            </w:r>
          </w:p>
        </w:tc>
      </w:tr>
    </w:tbl>
    <w:p w14:paraId="353077AE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F6C0DD4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22078AF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279</w:t>
      </w:r>
      <w:r w:rsidRPr="002F25F5">
        <w:rPr>
          <w:rStyle w:val="HideTWBExt"/>
          <w:b w:val="0"/>
        </w:rPr>
        <w:t>&lt;/NumAm&gt;</w:t>
      </w:r>
    </w:p>
    <w:p w14:paraId="166BB18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C86429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05B462D6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4405B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c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60C7E1E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0C042" w14:textId="77777777" w:rsidR="002F25F5" w:rsidRPr="002F25F5" w:rsidRDefault="002F25F5" w:rsidP="00F11550"/>
        </w:tc>
      </w:tr>
      <w:tr w:rsidR="002F25F5" w:rsidRPr="002F25F5" w14:paraId="632B397E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F0C15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F4A89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5F2D2246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97ACE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8F71E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mc)</w:t>
            </w:r>
            <w:r w:rsidRPr="002F25F5">
              <w:rPr>
                <w:b/>
                <w:i/>
              </w:rPr>
              <w:tab/>
              <w:t xml:space="preserve">zintensyfikowanie monitoringu i egzekwowania przepisów, nakładanie surowych sankcji na jednostki „floty cieni” korzystające z wygodnych bander w celu omijania sankcji w Arktyce, </w:t>
            </w:r>
            <w:r w:rsidRPr="002F25F5">
              <w:rPr>
                <w:b/>
                <w:i/>
              </w:rPr>
              <w:lastRenderedPageBreak/>
              <w:t>współpracowanie na arenie międzynarodowej na rzecz wpisywania takich statków na czarne listy portów i ubezpieczycieli oraz pociąganie państw bandery do pełnej odpowiedzialności za przestrzeganie standardów środowiskowych i bezpieczeństwa;</w:t>
            </w:r>
          </w:p>
        </w:tc>
      </w:tr>
    </w:tbl>
    <w:p w14:paraId="6188B25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42DB3ED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15C946D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280</w:t>
      </w:r>
      <w:r w:rsidRPr="002F25F5">
        <w:rPr>
          <w:rStyle w:val="HideTWBExt"/>
          <w:b w:val="0"/>
        </w:rPr>
        <w:t>&lt;/NumAm&gt;</w:t>
      </w:r>
    </w:p>
    <w:p w14:paraId="07B6FFB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127D4C3A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BE215C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B6947E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d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AC8279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965ED" w14:textId="77777777" w:rsidR="002F25F5" w:rsidRPr="002F25F5" w:rsidRDefault="002F25F5" w:rsidP="00F11550"/>
        </w:tc>
      </w:tr>
      <w:tr w:rsidR="002F25F5" w:rsidRPr="002F25F5" w14:paraId="44A418F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3944F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D8D5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5DA7081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FD908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056A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md)</w:t>
            </w:r>
            <w:r w:rsidRPr="002F25F5">
              <w:rPr>
                <w:b/>
                <w:i/>
              </w:rPr>
              <w:tab/>
              <w:t>uznanie znaczenia odpornej łączności dla społeczności arktycznych oraz bezpieczeństwa UE, wspieranie rozwoju projektów infrastrukturalnych typu North-to-North na obszarach arktycznych Szwecji i Finlandii, ze szczególnym uwzględnieniem zwiększenia przepustowości istniejącej linii kolejowej z Finlandii nad Ocean Arktyczny, a także analizę możliwości utworzenia nowych, wielomodowych połączeń transportowych w celu wzmocnienia łączności UE z krajami nordyckimi oraz mobilności wojskowej;</w:t>
            </w:r>
          </w:p>
        </w:tc>
      </w:tr>
    </w:tbl>
    <w:p w14:paraId="781AB2CB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3349FCD9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51B49DB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281</w:t>
      </w:r>
      <w:r w:rsidRPr="002F25F5">
        <w:rPr>
          <w:rStyle w:val="HideTWBExt"/>
          <w:b w:val="0"/>
        </w:rPr>
        <w:t>&lt;/NumAm&gt;</w:t>
      </w:r>
    </w:p>
    <w:p w14:paraId="02ECF7C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57E96C7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0F4259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21541B4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d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E44129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8514F" w14:textId="77777777" w:rsidR="002F25F5" w:rsidRPr="002F25F5" w:rsidRDefault="002F25F5" w:rsidP="00F11550"/>
        </w:tc>
      </w:tr>
      <w:tr w:rsidR="002F25F5" w:rsidRPr="002F25F5" w14:paraId="73CDE1B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A5BB0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C3C3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7759540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81E7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67D8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md)</w:t>
            </w:r>
            <w:r w:rsidRPr="002F25F5">
              <w:rPr>
                <w:b/>
                <w:i/>
              </w:rPr>
              <w:tab/>
              <w:t xml:space="preserve">zbadanie możliwości utworzenia formalnego przedstawicielstwa UE na </w:t>
            </w:r>
            <w:r w:rsidRPr="002F25F5">
              <w:rPr>
                <w:b/>
                <w:i/>
              </w:rPr>
              <w:lastRenderedPageBreak/>
              <w:t>Wyspach Owczych w celu wzmocnienia dialogu politycznego, zacieśnienia współpracy w zakresie rybołówstwa, odporności na zmianę klimatu i zrównoważonego rozwoju oraz umocnienia strategicznej obecności UE w regionie północnoatlantyckim;</w:t>
            </w:r>
          </w:p>
        </w:tc>
      </w:tr>
    </w:tbl>
    <w:p w14:paraId="38F9FAD8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69190A0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3E8A093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282</w:t>
      </w:r>
      <w:r w:rsidRPr="002F25F5">
        <w:rPr>
          <w:rStyle w:val="HideTWBExt"/>
          <w:b w:val="0"/>
        </w:rPr>
        <w:t>&lt;/NumAm&gt;</w:t>
      </w:r>
    </w:p>
    <w:p w14:paraId="508FD9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Urmas Paet</w:t>
      </w:r>
      <w:r w:rsidRPr="002F25F5">
        <w:rPr>
          <w:rStyle w:val="HideTWBExt"/>
          <w:b w:val="0"/>
        </w:rPr>
        <w:t>&lt;/Members&gt;</w:t>
      </w:r>
    </w:p>
    <w:p w14:paraId="399F5848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310A9B1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7EECD8D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e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74DABD38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85466" w14:textId="77777777" w:rsidR="002F25F5" w:rsidRPr="002F25F5" w:rsidRDefault="002F25F5" w:rsidP="00F11550"/>
        </w:tc>
      </w:tr>
      <w:tr w:rsidR="002F25F5" w:rsidRPr="002F25F5" w14:paraId="1269C280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A0A54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AEB17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3E812A3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7669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88520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me)</w:t>
            </w:r>
            <w:r w:rsidRPr="002F25F5">
              <w:rPr>
                <w:b/>
                <w:i/>
              </w:rPr>
              <w:tab/>
              <w:t>zwiększenie finansowania i wsparcia współpracy z kluczowymi instytucjami arktycznymi, takimi jak Arktyczna Rada Gospodarcza, Forum Burmistrzów Arktyki oraz Stały Komitet Parlamentarzystów Arktycznych, w tym przez działania na rzecz budowania potencjału, wspólne projekty oraz inicjatywy badawcze, z uznaniem ich kluczowej roli w promowaniu zrównoważonego rozwoju i zaangażowania społeczności lokalnych w całym regionie Arktyki;</w:t>
            </w:r>
          </w:p>
        </w:tc>
      </w:tr>
    </w:tbl>
    <w:p w14:paraId="691FD459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05225212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05E5E3A4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283</w:t>
      </w:r>
      <w:r w:rsidRPr="002F25F5">
        <w:rPr>
          <w:rStyle w:val="HideTWBExt"/>
          <w:b w:val="0"/>
        </w:rPr>
        <w:t>&lt;/NumAm&gt;</w:t>
      </w:r>
    </w:p>
    <w:p w14:paraId="5F5AC505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Mika Aaltola</w:t>
      </w:r>
      <w:r w:rsidRPr="002F25F5">
        <w:rPr>
          <w:rStyle w:val="HideTWBExt"/>
          <w:b w:val="0"/>
        </w:rPr>
        <w:t>&lt;/Members&gt;</w:t>
      </w:r>
    </w:p>
    <w:p w14:paraId="384544BB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546A93B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17B104BC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– litera m e (nowa)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509A7E44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F5771" w14:textId="77777777" w:rsidR="002F25F5" w:rsidRPr="002F25F5" w:rsidRDefault="002F25F5" w:rsidP="00F11550"/>
        </w:tc>
      </w:tr>
      <w:tr w:rsidR="002F25F5" w:rsidRPr="002F25F5" w14:paraId="035C0052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AC60D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CC846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167282DD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509ED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B585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me)</w:t>
            </w:r>
            <w:r w:rsidRPr="002F25F5">
              <w:rPr>
                <w:b/>
                <w:i/>
              </w:rPr>
              <w:tab/>
              <w:t xml:space="preserve">podkreślenie, że Europa musi rozwinąć niezależne zdolności wynoszenia satelitów przystosowane do warunków </w:t>
            </w:r>
            <w:r w:rsidRPr="002F25F5">
              <w:rPr>
                <w:b/>
                <w:i/>
              </w:rPr>
              <w:lastRenderedPageBreak/>
              <w:t>arktycznych, aby zapewnić odporne usługi satelitarne na Dalekiej Północy; zaznaczenie, że bezpieczna łączność, obserwacja Ziemi oraz niezawodna nawigacja mają kluczowe znaczenie dla orientacji sytuacyjnej, reagowania kryzysowego i obrony, a także że takie zdolności muszą być chronione przed zakłócaniem sygnału, spoofingiem oraz wrogimi ingerencjami;</w:t>
            </w:r>
          </w:p>
        </w:tc>
      </w:tr>
    </w:tbl>
    <w:p w14:paraId="42132011" w14:textId="77777777" w:rsidR="002F25F5" w:rsidRPr="002F25F5" w:rsidRDefault="002F25F5" w:rsidP="002F25F5">
      <w:pPr>
        <w:pStyle w:val="AmOrLang"/>
      </w:pPr>
      <w:r w:rsidRPr="002F25F5">
        <w:lastRenderedPageBreak/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72C20676" w14:textId="77777777" w:rsidR="002F25F5" w:rsidRPr="002F25F5" w:rsidRDefault="002F25F5" w:rsidP="002F25F5">
      <w:r w:rsidRPr="002F25F5">
        <w:rPr>
          <w:rStyle w:val="HideTWBExt"/>
        </w:rPr>
        <w:t>&lt;/Amend&gt;</w:t>
      </w:r>
    </w:p>
    <w:p w14:paraId="75C7CB21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284</w:t>
      </w:r>
      <w:r w:rsidRPr="002F25F5">
        <w:rPr>
          <w:rStyle w:val="HideTWBExt"/>
          <w:b w:val="0"/>
        </w:rPr>
        <w:t>&lt;/NumAm&gt;</w:t>
      </w:r>
    </w:p>
    <w:p w14:paraId="0CC896BF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Pierre-Romain Thionnet, Jordan Bardella</w:t>
      </w:r>
      <w:r w:rsidRPr="002F25F5">
        <w:rPr>
          <w:rStyle w:val="HideTWBExt"/>
          <w:b w:val="0"/>
        </w:rPr>
        <w:t>&lt;/Members&gt;</w:t>
      </w:r>
    </w:p>
    <w:p w14:paraId="064BC447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23B595B0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083C35C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2DD56822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755DB" w14:textId="77777777" w:rsidR="002F25F5" w:rsidRPr="002F25F5" w:rsidRDefault="002F25F5" w:rsidP="00F11550"/>
        </w:tc>
      </w:tr>
      <w:tr w:rsidR="002F25F5" w:rsidRPr="002F25F5" w14:paraId="54D30787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8B551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0E3E1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30CFA3A7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4A940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DC29B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1a.</w:t>
            </w:r>
            <w:r w:rsidRPr="002F25F5">
              <w:rPr>
                <w:b/>
                <w:i/>
              </w:rPr>
              <w:tab/>
              <w:t>zaleca dokonanie przeglądu dyrektywy ramowej w sprawie strategii morskiej w celu wprowadzenia odstępstw lub zawężenia obecnych ograniczeń, tak aby umożliwić państwom członkowskim UE wydawanie zezwoleń na poszukiwanie strategicznych surowców mineralnych na dużych głębokościach, w tym tych wskazanych w europejskim akcie w sprawie surowców krytycznych; podkreśla, że choć ochrona środowiska pozostaje kluczowa, zbyt rygorystyczne cele środowiskowe są obecnie przeszkodą dla upowszechniania czystszych technologii i powodują krytyczne uzależnienie państw członkowskich UE od Chin oraz innych państw trzecich w zakresie tych surowców; wskazuje, że model norweski może stanowić zrównoważone podejście do eksploatacji surowców mineralnych z głębin morskich, godząc cele strategiczne z troską o środowisko;</w:t>
            </w:r>
          </w:p>
        </w:tc>
      </w:tr>
    </w:tbl>
    <w:p w14:paraId="28C61483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520DAD12" w14:textId="77777777" w:rsidR="002F25F5" w:rsidRPr="002F25F5" w:rsidRDefault="002F25F5" w:rsidP="002F25F5">
      <w:r w:rsidRPr="002F25F5">
        <w:rPr>
          <w:rStyle w:val="HideTWBExt"/>
        </w:rPr>
        <w:lastRenderedPageBreak/>
        <w:t>&lt;/Amend&gt;</w:t>
      </w:r>
    </w:p>
    <w:p w14:paraId="3BDB4A8C" w14:textId="77777777" w:rsidR="002F25F5" w:rsidRPr="002F25F5" w:rsidRDefault="002F25F5" w:rsidP="002F25F5">
      <w:pPr>
        <w:pStyle w:val="AmNumberTabs"/>
      </w:pPr>
      <w:r w:rsidRPr="002F25F5">
        <w:rPr>
          <w:rStyle w:val="HideTWBExt"/>
          <w:b w:val="0"/>
        </w:rPr>
        <w:t>&lt;Amend&gt;</w:t>
      </w:r>
      <w:r w:rsidRPr="002F25F5">
        <w:t>Poprawka</w:t>
      </w:r>
      <w:r w:rsidRPr="002F25F5">
        <w:tab/>
      </w:r>
      <w:r w:rsidRPr="002F25F5">
        <w:tab/>
      </w:r>
      <w:r w:rsidRPr="002F25F5">
        <w:rPr>
          <w:rStyle w:val="HideTWBExt"/>
          <w:b w:val="0"/>
        </w:rPr>
        <w:t>&lt;NumAm&gt;</w:t>
      </w:r>
      <w:r w:rsidRPr="002F25F5">
        <w:t>285</w:t>
      </w:r>
      <w:r w:rsidRPr="002F25F5">
        <w:rPr>
          <w:rStyle w:val="HideTWBExt"/>
          <w:b w:val="0"/>
        </w:rPr>
        <w:t>&lt;/NumAm&gt;</w:t>
      </w:r>
    </w:p>
    <w:p w14:paraId="66C7B3D9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&lt;RepeatBlock-By&gt;&lt;Members&gt;</w:t>
      </w:r>
      <w:r w:rsidRPr="002F25F5">
        <w:t>Cristian Terheş</w:t>
      </w:r>
      <w:r w:rsidRPr="002F25F5">
        <w:rPr>
          <w:rStyle w:val="HideTWBExt"/>
          <w:b w:val="0"/>
        </w:rPr>
        <w:t>&lt;/Members&gt;</w:t>
      </w:r>
    </w:p>
    <w:p w14:paraId="164B879E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&lt;/RepeatBlock-By&gt;</w:t>
      </w:r>
    </w:p>
    <w:p w14:paraId="6A9E6E92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&lt;DocAmend&gt;</w:t>
      </w:r>
      <w:r w:rsidRPr="002F25F5">
        <w:t>Projekt rezolucji</w:t>
      </w:r>
      <w:r w:rsidRPr="002F25F5">
        <w:rPr>
          <w:rStyle w:val="HideTWBExt"/>
          <w:b w:val="0"/>
        </w:rPr>
        <w:t>&lt;/DocAmend&gt;</w:t>
      </w:r>
    </w:p>
    <w:p w14:paraId="5B04BD64" w14:textId="77777777" w:rsidR="002F25F5" w:rsidRPr="002F25F5" w:rsidRDefault="002F25F5" w:rsidP="002F25F5">
      <w:pPr>
        <w:pStyle w:val="NormalBold"/>
      </w:pPr>
      <w:r w:rsidRPr="002F25F5">
        <w:rPr>
          <w:rStyle w:val="HideTWBExt"/>
          <w:b w:val="0"/>
        </w:rPr>
        <w:t>&lt;Article&gt;</w:t>
      </w:r>
      <w:r w:rsidRPr="002F25F5">
        <w:t>Ustęp 1 a (nowy)</w:t>
      </w:r>
      <w:r w:rsidRPr="002F25F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25F5" w:rsidRPr="002F25F5" w14:paraId="0FE79E47" w14:textId="77777777" w:rsidTr="00F1155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283D0" w14:textId="77777777" w:rsidR="002F25F5" w:rsidRPr="002F25F5" w:rsidRDefault="002F25F5" w:rsidP="00F11550"/>
        </w:tc>
      </w:tr>
      <w:tr w:rsidR="002F25F5" w:rsidRPr="002F25F5" w14:paraId="273C96AF" w14:textId="77777777" w:rsidTr="00F1155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FC9DB" w14:textId="77777777" w:rsidR="002F25F5" w:rsidRPr="002F25F5" w:rsidRDefault="002F25F5" w:rsidP="00F11550">
            <w:pPr>
              <w:pStyle w:val="AmColumnHeading"/>
            </w:pPr>
            <w:r w:rsidRPr="002F25F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FBC03" w14:textId="77777777" w:rsidR="002F25F5" w:rsidRPr="002F25F5" w:rsidRDefault="002F25F5" w:rsidP="00F11550">
            <w:pPr>
              <w:pStyle w:val="AmColumnHeading"/>
            </w:pPr>
            <w:r w:rsidRPr="002F25F5">
              <w:t>Poprawka</w:t>
            </w:r>
          </w:p>
        </w:tc>
      </w:tr>
      <w:tr w:rsidR="002F25F5" w:rsidRPr="002F25F5" w14:paraId="430EC22A" w14:textId="77777777" w:rsidTr="00F1155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D7803" w14:textId="77777777" w:rsidR="002F25F5" w:rsidRPr="002F25F5" w:rsidRDefault="002F25F5" w:rsidP="00F1155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1ED06" w14:textId="77777777" w:rsidR="002F25F5" w:rsidRPr="002F25F5" w:rsidRDefault="002F25F5" w:rsidP="00F11550">
            <w:pPr>
              <w:pStyle w:val="Normal6a"/>
            </w:pPr>
            <w:r w:rsidRPr="002F25F5">
              <w:rPr>
                <w:b/>
                <w:i/>
              </w:rPr>
              <w:t>1a.</w:t>
            </w:r>
            <w:r w:rsidRPr="002F25F5">
              <w:rPr>
                <w:b/>
                <w:i/>
              </w:rPr>
              <w:tab/>
              <w:t>zaleca aktywne zabieganie o uzyskanie przez UE pełnego statusu obserwatora lub uczestnika we wszystkich istotnych organach zarządzania Arktyką, w których UE nie jest jeszcze obecna, w tym o wzmocnienie roli w grupach roboczych Rady Arktycznej;</w:t>
            </w:r>
          </w:p>
        </w:tc>
      </w:tr>
    </w:tbl>
    <w:p w14:paraId="283BADEF" w14:textId="77777777" w:rsidR="002F25F5" w:rsidRPr="002F25F5" w:rsidRDefault="002F25F5" w:rsidP="002F25F5">
      <w:pPr>
        <w:pStyle w:val="AmOrLang"/>
      </w:pPr>
      <w:r w:rsidRPr="002F25F5">
        <w:t xml:space="preserve">Or. </w:t>
      </w:r>
      <w:r w:rsidRPr="002F25F5">
        <w:rPr>
          <w:rStyle w:val="HideTWBExt"/>
        </w:rPr>
        <w:t>&lt;Original&gt;</w:t>
      </w:r>
      <w:r w:rsidRPr="002F25F5">
        <w:rPr>
          <w:rStyle w:val="HideTWBInt"/>
        </w:rPr>
        <w:t>{EN}</w:t>
      </w:r>
      <w:r w:rsidRPr="002F25F5">
        <w:t>en</w:t>
      </w:r>
      <w:r w:rsidRPr="002F25F5">
        <w:rPr>
          <w:rStyle w:val="HideTWBExt"/>
        </w:rPr>
        <w:t>&lt;/Original&gt;</w:t>
      </w:r>
    </w:p>
    <w:p w14:paraId="148C7A26" w14:textId="6BC719CE" w:rsidR="002F25F5" w:rsidRPr="002F25F5" w:rsidRDefault="002F25F5" w:rsidP="002F25F5">
      <w:r w:rsidRPr="002F25F5">
        <w:rPr>
          <w:rStyle w:val="HideTWBExt"/>
        </w:rPr>
        <w:t>&lt;/Amend&gt;</w:t>
      </w:r>
      <w:r w:rsidRPr="002F25F5">
        <w:rPr>
          <w:rStyle w:val="HideTWBExt"/>
        </w:rPr>
        <w:t>&lt;/RepeatBlock-Amend&gt;</w:t>
      </w:r>
    </w:p>
    <w:p w14:paraId="0F0B2598" w14:textId="523645ED" w:rsidR="00AF40B2" w:rsidRPr="002F25F5" w:rsidRDefault="00AF40B2" w:rsidP="002F25F5"/>
    <w:sectPr w:rsidR="00AF40B2" w:rsidRPr="002F25F5" w:rsidSect="00694C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6B8E" w14:textId="77777777" w:rsidR="008D068F" w:rsidRPr="00C41036" w:rsidRDefault="008D068F">
      <w:r>
        <w:separator/>
      </w:r>
    </w:p>
  </w:endnote>
  <w:endnote w:type="continuationSeparator" w:id="0">
    <w:p w14:paraId="4B145F15" w14:textId="77777777" w:rsidR="008D068F" w:rsidRPr="00C41036" w:rsidRDefault="008D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4526" w14:textId="77777777" w:rsidR="00694C3A" w:rsidRPr="00C41036" w:rsidRDefault="00694C3A" w:rsidP="00694C3A">
    <w:pPr>
      <w:pStyle w:val="EPFooter"/>
    </w:pPr>
    <w:r>
      <w:rPr>
        <w:lang w:val="pl"/>
      </w:rPr>
      <w:t>PE</w:t>
    </w:r>
    <w:r w:rsidRPr="002F25F5">
      <w:rPr>
        <w:rStyle w:val="HideTWBExt"/>
      </w:rPr>
      <w:t>&lt;NoPE&gt;</w:t>
    </w:r>
    <w:r>
      <w:rPr>
        <w:lang w:val="pl"/>
      </w:rPr>
      <w:t>777.074</w:t>
    </w:r>
    <w:r w:rsidRPr="002F25F5">
      <w:rPr>
        <w:rStyle w:val="HideTWBExt"/>
      </w:rPr>
      <w:t>&lt;/NoPE&gt;&lt;Version&gt;</w:t>
    </w:r>
    <w:r>
      <w:rPr>
        <w:lang w:val="pl"/>
      </w:rPr>
      <w:t>v01-00</w:t>
    </w:r>
    <w:r w:rsidRPr="002F25F5">
      <w:rPr>
        <w:rStyle w:val="HideTWBExt"/>
      </w:rPr>
      <w:t>&lt;/Version&gt;</w:t>
    </w:r>
    <w:r>
      <w:rPr>
        <w:lang w:val="pl"/>
      </w:rPr>
      <w:tab/>
    </w:r>
    <w:r>
      <w:rPr>
        <w:lang w:val="pl"/>
      </w:rPr>
      <w:fldChar w:fldCharType="begin"/>
    </w:r>
    <w:r>
      <w:rPr>
        <w:lang w:val="pl"/>
      </w:rPr>
      <w:instrText xml:space="preserve"> PAGE  \* MERGEFORMAT </w:instrText>
    </w:r>
    <w:r>
      <w:rPr>
        <w:lang w:val="pl"/>
      </w:rPr>
      <w:fldChar w:fldCharType="separate"/>
    </w:r>
    <w:r>
      <w:rPr>
        <w:noProof/>
        <w:lang w:val="pl"/>
      </w:rPr>
      <w:t>2</w:t>
    </w:r>
    <w:r>
      <w:rPr>
        <w:lang w:val="pl"/>
      </w:rPr>
      <w:fldChar w:fldCharType="end"/>
    </w:r>
    <w:r>
      <w:rPr>
        <w:lang w:val="pl"/>
      </w:rPr>
      <w:t>/</w:t>
    </w:r>
    <w:fldSimple w:instr=" NUMPAGES  \* MERGEFORMAT ">
      <w:r>
        <w:rPr>
          <w:noProof/>
          <w:lang w:val="pl"/>
        </w:rPr>
        <w:t>137</w:t>
      </w:r>
    </w:fldSimple>
    <w:r>
      <w:rPr>
        <w:lang w:val="pl"/>
      </w:rPr>
      <w:tab/>
    </w:r>
    <w:r w:rsidRPr="002F25F5">
      <w:rPr>
        <w:rStyle w:val="HideTWBExt"/>
      </w:rPr>
      <w:t>&lt;PathFdR&gt;</w:t>
    </w:r>
    <w:r>
      <w:rPr>
        <w:lang w:val="pl"/>
      </w:rPr>
      <w:t>AM\1328133PL.docx</w:t>
    </w:r>
    <w:r w:rsidRPr="002F25F5">
      <w:rPr>
        <w:rStyle w:val="HideTWBExt"/>
      </w:rPr>
      <w:t>&lt;/PathFdR&gt;</w:t>
    </w:r>
  </w:p>
  <w:p w14:paraId="15F84724" w14:textId="75CC90E6" w:rsidR="00AF40B2" w:rsidRPr="00C41036" w:rsidRDefault="00694C3A" w:rsidP="00694C3A">
    <w:pPr>
      <w:pStyle w:val="EPFooter2"/>
    </w:pPr>
    <w:r>
      <w:rPr>
        <w:bCs/>
        <w:lang w:val="pl"/>
      </w:rP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3B2" w14:textId="77777777" w:rsidR="00694C3A" w:rsidRPr="00C41036" w:rsidRDefault="00694C3A" w:rsidP="00694C3A">
    <w:pPr>
      <w:pStyle w:val="EPFooter"/>
    </w:pPr>
    <w:r w:rsidRPr="002F25F5">
      <w:rPr>
        <w:rStyle w:val="HideTWBExt"/>
      </w:rPr>
      <w:t>&lt;PathFdR&gt;</w:t>
    </w:r>
    <w:r>
      <w:rPr>
        <w:lang w:val="pl"/>
      </w:rPr>
      <w:t>AM\1328133PL.docx</w:t>
    </w:r>
    <w:r w:rsidRPr="002F25F5">
      <w:rPr>
        <w:rStyle w:val="HideTWBExt"/>
      </w:rPr>
      <w:t>&lt;/PathFdR&gt;</w:t>
    </w:r>
    <w:r>
      <w:rPr>
        <w:lang w:val="pl"/>
      </w:rPr>
      <w:tab/>
    </w:r>
    <w:r>
      <w:rPr>
        <w:lang w:val="pl"/>
      </w:rPr>
      <w:fldChar w:fldCharType="begin"/>
    </w:r>
    <w:r>
      <w:rPr>
        <w:lang w:val="pl"/>
      </w:rPr>
      <w:instrText xml:space="preserve"> PAGE  \* MERGEFORMAT </w:instrText>
    </w:r>
    <w:r>
      <w:rPr>
        <w:lang w:val="pl"/>
      </w:rPr>
      <w:fldChar w:fldCharType="separate"/>
    </w:r>
    <w:r>
      <w:rPr>
        <w:noProof/>
        <w:lang w:val="pl"/>
      </w:rPr>
      <w:t>137</w:t>
    </w:r>
    <w:r>
      <w:rPr>
        <w:lang w:val="pl"/>
      </w:rPr>
      <w:fldChar w:fldCharType="end"/>
    </w:r>
    <w:r>
      <w:rPr>
        <w:lang w:val="pl"/>
      </w:rPr>
      <w:t>/</w:t>
    </w:r>
    <w:fldSimple w:instr=" NUMPAGES  \* MERGEFORMAT ">
      <w:r>
        <w:rPr>
          <w:noProof/>
          <w:lang w:val="pl"/>
        </w:rPr>
        <w:t>137</w:t>
      </w:r>
    </w:fldSimple>
    <w:r>
      <w:rPr>
        <w:lang w:val="pl"/>
      </w:rPr>
      <w:tab/>
      <w:t>PE</w:t>
    </w:r>
    <w:r w:rsidRPr="002F25F5">
      <w:rPr>
        <w:rStyle w:val="HideTWBExt"/>
      </w:rPr>
      <w:t>&lt;NoPE&gt;</w:t>
    </w:r>
    <w:r>
      <w:rPr>
        <w:lang w:val="pl"/>
      </w:rPr>
      <w:t>777.074</w:t>
    </w:r>
    <w:r w:rsidRPr="002F25F5">
      <w:rPr>
        <w:rStyle w:val="HideTWBExt"/>
      </w:rPr>
      <w:t>&lt;/NoPE&gt;&lt;Version&gt;</w:t>
    </w:r>
    <w:r>
      <w:rPr>
        <w:lang w:val="pl"/>
      </w:rPr>
      <w:t>v01-00</w:t>
    </w:r>
    <w:r w:rsidRPr="002F25F5">
      <w:rPr>
        <w:rStyle w:val="HideTWBExt"/>
      </w:rPr>
      <w:t>&lt;/Version&gt;</w:t>
    </w:r>
  </w:p>
  <w:p w14:paraId="0CBD32B7" w14:textId="6E3F7D0F" w:rsidR="00AF40B2" w:rsidRPr="00C41036" w:rsidRDefault="00694C3A" w:rsidP="00694C3A">
    <w:pPr>
      <w:pStyle w:val="EPFooter2"/>
    </w:pPr>
    <w:r>
      <w:rPr>
        <w:b w:val="0"/>
        <w:lang w:val="pl"/>
      </w:rPr>
      <w:tab/>
    </w:r>
    <w:r>
      <w:rPr>
        <w:b w:val="0"/>
        <w:lang w:val="pl"/>
      </w:rPr>
      <w:tab/>
    </w:r>
    <w:r>
      <w:rPr>
        <w:bCs/>
        <w:lang w:val="pl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4685" w14:textId="77777777" w:rsidR="00694C3A" w:rsidRPr="00C41036" w:rsidRDefault="00694C3A" w:rsidP="00694C3A">
    <w:pPr>
      <w:pStyle w:val="EPFooter"/>
    </w:pPr>
    <w:r w:rsidRPr="002F25F5">
      <w:rPr>
        <w:rStyle w:val="HideTWBExt"/>
      </w:rPr>
      <w:t>&lt;PathFdR&gt;</w:t>
    </w:r>
    <w:r>
      <w:rPr>
        <w:lang w:val="pl"/>
      </w:rPr>
      <w:t>AM\1328133PL.docx</w:t>
    </w:r>
    <w:r w:rsidRPr="002F25F5">
      <w:rPr>
        <w:rStyle w:val="HideTWBExt"/>
      </w:rPr>
      <w:t>&lt;/PathFdR&gt;</w:t>
    </w:r>
    <w:r>
      <w:rPr>
        <w:lang w:val="pl"/>
      </w:rPr>
      <w:tab/>
    </w:r>
    <w:r>
      <w:rPr>
        <w:lang w:val="pl"/>
      </w:rPr>
      <w:tab/>
      <w:t>PE</w:t>
    </w:r>
    <w:r w:rsidRPr="002F25F5">
      <w:rPr>
        <w:rStyle w:val="HideTWBExt"/>
      </w:rPr>
      <w:t>&lt;NoPE&gt;</w:t>
    </w:r>
    <w:r>
      <w:rPr>
        <w:lang w:val="pl"/>
      </w:rPr>
      <w:t>777.074</w:t>
    </w:r>
    <w:r w:rsidRPr="002F25F5">
      <w:rPr>
        <w:rStyle w:val="HideTWBExt"/>
      </w:rPr>
      <w:t>&lt;/NoPE&gt;&lt;Version&gt;</w:t>
    </w:r>
    <w:r>
      <w:rPr>
        <w:lang w:val="pl"/>
      </w:rPr>
      <w:t>v01-00</w:t>
    </w:r>
    <w:r w:rsidRPr="002F25F5">
      <w:rPr>
        <w:rStyle w:val="HideTWBExt"/>
      </w:rPr>
      <w:t>&lt;/Version&gt;</w:t>
    </w:r>
  </w:p>
  <w:p w14:paraId="62E57BC7" w14:textId="0E91D3F3" w:rsidR="00AF40B2" w:rsidRPr="00C41036" w:rsidRDefault="00694C3A" w:rsidP="00694C3A">
    <w:pPr>
      <w:pStyle w:val="EPFooter2"/>
    </w:pPr>
    <w:r>
      <w:rPr>
        <w:bCs/>
        <w:lang w:val="pl"/>
      </w:rPr>
      <w:t>PL</w:t>
    </w:r>
    <w:r>
      <w:rPr>
        <w:b w:val="0"/>
        <w:lang w:val="pl"/>
      </w:rPr>
      <w:tab/>
    </w:r>
    <w:r>
      <w:rPr>
        <w:b w:val="0"/>
        <w:i/>
        <w:iCs/>
        <w:color w:val="C0C0C0"/>
        <w:sz w:val="22"/>
        <w:lang w:val="pl"/>
      </w:rPr>
      <w:t>Zjednoczona w różnorodności</w:t>
    </w:r>
    <w:r>
      <w:rPr>
        <w:b w:val="0"/>
        <w:lang w:val="pl"/>
      </w:rPr>
      <w:tab/>
    </w:r>
    <w:r>
      <w:rPr>
        <w:bCs/>
        <w:lang w:val="pl"/>
      </w:rPr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2065" w14:textId="77777777" w:rsidR="008D068F" w:rsidRPr="00C41036" w:rsidRDefault="008D068F">
      <w:r>
        <w:separator/>
      </w:r>
    </w:p>
  </w:footnote>
  <w:footnote w:type="continuationSeparator" w:id="0">
    <w:p w14:paraId="02007570" w14:textId="77777777" w:rsidR="008D068F" w:rsidRPr="00C41036" w:rsidRDefault="008D0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DB51" w14:textId="77777777" w:rsidR="002F25F5" w:rsidRDefault="002F25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5EC8" w14:textId="77777777" w:rsidR="002F25F5" w:rsidRDefault="002F25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13F3" w14:textId="77777777" w:rsidR="002F25F5" w:rsidRDefault="002F25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8"/>
    <w:docVar w:name="TXTLANGUE" w:val="PL"/>
    <w:docVar w:name="TXTLANGUEMIN" w:val="pl"/>
    <w:docVar w:name="TXTNRPE" w:val="777.074"/>
    <w:docVar w:name="TXTPEorAP" w:val="PE"/>
    <w:docVar w:name="TXTROUTE" w:val="AM\1328133PL.docx"/>
    <w:docVar w:name="TXTVERSION" w:val="01-00"/>
  </w:docVars>
  <w:rsids>
    <w:rsidRoot w:val="00A77B3E"/>
    <w:rsid w:val="002F25F5"/>
    <w:rsid w:val="0037423F"/>
    <w:rsid w:val="00694C3A"/>
    <w:rsid w:val="008D068F"/>
    <w:rsid w:val="0098054A"/>
    <w:rsid w:val="00A77B3E"/>
    <w:rsid w:val="00AF40B2"/>
    <w:rsid w:val="00C41036"/>
    <w:rsid w:val="00CA2A55"/>
    <w:rsid w:val="00D4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297CA1"/>
  <w15:docId w15:val="{5D208B5B-5A7A-43EA-9C0E-AFB27503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</w:pPr>
    <w:rPr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PName">
    <w:name w:val="EPName"/>
    <w:basedOn w:val="Normalny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ny"/>
    <w:pPr>
      <w:spacing w:after="480"/>
      <w:ind w:left="1416"/>
    </w:pPr>
  </w:style>
  <w:style w:type="paragraph" w:customStyle="1" w:styleId="CoverNormal">
    <w:name w:val="CoverNormal"/>
    <w:basedOn w:val="Normalny"/>
    <w:pPr>
      <w:ind w:left="1418"/>
    </w:pPr>
  </w:style>
  <w:style w:type="paragraph" w:customStyle="1" w:styleId="CoverReference">
    <w:name w:val="CoverReference"/>
    <w:basedOn w:val="Normalny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ny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ny"/>
    <w:pPr>
      <w:spacing w:before="240" w:after="1200"/>
    </w:pPr>
  </w:style>
  <w:style w:type="paragraph" w:customStyle="1" w:styleId="CoverDocType24a">
    <w:name w:val="CoverDocType24a"/>
    <w:basedOn w:val="Normalny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ny"/>
    <w:pPr>
      <w:ind w:left="1416"/>
    </w:pPr>
    <w:rPr>
      <w:b/>
    </w:rPr>
  </w:style>
  <w:style w:type="paragraph" w:customStyle="1" w:styleId="EPBody">
    <w:name w:val="EPBody"/>
    <w:basedOn w:val="Normalny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ny"/>
    <w:next w:val="Normalny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ny"/>
    <w:next w:val="Normalny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ny"/>
    <w:next w:val="Normalny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ny"/>
    <w:pPr>
      <w:jc w:val="right"/>
    </w:pPr>
  </w:style>
  <w:style w:type="paragraph" w:customStyle="1" w:styleId="EPFooter">
    <w:name w:val="EPFooter"/>
    <w:basedOn w:val="Normalny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basedOn w:val="Domylnaczcionkaakapitu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ny"/>
    <w:next w:val="Normalny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omylnaczcionkaakapitu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ny"/>
    <w:rPr>
      <w:b/>
    </w:rPr>
  </w:style>
  <w:style w:type="paragraph" w:customStyle="1" w:styleId="AmOrLang">
    <w:name w:val="AmOrLang"/>
    <w:basedOn w:val="Normalny"/>
    <w:pPr>
      <w:spacing w:before="240" w:after="240"/>
      <w:jc w:val="right"/>
    </w:pPr>
  </w:style>
  <w:style w:type="paragraph" w:customStyle="1" w:styleId="Normal6a">
    <w:name w:val="Normal6a"/>
    <w:basedOn w:val="Normalny"/>
    <w:pPr>
      <w:spacing w:after="120"/>
    </w:pPr>
  </w:style>
  <w:style w:type="paragraph" w:customStyle="1" w:styleId="AmColumnHeading">
    <w:name w:val="AmColumnHeading"/>
    <w:basedOn w:val="Normalny"/>
    <w:pPr>
      <w:spacing w:after="240"/>
      <w:jc w:val="center"/>
    </w:pPr>
    <w:rPr>
      <w:i/>
    </w:rPr>
  </w:style>
  <w:style w:type="paragraph" w:customStyle="1" w:styleId="AmNumberTabs">
    <w:name w:val="AmNumberTabs"/>
    <w:basedOn w:val="Normalny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ny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ny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ny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ny"/>
    <w:pPr>
      <w:spacing w:after="240"/>
    </w:pPr>
  </w:style>
  <w:style w:type="paragraph" w:customStyle="1" w:styleId="NormalBold12b">
    <w:name w:val="NormalBold12b"/>
    <w:basedOn w:val="Normalny"/>
    <w:pPr>
      <w:spacing w:before="240"/>
    </w:pPr>
    <w:rPr>
      <w:b/>
    </w:rPr>
  </w:style>
  <w:style w:type="paragraph" w:customStyle="1" w:styleId="AmJustTitle">
    <w:name w:val="AmJustTitle"/>
    <w:basedOn w:val="Normalny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ny"/>
    <w:pPr>
      <w:spacing w:after="240"/>
    </w:pPr>
    <w:rPr>
      <w:i/>
    </w:rPr>
  </w:style>
  <w:style w:type="paragraph" w:styleId="Nagwek">
    <w:name w:val="header"/>
    <w:basedOn w:val="Normalny"/>
    <w:link w:val="NagwekZnak"/>
    <w:rsid w:val="00694C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4C3A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694C3A"/>
  </w:style>
  <w:style w:type="character" w:customStyle="1" w:styleId="EPNameZnak">
    <w:name w:val="EPName Znak"/>
    <w:basedOn w:val="Domylnaczcionkaakapitu"/>
    <w:link w:val="EPName"/>
    <w:rsid w:val="00694C3A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694C3A"/>
    <w:rPr>
      <w:rFonts w:ascii="Arial Narrow" w:eastAsia="Arial" w:hAnsi="Arial Narrow" w:cs="Arial"/>
      <w:b/>
      <w:sz w:val="32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f5c2cdab20a6ac0abf386d02c695392d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0a2183305dabc86dbc32910ab4c13d56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252B0-4638-435F-9CAD-5610BA343381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2.xml><?xml version="1.0" encoding="utf-8"?>
<ds:datastoreItem xmlns:ds="http://schemas.openxmlformats.org/officeDocument/2006/customXml" ds:itemID="{F4B1BF54-1E73-4274-8E37-0339A1E49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6FAEA9-B455-4771-B3B8-EF14740234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146</Pages>
  <Words>23336</Words>
  <Characters>199504</Characters>
  <Application>Microsoft Office Word</Application>
  <DocSecurity>0</DocSecurity>
  <Lines>9500</Lines>
  <Paragraphs>3537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TP</cp:lastModifiedBy>
  <cp:revision>2</cp:revision>
  <dcterms:created xsi:type="dcterms:W3CDTF">2025-09-30T09:47:00Z</dcterms:created>
  <dcterms:modified xsi:type="dcterms:W3CDTF">2025-09-30T09:47:00Z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1328133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243102</vt:lpwstr>
  </property>
  <property fmtid="{D5CDD505-2E9C-101B-9397-08002B2CF9AE}" pid="7" name="dmxml.render.traceId">
    <vt:lpwstr>68d155f29af797036ef382cacb35db7f</vt:lpwstr>
  </property>
  <property fmtid="{D5CDD505-2E9C-101B-9397-08002B2CF9AE}" pid="8" name="FooterPath">
    <vt:lpwstr>AM\1328133PL.docx</vt:lpwstr>
  </property>
  <property fmtid="{D5CDD505-2E9C-101B-9397-08002B2CF9AE}" pid="9" name="PE Number">
    <vt:lpwstr>777.074</vt:lpwstr>
  </property>
  <property fmtid="{D5CDD505-2E9C-101B-9397-08002B2CF9AE}" pid="10" name="UID">
    <vt:lpwstr>eu.europa.europarl-DIN1-2025-0000175289_02.00-xm-01.00_text-xml</vt:lpwstr>
  </property>
  <property fmtid="{D5CDD505-2E9C-101B-9397-08002B2CF9AE}" pid="11" name="LastEdited with">
    <vt:lpwstr>10.0.1 Build [20250114]</vt:lpwstr>
  </property>
  <property fmtid="{D5CDD505-2E9C-101B-9397-08002B2CF9AE}" pid="12" name="ContentTypeId">
    <vt:lpwstr>0x01010050CD8CF706CFBF478A819DD2E9AEA92F</vt:lpwstr>
  </property>
  <property fmtid="{D5CDD505-2E9C-101B-9397-08002B2CF9AE}" pid="13" name="MediaServiceImageTags">
    <vt:lpwstr/>
  </property>
  <property fmtid="{D5CDD505-2E9C-101B-9397-08002B2CF9AE}" pid="14" name="Bookout">
    <vt:lpwstr>OK - 2025/09/30 11:46</vt:lpwstr>
  </property>
</Properties>
</file>