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Comisia pentru afaceri externe</w:t>
      </w:r>
      <w:r>
        <w:rPr>
          <w:rStyle w:val="HideTWBExt"/>
        </w:rPr>
        <w:t>&lt;/Commission&gt;</w:t>
      </w:r>
    </w:p>
    <w:p>
      <w:pPr>
        <w:pStyle w:val="LineBottom"/>
      </w:pPr>
      <w:r>
        <w:t xml:space="preserve"> </w:t>
      </w:r>
    </w:p>
    <w:p>
      <w:pPr>
        <w:pStyle w:val="CoverReference"/>
      </w:pPr>
      <w:r>
        <w:rPr>
          <w:rStyle w:val="HideTWBExt"/>
        </w:rPr>
        <w:t>&lt;RefProc&gt;</w:t>
      </w:r>
      <w:r>
        <w:t>2025/2116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Urmas Paet</w:t>
      </w:r>
      <w:r>
        <w:rPr>
          <w:rStyle w:val="HideTWBExt"/>
        </w:rPr>
        <w:t>&lt;/Rapporteur&gt;</w:t>
      </w:r>
    </w:p>
    <w:p>
      <w:pPr>
        <w:pStyle w:val="CoverNormal24a"/>
      </w:pPr>
      <w:r>
        <w:rPr>
          <w:rStyle w:val="HideTWBExt"/>
        </w:rPr>
        <w:t>&lt;DocRefPE&gt;</w:t>
      </w:r>
      <w:r>
        <w:t>(PE775.465v01-00)</w:t>
      </w:r>
      <w:r>
        <w:rPr>
          <w:rStyle w:val="HideTWBExt"/>
        </w:rPr>
        <w:t>&lt;/DocRefPE&gt;</w:t>
      </w:r>
    </w:p>
    <w:p>
      <w:pPr>
        <w:pStyle w:val="CoverNormal"/>
      </w:pPr>
      <w:r>
        <w:rPr>
          <w:rStyle w:val="HideTWBExt"/>
        </w:rPr>
        <w:t>&lt;Titre&gt;</w:t>
      </w:r>
      <w:r>
        <w:t>Recomandare adresată Consiliului, Comisiei și Vicepreședintei Comisiei/Înaltei Reprezentante a Uniunii pentru afaceri externe și politica de securitate privind strategia diplomatică a UE și cooperarea geopolitică în regiunea arctică</w:t>
      </w:r>
      <w:r>
        <w:rPr>
          <w:rStyle w:val="HideTWBExt"/>
        </w:rPr>
        <w:t>&lt;/Titre&gt;</w:t>
      </w:r>
    </w:p>
    <w:p>
      <w:pPr>
        <w:pStyle w:val="CoverNormal24a"/>
      </w:pPr>
      <w:r>
        <w:rPr>
          <w:rStyle w:val="HideTWBExt"/>
        </w:rPr>
        <w:t>&lt;DocRef&gt;</w:t>
      </w:r>
      <w:r>
        <w:t>(2025/2116(INI))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de la Paris în temeiul Convenției-cadru a Națiunilor Unite asupra schimbărilor climatice (CCONUSC),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Convenția-cadru a Națiunilor Unite asupra schimbărilor climatice (CCONUSC),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întemeiat pe Convenția Națiunilor Unite asupra dreptului mării și referitor la conservarea și utilizarea durabilă a biodiversității marine în zonele care nu intră sub jurisdicție națională (Tratatul BBNJ),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înființarea Consiliului Statelor de la Marea Baltică (CSMB) și a Consiliului euroarctic al Mării Barents (CEMB),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nr. 169 a Organizației Internaționale a Muncii (OIM) referitoare la populațiile indigene și tribale,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privind pescuitul în zona centrală a Oceanului Arctic (CAOFA),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ONU privind drepturile popoarelor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ONU privind drepturile popoarelor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Tratatul privind insulele Svalbard (anterior „Tratatul privind Arhipelagul Spitsbergen”) din 9 februarie 1920,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de la Ottawa din 1996 privind înființarea Consiliului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f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de la Ottawa din 19 septembrie 1996 de înființare a Consiliului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 g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cele trei acorduri obligatorii din punct de vedere juridic negociate sub auspiciile Consiliului Arctic, și anume Acordul de cooperare privind căutarea și salvarea internațională aeriană și maritimă în Arctica din 2011, Acordul de cooperare privind pregătirea și răspunsul în caz de poluare cu hidrocarburi în Arctica din 2013, precum și Acordul privind consolidarea cooperării științifice internaționale în regiunea arctică din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comună adoptată în urma summitului Uniunea Europeană – Canada din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Regulamentul privind materiile prime critice (Regulamentul (UE)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Legea Norvegiei din 2024 privind activitățile minerale pe platoul continental (Legea privind exploatarea minieră de adâncime a fundului mării),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inaugurarea Biroului UE la Nuuk, Groenlanda, la 15 martie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5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vizita de stat a președintelui francez Emmanuel Macron în Groenlanda la 15 iunie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regiunea arctică trebuie să rămână o zonă de pace și de cooperare constructivă;</w:t>
            </w:r>
          </w:p>
        </w:tc>
        <w:tc>
          <w:tcPr>
            <w:tcW w:w="4876" w:type="dxa"/>
            <w:tcBorders>
              <w:top w:val="nil"/>
              <w:left w:val="nil"/>
              <w:bottom w:val="nil"/>
              <w:right w:val="nil"/>
            </w:tcBorders>
          </w:tcPr>
          <w:p>
            <w:pPr>
              <w:pStyle w:val="Normal6a"/>
            </w:pPr>
            <w:r>
              <w:t>A.</w:t>
            </w:r>
            <w:r>
              <w:tab/>
            </w:r>
            <w:r>
              <w:t xml:space="preserve">întrucât </w:t>
            </w:r>
            <w:r>
              <w:rPr>
                <w:b/>
                <w:i/>
              </w:rPr>
              <w:t>Rusia și-a intensificat concentrarea de forțe militare în regiunea arctică de la începutul războiului său ilegal de agresiune împotriva Ucrainei;</w:t>
            </w:r>
            <w:r>
              <w:t xml:space="preserve"> </w:t>
            </w:r>
            <w:r>
              <w:rPr>
                <w:b/>
                <w:i/>
              </w:rPr>
              <w:t>întrucât militarizarea Rusiei, însoțită de o prezență crescută a Chinei, a schimbat situația politică și de securitate din regiunea arctică;</w:t>
            </w:r>
            <w:r>
              <w:t xml:space="preserve"> </w:t>
            </w:r>
            <w:r>
              <w:rPr>
                <w:b/>
                <w:i/>
              </w:rPr>
              <w:t>întrucât, în pofida acestei militarizări conduse de Rusia,</w:t>
            </w:r>
            <w:r>
              <w:t xml:space="preserve"> regiunea arctică trebuie să rămână o zonă de pace și de cooperare constructivă;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regiunea arctică trebuie să rămână o zonă de pace și de cooperare constructivă;</w:t>
            </w:r>
          </w:p>
        </w:tc>
        <w:tc>
          <w:tcPr>
            <w:tcW w:w="4876" w:type="dxa"/>
            <w:tcBorders>
              <w:top w:val="nil"/>
              <w:left w:val="nil"/>
              <w:bottom w:val="nil"/>
              <w:right w:val="nil"/>
            </w:tcBorders>
          </w:tcPr>
          <w:p>
            <w:pPr>
              <w:pStyle w:val="Normal6a"/>
            </w:pPr>
            <w:r>
              <w:t>A.</w:t>
            </w:r>
            <w:r>
              <w:tab/>
            </w:r>
            <w:r>
              <w:t xml:space="preserve">întrucât regiunea arctică </w:t>
            </w:r>
            <w:r>
              <w:rPr>
                <w:b/>
                <w:i/>
              </w:rPr>
              <w:t>este un ecosistem complex, dinamic și fragil în care o serie de țări riverane arctice, precum și alți actori există, funcționează și interacționează în contextul tensiunilor tot mai mari;</w:t>
            </w:r>
            <w:r>
              <w:t xml:space="preserve"> </w:t>
            </w:r>
            <w:r>
              <w:rPr>
                <w:b/>
                <w:i/>
              </w:rPr>
              <w:t>întrucât ea</w:t>
            </w:r>
            <w:r>
              <w:t xml:space="preserve"> trebuie să rămână o zonă de pace și de cooperare constructivă;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regiunea arctică trebuie să rămână o zonă de pace și de cooperare constructivă;</w:t>
            </w:r>
          </w:p>
        </w:tc>
        <w:tc>
          <w:tcPr>
            <w:tcW w:w="4876" w:type="dxa"/>
            <w:tcBorders>
              <w:top w:val="nil"/>
              <w:left w:val="nil"/>
              <w:bottom w:val="nil"/>
              <w:right w:val="nil"/>
            </w:tcBorders>
          </w:tcPr>
          <w:p>
            <w:pPr>
              <w:pStyle w:val="Normal6a"/>
            </w:pPr>
            <w:r>
              <w:t>A.</w:t>
            </w:r>
            <w:r>
              <w:tab/>
            </w:r>
            <w:r>
              <w:t xml:space="preserve">întrucât regiunea arctică </w:t>
            </w:r>
            <w:r>
              <w:rPr>
                <w:b/>
                <w:i/>
              </w:rPr>
              <w:t>este o regiune locuită de peste 4 milioane de persoane, cu culturi, comunități și economii diverse și, ca atare,</w:t>
            </w:r>
            <w:r>
              <w:t xml:space="preserve"> trebuie să rămână o zonă de pace și de cooperare constructivă</w:t>
            </w:r>
            <w:r>
              <w:rPr>
                <w:b/>
                <w:i/>
              </w:rPr>
              <w:t>, protejată de rivalități globale tot mai intense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regiunea arctică trebuie să rămână o zonă de pace și de cooperare constructivă;</w:t>
            </w:r>
          </w:p>
        </w:tc>
        <w:tc>
          <w:tcPr>
            <w:tcW w:w="4876" w:type="dxa"/>
            <w:tcBorders>
              <w:top w:val="nil"/>
              <w:left w:val="nil"/>
              <w:bottom w:val="nil"/>
              <w:right w:val="nil"/>
            </w:tcBorders>
          </w:tcPr>
          <w:p>
            <w:pPr>
              <w:pStyle w:val="Normal6a"/>
            </w:pPr>
            <w:r>
              <w:t>A.</w:t>
            </w:r>
            <w:r>
              <w:tab/>
            </w:r>
            <w:r>
              <w:t>întrucât regiunea arctică trebuie să rămână o zonă de pace</w:t>
            </w:r>
            <w:r>
              <w:rPr>
                <w:b/>
                <w:i/>
              </w:rPr>
              <w:t>, de respectare a biodiversității și a ecosistemelor</w:t>
            </w:r>
            <w:r>
              <w:t xml:space="preserve"> și de cooperare constructivă;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UE, în calitate de actor arctic cu interese strategice și cotidiene atât în regiunea arctică europeană, cât și în regiunea arctică extinsă, are un interes fundamental în ceea ce privește contribuția strategică la rezultate pozitive în materie de securitate, socioeconomice și de mediu, în special prin cooperare multilaterală;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întrucât utilizarea regiunii arctice în scopuri militare se accelerează pe măsură ce cadrele internaționale de reglementare privind controlul armelor, inclusiv armele nucleare, sunt slăbite;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respectarea riguroasă a dreptului internațional, în special a UNCLOS, este esențială;</w:t>
            </w:r>
          </w:p>
        </w:tc>
        <w:tc>
          <w:tcPr>
            <w:tcW w:w="4876" w:type="dxa"/>
            <w:tcBorders>
              <w:top w:val="nil"/>
              <w:left w:val="nil"/>
              <w:bottom w:val="nil"/>
              <w:right w:val="nil"/>
            </w:tcBorders>
          </w:tcPr>
          <w:p>
            <w:pPr>
              <w:pStyle w:val="Normal6a"/>
            </w:pPr>
            <w:r>
              <w:t>B.</w:t>
            </w:r>
            <w:r>
              <w:tab/>
            </w:r>
            <w:r>
              <w:t xml:space="preserve">întrucât respectarea riguroasă a dreptului internațional, în special a UNCLOS </w:t>
            </w:r>
            <w:r>
              <w:rPr>
                <w:b/>
                <w:i/>
              </w:rPr>
              <w:t>și a convențiilor Organizației Maritime Internaționale (OMI)</w:t>
            </w:r>
            <w:r>
              <w:t>, este esențială;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respectarea riguroasă a dreptului internațional, în special a UNCLOS, este esențială;</w:t>
            </w:r>
          </w:p>
        </w:tc>
        <w:tc>
          <w:tcPr>
            <w:tcW w:w="4876" w:type="dxa"/>
            <w:tcBorders>
              <w:top w:val="nil"/>
              <w:left w:val="nil"/>
              <w:bottom w:val="nil"/>
              <w:right w:val="nil"/>
            </w:tcBorders>
          </w:tcPr>
          <w:p>
            <w:pPr>
              <w:pStyle w:val="Normal6a"/>
            </w:pPr>
            <w:r>
              <w:t>B.</w:t>
            </w:r>
            <w:r>
              <w:tab/>
            </w:r>
            <w:r>
              <w:t xml:space="preserve">întrucât respectarea riguroasă a dreptului internațional, în special a UNCLOS, este esențială </w:t>
            </w:r>
            <w:r>
              <w:rPr>
                <w:b/>
                <w:i/>
              </w:rPr>
              <w:t>pentru menținerea acestui refugiu sigur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politicile trebuie să reflecte diversele realități din regiunea arctică, inclusiv diferitele sisteme de guvernanță, cadre juridice, capacități de infrastructură și condiții socioeconomice;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Consiliul Arctic este forumul preeminent pentru cooperarea circumpolară;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Consiliul Arctic este forumul preeminent pentru cooperarea circumpolară;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regiunea se încălzește de aproximativ patru ori mai mult decât media globală;</w:t>
            </w:r>
          </w:p>
        </w:tc>
        <w:tc>
          <w:tcPr>
            <w:tcW w:w="4876" w:type="dxa"/>
            <w:tcBorders>
              <w:top w:val="nil"/>
              <w:left w:val="nil"/>
              <w:bottom w:val="nil"/>
              <w:right w:val="nil"/>
            </w:tcBorders>
          </w:tcPr>
          <w:p>
            <w:pPr>
              <w:pStyle w:val="Normal6a"/>
            </w:pPr>
            <w:r>
              <w:t>C.</w:t>
            </w:r>
            <w:r>
              <w:tab/>
            </w:r>
            <w:r>
              <w:t xml:space="preserve">întrucât regiunea se încălzește de aproximativ patru ori mai mult decât media globală; </w:t>
            </w:r>
            <w:r>
              <w:rPr>
                <w:b/>
                <w:i/>
              </w:rPr>
              <w:t>întrucât regiunea arctică a fost afectată în mod deosebit de schimbările climatice și de degradarea biodiversității;</w:t>
            </w:r>
            <w:r>
              <w:t xml:space="preserve"> </w:t>
            </w:r>
            <w:r>
              <w:rPr>
                <w:b/>
                <w:i/>
              </w:rPr>
              <w:t>întrucât schimbările climatice sunt menționate din ce în ce mai mult ca fiind un factor de multiplicare a amenințărilor;</w:t>
            </w:r>
            <w:r>
              <w:t xml:space="preserve"> </w:t>
            </w:r>
            <w:r>
              <w:rPr>
                <w:b/>
                <w:i/>
              </w:rPr>
              <w:t>întrucât punerea în aplicare a Acordului de la Paris și a Pactului verde european rămâne necesară pentru a preveni cele mai grave consecințe ale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regiunea se încălzește de aproximativ patru ori mai mult decât media globală;</w:t>
            </w:r>
          </w:p>
        </w:tc>
        <w:tc>
          <w:tcPr>
            <w:tcW w:w="4876" w:type="dxa"/>
            <w:tcBorders>
              <w:top w:val="nil"/>
              <w:left w:val="nil"/>
              <w:bottom w:val="nil"/>
              <w:right w:val="nil"/>
            </w:tcBorders>
          </w:tcPr>
          <w:p>
            <w:pPr>
              <w:pStyle w:val="Normal6a"/>
            </w:pPr>
            <w:r>
              <w:t>C.</w:t>
            </w:r>
            <w:r>
              <w:tab/>
            </w:r>
            <w:r>
              <w:t xml:space="preserve">întrucât regiunea se încălzește de aproximativ patru ori mai mult decât media globală </w:t>
            </w:r>
            <w:r>
              <w:rPr>
                <w:b/>
                <w:i/>
              </w:rPr>
              <w:t>din cauza crizei climatice și a intensificării activităților industriale</w:t>
            </w:r>
            <w:r>
              <w:t xml:space="preserve">; </w:t>
            </w:r>
            <w:r>
              <w:rPr>
                <w:b/>
                <w:i/>
              </w:rPr>
              <w:t>întrucât, prin urmare, gheața marină de vară dispare rapid, provocând distrugerea extensivă a habitatelor și scăderea populațiilor de specii care depind de zăpadă și de gheață;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regiunea se încălzește de aproximativ </w:t>
            </w:r>
            <w:r>
              <w:rPr>
                <w:b/>
                <w:i/>
              </w:rPr>
              <w:t>patru</w:t>
            </w:r>
            <w:r>
              <w:t xml:space="preserve"> ori mai mult decât media globală;</w:t>
            </w:r>
          </w:p>
        </w:tc>
        <w:tc>
          <w:tcPr>
            <w:tcW w:w="4876" w:type="dxa"/>
            <w:tcBorders>
              <w:top w:val="nil"/>
              <w:left w:val="nil"/>
              <w:bottom w:val="nil"/>
              <w:right w:val="nil"/>
            </w:tcBorders>
          </w:tcPr>
          <w:p>
            <w:pPr>
              <w:pStyle w:val="Normal6a"/>
            </w:pPr>
            <w:r>
              <w:t>C.</w:t>
            </w:r>
            <w:r>
              <w:tab/>
            </w:r>
            <w:r>
              <w:t xml:space="preserve">întrucât regiunea se încălzește de aproximativ </w:t>
            </w:r>
            <w:r>
              <w:rPr>
                <w:b/>
                <w:i/>
              </w:rPr>
              <w:t>trei</w:t>
            </w:r>
            <w:r>
              <w:t xml:space="preserve"> ori mai mult decât media globală</w:t>
            </w:r>
            <w:r>
              <w:rPr>
                <w:b/>
                <w:i/>
              </w:rPr>
              <w:t>, accelerând pierderea gheții și amenințând stabilitatea climei planetare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regiunea se încălzește de aproximativ patru ori mai mult decât media globală;</w:t>
            </w:r>
          </w:p>
        </w:tc>
        <w:tc>
          <w:tcPr>
            <w:tcW w:w="4876" w:type="dxa"/>
            <w:tcBorders>
              <w:top w:val="nil"/>
              <w:left w:val="nil"/>
              <w:bottom w:val="nil"/>
              <w:right w:val="nil"/>
            </w:tcBorders>
          </w:tcPr>
          <w:p>
            <w:pPr>
              <w:pStyle w:val="Normal6a"/>
            </w:pPr>
            <w:r>
              <w:t>C.</w:t>
            </w:r>
            <w:r>
              <w:tab/>
            </w:r>
            <w:r>
              <w:t xml:space="preserve">întrucât regiunea se încălzește de aproximativ patru ori mai mult decât media globală </w:t>
            </w:r>
            <w:r>
              <w:rPr>
                <w:b/>
                <w:i/>
              </w:rPr>
              <w:t>și poate fi considerată un domeniu principal pentru legătura dintre climă și securitate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imaginile prin satelit indică faptul că Rusia a extins construcția militară la Ushakovskoye pe insula Wrangel din Marea Chukchi, în special instalând sau modernizând un radar de supraveghere aeriană Sopka-2 și infrastructura de sprijin aferentă</w:t>
            </w:r>
            <w:r>
              <w:rPr>
                <w:b/>
                <w:i/>
                <w:vertAlign w:val="superscript"/>
              </w:rPr>
              <w:t>3a</w:t>
            </w:r>
            <w:r>
              <w:rPr>
                <w:b/>
                <w:i/>
              </w:rPr>
              <w:t>;</w:t>
            </w:r>
            <w:r>
              <w:t xml:space="preserve"> </w:t>
            </w:r>
            <w:r>
              <w:rPr>
                <w:b/>
                <w:i/>
              </w:rPr>
              <w:t>întrucât insula Wrangel este un sit care face parte din patrimoniul mondial UNESCO și o rezervație naturală, iar astfel de evoluții ridică serioase probleme de mediu, de securitate și de natură juridică;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https://www.arctictoday.com/russia-is-building-a-new-arctic-base-on-wrangel-island/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dezghețarea permafrostului constituie o amenințare de securitate, de mediu și biologică prin impactul său distructiv asupra infrastructurii, prin eliberarea de metan dăunător pentru climă și prin reapariția virusurilor și bacteriilor inactive și necunoscute;</w:t>
            </w:r>
            <w:r>
              <w:t xml:space="preserve"> </w:t>
            </w:r>
            <w:r>
              <w:rPr>
                <w:b/>
                <w:i/>
              </w:rPr>
              <w:t>întrucât permafrostul submarin din zona arctică a Siberiei de Est ar putea deveni încă o sursă de emisii de metan;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topirea gheții marine, dezghețarea permafrostului și schimbarea ecosistemelor au consecințe transfrontaliere, inclusiv creșterea nivelului mării, emisiile de gaze cu efect de seră și perturbarea tiparelor meteorologice în întreaga Europă și în afara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w:t>
            </w:r>
          </w:p>
        </w:tc>
        <w:tc>
          <w:tcPr>
            <w:tcW w:w="4876" w:type="dxa"/>
            <w:tcBorders>
              <w:top w:val="nil"/>
              <w:left w:val="nil"/>
              <w:bottom w:val="nil"/>
              <w:right w:val="nil"/>
            </w:tcBorders>
          </w:tcPr>
          <w:p>
            <w:pPr>
              <w:pStyle w:val="Normal6a"/>
            </w:pPr>
            <w:r>
              <w:t>D.</w:t>
            </w:r>
            <w:r>
              <w:tab/>
            </w:r>
            <w:r>
              <w:t xml:space="preserve">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 </w:t>
            </w:r>
            <w:r>
              <w:rPr>
                <w:b/>
                <w:i/>
              </w:rPr>
              <w:t>întrucât condițiile meteorologice dificile, capacitățile limitate de căutare și salvare și costurile ridicate de asigurare constituie obstacole majore în calea valorificării depline a acestor posibilități;</w:t>
            </w:r>
            <w:r>
              <w:t xml:space="preserve"> </w:t>
            </w:r>
            <w:r>
              <w:rPr>
                <w:b/>
                <w:i/>
              </w:rPr>
              <w:t>întrucât, în ultimii ani, statele arctice și-au intensificat cooperarea în acest domeniu;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w:t>
            </w:r>
          </w:p>
        </w:tc>
        <w:tc>
          <w:tcPr>
            <w:tcW w:w="4876" w:type="dxa"/>
            <w:tcBorders>
              <w:top w:val="nil"/>
              <w:left w:val="nil"/>
              <w:bottom w:val="nil"/>
              <w:right w:val="nil"/>
            </w:tcBorders>
          </w:tcPr>
          <w:p>
            <w:pPr>
              <w:pStyle w:val="Normal6a"/>
            </w:pPr>
            <w:r>
              <w:t>D.</w:t>
            </w:r>
            <w:r>
              <w:tab/>
            </w:r>
            <w:r>
              <w:t xml:space="preserve">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 </w:t>
            </w:r>
            <w:r>
              <w:rPr>
                <w:b/>
                <w:i/>
              </w:rPr>
              <w:t>întrucât există întrebări deschise cu privire la statutul juridic internațional al acestei noi rute maritime și multe dintre acestea solicită ca aceasta să fie tratată ca parte a bunurilor comune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w:t>
            </w:r>
          </w:p>
        </w:tc>
        <w:tc>
          <w:tcPr>
            <w:tcW w:w="4876" w:type="dxa"/>
            <w:tcBorders>
              <w:top w:val="nil"/>
              <w:left w:val="nil"/>
              <w:bottom w:val="nil"/>
              <w:right w:val="nil"/>
            </w:tcBorders>
          </w:tcPr>
          <w:p>
            <w:pPr>
              <w:pStyle w:val="Normal6a"/>
            </w:pPr>
            <w:r>
              <w:t>D.</w:t>
            </w:r>
            <w:r>
              <w:tab/>
            </w:r>
            <w:r>
              <w:rPr>
                <w:b/>
                <w:i/>
              </w:rPr>
              <w:t>întrucât diminuarea gheții marine sporește interesul mondial pentru regiunea arctică și resursele sale;</w:t>
            </w:r>
            <w:r>
              <w:t xml:space="preserve"> 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retragerea rapidă a gheții marine deschide coridoare comerciale sezoniere și, eventual, pe tot parcursul anului, cum ar fi Ruta maritimă nordică, Pasajul de Nord-Vest și o viitoare rută transpolară, care ar putea remodela tiparele comerciale mondiale, creând în același timp provocări profunde în materie de mediu, securitate și guvernanță pentru regiunea arctică;</w:t>
            </w:r>
          </w:p>
        </w:tc>
        <w:tc>
          <w:tcPr>
            <w:tcW w:w="4876" w:type="dxa"/>
            <w:tcBorders>
              <w:top w:val="nil"/>
              <w:left w:val="nil"/>
              <w:bottom w:val="nil"/>
              <w:right w:val="nil"/>
            </w:tcBorders>
          </w:tcPr>
          <w:p>
            <w:pPr>
              <w:pStyle w:val="Normal6a"/>
            </w:pPr>
            <w:r>
              <w:t>D.</w:t>
            </w:r>
            <w:r>
              <w:tab/>
            </w:r>
            <w:r>
              <w:t xml:space="preserve">întrucât retragerea rapidă a gheții marine deschide coridoare comerciale sezoniere și, eventual, pe tot parcursul anului, cum ar fi Ruta maritimă nordică, Pasajul de Nord-Vest și o viitoare rută </w:t>
            </w:r>
            <w:r>
              <w:rPr>
                <w:b/>
                <w:i/>
              </w:rPr>
              <w:t>maritimă</w:t>
            </w:r>
            <w:r>
              <w:t xml:space="preserve"> transpolară </w:t>
            </w:r>
            <w:r>
              <w:rPr>
                <w:b/>
                <w:i/>
              </w:rPr>
              <w:t>(RMT)</w:t>
            </w:r>
            <w:r>
              <w:t>, care ar putea remodela tiparele comerciale mondiale, creând în același timp provocări profunde în materie de mediu, securitate și guvernanță pentru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retragerea rapidă a gheții marine deschide coridoare comerciale sezoniere și, eventual, pe tot parcursul anului, cum ar fi Ruta maritimă nordică, Pasajul de Nord-Vest și o viitoare rută transpolară, care </w:t>
            </w:r>
            <w:r>
              <w:rPr>
                <w:b/>
                <w:i/>
              </w:rPr>
              <w:t>ar putea</w:t>
            </w:r>
            <w:r>
              <w:t xml:space="preserve"> remodela tiparele comerciale mondiale, creând în același timp provocări profunde în materie de mediu, securitate și guvernanță pentru regiunea arctică;</w:t>
            </w:r>
          </w:p>
        </w:tc>
        <w:tc>
          <w:tcPr>
            <w:tcW w:w="4876" w:type="dxa"/>
            <w:tcBorders>
              <w:top w:val="nil"/>
              <w:left w:val="nil"/>
              <w:bottom w:val="nil"/>
              <w:right w:val="nil"/>
            </w:tcBorders>
          </w:tcPr>
          <w:p>
            <w:pPr>
              <w:pStyle w:val="Normal6a"/>
            </w:pPr>
            <w:r>
              <w:t>D.</w:t>
            </w:r>
            <w:r>
              <w:tab/>
            </w:r>
            <w:r>
              <w:t xml:space="preserve">întrucât retragerea rapidă a gheții marine deschide coridoare comerciale sezoniere și, eventual, pe tot parcursul anului, cum ar fi Ruta maritimă nordică, Pasajul de Nord-Vest și o viitoare rută transpolară, care </w:t>
            </w:r>
            <w:r>
              <w:rPr>
                <w:b/>
                <w:i/>
              </w:rPr>
              <w:t>va</w:t>
            </w:r>
            <w:r>
              <w:t xml:space="preserve"> remodela tiparele comerciale mondiale, creând în același timp provocări profunde în materie de mediu, securitate și guvernanță pentru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regiunea arctică a fost în mod tradițional considerată o zonă de pace și de cooperare, susținută de inițiative precum Inițiativa Murmansk din 1987, care a promovat controlul armelor, consolidarea încrederii, protecția mediului și dialogul diplomatic;</w:t>
            </w:r>
            <w:r>
              <w:t xml:space="preserve"> </w:t>
            </w:r>
            <w:r>
              <w:rPr>
                <w:b/>
                <w:i/>
              </w:rPr>
              <w:t>întrucât recentele acumulări de forțe militare rusești, spărgătoarele de gheață cu propulsie nucleară, desfășurarea intensificată a rachetelor de croazieră și alte infrastructuri militare și cu dublă utilizare strategice riscă să submineze acest statut;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schimbările din regiunea arctică cauzate de criza climatică sunt intrinsec legate de Europa:</w:t>
            </w:r>
            <w:r>
              <w:t xml:space="preserve"> </w:t>
            </w:r>
            <w:r>
              <w:rPr>
                <w:b/>
                <w:i/>
              </w:rPr>
              <w:t>temperaturile mai ridicate, creșterea nivelului mării, diminuarea biodiversității și fenomenele meteorologice extreme afectează oamenii și natura din Europa, subliniind necesitatea unei politici bazate pe cunoaștere și știință, care să implice comunitățile arctice locale și instituțiile de cunoaștere;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Organizația Maritimă Internațională (OMI) este principala autoritate mondială în domeniul siguranței maritime și al protecției mediului, convențiile sale obligatorii din punct de vedere juridic și orientările voluntare fiind aplicabile la nivel mondial, inclusiv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Organizația Maritimă Internațională este principala autoritate mondială în domeniul siguranței maritime și al protecției mediului, convențiile sale obligatorii din punct de vedere juridic și orientările voluntare fiind aplicabile la nivel mondial, inclusiv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întrucât Rusia a extins semnificativ poziția forțelor sale arctice și a accentuat tensiunile militare regionale;</w:t>
            </w:r>
          </w:p>
        </w:tc>
        <w:tc>
          <w:tcPr>
            <w:tcW w:w="4876" w:type="dxa"/>
            <w:tcBorders>
              <w:top w:val="nil"/>
              <w:left w:val="nil"/>
              <w:bottom w:val="nil"/>
              <w:right w:val="nil"/>
            </w:tcBorders>
          </w:tcPr>
          <w:p>
            <w:pPr>
              <w:pStyle w:val="Normal6a"/>
            </w:pPr>
            <w:r>
              <w:t>E.</w:t>
            </w:r>
            <w:r>
              <w:tab/>
            </w:r>
            <w:r>
              <w:t xml:space="preserve">întrucât Rusia a extins semnificativ poziția forțelor sale arctice și a accentuat tensiunile militare regionale; </w:t>
            </w:r>
            <w:r>
              <w:rPr>
                <w:b/>
                <w:i/>
              </w:rPr>
              <w:t>întrucât conceptul de politică externă al Rusiei din 2023 identifică regiunea arctică drept una dintre regiunile prioritare ale Rusiei;</w:t>
            </w:r>
            <w:r>
              <w:t xml:space="preserve"> </w:t>
            </w:r>
            <w:r>
              <w:rPr>
                <w:b/>
                <w:i/>
              </w:rPr>
              <w:t>întrucât militarizarea regiunii arctice este contrară spiritului de cooperare care a ghidat relația dintre statele acestei regiuni până în prezent;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Rusia a extins semnificativ poziția forțelor sale arctice și </w:t>
            </w:r>
            <w:r>
              <w:rPr>
                <w:b/>
                <w:i/>
              </w:rPr>
              <w:t>a accentuat</w:t>
            </w:r>
            <w:r>
              <w:t xml:space="preserve"> tensiunile militare regionale;</w:t>
            </w:r>
          </w:p>
        </w:tc>
        <w:tc>
          <w:tcPr>
            <w:tcW w:w="4876" w:type="dxa"/>
            <w:tcBorders>
              <w:top w:val="nil"/>
              <w:left w:val="nil"/>
              <w:bottom w:val="nil"/>
              <w:right w:val="nil"/>
            </w:tcBorders>
          </w:tcPr>
          <w:p>
            <w:pPr>
              <w:pStyle w:val="Normal6a"/>
            </w:pPr>
            <w:r>
              <w:t>E.</w:t>
            </w:r>
            <w:r>
              <w:tab/>
            </w:r>
            <w:r>
              <w:t xml:space="preserve">întrucât Rusia a extins semnificativ poziția forțelor sale arctice și </w:t>
            </w:r>
            <w:r>
              <w:rPr>
                <w:b/>
                <w:i/>
              </w:rPr>
              <w:t>infrastructura militară, accentuând</w:t>
            </w:r>
            <w:r>
              <w:t xml:space="preserve"> tensiunile militare regionale;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întrucât aprofundarea cooperării dintre China și Rusia în regiunea arctică, prin proiecte energetice comune, investiții în infrastructură și întreprinderi de transport maritim de-a lungul rutelor arctice emergente, riscă să consolideze o axă geopolitică de exploatare a resurselor și de acces restricționat, în detrimentul comunităților costiere arctice, al populațiilor indigene și al garanțiilor de mediu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întrucât încălcările de către Rusia ale suveranității și integrității teritoriale ale statelor învecinate, împreună cu obstrucționarea navigației în Marea Azov, Marea Neagră și Marea Baltică, generează preocupări serioase care trebuie luate în considerare în orice evaluare a perspectivelor de menținere a coexistenței pașnice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întrucât Rusia își consolidează infrastructura arctică prin construirea și instalarea spărgătorului de gheață universal cu propulsie nucleară Chukotka (proiectul 22220), ca parte a programului său mai amplu de asigurare a navigației pe tot parcursul anului de-a lungul rutei maritime nordice;</w:t>
            </w:r>
            <w:r>
              <w:t xml:space="preserve"> </w:t>
            </w:r>
            <w:r>
              <w:rPr>
                <w:b/>
                <w:i/>
              </w:rPr>
              <w:t>întrucât Chukotka este a cincea navă din clasa sa, iar Rusia construiește spărgătoare de gheață suplimentare, cum ar fi Leningrad și Stalingrad în cadrul aceluiași proiect;</w:t>
            </w:r>
            <w:r>
              <w:t xml:space="preserve"> </w:t>
            </w:r>
            <w:r>
              <w:rPr>
                <w:b/>
                <w:i/>
              </w:rPr>
              <w:t>întrucât aceste nave se numără printre cele mai puternice spărgătoare de gheață din lume, cu capacități de escortare a navelor de tonaj mare, care operează atât în ape de mică adâncime, cât și în ape polare, desfășoară operațiuni de salvare și sprijină ambițiile strategice ale Rusiei în Arctica;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întrucât imaginile prin satelit din 2023 au dezvăluit noi construcții semnificative de clădiri și infrastructuri pe Novaia Zemlea, o insulă arctică îndepărtată utilizată istoric de Rusia pentru testarea armelor nucleare;</w:t>
            </w:r>
            <w:r>
              <w:t xml:space="preserve"> </w:t>
            </w:r>
            <w:r>
              <w:rPr>
                <w:b/>
                <w:i/>
              </w:rPr>
              <w:t>întrucât astfel de evoluții ridică preocupări serioase cu privire la activitățile nucleare reînnoite din regiunea arctică și la implicațiile acestora pentru securitatea regională și siguranța mediului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https://www.rferl.org/a/russia-nuclear-missile-test-burevestnik-novaya-zemlya/33515605.html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întrucât, în martie 2024, Federația Rusă a adoptat un decret de extindere a zonei arctice a Federației Ruse (AZRF) pentru a include districtele municipale Berezovsky și Beloyarsky din regiunea autonomă Khanty-Mansi Okrug-Yugra</w:t>
            </w:r>
            <w:r>
              <w:rPr>
                <w:b/>
                <w:i/>
                <w:vertAlign w:val="superscript"/>
              </w:rPr>
              <w:t>2a</w:t>
            </w:r>
            <w:r>
              <w:rPr>
                <w:b/>
                <w:i/>
              </w:rPr>
              <w:t>;</w:t>
            </w:r>
            <w:r>
              <w:t xml:space="preserve"> </w:t>
            </w:r>
            <w:r>
              <w:rPr>
                <w:b/>
                <w:i/>
              </w:rPr>
              <w:t>întrucât această extindere face parte din strategia Rusiei de consolidare a controlului federal asupra resurselor naturale, de consolidare a revendicărilor sale teritoriale și de atragere a investitorilor prin stimulente pentru zonele economice speciale;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https://ria.ru/20240320/arktika-1934480601.html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China a proclamat un „drum polar al mătăsii” și își mărește constant amprenta la nord de Cercul Arctic;</w:t>
            </w:r>
          </w:p>
        </w:tc>
        <w:tc>
          <w:tcPr>
            <w:tcW w:w="4876" w:type="dxa"/>
            <w:tcBorders>
              <w:top w:val="nil"/>
              <w:left w:val="nil"/>
              <w:bottom w:val="nil"/>
              <w:right w:val="nil"/>
            </w:tcBorders>
          </w:tcPr>
          <w:p>
            <w:pPr>
              <w:pStyle w:val="Normal6a"/>
            </w:pPr>
            <w:r>
              <w:t>F.</w:t>
            </w:r>
            <w:r>
              <w:tab/>
            </w:r>
            <w:r>
              <w:rPr>
                <w:b/>
                <w:i/>
              </w:rPr>
              <w:t>întrucât China s-a declarat a fi un „stat aproape arctic”, în pofida distanței sale geografice considerabile față de regiunea arctică;</w:t>
            </w:r>
            <w:r>
              <w:t xml:space="preserve"> întrucât China a proclamat un „drum polar al mătăsii” și își mărește constant amprenta la nord de Cercul Arctic;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China a proclamat un „drum polar al mătăsii” și își mărește constant amprenta la nord de Cercul Arctic;</w:t>
            </w:r>
          </w:p>
        </w:tc>
        <w:tc>
          <w:tcPr>
            <w:tcW w:w="4876" w:type="dxa"/>
            <w:tcBorders>
              <w:top w:val="nil"/>
              <w:left w:val="nil"/>
              <w:bottom w:val="nil"/>
              <w:right w:val="nil"/>
            </w:tcBorders>
          </w:tcPr>
          <w:p>
            <w:pPr>
              <w:pStyle w:val="Normal6a"/>
            </w:pPr>
            <w:r>
              <w:t>F.</w:t>
            </w:r>
            <w:r>
              <w:tab/>
            </w:r>
            <w:r>
              <w:t xml:space="preserve">întrucât China a proclamat un „drum polar al mătăsii” și își mărește constant amprenta la nord de Cercul Arctic; </w:t>
            </w:r>
            <w:r>
              <w:rPr>
                <w:b/>
                <w:i/>
              </w:rPr>
              <w:t>întrucât, în septembrie 2025, a lansat un serviciu regulat de transport de containere prin pasajul de nord-est;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China a proclamat un „drum polar al mătăsii” și își mărește constant amprenta la nord de Cercul Arctic;</w:t>
            </w:r>
          </w:p>
        </w:tc>
        <w:tc>
          <w:tcPr>
            <w:tcW w:w="4876" w:type="dxa"/>
            <w:tcBorders>
              <w:top w:val="nil"/>
              <w:left w:val="nil"/>
              <w:bottom w:val="nil"/>
              <w:right w:val="nil"/>
            </w:tcBorders>
          </w:tcPr>
          <w:p>
            <w:pPr>
              <w:pStyle w:val="Normal6a"/>
            </w:pPr>
            <w:r>
              <w:t>F.</w:t>
            </w:r>
            <w:r>
              <w:tab/>
            </w:r>
            <w:r>
              <w:t xml:space="preserve">întrucât China a proclamat un „drum polar al mătăsii” și își mărește constant amprenta la nord de Cercul Arctic; </w:t>
            </w:r>
            <w:r>
              <w:rPr>
                <w:b/>
                <w:i/>
              </w:rPr>
              <w:t>întrucât China și-a disimulat activitățile militare și politice sub acoperirea unor presupuse cercetări științifice;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China a proclamat un „drum polar al mătăsii” și își mărește constant amprenta la nord de Cercul Arctic;</w:t>
            </w:r>
          </w:p>
        </w:tc>
        <w:tc>
          <w:tcPr>
            <w:tcW w:w="4876" w:type="dxa"/>
            <w:tcBorders>
              <w:top w:val="nil"/>
              <w:left w:val="nil"/>
              <w:bottom w:val="nil"/>
              <w:right w:val="nil"/>
            </w:tcBorders>
          </w:tcPr>
          <w:p>
            <w:pPr>
              <w:pStyle w:val="Normal6a"/>
            </w:pPr>
            <w:r>
              <w:t>F.</w:t>
            </w:r>
            <w:r>
              <w:tab/>
            </w:r>
            <w:r>
              <w:t>întrucât China a proclamat un „drum polar al mătăsii” și își mărește constant amprenta la nord de Cercul Arctic</w:t>
            </w:r>
            <w:r>
              <w:rPr>
                <w:b/>
                <w:i/>
              </w:rPr>
              <w:t>, inclusiv prin investiții în întreprinderi ruse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China a proclamat un „drum polar al mătăsii” și își mărește constant amprenta la nord de Cercul Arctic;</w:t>
            </w:r>
          </w:p>
        </w:tc>
        <w:tc>
          <w:tcPr>
            <w:tcW w:w="4876" w:type="dxa"/>
            <w:tcBorders>
              <w:top w:val="nil"/>
              <w:left w:val="nil"/>
              <w:bottom w:val="nil"/>
              <w:right w:val="nil"/>
            </w:tcBorders>
          </w:tcPr>
          <w:p>
            <w:pPr>
              <w:pStyle w:val="Normal6a"/>
            </w:pPr>
            <w:r>
              <w:t>F.</w:t>
            </w:r>
            <w:r>
              <w:tab/>
            </w:r>
            <w:r>
              <w:t>întrucât China a proclamat un „drum polar al mătăsii”</w:t>
            </w:r>
            <w:r>
              <w:rPr>
                <w:b/>
                <w:i/>
              </w:rPr>
              <w:t>, o extindere a inițiativei sale „O centură, un drum”,</w:t>
            </w:r>
            <w:r>
              <w:t xml:space="preserve"> și își mărește constant amprenta la nord de Cercul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China a proclamat un „drum polar al mătăsii” și își mărește </w:t>
            </w:r>
            <w:r>
              <w:rPr>
                <w:b/>
                <w:i/>
              </w:rPr>
              <w:t>constant</w:t>
            </w:r>
            <w:r>
              <w:t xml:space="preserve"> amprenta la nord de Cercul Arctic;</w:t>
            </w:r>
          </w:p>
        </w:tc>
        <w:tc>
          <w:tcPr>
            <w:tcW w:w="4876" w:type="dxa"/>
            <w:tcBorders>
              <w:top w:val="nil"/>
              <w:left w:val="nil"/>
              <w:bottom w:val="nil"/>
              <w:right w:val="nil"/>
            </w:tcBorders>
          </w:tcPr>
          <w:p>
            <w:pPr>
              <w:pStyle w:val="Normal6a"/>
            </w:pPr>
            <w:r>
              <w:t>F.</w:t>
            </w:r>
            <w:r>
              <w:tab/>
            </w:r>
            <w:r>
              <w:t xml:space="preserve">întrucât China a proclamat un „drum polar al mătăsii” și își mărește </w:t>
            </w:r>
            <w:r>
              <w:rPr>
                <w:b/>
                <w:i/>
              </w:rPr>
              <w:t>rapid</w:t>
            </w:r>
            <w:r>
              <w:t xml:space="preserve"> amprenta </w:t>
            </w:r>
            <w:r>
              <w:rPr>
                <w:b/>
                <w:i/>
              </w:rPr>
              <w:t>civilă și militară</w:t>
            </w:r>
            <w:r>
              <w:t xml:space="preserve"> la nord de Cercul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Federația Rusă și Republica Populară Chineză și-au intensificat în ultimii ani cooperarea în regiunea arctică, de la exerciții militare comune în regiuni aflate în imediata apropiere a Arcticii, cu exerciții precum „Ocean-2024” și „Pacific Patrol-2024”, până la proiecte tehnologice și de construcții navale și dezvoltarea de noi coridoare comerciale de-a lungul rutei maritime nordice, aprofundând astfel alinierea lor strategică în nordul îndepărtat;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China și Rusia își consolidează cooperarea militară în regiunea arctică, după cum o demonstrează semnarea unui acord de cooperare privind paza de coastă, organizarea de exerciții militare comune în Marea Kara, precum și desfășurarea de zboruri combinate cu bombardiere în zona de identificare a apărării aeriene din Alaska;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China s-a declarat „stat aproape arctic” și urmărește investiții în infrastructura cu dublă utilizare și cercetare științifică în nordul îndepărtat, fapt ce stârnește îngrijorări cu privire la dependența strategică și la potențiala militarizare sub pretextul unei activități civile;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angajamentul UE față de regiunea arctică durează de mai multe decenii și este ancorat în istorie, geografie, legături economice și cooperare științifică;</w:t>
            </w:r>
            <w:r>
              <w:t xml:space="preserve"> </w:t>
            </w:r>
            <w:r>
              <w:rPr>
                <w:b/>
                <w:i/>
              </w:rPr>
              <w:t>întrucât UE și-a afirmat în mod constant angajamentul față de o regiune arctică pașnică, sustenabilă și cooperantă;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Rusia și China își intensifică cooperarea în regiunea arctică, China înlocuind investițiile pierdute ale întreprinderilor occidentale în urma sancțiunilor occidentale adoptate după invadarea pe scară largă a Ucrainei de către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de la începutul războiului de agresiune al Rusiei împotriva Ucrainei, China și-a continuat cooperarea arctică cu Rusia;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întrucât abordarea Statelor Unite în regiune evoluează în mod vizibil către o implicare extinsă, cea mai notabilă și regretabilă schimbare fiind formularea unor amenințări explicite la adresa suveranității Groenlandei și a integrității teritoriale a Danemarcei, precum și diseminarea de discursuri provocatoare și desfășurarea de acțiuni hibride pe teritoriul groenlandez;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întrucât Cartea albă privind securitatea din 2025 a Chinei identifică „securitatea polară” ca parte a conceptului său cuprinzător de securitate 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întrucât, în 2016, Regatul Danemarcei a blocat tentativa de achiziționare a bazei navale Grønnedal dezafectate din Groenlanda de către General Nice Group cu sediul în Hong Kong din motive de securitate 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întrucât Finlanda a blocat în 2018 o propunere a Chinei de achiziționare a aeroportului Kemijärvi în apropierea unei zone militare, invocând preocupări legate de securitatea 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întrucât, la stația Fluviul Galben a Chinei din Ny-Ålesund, Svalbard, cercetătorii desfășoară activități de cercetare în domeniul mediului și al științei spațiale, inclusiv monitorizarea atmosferică, glaciologică și ionosferică, care au, de asemenea, aplicații potențiale cu dublă utilizare relevante pentru navigația prin satelit și conștientizarea situației militare;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întrucât, în 2024, Regatul Norvegiei a oprit efectiv vânzarea Søre Fagerfjord către cumpărători chinezi, invocând riscuri de securitate 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Fg.</w:t>
            </w:r>
            <w:r>
              <w:tab/>
            </w:r>
            <w:r>
              <w:rPr>
                <w:b/>
                <w:i/>
              </w:rPr>
              <w:t>întrucât Observatorul științific pentru regiunea arctică China-Islanda din Kárhóll desfășoară cercetări privind teledetecția prin satelit, geoștiințele, oceanografia și cercetarea spațială, care au un potențial de dublă utilizare în cadrul strategiei de fuziune civil-militară a Chinei;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Fh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Fh.</w:t>
            </w:r>
            <w:r>
              <w:tab/>
            </w:r>
            <w:r>
              <w:rPr>
                <w:b/>
                <w:i/>
              </w:rPr>
              <w:t>întrucât China s-a proclamat „stat aproape arctic” în Cartea sa albă privind regiunea arctică din 2018 și în documentele oficiale ulterioare, o autodesemnare care induce în eroare și nu are drepturi, privilegii sau justificări legale pentru o prezență militară în nordul îndepărtat;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Fi.</w:t>
            </w:r>
            <w:r>
              <w:tab/>
            </w:r>
            <w:r>
              <w:rPr>
                <w:b/>
                <w:i/>
              </w:rPr>
              <w:t>întrucât, în octombrie 2024, paza de coastă chineză a susținut că a intrat în Oceanul Arctic pentru prima dată în timpul unei patrulări comune cu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r>
              <w:rPr>
                <w:b/>
                <w:i/>
              </w:rPr>
              <w:t>, salută includerea reprezentanților organizațiilor indigene în delegații, exprimându-și totodată regretul că participarea lor rămâne limitată doar la statutul de observator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c>
          <w:tcPr>
            <w:tcW w:w="4876" w:type="dxa"/>
            <w:tcBorders>
              <w:top w:val="nil"/>
              <w:left w:val="nil"/>
              <w:bottom w:val="nil"/>
              <w:right w:val="nil"/>
            </w:tcBorders>
          </w:tcPr>
          <w:p>
            <w:pPr>
              <w:pStyle w:val="Normal6a"/>
            </w:pPr>
            <w:r>
              <w:t>G.</w:t>
            </w:r>
            <w:r>
              <w:tab/>
            </w:r>
            <w:r>
              <w:t xml:space="preserve">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 </w:t>
            </w:r>
            <w:r>
              <w:rPr>
                <w:b/>
                <w:i/>
              </w:rPr>
              <w:t>întrucât factorii de decizie politică europeni acceptă pe scară largă faptul că popoarele indigene trebuie sprijinite în continuare și că intereselor lor trebuie să li se acorde o prioritate mai mare în procesul de elaborare a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c>
          <w:tcPr>
            <w:tcW w:w="4876" w:type="dxa"/>
            <w:tcBorders>
              <w:top w:val="nil"/>
              <w:left w:val="nil"/>
              <w:bottom w:val="nil"/>
              <w:right w:val="nil"/>
            </w:tcBorders>
          </w:tcPr>
          <w:p>
            <w:pPr>
              <w:pStyle w:val="Normal6a"/>
            </w:pPr>
            <w:r>
              <w:t>G.</w:t>
            </w:r>
            <w:r>
              <w:tab/>
            </w:r>
            <w:r>
              <w:t xml:space="preserve">întrucât popoarele indigene </w:t>
            </w:r>
            <w:r>
              <w:rPr>
                <w:b/>
                <w:i/>
              </w:rPr>
              <w:t>și comunitățile locale</w:t>
            </w:r>
            <w:r>
              <w:t xml:space="preserv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 </w:t>
            </w:r>
            <w:r>
              <w:rPr>
                <w:b/>
                <w:i/>
              </w:rPr>
              <w:t>prin urmare, acestea trebuie să fie pe deplin integrate în procesele decizionale, asigurându-se că cunoștințele lor bazate pe comunitate sunt respectate și luate în considerare în toate evoluțiile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c>
          <w:tcPr>
            <w:tcW w:w="4876" w:type="dxa"/>
            <w:tcBorders>
              <w:top w:val="nil"/>
              <w:left w:val="nil"/>
              <w:bottom w:val="nil"/>
              <w:right w:val="nil"/>
            </w:tcBorders>
          </w:tcPr>
          <w:p>
            <w:pPr>
              <w:pStyle w:val="Normal6a"/>
            </w:pPr>
            <w:r>
              <w:t>G.</w:t>
            </w:r>
            <w:r>
              <w:tab/>
            </w:r>
            <w:r>
              <w:t xml:space="preserve">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 </w:t>
            </w:r>
            <w:r>
              <w:rPr>
                <w:b/>
                <w:i/>
              </w:rPr>
              <w:t>întrucât, pentru locuitorii din regiunea arctică, mulți dintre ei indigeni, criza este imediată, afectând mediul, economiile și societățile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c>
          <w:tcPr>
            <w:tcW w:w="4876" w:type="dxa"/>
            <w:tcBorders>
              <w:top w:val="nil"/>
              <w:left w:val="nil"/>
              <w:bottom w:val="nil"/>
              <w:right w:val="nil"/>
            </w:tcBorders>
          </w:tcPr>
          <w:p>
            <w:pPr>
              <w:pStyle w:val="Normal6a"/>
            </w:pPr>
            <w:r>
              <w:t>G.</w:t>
            </w:r>
            <w:r>
              <w:tab/>
            </w:r>
            <w:r>
              <w:t xml:space="preserve">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 </w:t>
            </w:r>
            <w:r>
              <w:rPr>
                <w:b/>
                <w:i/>
              </w:rPr>
              <w:t>întrucât Consiliul Arctic a luat măsuri semnificative pentru a aborda această problemă;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popoarele indigene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c>
          <w:tcPr>
            <w:tcW w:w="4876" w:type="dxa"/>
            <w:tcBorders>
              <w:top w:val="nil"/>
              <w:left w:val="nil"/>
              <w:bottom w:val="nil"/>
              <w:right w:val="nil"/>
            </w:tcBorders>
          </w:tcPr>
          <w:p>
            <w:pPr>
              <w:pStyle w:val="Normal6a"/>
            </w:pPr>
            <w:r>
              <w:t>G.</w:t>
            </w:r>
            <w:r>
              <w:tab/>
            </w:r>
            <w:r>
              <w:t xml:space="preserve">întrucât popoarele indigene </w:t>
            </w:r>
            <w:r>
              <w:rPr>
                <w:b/>
                <w:i/>
              </w:rPr>
              <w:t>și comunitățile locale</w:t>
            </w:r>
            <w:r>
              <w:t xml:space="preserv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Danemarca, Suedia și Finlanda sunt semnatare ale Declarației de la Ottawa din 1996, care confirmă angajamentul lor față de bunăstarea locuitorilor din regiunea arctică, inclusiv recunoașterea specifică a relației speciale și a contribuțiilor unice la regiunea arctică ale popoarelor indigene și ale comunităților acestora, recunoaște cunoștințele tradiționale ale popoarelor indigene în ceea ce privește Arctica și comunitățile sale și solicită să se asigure consultarea deplină și implicarea populațiilor indigene și a comunităților acestora, precum și a altor locuitori ai regiunii arctice;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regiunile arctice ale UE reprezintă punctul de acces la implicarea și prezența UE în regiunea arctică extinsă, oferind resurse pentru autonomia strategică europeană, răspunzând în același timp intereselor concurente locale, cum ar fi cererile tot mai mari de resurse naturale și de drepturi ale populațiilor indigene; sprijinul acordat de UE în cadrul politicii de coeziune, Interreg, Orizont Europa și dezvoltarea rurală în zone precum zonele nordice slab populate (NSPA) și rețele precum Forumul primarilor din regiunea arctică și parteneriatul dintre universități „Arctic Six” sunt esențiale pentru interesele arctice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regiunile arctice ale UE reprezintă punctul de acces la implicarea și prezența UE în regiunea arctică extinsă, oferind resurse pentru autonomia strategică europeană, răspunzând în același timp intereselor concurente locale, cum ar fi cererile tot mai mari de resurse naturale și de drepturi ale populațiilor indigene; sprijinul acordat de UE în cadrul politicii de coeziune, Interreg, Orizont Europa și dezvoltarea rurală în zone precum zonele nordice slab populate (NSPA) și rețele precum Forumul primarilor din regiunea arctică și parteneriatul dintre universități „Arctic Six” sunt esențiale pentru interesele arctice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Uniunea Europeană, Islanda și Norvegia au suspendat până la noi dispoziții toate activitățile aferente cadrului de politici pentru Dimensiunea nordică, din cauza războiului de agresiune al Rusiei împotriva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inițiative precum Summitul populației indigene euroarctice sami de la Marea Barents, organizat în Parlamentul European în 2023, pot consolida și mai mult cooperarea cu comunitatea sami;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Consiliul Arctic, bazat pe angajamente voluntare și fără autoritate obligatorie, a facilitat cooperarea constructivă și mai multe acorduri cu caracter obligatoriu, însă mandatul său limitat îi reduce capacitatea de a aborda provocări majore, cum ar fi dezastrele ecologice sau tensiunile geopolitice în creștere, care ar putea amenința statutul regiunii arctice de regiune cu tensiune redusă;</w:t>
            </w:r>
            <w:r>
              <w:t xml:space="preserve"> </w:t>
            </w:r>
            <w:r>
              <w:rPr>
                <w:b/>
                <w:i/>
              </w:rPr>
              <w:t>întrucât, din cauza războiului de agresiune neprovocat al Rusiei împotriva Ucrainei, reuniunile politice au fost suspendate, subminând capacitatea Consiliului Arctic de a-și îndeplini mandatul și de a funcționa în mod corespunzător;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inițiative precum Summitul populației indigene euroarctice sami de la Marea Barents, organizat în Parlamentul European în 2023, pot consolida și mai mult cooperarea cu comunitatea sami;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întrucât Groenlanda va prezida Consiliul Arctic pentru perioada 2025-2027 în numele Regatului Danemarcei, oferind o oportunitate esențială de a consolida guvernanța arctică favorabilă incluziunii și bazată pe norme;</w:t>
            </w:r>
          </w:p>
        </w:tc>
        <w:tc>
          <w:tcPr>
            <w:tcW w:w="4876" w:type="dxa"/>
            <w:tcBorders>
              <w:top w:val="nil"/>
              <w:left w:val="nil"/>
              <w:bottom w:val="nil"/>
              <w:right w:val="nil"/>
            </w:tcBorders>
          </w:tcPr>
          <w:p>
            <w:pPr>
              <w:pStyle w:val="Normal6a"/>
            </w:pPr>
            <w:r>
              <w:t>H.</w:t>
            </w:r>
            <w:r>
              <w:tab/>
            </w:r>
            <w:r>
              <w:t xml:space="preserve">întrucât Groenlanda va prezida Consiliul Arctic pentru perioada 2025-2027 în numele Regatului Danemarcei, oferind o oportunitate esențială de a consolida guvernanța arctică favorabilă incluziunii și bazată pe norme; </w:t>
            </w:r>
            <w:r>
              <w:rPr>
                <w:b/>
                <w:i/>
              </w:rPr>
              <w:t>întrucât Suedia, Finlanda și Danemarca sunt membri cu drepturi depline ai Consiliului Arctic;</w:t>
            </w:r>
            <w:r>
              <w:t xml:space="preserve"> </w:t>
            </w:r>
            <w:r>
              <w:rPr>
                <w:b/>
                <w:i/>
              </w:rPr>
              <w:t>întrucât Franța, Țările de Jos, Spania, Italia, Germania și Polonia au statut de observator;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strategia Groenlandei prevede înființarea unei reprezentanțe la Ottawa și încurajarea Canadei să deschidă un consulat general la Nuuk;</w:t>
            </w:r>
            <w:r>
              <w:t xml:space="preserve"> </w:t>
            </w:r>
            <w:r>
              <w:rPr>
                <w:b/>
                <w:i/>
              </w:rPr>
              <w:t>întrucât Groenlanda are deja reprezentanțe la Washington D.C., Beijing, Islanda și Bruxelles pe lângă UE, iar strategia prevede deschiderea unui birou la ONU la New York și trimiterea de personal la ONU la Geneva;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factorii determinanți ai schimbării în solul și oceanul arctic (inclusiv în ceea ce privește mediul, biodiversitatea, clima, poziționarea geopolitică și elementele de securitate) sunt intrinsec legați de restul Europei, subliniind necesitatea unei politici bazate pe cunoaștere și știință, care să implice comunitățile arctice locale și instituțiile de cunoaștere;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factorii determinanți ai schimbării în solul și oceanul arctic (inclusiv în ceea ce privește mediul, biodiversitatea, clima, poziționarea geopolitică și elementele de securitate) sunt intrinsec legați de restul Europei, subliniind necesitatea unei politici bazate pe cunoaștere și știință, care să implice comunitățile arctice locale și instituțiile de cunoaștere;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Consiliul Arctic, singurul organism pan-arctic în care sunt reprezentate toate țările arctice, rămâne paralizat de la invadarea ilegală a Ucrainei de către Rusia;</w:t>
            </w:r>
            <w:r>
              <w:t xml:space="preserve"> </w:t>
            </w:r>
            <w:r>
              <w:rPr>
                <w:b/>
                <w:i/>
              </w:rPr>
              <w:t>întrucât, în absența Consiliului Arctic, sunt necesare alte foruri de schimburi și discuții pe teme legate de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Consiliul Arctic și grupurile sale de lucru au servit drept arenă pentru o cooperare internațională pozitivă și constructivă și, în pofida creșterii tensiunilor geopolitice, rămâne principalul forum pentru cooperarea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Arctica este o regiune bogată în resurse energetice, în special hidrocarburi precum petrolul și gazele naturale, dar deține, de asemenea, un potențial semnificativ pentru sursele regenerabile de energie, inclusiv energia eoliană și hidroelectrică;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importanța strategică a bazei spațiale Pituffik a SUA în Groenlanda este esențială pentru sistemul de apărare antirachetă al NATO și monitorizarea activităților spațiale;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întrucât Uniunea Europeană a înființat în cele din urmă un birou al UE la Nuuk, consolidându-și prezența diplomatică și promovând o cooperare mai strânsă cu Groenlanda;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întrucât aderarea Finlandei și Suediei la NATO a accentuat orientarea Alianței către Arctica și îi va consolida poziția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întrucât nu s-au mai înregistrat progrese în ceea ce privește cererea UE de a deveni observator cu drepturi depline la Consiliul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întrucât zona dintre Groenlanda, Islanda și Regatul Unit (GIUK) constituie un coridor strategic care permite controlul traficului maritim și detectarea amenințărilor hibride;</w:t>
            </w:r>
            <w:r>
              <w:t xml:space="preserve"> </w:t>
            </w:r>
            <w:r>
              <w:rPr>
                <w:b/>
                <w:i/>
              </w:rPr>
              <w:t>întrucât Rusia a intensificat amenințările hibride în regiunea arctică, inclusiv prin operațiuni cibernetice și bruierea semnalelor GPS;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Hc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întrucât UE și Insulele Feroe au convenit asupra unui parteneriat consolidat, care include aspecte de cooperare precum pescuitul, clima și altele;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întrucât hidrocarburile abundente, pământurile rare, pescuitul și alte resurse din regiunea arctică sunt din ce în ce mai căutate, necesitând standarde stricte de sustenabilitate și o împărțire echitabilă a beneficiilor;</w:t>
            </w:r>
          </w:p>
        </w:tc>
        <w:tc>
          <w:tcPr>
            <w:tcW w:w="4876" w:type="dxa"/>
            <w:tcBorders>
              <w:top w:val="nil"/>
              <w:left w:val="nil"/>
              <w:bottom w:val="nil"/>
              <w:right w:val="nil"/>
            </w:tcBorders>
          </w:tcPr>
          <w:p>
            <w:pPr>
              <w:pStyle w:val="Normal6a"/>
            </w:pPr>
            <w:r>
              <w:t>I.</w:t>
            </w:r>
            <w:r>
              <w:tab/>
            </w:r>
            <w:r>
              <w:t xml:space="preserve">întrucât hidrocarburile abundente, pământurile rare, pescuitul și alte resurse din regiunea arctică sunt din ce în ce mai căutate, necesitând standarde stricte de sustenabilitate și o împărțire echitabilă a beneficiilor; </w:t>
            </w:r>
            <w:r>
              <w:rPr>
                <w:b/>
                <w:i/>
              </w:rPr>
              <w:t>subliniază potențialul resurselor naturale ale regiunii arctice pentru reducerea dependenței dăunătoare a Europei de materiile prime;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întrucât hidrocarburile abundente, pământurile rare, pescuitul și alte resurse din regiunea arctică sunt din ce în ce mai căutate, necesitând standarde stricte de sustenabilitate și o împărțire echitabilă a beneficiilor;</w:t>
            </w:r>
          </w:p>
        </w:tc>
        <w:tc>
          <w:tcPr>
            <w:tcW w:w="4876" w:type="dxa"/>
            <w:tcBorders>
              <w:top w:val="nil"/>
              <w:left w:val="nil"/>
              <w:bottom w:val="nil"/>
              <w:right w:val="nil"/>
            </w:tcBorders>
          </w:tcPr>
          <w:p>
            <w:pPr>
              <w:pStyle w:val="Normal6a"/>
            </w:pPr>
            <w:r>
              <w:t>I.</w:t>
            </w:r>
            <w:r>
              <w:tab/>
            </w:r>
            <w:r>
              <w:t xml:space="preserve">întrucât hidrocarburile abundente, pământurile rare, pescuitul și alte resurse din regiunea arctică sunt din ce în ce mai căutate, necesitând standarde stricte de sustenabilitate și o împărțire echitabilă a beneficiilor; </w:t>
            </w:r>
            <w:r>
              <w:rPr>
                <w:b/>
                <w:i/>
              </w:rPr>
              <w:t>întrucât Groenlanda deține depozite semnificative de grafit, care este esențial pentru industriile militare;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întrucât hidrocarburile </w:t>
            </w:r>
            <w:r>
              <w:rPr>
                <w:b/>
                <w:i/>
              </w:rPr>
              <w:t>abundente</w:t>
            </w:r>
            <w:r>
              <w:t xml:space="preserve">, pământurile rare, pescuitul și alte resurse </w:t>
            </w:r>
            <w:r>
              <w:rPr>
                <w:b/>
                <w:i/>
              </w:rPr>
              <w:t>din regiunea arctică</w:t>
            </w:r>
            <w:r>
              <w:t xml:space="preserve"> sunt din ce în ce mai căutate, necesitând standarde stricte de sustenabilitate și o împărțire echitabilă a beneficiilor;</w:t>
            </w:r>
          </w:p>
        </w:tc>
        <w:tc>
          <w:tcPr>
            <w:tcW w:w="4876" w:type="dxa"/>
            <w:tcBorders>
              <w:top w:val="nil"/>
              <w:left w:val="nil"/>
              <w:bottom w:val="nil"/>
              <w:right w:val="nil"/>
            </w:tcBorders>
          </w:tcPr>
          <w:p>
            <w:pPr>
              <w:pStyle w:val="Normal6a"/>
            </w:pPr>
            <w:r>
              <w:t>I.</w:t>
            </w:r>
            <w:r>
              <w:tab/>
            </w:r>
            <w:r>
              <w:t xml:space="preserve">întrucât </w:t>
            </w:r>
            <w:r>
              <w:rPr>
                <w:b/>
                <w:i/>
              </w:rPr>
              <w:t>resursele marine ale Arcticii, precum</w:t>
            </w:r>
            <w:r>
              <w:t xml:space="preserve"> hidrocarburile, pământurile rare, pescuitul și alte resurse sunt din ce în ce mai căutate, necesitând standarde stricte de sustenabilitate și o împărțire echitabilă a beneficiilor;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întrucât hidrocarburile abundente, pământurile rare, pescuitul și alte resurse din regiunea arctică sunt din ce în ce mai căutate, necesitând standarde stricte de sustenabilitate și o împărțire echitabilă a </w:t>
            </w:r>
            <w:r>
              <w:rPr>
                <w:b/>
                <w:i/>
              </w:rPr>
              <w:t>beneficiilor</w:t>
            </w:r>
            <w:r>
              <w:t>;</w:t>
            </w:r>
          </w:p>
        </w:tc>
        <w:tc>
          <w:tcPr>
            <w:tcW w:w="4876" w:type="dxa"/>
            <w:tcBorders>
              <w:top w:val="nil"/>
              <w:left w:val="nil"/>
              <w:bottom w:val="nil"/>
              <w:right w:val="nil"/>
            </w:tcBorders>
          </w:tcPr>
          <w:p>
            <w:pPr>
              <w:pStyle w:val="Normal6a"/>
            </w:pPr>
            <w:r>
              <w:t>I.</w:t>
            </w:r>
            <w:r>
              <w:tab/>
            </w:r>
            <w:r>
              <w:t xml:space="preserve">întrucât hidrocarburile abundente, pământurile rare, pescuitul și alte resurse din regiunea arctică sunt din ce în ce mai căutate, necesitând standarde stricte de sustenabilitate și o împărțire echitabilă a </w:t>
            </w:r>
            <w:r>
              <w:rPr>
                <w:b/>
                <w:i/>
              </w:rPr>
              <w:t>resurselor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sectorul minier desfășoară, de asemenea, activități de lobby pe lângă guverne pentru a aproba mineritul marin de adâncime de pe fundul mării din Arctica, un ecosistem despre care nu cunoaștem multe lucruri;</w:t>
            </w:r>
            <w:r>
              <w:t xml:space="preserve"> </w:t>
            </w:r>
            <w:r>
              <w:rPr>
                <w:b/>
                <w:i/>
              </w:rPr>
              <w:t>întrucât aceste activități pun în pericol biodiversitatea arctică prin fragmentarea habitatelor, strămutarea faunei sălbatice și perturbarea zonelor esențiale de reproducere și de hrănire;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regiunea arctică deține diverse resurse energetice esențiale pentru tranziția verde și cea digitală a UE, inclusiv hidrogen, energie hidroelectrică, eoliană și geotermală, care pot contribui la diversificarea și decarbonizarea mixului energetic al UE, alături de aprovizionarea existentă cu hidrocarburi;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inițiative precum Polar Connect și conceptul „Viziunea 2030” au în vedere rute de cabluri submarine transarctice reziliente care să lege Groenlanda și Islanda de Europa continentală;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Convenția Națiunilor Unite asupra dreptului mării conține dispoziții privind drepturile, obligațiile și responsabilitățile statelor de a salvgarda considerentele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întrucât este necesar să se facă investiții strategice pentru a asigura materiile prime critice esențiale pentru competitivitatea industrială și capabilitățile de apărare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întrucât Groenlanda, Islanda și Norvegia gestionează cel mai mare sector de pescuit sustenabil din regiunea arctică, iar regiunea dezvoltă expertiză în domeniul biotehnologiei și al inovării, care sunt vitale pentru securitatea alimentară, economia albastră și conducerea bazată pe știință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Id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întrucât potențialul economic al regiunii arctice se extinde dincolo de resursele naturale la sectoare precum turismul, tehnologia spațială și infrastructura centrelor de date, oferind UE oportunități de a dezvolta parteneriate strategice care să valorifice geografia unică a regiunii, resursele regenerabile de energie și apropierea de aliații cheie;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întrucât conexiunile energetice cu regiunea arctică, inclusiv importurile de petrol și gaze din Marea Barents a Norvegiei, transporturile de gaze naturale lichefiate prin rutele maritime arctice,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w:t>
            </w:r>
          </w:p>
        </w:tc>
        <w:tc>
          <w:tcPr>
            <w:tcW w:w="4876" w:type="dxa"/>
            <w:tcBorders>
              <w:top w:val="nil"/>
              <w:left w:val="nil"/>
              <w:bottom w:val="nil"/>
              <w:right w:val="nil"/>
            </w:tcBorders>
          </w:tcPr>
          <w:p>
            <w:pPr>
              <w:pStyle w:val="Normal6a"/>
            </w:pPr>
            <w:r>
              <w:t>J.</w:t>
            </w:r>
            <w:r>
              <w:tab/>
            </w:r>
            <w:r>
              <w:t xml:space="preserve">întrucât conexiunile energetice cu regiunea arctică, inclusiv importurile de petrol și gaze din Marea Barents a Norvegiei, transporturile de gaze naturale lichefiate prin rutele maritime arctice,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 </w:t>
            </w:r>
            <w:r>
              <w:rPr>
                <w:b/>
                <w:i/>
              </w:rPr>
              <w:t>întrucât regiunea arctică suferă de un deficit de infrastructură, ceea ce dezavantajează populațiile locale și altele;</w:t>
            </w:r>
            <w:r>
              <w:t xml:space="preserve"> </w:t>
            </w:r>
            <w:r>
              <w:rPr>
                <w:b/>
                <w:i/>
              </w:rPr>
              <w:t>întrucât dezvoltarea unor proiecte de infrastructură cu scopuri multiple ar putea contribui atât la soluționarea acestor deficiențe, cât și la abordarea provocărilor mai ample în materie de securitate;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întrucât conexiunile energetice cu regiunea arctică, inclusiv importurile de petrol și gaze din Marea Barents a Norvegiei, transporturile de gaze naturale lichefiate prin rutele maritime arctice,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w:t>
            </w:r>
          </w:p>
        </w:tc>
        <w:tc>
          <w:tcPr>
            <w:tcW w:w="4876" w:type="dxa"/>
            <w:tcBorders>
              <w:top w:val="nil"/>
              <w:left w:val="nil"/>
              <w:bottom w:val="nil"/>
              <w:right w:val="nil"/>
            </w:tcBorders>
          </w:tcPr>
          <w:p>
            <w:pPr>
              <w:pStyle w:val="Normal6a"/>
            </w:pPr>
            <w:r>
              <w:t>J.</w:t>
            </w:r>
            <w:r>
              <w:tab/>
            </w:r>
            <w:r>
              <w:t xml:space="preserve">întrucât conexiunile energetice cu regiunea arctică, inclusiv importurile de petrol și gaze din Marea Barents a Norvegiei, transporturile de gaze naturale lichefiate prin rutele maritime arctice,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 </w:t>
            </w:r>
            <w:r>
              <w:rPr>
                <w:b/>
                <w:i/>
              </w:rPr>
              <w:t>întrucât, în acest context, partenerii energetici fiabili și aprovizionarea cu energie sunt importante pentru securitatea generală, agresiunea Rusiei împotriva Ucrainei și criza energetică care a urmat servind drept avertisment în acest sens;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întrucât conexiunile energetice cu regiunea arctică, inclusiv importurile de petrol și gaze din Marea Barents a Norvegiei, transporturile de gaze naturale lichefiate prin rutele maritime arctice,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w:t>
            </w:r>
          </w:p>
        </w:tc>
        <w:tc>
          <w:tcPr>
            <w:tcW w:w="4876" w:type="dxa"/>
            <w:tcBorders>
              <w:top w:val="nil"/>
              <w:left w:val="nil"/>
              <w:bottom w:val="nil"/>
              <w:right w:val="nil"/>
            </w:tcBorders>
          </w:tcPr>
          <w:p>
            <w:pPr>
              <w:pStyle w:val="Normal6a"/>
            </w:pPr>
            <w:r>
              <w:t>J.</w:t>
            </w:r>
            <w:r>
              <w:tab/>
            </w:r>
            <w:r>
              <w:t>întrucât conexiunile energetice cu regiunea arctică, inclusiv importurile de petrol și gaze din Marea Barents a Norvegiei, transporturile de gaze naturale lichefiate prin rutele maritime arctice,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w:t>
            </w:r>
            <w:r>
              <w:rPr>
                <w:b/>
                <w:i/>
              </w:rPr>
              <w:t>, asigurând în același timp investiții în economiile și infrastructura locală din Arctica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întrucât ruta maritimă nordică (NSR) constituie unul dintre cele trei pasaje maritime principale ale regiunii arctice și atrage din ce în ce mai mult atenția la nivel mondial ca potențial coridor comercial;</w:t>
            </w:r>
            <w:r>
              <w:t xml:space="preserve"> </w:t>
            </w:r>
            <w:r>
              <w:rPr>
                <w:b/>
                <w:i/>
              </w:rPr>
              <w:t>întrucât Rusia a adoptat un regim juridic unilateral care reglementează navigația pe NSR, inclusiv noua lege din 5 decembrie 2022 care restricționează trecerea navelor de război străine;</w:t>
            </w:r>
            <w:r>
              <w:t xml:space="preserve"> </w:t>
            </w:r>
            <w:r>
              <w:rPr>
                <w:b/>
                <w:i/>
              </w:rPr>
              <w:t>întrucât astfel de măsuri ridică preocupări serioase în temeiul dreptului internațional, în special al Convenției Națiunilor Unite asupra dreptului mării (UNCLOS), și riscă să exacerbeze tensiunile geopolitice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întrucât terminalele GNL nou-construite și planificate – în special unitățile plutitoare de stocare și regazeificare față de care statele membre ale UE și-au asumat angajamentul în ultimii doi ani – constituie un punct de acces esențial pentru GNL norvegian, consolidând și mai mult diversificarea și securitatea aprovizionării;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Ja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întrucât continuarea dezvoltării și a producției de sateliți este esențială pentru explorarea regiunii arctice și pentru securitatea sa;</w:t>
            </w:r>
            <w:r>
              <w:t xml:space="preserve"> </w:t>
            </w:r>
            <w:r>
              <w:rPr>
                <w:b/>
                <w:i/>
              </w:rPr>
              <w:t>întrucât Finlanda este deosebit de calificată în această privință;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întrucât inițiative precum Polar Connect și Vision 2030 propun cabluri submarine de-a lungul Oceanului Arctic, care să lege Groenlanda și Islanda de Europa continentală până în 2030;</w:t>
            </w:r>
          </w:p>
        </w:tc>
        <w:tc>
          <w:tcPr>
            <w:tcW w:w="4876" w:type="dxa"/>
            <w:tcBorders>
              <w:top w:val="nil"/>
              <w:left w:val="nil"/>
              <w:bottom w:val="nil"/>
              <w:right w:val="nil"/>
            </w:tcBorders>
          </w:tcPr>
          <w:p>
            <w:pPr>
              <w:pStyle w:val="Normal6a"/>
            </w:pPr>
            <w:r>
              <w:t>K.</w:t>
            </w:r>
            <w:r>
              <w:tab/>
            </w:r>
            <w:r>
              <w:t xml:space="preserve">întrucât inițiative precum Polar Connect și Vision 2030 propun cabluri submarine de-a lungul Oceanului Arctic, care să lege Groenlanda și Islanda de Europa continentală până în 2030; </w:t>
            </w:r>
            <w:r>
              <w:rPr>
                <w:b/>
                <w:i/>
              </w:rPr>
              <w:t>întrucât astfel de proiecte sunt vulnerabile la amenințări hibride din partea unor actori răuvoitori, cum ar fi Rusia și China;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întrucât navele cu propulsie nucleară sunt esențiale pentru operațiunile din regiunea arctică, având în vedere limitările infrastructurii și ale liniilor de aprovizionare existente;</w:t>
            </w:r>
            <w:r>
              <w:t xml:space="preserve"> </w:t>
            </w:r>
            <w:r>
              <w:rPr>
                <w:b/>
                <w:i/>
              </w:rPr>
              <w:t>întrucât niciun stat membru al UE sau al NATO nu utilizează spărgătoare de gheață cu propulsie nucleară;</w:t>
            </w:r>
            <w:r>
              <w:t xml:space="preserve"> </w:t>
            </w:r>
            <w:r>
              <w:rPr>
                <w:b/>
                <w:i/>
              </w:rPr>
              <w:t>întrucât Rusia menține astfel de capabilități, iar China și-a exprimat interesul față de tehnologia de spargere a gheții pentru a înregistra progrese în inițiativa referitoare la „drumul polar al mătăsii” și își extinde în mod activ flota, inclusiv prin construirea unui spărgător de gheață cu propulsie nucleară;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întrucât dezvoltarea cablurilor submarine arctice de fibră optică care leagă Europa de Japonia și Coreea de Sud constituie o ocazie strategică de a asigura o mai bună conectivitate digitală sigură și de mare viteză, de a consolida suveranitatea digitală a UE și de a aprofunda cooperarea dintre UE și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întrucât China testează, prin intermediul unei nave cargo, o rută expres către Europa prin regiunea arctică, astfel încât să instituie un serviciu regulat pe ruta maritimă nordică a Rusiei, care leagă mai multe porturi din Asia și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întrucât protejarea conductelor, a sistemelor de comunicații, a coridoarelor de transport și a cablurilor submarine din regiunea arctică este esențială pentru securitatea digitală, energetică și economică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întrucât Franța este singurul stat membru al UE care deține submarine cu propulsie nucleară, în măsură să parcurgă rutele subacvatice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întrucât încălzirea globală în regiunea arctică deschide noi rute comerciale alternative, în special ruta maritimă nordică, prin care se reduc timpul de călătorie și distanța dintre Europa și Asia cu 30–40 % în comparație cu ruta tradițională prin Canalul Suez;</w:t>
            </w:r>
            <w:r>
              <w:t xml:space="preserve"> </w:t>
            </w:r>
            <w:r>
              <w:rPr>
                <w:b/>
                <w:i/>
              </w:rPr>
              <w:t>întrucât schimbările climatice ridică, de asemenea, probleme juridice cu privire la aplicarea articolului 234 din UNCLOS, care permite în prezent Rusiei să impună restricții juridice semnificative asupra libertății de navigație în strâmtorile situate de-a lungul rutei maritime nordice, dintre care unele sunt în prezent fără gheață în cea mai mare parte a anului;</w:t>
            </w:r>
            <w:r>
              <w:t xml:space="preserve"> </w:t>
            </w:r>
            <w:r>
              <w:rPr>
                <w:b/>
                <w:i/>
              </w:rPr>
              <w:t>întrucât desemnarea de către Rusia a strâmtorilor respective drept ape teritoriale pune și mai mult sub semnul întrebării libertatea de navigație și stârnește îngrijorări privind viabilitatea pe termen lung a rutei maritime nordice pentru statele membre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întrucât regiunea arctică cuprinde resurse critice considerabile;</w:t>
            </w:r>
            <w:r>
              <w:t xml:space="preserve"> </w:t>
            </w:r>
            <w:r>
              <w:rPr>
                <w:b/>
                <w:i/>
              </w:rPr>
              <w:t>întrucât încălzirea globală deschide zăcăminte exploatabile de petrol și gaze, inclusiv în zonele economice exclusive ale statelor membre ale UE și AELS;</w:t>
            </w:r>
            <w:r>
              <w:t xml:space="preserve"> </w:t>
            </w:r>
            <w:r>
              <w:rPr>
                <w:b/>
                <w:i/>
              </w:rPr>
              <w:t>întrucât în Groenlanda și pe fundul mării din zona arctică se află 25 din cele 34 de materii prime critice identificate în Actul privind materiile prime critice;</w:t>
            </w:r>
            <w:r>
              <w:t xml:space="preserve"> </w:t>
            </w:r>
            <w:r>
              <w:rPr>
                <w:b/>
                <w:i/>
              </w:rPr>
              <w:t>întrucât Norvegia a autorizat ca o suprafață de 280 000 km² din platforma sa continentală arctică să poată fi explorată în vederea unor posibile operațiuni miniere marine de adâncime;</w:t>
            </w:r>
            <w:r>
              <w:t xml:space="preserve"> </w:t>
            </w:r>
            <w:r>
              <w:rPr>
                <w:b/>
                <w:i/>
              </w:rPr>
              <w:t>întrucât 90 % din producția și rafinarea pământurilor rare la nivel global se desfășoară în China, necesitând soluții urgente și inovatoare pentru a atenua o dependență strategică enormă care expune statele membre ale UE la constrângeri economice și diplomatice;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Ke.</w:t>
            </w:r>
            <w:r>
              <w:tab/>
            </w:r>
            <w:r>
              <w:rPr>
                <w:b/>
                <w:i/>
              </w:rPr>
              <w:t>întrucât Statele Unite au declarat că, pentru securitatea lor națională și internațională, controlul asupra Groenlandei este esențial;</w:t>
            </w:r>
            <w:r>
              <w:t xml:space="preserve"> </w:t>
            </w:r>
            <w:r>
              <w:rPr>
                <w:b/>
                <w:i/>
              </w:rPr>
              <w:t>întrucât Statele Unite au propus anterior achiziționarea insulei de la Regatul Danemarcei;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Kf.</w:t>
            </w:r>
            <w:r>
              <w:tab/>
            </w:r>
            <w:r>
              <w:rPr>
                <w:b/>
                <w:i/>
              </w:rPr>
              <w:t>întrucât Parlamentul European a adoptat, în 2021 și 2023, rezoluții fără caracter obligatoriu prin care solicită suspendarea mineritului marin de adâncime;</w:t>
            </w:r>
            <w:r>
              <w:t xml:space="preserve"> </w:t>
            </w:r>
            <w:r>
              <w:rPr>
                <w:b/>
                <w:i/>
              </w:rPr>
              <w:t>întrucât Directiva-cadru „Strategia pentru mediul marin” împiedică, în practică, statele membre ale UE să își extindă sau chiar să își exploreze zonele economice exclusive pentru mineritul marin de adâncime;</w:t>
            </w:r>
            <w:r>
              <w:t xml:space="preserve"> </w:t>
            </w:r>
            <w:r>
              <w:rPr>
                <w:b/>
                <w:i/>
              </w:rPr>
              <w:t>întrucât China își accelerează strategia de minerit marin de adâncime, inclusiv prin semnarea unui acord cu Insulele Cook, în încercarea de a-și menține poziția dominantă la nivel mondial în ceea ce privește materiile critice;</w:t>
            </w:r>
            <w:r>
              <w:t xml:space="preserve"> </w:t>
            </w:r>
            <w:r>
              <w:rPr>
                <w:b/>
                <w:i/>
              </w:rPr>
              <w:t>întrucât constrângerile excesive în materie de reglementare impuse operațiunilor comerciale terestre în cazul mineralelor din pământuri rare, împreună cu opoziția ideologică și față de simpla explorare a potențialului prezentat de mineritul marin de adâncime, reprezintă atât un risc de mediu, cât și un risc strategic, dat fiind că încetinesc introducerea pe piață a tehnologiilor mai curate și consolidează, în același timp, dependența Europei față de China și de alte țări terțe în ceea ce privește materiile prime și materiile prime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Kg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Kg.</w:t>
            </w:r>
            <w:r>
              <w:tab/>
            </w:r>
            <w:r>
              <w:rPr>
                <w:b/>
                <w:i/>
              </w:rPr>
              <w:t>întrucât Rusia își extinde și își reconstruiește flota nucleară, submarinele și spărgătoarele de gheață din flota nordică, reactivând, în același timp, pistele de aterizare din perioada sovietică de-a lungul coastei de nord și consolidându-și capabilitățile A2/AD;</w:t>
            </w:r>
            <w:r>
              <w:t xml:space="preserve"> </w:t>
            </w:r>
            <w:r>
              <w:rPr>
                <w:b/>
                <w:i/>
              </w:rPr>
              <w:t>întrucât zona GIUK are o importanță strategică tot mai mare, deoarece constituie un punct major de blocaj atât pentru ruta maritimă nordică în curs de dezvoltare, cât și pentru protecția cablurilor submarine transatlantice situate la sud de zona respectivă, care asigură aproape tot traficul de date din Europa;</w:t>
            </w:r>
            <w:r>
              <w:t xml:space="preserve"> </w:t>
            </w:r>
            <w:r>
              <w:rPr>
                <w:b/>
                <w:i/>
              </w:rPr>
              <w:t>întrucât dependența tot mai mare de inteligența artificială, de cloud computing și de alte operațiuni cu utilizare intensivă a datelor amplifică și mai mult necesitatea de a proteja efectiv cablurile submarine;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întrucât cercetarea finanțată de UE, parteneriatele Orizont Europa și serviciile Copernicus prin satelit oferă date esențiale pentru reziliența la schimbările climatice, siguranța navigației și gestionarea mediului în nordul îndepărtat,</w:t>
            </w:r>
          </w:p>
        </w:tc>
        <w:tc>
          <w:tcPr>
            <w:tcW w:w="4876" w:type="dxa"/>
            <w:tcBorders>
              <w:top w:val="nil"/>
              <w:left w:val="nil"/>
              <w:bottom w:val="nil"/>
              <w:right w:val="nil"/>
            </w:tcBorders>
          </w:tcPr>
          <w:p>
            <w:pPr>
              <w:pStyle w:val="Normal6a"/>
            </w:pPr>
            <w:r>
              <w:t>L.</w:t>
            </w:r>
            <w:r>
              <w:tab/>
            </w:r>
            <w:r>
              <w:t xml:space="preserve">întrucât cercetarea finanțată de UE, parteneriatele Orizont Europa și serviciile Copernicus prin satelit oferă date esențiale pentru reziliența la </w:t>
            </w:r>
            <w:r>
              <w:rPr>
                <w:b/>
                <w:i/>
              </w:rPr>
              <w:t>securitate,</w:t>
            </w:r>
            <w:r>
              <w:t xml:space="preserve"> schimbările climatice, siguranța navigației și gestionarea mediului în nordul îndepărtat,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în 2022, NATO a recunoscut schimbările climatice drept o provocare definitorie și un factor de multiplicare a amenințărilor, cu implicații profunde pentru operațiunile militare și de securitate, inclusiv în nordul îndepărtat, și a identificat nordul îndepărtat drept o regiune de importanță strategică în care capacitatea Rusiei de a perturba întăririle Aliaților și libertatea de navigație în Atlanticul de Nord constituie o provocare directă pentru Alianță;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o conectivitate prin satelit sigură, rezilientă și autonomă constituie un atu strategic pentru a face posibile și a proteja comunicațiile, a îmbunătăți conștientizarea situației, a proteja infrastructura critică și a consolida capacitatea Uniunii de prevenire, descurajare și răspuns în cazul amenințărilor hibride și convenționale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o conectivitate prin satelit sigură, rezilientă și autonomă constituie un atu strategic pentru a face posibile și a proteja comunicațiile, a îmbunătăți conștientizarea situației, a proteja infrastructura critică și a consolida capacitatea Uniunii de prevenire, descurajare și răspuns în cazul amenințărilor hibride și convenționale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o conectivitate prin satelit sigură, rezilientă și autonomă constituie un atu strategic pentru a proteja comunicațiile, a îmbunătăți conștientizarea situației, a proteja infrastructura critică și a consolida capacitatea Uniunii de prevenire, descurajare și răspuns în cazul amenințărilor hibride și convenționale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trei state membre ale UE și, în plus, doi membri ai Spațiului Economic European fac parte din Consiliul Arcticii;</w:t>
            </w:r>
            <w:r>
              <w:t xml:space="preserve"> </w:t>
            </w:r>
            <w:r>
              <w:rPr>
                <w:b/>
                <w:i/>
              </w:rPr>
              <w:t>întrucât șapte țări care fac parte din Consiliul Arcticii sunt membre ale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conectivitatea securizată și autonomă prin satelit este esențială pentru comunicații, infrastructura critică, conștientizarea situației și capacitatea Uniunii de a aborda amenințările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întrucât respectarea integrității teritoriale trebuie să constituie în continuare o piatră de temelie a diplomației internaționale, în special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întrucât „a nu aduce prejudicii semnificative” înseamnă a nu sprijini sau a nu desfășura activități economice care prejudiciază în mod semnificativ vreun obiectiv de mediu, după caz, în sensul articolului 17 din Regulamentul (UE) 2020/852;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întrucât Serviciul European de Acțiune Externă (SEAE) joacă un rol fundamental în definirea și coordonarea politicii UE privind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Lc.</w:t>
            </w:r>
            <w:r>
              <w:tab/>
            </w:r>
            <w:r>
              <w:rPr>
                <w:b/>
                <w:i/>
              </w:rPr>
              <w:t>întrucât apele arctice sunt utilizate din ce în ce mai mult de „flota fantomă” învechită și slab întreținută a Rusiei, care arborează pavilioane de complezență pentru a eluda sancțiunile internaționale, prezentând riscuri semnificative pentru mediu, siguranță și securitate în această regiune fragilă;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Ld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Ld.</w:t>
            </w:r>
            <w:r>
              <w:tab/>
            </w:r>
            <w:r>
              <w:rPr>
                <w:b/>
                <w:i/>
              </w:rPr>
              <w:t>întrucât tehnologiile spațiale, inclusiv de poziționare, navigare, observare a Pământului și comunicare prin satelit, sunt esențiale pentru conștientizarea situației, monitorizarea mediului și conectivitate în regiunea arctică;</w:t>
            </w:r>
            <w:r>
              <w:t xml:space="preserve"> </w:t>
            </w:r>
            <w:r>
              <w:rPr>
                <w:b/>
                <w:i/>
              </w:rPr>
              <w:t>întrucât localizarea geografică a Norvegiei și instalațiile sale, cum ar fi portul spațial Andøya și Misiunea de bandă largă prin satelit în regiunea arctică, oferă o infrastructură critică care sprijină interesele UE și fac posibil accesul european independent la spațiu;</w:t>
            </w:r>
            <w:r>
              <w:t xml:space="preserve"> </w:t>
            </w:r>
            <w:r>
              <w:rPr>
                <w:b/>
                <w:i/>
              </w:rPr>
              <w:t>întrucât cooperarea consolidată cu Norvegia în ceea ce privește capabilitățile spațiale este esențială pentru a sprijini securitatea și strategia UE pentru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 xml:space="preserve">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 </w:t>
            </w:r>
            <w:r>
              <w:rPr>
                <w:b/>
                <w:i/>
              </w:rPr>
              <w:t>să încurajeze statele membre costiere ale UE să își modernizeze și să își extindă capabilitățile navale, după caz, în special în ceea ce privește aeronavele de patrulare maritimă, submarinele, armele antisubmarine, vehiculele subacvatice autonome și capabilitățile avansate de supraveghere, pentru a monitoriza mai bine regiunea arctică, ruta maritimă nordică și zona GIUK;</w:t>
            </w:r>
            <w:r>
              <w:t xml:space="preserve"> </w:t>
            </w:r>
            <w:r>
              <w:rPr>
                <w:b/>
                <w:i/>
              </w:rPr>
              <w:t>subliniază că, având în vedere ambiguitatea strategică a SUA față de Europa și, în special, declarațiile sale privind Groenlanda, ar trebui să se acorde prioritate achizițiilor publice de la parteneri cu sediul în UE sau strâns aliniați, cum ar fi Norvegia și Regatul Unit, deoarece majoritatea capabilităților respective pot fi asigurate de întreprinderi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 xml:space="preserve">să țină cont de militarizarea crescândă a regiunii arctice, în special din cauza restructurării militare extinse a Rusiei, inclusiv înființarea Colegiului maritim, care a escaladat și mai mult tensiunile regionale și a subminat stabilitatea regională; să </w:t>
            </w:r>
            <w:r>
              <w:rPr>
                <w:b/>
                <w:i/>
              </w:rPr>
              <w:t>ia act și de strategia Chinei privind drumul polar al mătăsii și de prezența dublei utilizări, care, împreună cu acțiunile Rusiei, reprezintă o provocare sistemică la adresa ordinii bazate pe norme;</w:t>
            </w:r>
            <w:r>
              <w:t xml:space="preserve"> </w:t>
            </w:r>
            <w:r>
              <w:rPr>
                <w:b/>
                <w:i/>
              </w:rPr>
              <w:t>să</w:t>
            </w:r>
            <w:r>
              <w:t xml:space="preserve"> colaboreze cu statele membre și cu aliații NATO pentru a consolida capacitățile de descurajare ca răspuns</w:t>
            </w:r>
            <w:r>
              <w:rPr>
                <w:b/>
                <w:i/>
              </w:rPr>
              <w:t>, inclusiv prin intensificarea dialogurilor strategice UE-NATO privind sensibilizarea referitoare la regiunea arctică și exerciții comune de apărare în nordul îndepărtat</w:t>
            </w:r>
            <w:r>
              <w:t xml:space="preserve">; </w:t>
            </w:r>
            <w:r>
              <w:rPr>
                <w:b/>
                <w:i/>
              </w:rPr>
              <w:t>să recunoască, de asemenea, pericolul pe care l-ar constitui o prezență sporită a Chinei, împreună cu colaborarea sa strategică cu Rusia, în ceea ce privește securitatea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 xml:space="preserve">să țină cont de militarizarea crescândă a regiunii arctice, în special din cauza restructurării militare extinse a Rusiei, inclusiv înființarea Colegiului maritim, care a escaladat și mai mult tensiunile regionale și a subminat stabilitatea regională; să </w:t>
            </w:r>
            <w:r>
              <w:rPr>
                <w:b/>
                <w:i/>
              </w:rPr>
              <w:t>condamne interesul tot mai mare al Chinei pentru regiunea arctică;</w:t>
            </w:r>
            <w:r>
              <w:t xml:space="preserve"> </w:t>
            </w:r>
            <w:r>
              <w:rPr>
                <w:b/>
                <w:i/>
              </w:rPr>
              <w:t>să ia act de faptul că, pentru propria sa securitate, Europa nu poate urmări evoluțiile de pe margine, ci trebuie să</w:t>
            </w:r>
            <w:r>
              <w:t xml:space="preserve"> colaboreze cu statele membre și cu aliații NATO pentru a consolida capacitățile de descurajare ca răspuns; </w:t>
            </w:r>
            <w:r>
              <w:rPr>
                <w:b/>
                <w:i/>
              </w:rPr>
              <w:t>să țină cont, atunci când este vorba de fondurile UE, de expertiza specială deținută de Finlanda, Suedia și Danemarca - singurele țări arctice din UE - în materie de război arctic, indispensabilă pentru securitatea UE și a NATO;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să țină cont de </w:t>
            </w:r>
            <w:r>
              <w:rPr>
                <w:b/>
                <w:i/>
              </w:rPr>
              <w:t>militarizarea crescândă a regiunii arctice</w:t>
            </w:r>
            <w:r>
              <w:t>,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 xml:space="preserve">să țină cont de </w:t>
            </w:r>
            <w:r>
              <w:rPr>
                <w:b/>
                <w:i/>
              </w:rPr>
              <w:t>situația tot mai deteriorată a politicii de securitate în regiunea arctică</w:t>
            </w:r>
            <w:r>
              <w:t xml:space="preserv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 </w:t>
            </w:r>
            <w:r>
              <w:rPr>
                <w:b/>
                <w:i/>
              </w:rPr>
              <w:t>invită Comisia să ia în considerare toate scenariile posibile de amenințare legate de situația din Ucraina, inclusiv eventuala consolidare a prezenței Rusiei în regiunea arctică drept urmare a unui potențial conflict înghețat în Ucraina;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să țină cont de</w:t>
            </w:r>
            <w:r>
              <w:t xml:space="preserv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rPr>
                <w:b/>
                <w:i/>
              </w:rPr>
              <w:t>să ia măsuri privind</w:t>
            </w:r>
            <w:r>
              <w:t xml:space="preserv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 </w:t>
            </w:r>
            <w:r>
              <w:rPr>
                <w:b/>
                <w:i/>
              </w:rPr>
              <w:t>să coopereze îndeaproape cu structurile NATO și cu Centrul European de Excelență pentru Contracararea Amenințărilor Hibride pentru a consolida reziliența și a elabora standarde comune pentru protecția infrastructurii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r>
              <w:rPr>
                <w:b/>
                <w:i/>
              </w:rPr>
              <w:t>,</w:t>
            </w:r>
            <w:r>
              <w:t xml:space="preserve"> </w:t>
            </w:r>
            <w:r>
              <w:rPr>
                <w:b/>
                <w:i/>
              </w:rPr>
              <w:t>în special prin exerciții militare, urmând exemplul „Arctic Challenge” din 2023, organizat de Suedia, Finlanda și Norvegia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 xml:space="preserve">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 </w:t>
            </w:r>
            <w:r>
              <w:rPr>
                <w:b/>
                <w:i/>
              </w:rPr>
              <w:t>și să intensifice cooperarea militară între partenerii europeni din regiunea arctică pentru a consolida securitatea și stabilitatea în regiune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r>
              <w:rPr>
                <w:b/>
                <w:i/>
              </w:rPr>
              <w:t>, luând, în același timp, măsuri pentru a preveni propagarea conflictelor geopolitice în această regiune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să țină cont de militarizarea crescândă a regiunii arctice, în special din cauza restructurării militare extinse a Rusiei, inclusiv înființarea Colegiului maritim, care a escaladat și mai mult tensiunile regionale și a subminat stabilitatea regională; să colaboreze cu statele membre și cu aliații NATO pentru a consolida capacitățile de descurajare ca răspuns;</w:t>
            </w:r>
          </w:p>
        </w:tc>
        <w:tc>
          <w:tcPr>
            <w:tcW w:w="4876" w:type="dxa"/>
            <w:tcBorders>
              <w:top w:val="nil"/>
              <w:left w:val="nil"/>
              <w:bottom w:val="nil"/>
              <w:right w:val="nil"/>
            </w:tcBorders>
          </w:tcPr>
          <w:p>
            <w:pPr>
              <w:pStyle w:val="Normal6a"/>
            </w:pPr>
            <w:r>
              <w:rPr>
                <w:b/>
                <w:i/>
              </w:rPr>
              <w:t>(a)</w:t>
            </w:r>
            <w:r>
              <w:tab/>
            </w:r>
            <w:r>
              <w:t xml:space="preserve">să țină cont de militarizarea crescândă a regiunii arctice, în special din cauza restructurării militare extinse a Rusiei </w:t>
            </w:r>
            <w:r>
              <w:rPr>
                <w:b/>
                <w:i/>
              </w:rPr>
              <w:t>și de interesul clar al Chinei față de regiune</w:t>
            </w:r>
            <w:r>
              <w:t>, inclusiv înființarea Colegiului maritim, care a escaladat și mai mult tensiunile regionale și a subminat stabilitatea regională; să colaboreze cu statele membre și cu aliații NATO pentru a consolida capacitățile de descurajare ca răspuns;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având în vedere că navele pazei de coastă a Chinei și flotele navale ale Rusiei au o prezență tot mai mare în regiunea arctică, să consolideze mecanismele existente de cooperare ale Uniunii în ceea ce privește capabilitățile în materie de informații și de apărare, în strânsă coordonare cu statele membre și cu NATO, pentru a proteja interesele europene și stabilitatea în nordul îndepărtat;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să promoveze o cooperare realistă și pragmatică în regiunea arctică, acordând prioritate securității energetice, libertății de navigație și apărării intereselor economice europene în raport cu alte puteri interesate de perspectivele de dezvoltare oferite de această regiune;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să solicite o reformulare cuprinzătoare a politicii arctice, care să depășească noțiunea învechită potrivit căreia regiunea arctică ar avea un caracter excepțional și care, în schimb, să o utilizeze ca metodă de evaluare a provocărilor în continuă evoluție, precum și ca o oglindă care să reflecte noul rol strategic al regiunii arctice în contextul geopolitic în schimbare;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având în vedere cooperarea sino-rusă din nordul îndepărtat, inclusiv proiectele comune în domeniul energiei și al transportului maritim, să elaboreze o strategie a UE aferentă SEE pentru a monitoriza și a contracara eventuala înființare a unor coridoare comerciale exclusive sau a unor instalații cu dublă utilizare care să submineze libertatea de navigație și dreptul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să ia act că o strategie modernizată și consolidată a UE pentru regiunea arctică necesită și resurse financiare suplimentare;</w:t>
            </w:r>
            <w:r>
              <w:t xml:space="preserve"> </w:t>
            </w:r>
            <w:r>
              <w:rPr>
                <w:b/>
                <w:i/>
              </w:rPr>
              <w:t>să aloce sume adecvate în cadrul viitoarelor negocieri privind CFM;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China exploatează stații de cercetare în regiunea arctică, inclusiv stația „Fluviul Galben” din Svalbard și Observatorul științific arctic sino-islandez, care desfășoară activități precum monitorizarea hidroacustică și cartografierea oceanografică, cu un potențial inerent de dublă utilizare, pentru a intensifica vigilența în colaborarea UE cu partenerii externi și pentru a institui mecanisme de control de securitate la nivelul UE pentru proiectele străine de cercetare și infrastructură în regiunea arctică, statele membre notifică investițiile respective Comisiei și guvernelor celorlalte state membre, iar Comisia instituie un mecanism de monitorizare pentru a face schimb de informații cu privire la proiectele în cauză, asigurându-se că prin cooperarea științifică cu țările terțe nu se subminează interesele de securitate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pentru a contrabalansa prezența tot mai mare a Chinei în infrastructura arctică și în stațiile de telecomunicații și de cercetare, să promoveze investițiile coordonate de UE și parteneriatele cu aliați de încredere astfel încât să asigure infrastructura critică în regiunea arctică și să reducă dependența față de puterile autoritare;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ab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să se asigure că acțiunile UE în nordul îndepărtat sunt complementare conceptului strategic al NATO din 2022 și beneficiază de poziția maritimă consolidată a Alianței;</w:t>
            </w:r>
            <w:r>
              <w:t xml:space="preserve"> </w:t>
            </w:r>
            <w:r>
              <w:rPr>
                <w:b/>
                <w:i/>
              </w:rPr>
              <w:t>să promoveze deconflictualizarea NATO-UE și conștientizarea comună a situației;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c>
          <w:tcPr>
            <w:tcW w:w="4876" w:type="dxa"/>
            <w:tcBorders>
              <w:top w:val="nil"/>
              <w:left w:val="nil"/>
              <w:bottom w:val="nil"/>
              <w:right w:val="nil"/>
            </w:tcBorders>
          </w:tcPr>
          <w:p>
            <w:pPr>
              <w:pStyle w:val="Normal6a"/>
            </w:pPr>
            <w:r>
              <w:t>b)</w:t>
            </w:r>
            <w:r>
              <w:tab/>
            </w:r>
            <w:r>
              <w:t xml:space="preserve">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 </w:t>
            </w:r>
            <w:r>
              <w:rPr>
                <w:b/>
                <w:i/>
              </w:rPr>
              <w:t>să sprijine stabilirea unor standarde comune de securitate cibernetică și reziliență pentru cablurile submarine, punctele de aterizare și infrastructura digitală critică din regiunea arctică, inclusiv prin evaluări comune ale riscurilor, cerințe de raportare a incidentelor și exerciții periodice de testare a rezilienței, recunoscând caracterul lor strategic pentru conectivitatea și autonomia strategică deschisă a Uniunii;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c>
          <w:tcPr>
            <w:tcW w:w="4876" w:type="dxa"/>
            <w:tcBorders>
              <w:top w:val="nil"/>
              <w:left w:val="nil"/>
              <w:bottom w:val="nil"/>
              <w:right w:val="nil"/>
            </w:tcBorders>
          </w:tcPr>
          <w:p>
            <w:pPr>
              <w:pStyle w:val="Normal6a"/>
            </w:pPr>
            <w:r>
              <w:rPr>
                <w:b/>
                <w:i/>
              </w:rPr>
              <w:t>(b)</w:t>
            </w:r>
            <w:r>
              <w:tab/>
            </w:r>
            <w:r>
              <w:t xml:space="preserve">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 </w:t>
            </w:r>
            <w:r>
              <w:rPr>
                <w:b/>
                <w:i/>
              </w:rPr>
              <w:t>în plus, să sprijine cercetarea, testarea și adoptarea etapizată a tehnologiilor hibride de supraveghere finanțate de UE, inclusiv a sistemelor fără pilot la bord, în coordonare cu partenerii nordici, pentru a monitoriza amenințările hibride și a răspunde la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c>
          <w:tcPr>
            <w:tcW w:w="4876" w:type="dxa"/>
            <w:tcBorders>
              <w:top w:val="nil"/>
              <w:left w:val="nil"/>
              <w:bottom w:val="nil"/>
              <w:right w:val="nil"/>
            </w:tcBorders>
          </w:tcPr>
          <w:p>
            <w:pPr>
              <w:pStyle w:val="Normal6a"/>
            </w:pPr>
            <w:r>
              <w:rPr>
                <w:b/>
                <w:i/>
              </w:rPr>
              <w:t>(b)</w:t>
            </w:r>
            <w:r>
              <w:tab/>
            </w:r>
            <w:r>
              <w:rPr>
                <w:b/>
                <w:i/>
              </w:rPr>
              <w:t>să ia act că regiunea arctică face parte dintr-un proces continuu de integrare a regiunii Mării Baltice în regiunea arctică europeană, cu provocări și interese comune, și,</w:t>
            </w:r>
            <w:r>
              <w:t xml:space="preserve"> 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având în vedere incidentele recente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c>
          <w:tcPr>
            <w:tcW w:w="4876" w:type="dxa"/>
            <w:tcBorders>
              <w:top w:val="nil"/>
              <w:left w:val="nil"/>
              <w:bottom w:val="nil"/>
              <w:right w:val="nil"/>
            </w:tcBorders>
          </w:tcPr>
          <w:p>
            <w:pPr>
              <w:pStyle w:val="Normal6a"/>
            </w:pPr>
            <w:r>
              <w:rPr>
                <w:b/>
                <w:i/>
              </w:rPr>
              <w:t>(b)</w:t>
            </w:r>
            <w:r>
              <w:tab/>
            </w:r>
            <w:r>
              <w:t xml:space="preserve">având în vedere incidentele recente din Marea Baltică, </w:t>
            </w:r>
            <w:r>
              <w:rPr>
                <w:b/>
                <w:i/>
              </w:rPr>
              <w:t>să abordeze amenințările hibride, cum ar fi atacurile cibernetice, bruiajul GPS și sabotarea cablurilor submarine, care necesită mecanisme consolidate de monitorizare și răspuns;</w:t>
            </w:r>
            <w:r>
              <w:t xml:space="preserve">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având în vedere </w:t>
            </w:r>
            <w:r>
              <w:rPr>
                <w:b/>
                <w:i/>
              </w:rPr>
              <w:t>incidentele recente</w:t>
            </w:r>
            <w:r>
              <w:t xml:space="preserve"> din Marea Baltică,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c>
          <w:tcPr>
            <w:tcW w:w="4876" w:type="dxa"/>
            <w:tcBorders>
              <w:top w:val="nil"/>
              <w:left w:val="nil"/>
              <w:bottom w:val="nil"/>
              <w:right w:val="nil"/>
            </w:tcBorders>
          </w:tcPr>
          <w:p>
            <w:pPr>
              <w:pStyle w:val="Normal6a"/>
            </w:pPr>
            <w:r>
              <w:rPr>
                <w:b/>
                <w:i/>
              </w:rPr>
              <w:t>(b)</w:t>
            </w:r>
            <w:r>
              <w:tab/>
            </w:r>
            <w:r>
              <w:t xml:space="preserve">având în vedere </w:t>
            </w:r>
            <w:r>
              <w:rPr>
                <w:b/>
                <w:i/>
              </w:rPr>
              <w:t>acțiunile ostile ale Rusiei</w:t>
            </w:r>
            <w:r>
              <w:t xml:space="preserve"> din Marea Baltică </w:t>
            </w:r>
            <w:r>
              <w:rPr>
                <w:b/>
                <w:i/>
              </w:rPr>
              <w:t>și, în special, implicarea navelor aparținând flotei fantomă a Rusiei și navele chineze în avarierea cablurilor submarine</w:t>
            </w:r>
            <w:r>
              <w:t>, să consolideze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având în vedere incidentele recente din Marea Baltică, să </w:t>
            </w:r>
            <w:r>
              <w:rPr>
                <w:b/>
                <w:i/>
              </w:rPr>
              <w:t>consolideze</w:t>
            </w:r>
            <w:r>
              <w:t xml:space="preserv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c>
          <w:tcPr>
            <w:tcW w:w="4876" w:type="dxa"/>
            <w:tcBorders>
              <w:top w:val="nil"/>
              <w:left w:val="nil"/>
              <w:bottom w:val="nil"/>
              <w:right w:val="nil"/>
            </w:tcBorders>
          </w:tcPr>
          <w:p>
            <w:pPr>
              <w:pStyle w:val="Normal6a"/>
            </w:pPr>
            <w:r>
              <w:rPr>
                <w:b/>
                <w:i/>
              </w:rPr>
              <w:t>(b)</w:t>
            </w:r>
            <w:r>
              <w:tab/>
            </w:r>
            <w:r>
              <w:t xml:space="preserve">având în vedere incidentele recente din Marea Baltică, să </w:t>
            </w:r>
            <w:r>
              <w:rPr>
                <w:b/>
                <w:i/>
              </w:rPr>
              <w:t>asprească cadrul de reglementare pentru sancțiuni și măsuri de retorsiune pentru a consolida</w:t>
            </w:r>
            <w:r>
              <w:t xml:space="preserve"> în mod substanțial protecția infrastructurii subacvatice esențiale din regiunea arctică, în special a cablurilor și a conductelor submarine, pentru a respecta și a implementa obligațiile prevăzute la articolele 112-115 din UNCLOS, care sunt esențiale pentru a proteja interconectivitatea digitală și energetică a Europei împotriva perturbărilor geopolitice;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să solicite consolidarea interoperabilității dintre statele membre ale UE și alți aliați NATO în ceea ce privește securitatea regiunii arctice, supravegherea maritimă, operațiunile de căutare și salvare și protecția infrastructurii critice;</w:t>
            </w:r>
            <w:r>
              <w:t xml:space="preserve"> </w:t>
            </w:r>
            <w:r>
              <w:rPr>
                <w:b/>
                <w:i/>
              </w:rPr>
              <w:t>să încurajeze o coordonare mai strânsă în ceea ce privește dezvoltarea economică durabilă, drepturile popoarelor indigene și reziliența în fața provocărilor geopolitice reprezentate de țările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având în vedere amenințările hibride tot mai numeroase din regiunea arctică, inclusiv atacurile cibernetice, campaniile de dezinformare și capabilitățile de război electronic, să dezvolte un cadru comun de monitorizare și răspuns UE-NATO pentru a proteja infrastructura regiunii arctice, liniile de comunicare și structurile de guvernanță;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să investească în îmbunătățirea comunicațiilor prin satelit, a dronelor subacvatice și a cartografierii fundului mării pentru a monitoriza regiunea arctică și, în special, pentru a detecta activitatea militară rusă sau chineză;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bb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să se asigure că următorul cadru financiar multianual stimulează investițiile strategice în capacitățile de transport maritim în regiunea arctică, în sisteme moderne de comunicații, în centre logistice și în infrastructura de sprijin, inclusiv în spărgătoarele de gheață, cu scopul de a contrabalansa poziția tot mai dominantă a Rusiei în acest domeniu;</w:t>
            </w:r>
            <w:r>
              <w:t xml:space="preserve"> </w:t>
            </w:r>
            <w:r>
              <w:rPr>
                <w:b/>
                <w:i/>
              </w:rPr>
              <w:t>subliniază că astfel de investiții trebuie să garanteze respectarea strictă a standardelor de mediu și să asigure implicarea temeinică a popoarelor indigene în toate etapele de planificare și punere în aplicare;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să recunoască creșterea concurenței geopolitice de-a lungul rutelor maritime arctice, în special pe Ruta maritimă nordică;</w:t>
            </w:r>
            <w:r>
              <w:t xml:space="preserve"> </w:t>
            </w:r>
            <w:r>
              <w:rPr>
                <w:b/>
                <w:i/>
              </w:rPr>
              <w:t>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 xml:space="preserve">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 </w:t>
            </w:r>
            <w:r>
              <w:rPr>
                <w:b/>
                <w:i/>
              </w:rPr>
              <w:t>subliniază că Rusia rămâne un interlocutor inevitabil în aceste chestiuni, având în vedere că ruta maritimă nordică se află în mare măsură în zona sa economică exclusivă și că litigiile juridice actuale și emergente privind domeniul de aplicare al UNCLOS și punerea sa în practică trebuie soluționate pe cale diplomatică pentru ca ruta maritimă nordină să devină o alternativă credibilă la Canalul Suez;</w:t>
            </w:r>
            <w:r>
              <w:t xml:space="preserve"> </w:t>
            </w:r>
            <w:r>
              <w:rPr>
                <w:b/>
                <w:i/>
              </w:rPr>
              <w:t>își exprimă îngrijorarea cu privire la doctrina maritimă a Rusiei din 2022, care reiterează revendicări excesive privind liniile de bază care cuprind strâmtori critice de-a lungul rutei maritime nordice;</w:t>
            </w:r>
            <w:r>
              <w:t xml:space="preserve"> </w:t>
            </w:r>
            <w:r>
              <w:rPr>
                <w:b/>
                <w:i/>
              </w:rPr>
              <w:t>evidențiază că reglementările aplicate de Rusia în temeiul articolului 234 din UNCLOS sunt excesive, având în vedere că multe dintre strâmtori sunt fără gheață în cea mai mare parte a anului;</w:t>
            </w:r>
            <w:r>
              <w:t xml:space="preserve"> </w:t>
            </w:r>
            <w:r>
              <w:rPr>
                <w:b/>
                <w:i/>
              </w:rPr>
              <w:t>accentuează că este în interesul economic al Rusiei să asigure libertatea de navigație de-a lungul rutei maritime nordice;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 xml:space="preserve">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 </w:t>
            </w:r>
            <w:r>
              <w:rPr>
                <w:b/>
                <w:i/>
              </w:rPr>
              <w:t>să participe la dialoguri regionale privind punerea în aplicare a Acordului întemeiat pe Convenția Națiunilor Unite asupra dreptului mării și referitor la conservarea și utilizarea durabilă a biodiversității marine în zonele care nu intră sub jurisdicție națională (Tratatul BBNJ)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 xml:space="preserve">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 </w:t>
            </w:r>
            <w:r>
              <w:rPr>
                <w:b/>
                <w:i/>
              </w:rPr>
              <w:t>să participe la dialoguri regionale privind punerea în aplicare a Acordului întemeiat pe Convenția Națiunilor Unite asupra dreptului mării și referitor la conservarea și utilizarea durabilă a biodiversității marine în zonele care nu intră sub jurisdicție națională (Tratatul BBNJ)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 xml:space="preserve">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 </w:t>
            </w:r>
            <w:r>
              <w:rPr>
                <w:b/>
                <w:i/>
              </w:rPr>
              <w:t>să elaboreze, în colaborare cu partenerii noștri strategici, o strategie privind modalitățile de a ne dezvolta împreună capacitățile comune de implicare, care să cuprindă, printre altele, producția de spărgătoare de gheață, dar și de alte infrastructuri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 xml:space="preserve">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 </w:t>
            </w:r>
            <w:r>
              <w:rPr>
                <w:b/>
                <w:i/>
              </w:rPr>
              <w:t>să participe la dialoguri regionale privind punerea în aplicare a Acordului întemeiat pe UNCLOS și referitor la conservarea și utilizarea durabilă a biodiversității marine în zonele care nu intră sub jurisdicție națională (Tratatul BBNJ)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r>
              <w:rPr>
                <w:b/>
                <w:i/>
              </w:rPr>
              <w:t>, inclusiv contracararea încercărilor de a legitima coridoarele de transport maritim disputate sau de a proiecta influență geopolitică sub pretextul cooperării științifice sau economice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w:t>
            </w:r>
            <w:r>
              <w:rPr>
                <w:b/>
                <w:i/>
              </w:rPr>
              <w:t>,</w:t>
            </w:r>
            <w:r>
              <w:t xml:space="preserve"> în special pe Ruta maritimă nordică;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w:t>
            </w:r>
            <w:r>
              <w:rPr>
                <w:b/>
                <w:i/>
              </w:rPr>
              <w:t>; să condamne public faptul că Rusia restricționează libera navigație</w:t>
            </w:r>
            <w:r>
              <w:t xml:space="preserve"> în special pe Ruta maritimă nordică</w:t>
            </w:r>
            <w:r>
              <w:rPr>
                <w:b/>
                <w:i/>
              </w:rPr>
              <w:t>, definind apele internaționale ca fiind naționale, încălcând dreptul internațional</w:t>
            </w:r>
            <w:r>
              <w:t>;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w:t>
            </w:r>
            <w:r>
              <w:rPr>
                <w:b/>
                <w:i/>
              </w:rPr>
              <w:t>;</w:t>
            </w:r>
            <w:r>
              <w:t xml:space="preserve"> </w:t>
            </w:r>
            <w:r>
              <w:rPr>
                <w:b/>
                <w:i/>
              </w:rPr>
              <w:t>să sprijine</w:t>
            </w:r>
            <w:r>
              <w:t xml:space="preserve">, prin urmare, </w:t>
            </w:r>
            <w:r>
              <w:rPr>
                <w:b/>
                <w:i/>
              </w:rPr>
              <w:t>dialogurile diplomatice menite să stabilească acorduri internaționale clare privind libertatea</w:t>
            </w:r>
            <w:r>
              <w:t xml:space="preserve"> de navigație </w:t>
            </w:r>
            <w:r>
              <w:rPr>
                <w:b/>
                <w:i/>
              </w:rPr>
              <w:t>și cooperarea maritimă pașnică</w:t>
            </w:r>
            <w:r>
              <w:t>, opunându-se pretențiilor unilaterale și promovând aplicarea dreptului maritim internațional în conformitate cu UNCLOS;</w:t>
            </w:r>
          </w:p>
        </w:tc>
        <w:tc>
          <w:tcPr>
            <w:tcW w:w="4876" w:type="dxa"/>
            <w:tcBorders>
              <w:top w:val="nil"/>
              <w:left w:val="nil"/>
              <w:bottom w:val="nil"/>
              <w:right w:val="nil"/>
            </w:tcBorders>
          </w:tcPr>
          <w:p>
            <w:pPr>
              <w:pStyle w:val="Normal6a"/>
            </w:pPr>
            <w:r>
              <w:rPr>
                <w:b/>
                <w:i/>
              </w:rPr>
              <w:t>(c)</w:t>
            </w:r>
            <w:r>
              <w:tab/>
            </w:r>
            <w:r>
              <w:t>să recunoască creșterea concurenței geopolitice de-a lungul rutelor maritime arctice, în special pe ruta maritimă nordică</w:t>
            </w:r>
            <w:r>
              <w:rPr>
                <w:b/>
                <w:i/>
              </w:rPr>
              <w:t>, unde Rusia își consolidează infrastructura militară;</w:t>
            </w:r>
            <w:r>
              <w:t xml:space="preserve"> </w:t>
            </w:r>
            <w:r>
              <w:rPr>
                <w:b/>
                <w:i/>
              </w:rPr>
              <w:t>să utilizeze toate mijloacele pentru a sprijini</w:t>
            </w:r>
            <w:r>
              <w:t xml:space="preserve">, prin urmare, </w:t>
            </w:r>
            <w:r>
              <w:rPr>
                <w:b/>
                <w:i/>
              </w:rPr>
              <w:t>obiectivele de protejare a libertății</w:t>
            </w:r>
            <w:r>
              <w:t xml:space="preserve"> de navigație, opunându-se pretențiilor unilaterale și promovând aplicarea dreptului maritim internațional în conformitate cu UNCLOS;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să monitorizeze îndeaproape interesul strategic tot mai mare al Chinei și intensificarea activităților sale în regiunea arctică, în cadrul „drumului polar al mătăsii”; să ia act că ambiția declarată a Chinei de a deveni o „mare putere polară” până în 2030 și creșterea prezenței sale prin misiuni de cercetare, investiții în infrastructura strategică și parteneriate cu dublă utilizare ar putea pune sub semnul întrebării principiile de guvernanță stabilite;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să înțeleagă pe deplin importanța zonei Groenlanda-Islanda-Regatul Unit (GIUK) drept coridor de tranzit maritim indisociabil de interesele UE, precum și riscurile asociate transformării sale în teatru de operații la limita legalității și, în consecință, să încerce să consolideze reziliența instituțională a țărilor respective în cooperare cu parteneri constructivi;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să ia act de prima strategie de securitate a Groenlandei, intitulată „Groenlanda în lume: nimic despre noi fără noi – Politica externă, de securitate și de apărare a Groenlandei în perioada 2024-2033”;</w:t>
            </w:r>
            <w:r>
              <w:t xml:space="preserve"> </w:t>
            </w:r>
            <w:r>
              <w:rPr>
                <w:b/>
                <w:i/>
              </w:rPr>
              <w:t>evidențiază că strategia este deosebit de importantă, deoarece reflectă principiul implicării temeinice a popoarelor din regiunea arctică în elaborarea politicilor care le afectează regiunea;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să ia act că activitățile UE în regiunea arctică trebuie să se alinieze la activitățile de dezvoltare derulate de UE în zonele din nordul frontierei sale estice și să le sprijine, astfel încât să maximizeze viitorul impact pozitiv al activităților respective asupra dezvoltării și a condițiilor de viață aferente regiunii arctice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să îndemne Uniunea să își asume un rol mai proeminent în regiunea arctică, inclusiv pentru a proteja securitatea economică și competitivitatea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să consolideze mandatul trimisului special pentru chestiunile legate de regiunea arctică, oferindu-i o autoritate mai clară, resurse adecvate și responsabilități de monitorizare a evoluțiilor în materie de securitate și de mediu, de reprezentare a UE în forurile regiunii arctice, de coordonare a politicii privind regiunea arctică, de colaborare cu comunitățile indigene și de raportare către Consiliu și Parlamentul European;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cd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să promoveze punerea în aplicare deplină a Acordului privind pescuitul în zona centrală a Oceanului Arctic, asigurând cunoștințe științifice comune solide și integrarea cunoștințelor indigene înaintea oricărei activități viitoare de pescuit comercial;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w:t>
            </w:r>
            <w:r>
              <w:tab/>
            </w:r>
            <w:r>
              <w:t>având în vedere impactul disproporționat al schimbărilor climatice asupra Arcticii, în cooperare cu partenerii internaționali, să consolideze urgent strategiile de adaptare, să sprijine inițiativele ample de monitorizare și să crească semnificativ investițiile în programele de cercetare;</w:t>
            </w:r>
          </w:p>
        </w:tc>
        <w:tc>
          <w:tcPr>
            <w:tcW w:w="4876" w:type="dxa"/>
            <w:tcBorders>
              <w:top w:val="nil"/>
              <w:left w:val="nil"/>
              <w:bottom w:val="nil"/>
              <w:right w:val="nil"/>
            </w:tcBorders>
          </w:tcPr>
          <w:p>
            <w:pPr>
              <w:pStyle w:val="Normal6a"/>
            </w:pPr>
            <w:r>
              <w:rPr>
                <w:b/>
                <w:i/>
              </w:rPr>
              <w:t>(d)</w:t>
            </w:r>
            <w:r>
              <w:tab/>
            </w:r>
            <w:r>
              <w:rPr>
                <w:b/>
                <w:i/>
              </w:rPr>
              <w:t>să acorde prioritate necesității de a echilibra creșterea economică, protejând, în același timp, ecosistemele critice din regiunea arctică, în conformitate cu principiul de „a nu aduce prejudicii semnificative” prevăzut la articolul 17 din Regulamentul (UE</w:t>
            </w:r>
            <w:r>
              <w:t xml:space="preserve">) </w:t>
            </w:r>
            <w:r>
              <w:rPr>
                <w:b/>
                <w:i/>
              </w:rPr>
              <w:t>2020/852;</w:t>
            </w:r>
            <w:r>
              <w:t xml:space="preserve"> având în vedere impactul disproporționat al schimbărilor climatice asupra Arcticii, în cooperare </w:t>
            </w:r>
            <w:r>
              <w:rPr>
                <w:b/>
                <w:i/>
              </w:rPr>
              <w:t>cu popoarele indigene din regiunea arctică și</w:t>
            </w:r>
            <w:r>
              <w:t xml:space="preserve"> cu partenerii internaționali, să consolideze urgent strategiile de adaptare, să sprijine inițiativele ample de monitorizare și să crească semnificativ investițiile în programele de cercetare;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având în vedere impactul disproporționat al schimbărilor climatice asupra Arcticii, în cooperare cu partenerii internaționali, să consolideze urgent strategiile de adaptare, să sprijine inițiativele ample de monitorizare și să crească semnificativ investițiile în programele de cercetare;</w:t>
            </w:r>
          </w:p>
        </w:tc>
        <w:tc>
          <w:tcPr>
            <w:tcW w:w="4876" w:type="dxa"/>
            <w:tcBorders>
              <w:top w:val="nil"/>
              <w:left w:val="nil"/>
              <w:bottom w:val="nil"/>
              <w:right w:val="nil"/>
            </w:tcBorders>
          </w:tcPr>
          <w:p>
            <w:pPr>
              <w:pStyle w:val="Normal6a"/>
            </w:pPr>
            <w:r>
              <w:rPr>
                <w:b/>
                <w:i/>
              </w:rPr>
              <w:t>(d)</w:t>
            </w:r>
            <w:r>
              <w:tab/>
            </w:r>
            <w:r>
              <w:t xml:space="preserve">având în vedere impactul disproporționat al schimbărilor climatice asupra Arcticii, în cooperare cu partenerii internaționali, să consolideze urgent strategiile de adaptare, să sprijine inițiativele ample de monitorizare și să crească semnificativ investițiile în programele de cercetare; </w:t>
            </w:r>
            <w:r>
              <w:rPr>
                <w:b/>
                <w:i/>
              </w:rPr>
              <w:t>să crească sprijinul financiar pentru utilizarea energiei din surse regenerabile în comunitățile îndepărtate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având în vedere impactul disproporționat al schimbărilor climatice asupra Arcticii, în cooperare cu partenerii internaționali, să consolideze urgent strategiile de adaptare, să sprijine inițiativele ample de monitorizare și </w:t>
            </w:r>
            <w:r>
              <w:rPr>
                <w:b/>
                <w:i/>
              </w:rPr>
              <w:t>să crească semnificativ investițiile în programele</w:t>
            </w:r>
            <w:r>
              <w:t xml:space="preserve"> de cercetare;</w:t>
            </w:r>
          </w:p>
        </w:tc>
        <w:tc>
          <w:tcPr>
            <w:tcW w:w="4876" w:type="dxa"/>
            <w:tcBorders>
              <w:top w:val="nil"/>
              <w:left w:val="nil"/>
              <w:bottom w:val="nil"/>
              <w:right w:val="nil"/>
            </w:tcBorders>
          </w:tcPr>
          <w:p>
            <w:pPr>
              <w:pStyle w:val="Normal6a"/>
            </w:pPr>
            <w:r>
              <w:rPr>
                <w:b/>
                <w:i/>
              </w:rPr>
              <w:t>(d)</w:t>
            </w:r>
            <w:r>
              <w:tab/>
            </w:r>
            <w:r>
              <w:t xml:space="preserve">având în vedere impactul disproporționat al schimbărilor climatice asupra Arcticii, în cooperare cu partenerii internaționali, să consolideze urgent strategiile de adaptare, să sprijine inițiativele ample de monitorizare și </w:t>
            </w:r>
            <w:r>
              <w:rPr>
                <w:b/>
                <w:i/>
              </w:rPr>
              <w:t>inițiativele</w:t>
            </w:r>
            <w:r>
              <w:t xml:space="preserve"> de cercetare </w:t>
            </w:r>
            <w:r>
              <w:rPr>
                <w:b/>
                <w:i/>
              </w:rPr>
              <w:t>specifice, în parteneriat cu statele membre și cu țările arctice, în vederea obținerii unor rezultate tangibile și concrete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având în vedere impactul disproporționat al schimbărilor climatice asupra Arcticii, în cooperare cu partenerii internaționali, să consolideze urgent strategiile de adaptare, să sprijine inițiativele ample de monitorizare și să </w:t>
            </w:r>
            <w:r>
              <w:rPr>
                <w:b/>
                <w:i/>
              </w:rPr>
              <w:t>crească</w:t>
            </w:r>
            <w:r>
              <w:t xml:space="preserve"> semnificativ investițiile în programele de cercetare;</w:t>
            </w:r>
          </w:p>
        </w:tc>
        <w:tc>
          <w:tcPr>
            <w:tcW w:w="4876" w:type="dxa"/>
            <w:tcBorders>
              <w:top w:val="nil"/>
              <w:left w:val="nil"/>
              <w:bottom w:val="nil"/>
              <w:right w:val="nil"/>
            </w:tcBorders>
          </w:tcPr>
          <w:p>
            <w:pPr>
              <w:pStyle w:val="Normal6a"/>
            </w:pPr>
            <w:r>
              <w:rPr>
                <w:b/>
                <w:i/>
              </w:rPr>
              <w:t>(d)</w:t>
            </w:r>
            <w:r>
              <w:tab/>
            </w:r>
            <w:r>
              <w:t xml:space="preserve">având în vedere impactul disproporționat al schimbărilor climatice asupra Arcticii, în cooperare cu partenerii internaționali, să consolideze urgent strategiile de adaptare, să sprijine inițiativele ample de monitorizare și să </w:t>
            </w:r>
            <w:r>
              <w:rPr>
                <w:b/>
                <w:i/>
              </w:rPr>
              <w:t>analizeze posibilitățile de a majora</w:t>
            </w:r>
            <w:r>
              <w:t xml:space="preserve"> semnificativ investițiile în programele de cercetare </w:t>
            </w:r>
            <w:r>
              <w:rPr>
                <w:b/>
                <w:i/>
              </w:rPr>
              <w:t>care au și o dimensiune legată de politica de securitate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să integreze pe deplin recomandările Declarației de la Kiruna în politica sa privind regiunea arctică, inclusiv prin:</w:t>
            </w:r>
            <w:r>
              <w:t xml:space="preserve"> </w:t>
            </w:r>
            <w:r>
              <w:rPr>
                <w:b/>
                <w:i/>
              </w:rPr>
              <w:t>sprijinirea unei finanțări crescute pentru energia din surse regenerabile și a gestionării durabile a deșeurilor în comunitățile arctice;</w:t>
            </w:r>
            <w:r>
              <w:t xml:space="preserve"> </w:t>
            </w:r>
            <w:r>
              <w:rPr>
                <w:b/>
                <w:i/>
              </w:rPr>
              <w:t>consolidarea mecanismelor de implicare temeinică a popoarelor indigene în guvernanța și procesul decizional din regiunea arctică;</w:t>
            </w:r>
            <w:r>
              <w:t xml:space="preserve"> </w:t>
            </w:r>
            <w:r>
              <w:rPr>
                <w:b/>
                <w:i/>
              </w:rPr>
              <w:t>îmbunătățirea capacităților de securitate civilă și de răspuns la situații de urgență în regiunile arctice, inclusiv a operațiunilor de căutare și salvare și a infrastructurii de răspuns în caz de dezastre, precum și integrarea cunoștințelor tradiționale în planurile de pregătire;</w:t>
            </w:r>
            <w:r>
              <w:t xml:space="preserve"> </w:t>
            </w:r>
            <w:r>
              <w:rPr>
                <w:b/>
                <w:i/>
              </w:rPr>
              <w:t>promovarea parteneriatelor interdisciplinare în materie de cercetare și educație, inclusiv sprijinirea tinerilor din regiunea arctică și a instituțiilor locale și indigene, pentru a consolida capacitatea de abordare a provocărilor de mediu, economice și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să ia act că, deși schimbările climatice periclitează ecosistemele arctice, creșterea temperaturilor cauzează, de asemenea, efecte societale majore în regiunile arctice, care subliniază necesitatea de a plasa populația care trăiește în regiunea arctică în centrul cercetării și al beneficiilor pe care le oferă activitățile de cercetare, cu scopul de a obține mai multe informații cu privire la modul în care comunitățile locale s-ar putea adapta mai bine la consecințele schimbărilor climatice și ar putea deveni mai reziliente;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să ia act că, deși schimbările climatice periclitează ecosistemele arctice, creșterea temperaturilor cauzează, de asemenea, efecte societale majore în regiunile arctice, care subliniază necesitatea de a plasa populația care trăiește în regiunea arctică în centrul cercetării și al beneficiilor pe care le oferă activitățile de cercetare, cu scopul de a obține mai multe informații cu privire la modul în care comunitățile locale s-ar putea adapta mai bine la consecințele schimbărilor climatice și ar putea deveni mai reziliente;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să ia act că, deși schimbările climatice periclitează ecosistemele arctice, creșterea temperaturilor cauzează, de asemenea, efecte societale majore în regiunile arctice, care subliniază necesitatea de a plasa populația care trăiește în regiunea arctică în centrul cercetării și al beneficiilor pe care le oferă activitățile de cercetare, cu scopul de a obține mai multe informații cu privire la modul în care comunitățile locale s-ar putea adapta mai bine la consecințele schimbărilor climatice și ar putea deveni mai reziliente;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având în vedere potențialul noilor căi navigabile transarctice, să efectueze demersuri pentru a institui un regim internațional obligatoriu de răspundere pentru mediul înconjurător, care să garanteze că poluatorii sunt pe deplin răspunzători în cazul accidentelor și al daunelor ecologice din apele arctice;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să ia act că activitățile UE în regiunea arctică trebuie să se alinieze la activitățile de dezvoltare derulate de UE în zonele din nordul frontierei sale estice și să le sprijine, astfel încât să maximizeze viitorul impact pozitiv al activităților respective asupra dezvoltării și a condițiilor de viață aferente regiunii arctice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db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să își exprime îngrijorarea cu privire la faptul că extinderea și modernizarea de către Rusia a capacităților sale în materie de spărgătoare de gheață cu propulsie nucleară, în cadrul proiectului nr. 22220, ar putea sprijini nu numai navigația civilă și dezvoltarea economică, ci și influența militară de facto asupra rutelor maritime arctice;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w:t>
            </w:r>
            <w:r>
              <w:rPr>
                <w:b/>
                <w:i/>
              </w:rPr>
              <w:t>cu strictețe reglementările de mediu</w:t>
            </w:r>
            <w:r>
              <w:t>;</w:t>
            </w:r>
          </w:p>
        </w:tc>
        <w:tc>
          <w:tcPr>
            <w:tcW w:w="4876" w:type="dxa"/>
            <w:tcBorders>
              <w:top w:val="nil"/>
              <w:left w:val="nil"/>
              <w:bottom w:val="nil"/>
              <w:right w:val="nil"/>
            </w:tcBorders>
          </w:tcPr>
          <w:p>
            <w:pPr>
              <w:pStyle w:val="Normal6a"/>
            </w:pPr>
            <w:r>
              <w:rPr>
                <w:b/>
                <w:i/>
              </w:rPr>
              <w:t>(e)</w:t>
            </w:r>
            <w:r>
              <w:tab/>
            </w:r>
            <w:r>
              <w:t xml:space="preserve">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w:t>
            </w:r>
            <w:r>
              <w:rPr>
                <w:b/>
                <w:i/>
              </w:rPr>
              <w:t>reglementări care protejează mediul și care, în același timp, evită să impună bariere prohibitive pentru eventuale operațiuni comerciale;</w:t>
            </w:r>
            <w:r>
              <w:t xml:space="preserve"> </w:t>
            </w:r>
            <w:r>
              <w:rPr>
                <w:b/>
                <w:i/>
              </w:rPr>
              <w:t>subliniază că reglementarea excesivă a mediului a fost principalul factor care a condus la încetarea operațiunilor de extracție a pământurilor rare în UE și în mare parte a Occidentului în anii 1980 și 1990, contribuind, prin urmare, la actualul monopol deținut de China asupra materiilor prime critice și având ca rezultat un impact global considerabil mai grav asupra mediului decât dacă aceste resurse ar fi fost extrase în Europa, expunând, în același timp, statele membre ale UE la constrângeri economice și strategice din partea țărilor terțe și încetinind introducerea pe piață a unor tehnologii mai curate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w:t>
            </w:r>
            <w:r>
              <w:rPr>
                <w:b/>
                <w:i/>
              </w:rPr>
              <w:t>, să găsească de comun acord o cale de urmat</w:t>
            </w:r>
            <w:r>
              <w:t xml:space="preserve">, să consolideze parteneriatele cu Groenlanda și cu alte părți interesate din regiunea arctică în ceea ce privește extracția sustenabilă a resurselor, respectând cu strictețe reglementările de mediu; </w:t>
            </w:r>
            <w:r>
              <w:rPr>
                <w:b/>
                <w:i/>
              </w:rPr>
              <w:t>să reamintească faptul că o astfel de cooperare în domeniul resurselor naturale ar contribui, de asemenea, la reducerea dependenței UE față de China și de alți furnizori nefiabili;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 xml:space="preserve">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 </w:t>
            </w:r>
            <w:r>
              <w:rPr>
                <w:b/>
                <w:i/>
              </w:rPr>
              <w:t>și ținând seama, în același timp, de interesele strategice ale UE privind asigurarea accesului la materii prime critice provenite de la parteneri fiabili și cu aceeași viziune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 xml:space="preserve">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 </w:t>
            </w:r>
            <w:r>
              <w:rPr>
                <w:b/>
                <w:i/>
              </w:rPr>
              <w:t>să evidențieze consecințele dezastruoase cauzate de nerespectarea reglementărilor respective, după cum o demonstrează scurgerea de petrol de la Norilsk din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 xml:space="preserve">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w:t>
            </w:r>
            <w:r>
              <w:rPr>
                <w:b/>
                <w:i/>
              </w:rPr>
              <w:t>creșterea populației și revitalizarea comunităților locale,</w:t>
            </w:r>
            <w:r>
              <w:t xml:space="preserve"> respectând cu strictețe reglementările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w:t>
            </w:r>
            <w:r>
              <w:rPr>
                <w:b/>
                <w:i/>
              </w:rPr>
              <w:t>, inclusiv cu comunitățile indigene,</w:t>
            </w:r>
            <w:r>
              <w:t xml:space="preserve"> în ceea ce privește extracția sustenabilă a resurselor, respectând cu strictețe reglementările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 și a pescuitului, și împreună cu statele membre</w:t>
            </w:r>
            <w:r>
              <w:rPr>
                <w:b/>
                <w:i/>
              </w:rPr>
              <w:t>, pentru a sprijini creșterea economică din Europa</w:t>
            </w:r>
            <w:r>
              <w:t>, să consolideze parteneriatele cu Groenlanda și cu alte părți interesate din regiunea arctică în ceea ce privește extracția sustenabilă a resurselor, respectând cu strictețe reglementările de mediu;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având în vedere importanța resurselor naturale arctice, inclusiv a hidrocarburilor, a pământurilor rare </w:t>
            </w:r>
            <w:r>
              <w:rPr>
                <w:b/>
                <w:i/>
              </w:rPr>
              <w:t>și a pescuitului</w:t>
            </w:r>
            <w:r>
              <w:t>, și împreună cu statele membre, să consolideze parteneriatele cu Groenlanda și cu alte părți interesate din regiunea arctică în ceea ce privește extracția sustenabilă a resurselor, respectând cu strictețe reglementările de mediu;</w:t>
            </w:r>
          </w:p>
        </w:tc>
        <w:tc>
          <w:tcPr>
            <w:tcW w:w="4876" w:type="dxa"/>
            <w:tcBorders>
              <w:top w:val="nil"/>
              <w:left w:val="nil"/>
              <w:bottom w:val="nil"/>
              <w:right w:val="nil"/>
            </w:tcBorders>
          </w:tcPr>
          <w:p>
            <w:pPr>
              <w:pStyle w:val="Normal6a"/>
            </w:pPr>
            <w:r>
              <w:rPr>
                <w:b/>
                <w:i/>
              </w:rPr>
              <w:t>(e)</w:t>
            </w:r>
            <w:r>
              <w:tab/>
            </w:r>
            <w:r>
              <w:t>având în vedere importanța resurselor naturale arctice, inclusiv a hidrocarburilor, a pământurilor rare</w:t>
            </w:r>
            <w:r>
              <w:rPr>
                <w:b/>
                <w:i/>
              </w:rPr>
              <w:t>, a materiilor prime de importanță critică și a resurselor piscicole</w:t>
            </w:r>
            <w:r>
              <w:t>, și împreună cu statele membre, să consolideze parteneriatele cu Groenlanda și cu alte părți interesate din regiunea arctică în ceea ce privește extracția sustenabilă a resurselor, respectând cu strictețe reglementările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să recunoască că sprijinul UE pentru dezvoltarea și colaborarea arctică este vital pentru a promova relațiile, un climat de încredere și capacitatea de dezvoltare în zonele nordice vulnerabile slab populate, important pentru a nu escalada tensiunile, a mări nivelul de pregătire, a ne adapta la situația în care sunt închise frontierele cu Rusia și să recunoască că este nevoie de noi rute comerciale și parteneriate est-vest, întărind astfel reziliența și capacitatea de apărare a regiunii arctice europene în beneficiul intereselor strategice și autonomiei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să recunoască că sprijinul UE pentru dezvoltarea și colaborarea arctică este vital pentru a promova relațiile, un climat de încredere și capacitatea de dezvoltare în zonele nordice vulnerabile slab populate, important pentru a nu escalada tensiunile, a mări nivelul de pregătire, a ne adapta la situația în care sunt închise frontierele cu Rusia și să recunoască că este nevoie de noi rute comerciale și parteneriate est-vest, întărind astfel reziliența și capacitatea de apărare a regiunii arctice europene în beneficiul intereselor strategice și autonomiei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să condamne militarizarea continuă a regiunii arctice ruse, inclusiv dezvoltarea de infrastructură cu dublă utilizare, mobilizarea de sisteme de arme strategice și exerciții navale de-a lungul rutelor maritime de importanță critică;</w:t>
            </w:r>
            <w:r>
              <w:t xml:space="preserve"> </w:t>
            </w:r>
            <w:r>
              <w:rPr>
                <w:b/>
                <w:i/>
              </w:rPr>
              <w:t>să ceară întărirea mecanismului de coordonare UE-NATO pentru evaluarea situației, monitorizarea prin satelit și exercițiile maritime comune în zona arctică pentru a asigura efectul de descurajare și a garanta libertatea de navigație în conformitate cu UNCLOS;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subliniază importanța acestei regiuni pentru securitatea energetică a UE;</w:t>
            </w:r>
            <w:r>
              <w:t xml:space="preserve"> </w:t>
            </w:r>
            <w:r>
              <w:rPr>
                <w:b/>
                <w:i/>
              </w:rPr>
              <w:t>sprijină ideea că este nevoie de o politică mai strictă în domeniul eficienței energetice, care să își propună să reducă semnificativ dependența Uniunii de surse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constată că regiunea arctică este bogată în resurse minerale, iar regiunea arctică europeană joacă un rol esențial în aprovizionarea cu materii prime;</w:t>
            </w:r>
            <w:r>
              <w:t xml:space="preserve"> </w:t>
            </w:r>
            <w:r>
              <w:rPr>
                <w:b/>
                <w:i/>
              </w:rPr>
              <w:t>constată, de asemenea, că majoritatea materiilor prime critice de care dispune UE sunt situate în regiunea arctică, situație care, dacă ar fi bine gestionată, ar putea contribui la consolidarea autonomiei strategice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să aprofundeze parteneriatele cu Groenlanda și cu alte părți interesate din regiunea arctică în domeniul materiilor prime critice și pescuitului care aplică cele mai bune garanții de mediu de calitate și consimțământul liber, prealabil și în cunoștință de cauză dacă se intersectează cu drepturile populațiilor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ec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să sublinieze cât de importante sunt exercițiul Artic Light 2025 condus de Danemarca, care a avut loc în perioada 9-19 septembrie 2025 în Groenlanda și în jurul acesteia, reunind peste 550 de efective din Danemarca și țările aliate din NATO pentru o pregătire operațională mai temeinică a forțelor armate, precum și cooperarea civilo-militară, pentru a ameliora interoperabilitatea și a întări capacitățile comune de răspuns în fața diferitelor amenințări care vizează Groenlanda, Regatul Danemarcei și NATO, atât în Atlanticul de Nord, cât și în regiunile arctice;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 xml:space="preserve">având în vedere </w:t>
            </w:r>
            <w:r>
              <w:rPr>
                <w:b/>
                <w:i/>
              </w:rPr>
              <w:t>profunda preocupare a Parlamentului cu privire la</w:t>
            </w:r>
            <w:r>
              <w:t xml:space="preserve"> importanța geopolitică tot mai mare a Groenlandei, exacerbată de declarațiile </w:t>
            </w:r>
            <w:r>
              <w:rPr>
                <w:b/>
                <w:i/>
              </w:rPr>
              <w:t>actorilor</w:t>
            </w:r>
            <w:r>
              <w:t xml:space="preserve"> externi care </w:t>
            </w:r>
            <w:r>
              <w:rPr>
                <w:b/>
                <w:i/>
              </w:rPr>
              <w:t>pun sub semnul întrebării</w:t>
            </w:r>
            <w:r>
              <w:t xml:space="preserve"> dispozițiile constituționale ale Danemarcei, să reafirme </w:t>
            </w:r>
            <w:r>
              <w:rPr>
                <w:b/>
                <w:i/>
              </w:rPr>
              <w:t>respectarea dreptului</w:t>
            </w:r>
            <w:r>
              <w:t xml:space="preserve"> Groenlandei la autodeterminare, subliniind că deciziile privind viitorul constituțional și relațiile internaționale ale Groenlandei trebuie luate exclusiv de către cetățenii groenlandezi, fără presiuni externe;</w:t>
            </w:r>
          </w:p>
        </w:tc>
        <w:tc>
          <w:tcPr>
            <w:tcW w:w="4876" w:type="dxa"/>
            <w:tcBorders>
              <w:top w:val="nil"/>
              <w:left w:val="nil"/>
              <w:bottom w:val="nil"/>
              <w:right w:val="nil"/>
            </w:tcBorders>
          </w:tcPr>
          <w:p>
            <w:pPr>
              <w:pStyle w:val="Normal6a"/>
            </w:pPr>
            <w:r>
              <w:rPr>
                <w:b/>
                <w:i/>
              </w:rPr>
              <w:t>(f)</w:t>
            </w:r>
            <w:r>
              <w:tab/>
            </w:r>
            <w:r>
              <w:t xml:space="preserve">având în vedere </w:t>
            </w:r>
            <w:r>
              <w:rPr>
                <w:b/>
                <w:i/>
              </w:rPr>
              <w:t>că Parlamentul este extrem de preocupat de</w:t>
            </w:r>
            <w:r>
              <w:t xml:space="preserve"> importanța geopolitică tot mai mare a Groenlandei, </w:t>
            </w:r>
            <w:r>
              <w:rPr>
                <w:b/>
                <w:i/>
              </w:rPr>
              <w:t>preocupare</w:t>
            </w:r>
            <w:r>
              <w:t xml:space="preserve"> exacerbată de declarațiile </w:t>
            </w:r>
            <w:r>
              <w:rPr>
                <w:b/>
                <w:i/>
              </w:rPr>
              <w:t>unor actori</w:t>
            </w:r>
            <w:r>
              <w:t xml:space="preserve"> externi care </w:t>
            </w:r>
            <w:r>
              <w:rPr>
                <w:b/>
                <w:i/>
              </w:rPr>
              <w:t>contestă</w:t>
            </w:r>
            <w:r>
              <w:t xml:space="preserve"> dispozițiile constituționale ale Danemarcei </w:t>
            </w:r>
            <w:r>
              <w:rPr>
                <w:b/>
                <w:i/>
              </w:rPr>
              <w:t>și date fiind situațiile relatate de amestec al unor actori externi în afacerile sale interne</w:t>
            </w:r>
            <w:r>
              <w:t xml:space="preserve">, să reafirme </w:t>
            </w:r>
            <w:r>
              <w:rPr>
                <w:b/>
                <w:i/>
              </w:rPr>
              <w:t>respectul pentru dreptul</w:t>
            </w:r>
            <w:r>
              <w:t xml:space="preserve"> Groenlandei la autodeterminare, subliniind că deciziile privind viitorul constituțional și relațiile internaționale ale Groenlandei trebuie luate exclusiv de către cetățenii groenlandezi, fără presiuni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 xml:space="preserve">având în vedere </w:t>
            </w:r>
            <w:r>
              <w:rPr>
                <w:b/>
                <w:i/>
              </w:rPr>
              <w:t>profunda preocupare a Parlamentului cu privire la</w:t>
            </w:r>
            <w:r>
              <w:t xml:space="preserve"> importanța geopolitică tot mai mare a Groenlandei, exacerbată de declarațiile </w:t>
            </w:r>
            <w:r>
              <w:rPr>
                <w:b/>
                <w:i/>
              </w:rPr>
              <w:t>actorilor externi care pun sub semnul întrebării</w:t>
            </w:r>
            <w:r>
              <w:t xml:space="preserve"> dispozițiile constituționale </w:t>
            </w:r>
            <w:r>
              <w:rPr>
                <w:b/>
                <w:i/>
              </w:rPr>
              <w:t>ale</w:t>
            </w:r>
            <w:r>
              <w:t xml:space="preserve"> Danemarcei, să reafirme </w:t>
            </w:r>
            <w:r>
              <w:rPr>
                <w:b/>
                <w:i/>
              </w:rPr>
              <w:t>respectarea dreptului</w:t>
            </w:r>
            <w:r>
              <w:t xml:space="preserve"> Groenlandei la autodeterminare, subliniind că deciziile privind viitorul constituțional și relațiile internaționale ale Groenlandei trebuie luate exclusiv de către cetățenii groenlandezi, fără presiuni externe;</w:t>
            </w:r>
          </w:p>
        </w:tc>
        <w:tc>
          <w:tcPr>
            <w:tcW w:w="4876" w:type="dxa"/>
            <w:tcBorders>
              <w:top w:val="nil"/>
              <w:left w:val="nil"/>
              <w:bottom w:val="nil"/>
              <w:right w:val="nil"/>
            </w:tcBorders>
          </w:tcPr>
          <w:p>
            <w:pPr>
              <w:pStyle w:val="Normal6a"/>
            </w:pPr>
            <w:r>
              <w:rPr>
                <w:b/>
                <w:i/>
              </w:rPr>
              <w:t>(f)</w:t>
            </w:r>
            <w:r>
              <w:tab/>
            </w:r>
            <w:r>
              <w:t xml:space="preserve">având în vedere </w:t>
            </w:r>
            <w:r>
              <w:rPr>
                <w:b/>
                <w:i/>
              </w:rPr>
              <w:t>că Parlamentul este extrem de preocupat de</w:t>
            </w:r>
            <w:r>
              <w:t xml:space="preserve"> importanța geopolitică tot mai mare a Groenlandei, </w:t>
            </w:r>
            <w:r>
              <w:rPr>
                <w:b/>
                <w:i/>
              </w:rPr>
              <w:t>preocupare</w:t>
            </w:r>
            <w:r>
              <w:t xml:space="preserve"> exacerbată de declarațiile </w:t>
            </w:r>
            <w:r>
              <w:rPr>
                <w:b/>
                <w:i/>
              </w:rPr>
              <w:t>agresive ale Statelor Unite care contestă</w:t>
            </w:r>
            <w:r>
              <w:t xml:space="preserve"> dispozițiile constituționale </w:t>
            </w:r>
            <w:r>
              <w:rPr>
                <w:b/>
                <w:i/>
              </w:rPr>
              <w:t>și suveranitatea</w:t>
            </w:r>
            <w:r>
              <w:t xml:space="preserve"> Danemarcei, să reafirme </w:t>
            </w:r>
            <w:r>
              <w:rPr>
                <w:b/>
                <w:i/>
              </w:rPr>
              <w:t>respectul pentru dreptul</w:t>
            </w:r>
            <w:r>
              <w:t xml:space="preserve"> Groenlandei la autodeterminare, subliniind că deciziile privind viitorul constituțional și relațiile internaționale ale Groenlandei trebuie luate exclusiv de către cetățenii groenlandezi, fără presiuni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 xml:space="preserve">având în vedere </w:t>
            </w:r>
            <w:r>
              <w:rPr>
                <w:b/>
                <w:i/>
              </w:rPr>
              <w:t>profunda preocupare a Parlamentului cu privire la</w:t>
            </w:r>
            <w:r>
              <w:t xml:space="preserve"> importanța geopolitică tot mai mare a Groenlandei, exacerbată de declarațiile </w:t>
            </w:r>
            <w:r>
              <w:rPr>
                <w:b/>
                <w:i/>
              </w:rPr>
              <w:t>actorilor externi care pun sub semnul întrebării</w:t>
            </w:r>
            <w:r>
              <w:t xml:space="preserve"> dispozițiile constituționale ale Danemarcei, să reafirme </w:t>
            </w:r>
            <w:r>
              <w:rPr>
                <w:b/>
                <w:i/>
              </w:rPr>
              <w:t>respectarea dreptului</w:t>
            </w:r>
            <w:r>
              <w:t xml:space="preserve"> Groenlandei la autodeterminare, subliniind că deciziile privind viitorul constituțional și relațiile internaționale ale Groenlandei trebuie luate exclusiv de către cetățenii groenlandezi, fără presiuni externe;</w:t>
            </w:r>
          </w:p>
        </w:tc>
        <w:tc>
          <w:tcPr>
            <w:tcW w:w="4876" w:type="dxa"/>
            <w:tcBorders>
              <w:top w:val="nil"/>
              <w:left w:val="nil"/>
              <w:bottom w:val="nil"/>
              <w:right w:val="nil"/>
            </w:tcBorders>
          </w:tcPr>
          <w:p>
            <w:pPr>
              <w:pStyle w:val="Normal6a"/>
            </w:pPr>
            <w:r>
              <w:rPr>
                <w:b/>
                <w:i/>
              </w:rPr>
              <w:t>(f)</w:t>
            </w:r>
            <w:r>
              <w:tab/>
            </w:r>
            <w:r>
              <w:t xml:space="preserve">având în vedere </w:t>
            </w:r>
            <w:r>
              <w:rPr>
                <w:b/>
                <w:i/>
              </w:rPr>
              <w:t>că Parlamentul este extrem de preocupat de</w:t>
            </w:r>
            <w:r>
              <w:t xml:space="preserve"> importanța geopolitică tot mai mare a Groenlandei, </w:t>
            </w:r>
            <w:r>
              <w:rPr>
                <w:b/>
                <w:i/>
              </w:rPr>
              <w:t>preocupare</w:t>
            </w:r>
            <w:r>
              <w:t xml:space="preserve"> exacerbată de declarațiile </w:t>
            </w:r>
            <w:r>
              <w:rPr>
                <w:b/>
                <w:i/>
              </w:rPr>
              <w:t>date de actuala administrație a Statelor Unite care contestă</w:t>
            </w:r>
            <w:r>
              <w:t xml:space="preserve"> dispozițiile constituționale ale Danemarcei, să reafirme </w:t>
            </w:r>
            <w:r>
              <w:rPr>
                <w:b/>
                <w:i/>
              </w:rPr>
              <w:t>respectul pentru dreptul</w:t>
            </w:r>
            <w:r>
              <w:t xml:space="preserve"> Groenlandei la autodeterminare, subliniind că deciziile privind viitorul constituțional și relațiile internaționale ale Groenlandei trebuie luate exclusiv de către cetățenii groenlandezi, fără presiuni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t xml:space="preserve">având în vedere </w:t>
            </w:r>
            <w:r>
              <w:rPr>
                <w:b/>
                <w:i/>
              </w:rPr>
              <w:t>profunda preocupare a Parlamentului cu privire la</w:t>
            </w:r>
            <w:r>
              <w:t xml:space="preserve"> importanța geopolitică tot mai mare a Groenlandei, exacerbată de declarațiile </w:t>
            </w:r>
            <w:r>
              <w:rPr>
                <w:b/>
                <w:i/>
              </w:rPr>
              <w:t>actorilor</w:t>
            </w:r>
            <w:r>
              <w:t xml:space="preserve"> externi care </w:t>
            </w:r>
            <w:r>
              <w:rPr>
                <w:b/>
                <w:i/>
              </w:rPr>
              <w:t>pun sub semnul întrebării</w:t>
            </w:r>
            <w:r>
              <w:t xml:space="preserve"> dispozițiile constituționale ale Danemarcei, să reafirme </w:t>
            </w:r>
            <w:r>
              <w:rPr>
                <w:b/>
                <w:i/>
              </w:rPr>
              <w:t>respectarea dreptului</w:t>
            </w:r>
            <w:r>
              <w:t xml:space="preserve"> Groenlandei la autodeterminare, subliniind că deciziile privind viitorul constituțional și relațiile internaționale ale Groenlandei trebuie luate exclusiv de către </w:t>
            </w:r>
            <w:r>
              <w:rPr>
                <w:b/>
                <w:i/>
              </w:rPr>
              <w:t>cetățenii groenlandezi</w:t>
            </w:r>
            <w:r>
              <w:t>, fără presiuni externe;</w:t>
            </w:r>
          </w:p>
        </w:tc>
        <w:tc>
          <w:tcPr>
            <w:tcW w:w="4876" w:type="dxa"/>
            <w:tcBorders>
              <w:top w:val="nil"/>
              <w:left w:val="nil"/>
              <w:bottom w:val="nil"/>
              <w:right w:val="nil"/>
            </w:tcBorders>
          </w:tcPr>
          <w:p>
            <w:pPr>
              <w:pStyle w:val="Normal6a"/>
            </w:pPr>
            <w:r>
              <w:rPr>
                <w:b/>
                <w:i/>
              </w:rPr>
              <w:t>(f)</w:t>
            </w:r>
            <w:r>
              <w:tab/>
            </w:r>
            <w:r>
              <w:t xml:space="preserve">având în vedere </w:t>
            </w:r>
            <w:r>
              <w:rPr>
                <w:b/>
                <w:i/>
              </w:rPr>
              <w:t>că Parlamentul este extrem de preocupat de</w:t>
            </w:r>
            <w:r>
              <w:t xml:space="preserve"> importanța geopolitică tot mai mare a Groenlandei, </w:t>
            </w:r>
            <w:r>
              <w:rPr>
                <w:b/>
                <w:i/>
              </w:rPr>
              <w:t>preocupare</w:t>
            </w:r>
            <w:r>
              <w:t xml:space="preserve"> exacerbată de declarațiile </w:t>
            </w:r>
            <w:r>
              <w:rPr>
                <w:b/>
                <w:i/>
              </w:rPr>
              <w:t>unor actori</w:t>
            </w:r>
            <w:r>
              <w:t xml:space="preserve"> externi care </w:t>
            </w:r>
            <w:r>
              <w:rPr>
                <w:b/>
                <w:i/>
              </w:rPr>
              <w:t>contestă</w:t>
            </w:r>
            <w:r>
              <w:t xml:space="preserve"> dispozițiile constituționale ale Danemarcei, să reafirme </w:t>
            </w:r>
            <w:r>
              <w:rPr>
                <w:b/>
                <w:i/>
              </w:rPr>
              <w:t>respectul pentru dreptul</w:t>
            </w:r>
            <w:r>
              <w:t xml:space="preserve"> Groenlandei la autodeterminare, subliniind că deciziile privind viitorul constituțional și relațiile internaționale ale Groenlandei trebuie luate exclusiv de către </w:t>
            </w:r>
            <w:r>
              <w:rPr>
                <w:b/>
                <w:i/>
              </w:rPr>
              <w:t>poporul Groenlandei</w:t>
            </w:r>
            <w:r>
              <w:t>, fără presiuni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să recunoască că pentru a fi competitive și a gestiona crizele într-un mediu complex al politicii de securitate trebuie ca societățile să fie puternice și inovatoare, iar comunitățile indigene abilitate și protejate, să existe întreprinderi locale cu capacități proprii și cooperare la frontiere între factorii de decizie, cercetători, întreprinderi și comunități, UE urmând să sprijine în continuare consolidarea capacităților, în strânsă cooperare cu populațiile locale și în dialog cu statele și organismele regionale relevante, astfel încât comunitățile arctice să devină mai reziliente și mai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să recunoască că pentru a fi competitive și a gestiona crizele într-un mediu complex al politicii de securitate trebuie ca societățile să fie puternice și inovatoare, să existe întreprinderi locale cu capacități proprii și cooperare la frontiere între factorii de decizie, cercetători, întreprinderi și comunități, UE urmând să sprijine în continuare consolidarea capacităților, în dialog strâns cu statele și organismele regionale relevante, astfel încât comunitățile arctice să devină mai reziliente și mai sustenabile;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să ia act de recomandarea, cuprinsă în documentul de politică externă, securitate și apărare a Groenlandei pentru perioada 2024-2033, de a înființa un centru pentru pace la Nuuk, care să promoveze dialogul, să faciliteze cercetarea și medierea, să încurajeze măsurile de consolidare a încrederii și să sprijine obiectivul Groenlandei ca regiunea arctică să rămână o regiune unde domnește pacea, fără mari tensiuni;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pledează pentru un acces mai larg la infrastructura digitală și o mai bună conectivitate digitală în regiunea arctică, care ar stimula antreprenoriatul, inovarea și dezvoltarea economică diversificată;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felicită Danemarca pentru decizia de a angaja circa 14,6 miliarde DKK (1.95 miliarde EUR) pentru a consolida securitatea în Arctica și Atlanticul de Nord, care cuprinde achiziționarea de noi unități navale, drone cu rază lungă de acțiune și amplificarea capacității satelitare;</w:t>
            </w:r>
            <w:r>
              <w:t xml:space="preserve"> </w:t>
            </w:r>
            <w:r>
              <w:rPr>
                <w:b/>
                <w:i/>
              </w:rPr>
              <w:t>să ia în considerare investiții similare în politica sa arctică, consolidând capacitatea Uniunii de supraveghere, securitate maritimă și infrastructură de apărare în regiune, asigurând, în același timp, respectarea drepturilor omului, protecția mediului și protejarea intereselor comunităților locale;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consideră că creșterea investițiilor în regiunea arctică ar putea contribui la dezvoltarea economică, socială și durabilă în beneficiul comunităților arctice, în special în domeniile energiei, transporturilor și infrastructurii;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fc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subliniază că, pentru că distanțele sunt mari și zonele slab populate , se resimte nevoia de a îmbunătăți conectivitatea, accesibilitatea și integrarea comunitară prin investiții în tehnologiile informației și comunicațiilor și în infrastructura de transport (feroviar, maritim, terestru și aerian);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având în vedere necesitatea de a respecta și de a promova drepturile popoarelor indigene din întreaga regiune arctică, să depună eforturi în vederea încorporării cunoștințelor indigene în procesele de mediu și de elaborare a politicilor;</w:t>
            </w:r>
          </w:p>
        </w:tc>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depună eforturi în vederea încorporării cunoștințelor indigene în procesele de mediu și de elaborare a politicilor; </w:t>
            </w:r>
            <w:r>
              <w:rPr>
                <w:b/>
                <w:i/>
              </w:rPr>
              <w:t>să respecte articolul 19 din Declarația ONU privind drepturile popoarelor indigene, în care se afirmă că trebuie să se obțină consimțământul liber, prealabil și în cunoștință de cauză al acestora înainte de a adopta și pune în aplicare măsuri legislative sau administrative care le pot afecta;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având în vedere necesitatea de a respecta și de a promova drepturile popoarelor indigene din întreaga regiune arctică, să depună eforturi în vederea încorporării cunoștințelor indigene în procesele de mediu și de elaborare a politicilor;</w:t>
            </w:r>
          </w:p>
        </w:tc>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depună eforturi în vederea încorporării cunoștințelor indigene în procesele de mediu și de elaborare a politicilor; </w:t>
            </w:r>
            <w:r>
              <w:rPr>
                <w:b/>
                <w:i/>
              </w:rPr>
              <w:t>în aceeași ordine de idei, să vegheze ca activitățile UE și ale statelor membre în regiunea arctică să contribuie la nivelul de trai și drepturile comunităților indigene din regiunea arctică și să nu le submineze, în conformitate cu Declarația de la Ottawa din 1996;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w:t>
            </w:r>
            <w:r>
              <w:rPr>
                <w:b/>
                <w:i/>
              </w:rPr>
              <w:t>depună eforturi în vederea încorporării cunoștințelor</w:t>
            </w:r>
            <w:r>
              <w:t xml:space="preserve"> indigene în procesele de mediu și de elaborare a politicilor;</w:t>
            </w:r>
          </w:p>
        </w:tc>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w:t>
            </w:r>
            <w:r>
              <w:rPr>
                <w:b/>
                <w:i/>
              </w:rPr>
              <w:t>se străduiască să încorporeze cunoștințe</w:t>
            </w:r>
            <w:r>
              <w:t xml:space="preserve"> indigene în procesele de mediu și de elaborare a politicilor</w:t>
            </w:r>
            <w:r>
              <w:rPr>
                <w:b/>
                <w:i/>
              </w:rPr>
              <w:t>, ținând cont totodată de faptul că ele sunt mai expuse la ingerințe străine și la manevre de dezinformare care încearcă să folosească ca armă contexte complexe și unice și să contracareze aceste tendințe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având în vedere necesitatea de a respecta și de a promova drepturile popoarelor indigene din întreaga regiune arctică, să depună eforturi în vederea încorporării cunoștințelor indigene în procesele de mediu și de elaborare a politicilor;</w:t>
            </w:r>
          </w:p>
        </w:tc>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depună eforturi în vederea încorporării cunoștințelor indigene în procesele de mediu și de elaborare a politicilor; </w:t>
            </w:r>
            <w:r>
              <w:rPr>
                <w:b/>
                <w:i/>
              </w:rPr>
              <w:t>să aibă grijă să integreze corespunzător interesele și expertiza lor la toate nivelurile procesului de elaborare a politicilor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având în vedere necesitatea de a respecta și de a promova drepturile popoarelor indigene din întreaga regiune arctică, să depună eforturi în vederea încorporării cunoștințelor indigene în procesele de mediu și de elaborare a politicilor;</w:t>
            </w:r>
          </w:p>
        </w:tc>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depună eforturi în vederea încorporării cunoștințelor indigene în procesele de mediu și de elaborare a politicilor; </w:t>
            </w:r>
            <w:r>
              <w:rPr>
                <w:b/>
                <w:i/>
              </w:rPr>
              <w:t>să ajute popoarele indigene să își păstreze limba și cultura;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w:t>
            </w:r>
            <w:r>
              <w:rPr>
                <w:b/>
                <w:i/>
              </w:rPr>
              <w:t>depună eforturi în vederea încorporării cunoștințelor</w:t>
            </w:r>
            <w:r>
              <w:t xml:space="preserve"> indigene în procesele de mediu și de elaborare a politicilor;</w:t>
            </w:r>
          </w:p>
        </w:tc>
        <w:tc>
          <w:tcPr>
            <w:tcW w:w="4876" w:type="dxa"/>
            <w:tcBorders>
              <w:top w:val="nil"/>
              <w:left w:val="nil"/>
              <w:bottom w:val="nil"/>
              <w:right w:val="nil"/>
            </w:tcBorders>
          </w:tcPr>
          <w:p>
            <w:pPr>
              <w:pStyle w:val="Normal6a"/>
            </w:pPr>
            <w:r>
              <w:rPr>
                <w:b/>
                <w:i/>
              </w:rPr>
              <w:t>(g)</w:t>
            </w:r>
            <w:r>
              <w:tab/>
            </w:r>
            <w:r>
              <w:t xml:space="preserve">având în vedere necesitatea de a respecta și de a promova drepturile popoarelor indigene din întreaga regiune arctică, să </w:t>
            </w:r>
            <w:r>
              <w:rPr>
                <w:b/>
                <w:i/>
              </w:rPr>
              <w:t>se străduiască să încorporeze cunoștințele</w:t>
            </w:r>
            <w:r>
              <w:t xml:space="preserve"> indigene </w:t>
            </w:r>
            <w:r>
              <w:rPr>
                <w:b/>
                <w:i/>
              </w:rPr>
              <w:t>și toate celelalte surse de cunoaștere</w:t>
            </w:r>
            <w:r>
              <w:t xml:space="preserve"> în procesele de mediu și de elaborare a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să sublinieze că deschiderea biroului Comisiei Europene la Nuuk marchează o nouă etapă în cooperare cu Groenlanda, care, deși nu este un stat membru, întreține de mult timp o relație de asociere strânsă cu UE, beneficiind de sprijinul său financiar, inclusiv în sectorul educației;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să evidențieze necesitatea de a asigura conservarea culturilor, a tradițiilor și a limbilor popoarelor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ca UE să acorde prioritate programelor de sănătate mintală, alfabetizare, de promovare a limbii și tineret în cooperarea cu regiunea arctică, ca răspuns la recomandările forumurilor privind populațiile indigene și tinerii din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gc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să recunoască că Groenlanda s-a aliniat la sancțiunile UE împotriva Rusiei după invadarea Ucrainei;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având în vedere rolul esențial jucat de cooperarea științifică internațională în guvernanța arctică și înțelegerea climei, să sprijine continuarea finanțării din partea UE și participarea activă a UE la proiecte de cercetare și dialoguri științifice privind Arctica și să promoveze schimbul de date deschise și integrarea constatărilor științifice în procesele de elaborare a politicilor;</w:t>
            </w:r>
          </w:p>
        </w:tc>
        <w:tc>
          <w:tcPr>
            <w:tcW w:w="4876" w:type="dxa"/>
            <w:tcBorders>
              <w:top w:val="nil"/>
              <w:left w:val="nil"/>
              <w:bottom w:val="nil"/>
              <w:right w:val="nil"/>
            </w:tcBorders>
          </w:tcPr>
          <w:p>
            <w:pPr>
              <w:pStyle w:val="Normal6a"/>
            </w:pPr>
            <w:r>
              <w:rPr>
                <w:b/>
                <w:i/>
              </w:rPr>
              <w:t>(h)</w:t>
            </w:r>
            <w:r>
              <w:tab/>
            </w:r>
            <w:r>
              <w:t>având în vedere rolul esențial jucat de cooperarea științifică internațională în guvernanța arctică și înțelegerea climei, să sprijine continuarea finanțării din partea UE și participarea activă a UE la proiecte de cercetare și dialoguri științifice privind Arctica și să promoveze schimbul de date deschise și integrarea constatărilor științifice în procesele de elaborare a politicilor</w:t>
            </w:r>
            <w:r>
              <w:rPr>
                <w:b/>
                <w:i/>
              </w:rPr>
              <w:t>, asigurându-se totodată că schimburile științifice sunt influențate de riscurile actuale de apărare și securitate generate de situația geopolitică</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să recunoască că universitățile din zonele rurale arctice joacă un rol unic, impulsionând dezvoltarea regională, creșterea economică prin inovare în cercetare și afaceri, atragerea de nou-veniți, îmbogățirea competențelor și aptitudinilor locale și regionale, promovarea coeziunii regionale, răspândind cunoștințe și informații (contribuind astfel la reziliență și pregătire), și să promoveze colaborarea transfrontalieră și transsectorială și, prin urmare, să susțină universitățile arctice, inclusiv cu contribuții financiare printr-o combinație de programe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să recunoască că universitățile din zonele rurale arctice joacă un rol unic, impulsionând dezvoltarea regională, creșterea economică prin inovare în cercetare și afaceri, atragerea de nou-veniți, îmbogățirea competențelor și aptitudinilor locale și regionale, promovarea coeziunii regionale, răspândind cunoștințe și informații (contribuind astfel la reziliență și pregătire), și să promoveze colaborarea transfrontalieră și transsectorială și, prin urmare, să susțină universitățile arctice, inclusiv cu contribuții financiare printr-o combinație de programe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să recunoască că universitățile din zonele rurale arctice joacă un rol unic, impulsionând dezvoltarea regională, creșterea economică prin inovare în cercetare și afaceri, atragerea de nou-veniți, îmbogățirea competențelor și aptitudinilor locale și regionale, promovarea coeziunii regionale, răspândind cunoștințe și informații (contribuind astfel la reziliență și pregătire), și să promoveze colaborarea transfrontalieră și transsectorială și, prin urmare, să susțină universitățile arctice, inclusiv cu contribuții financiare printr-o combinație de programe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să intensifice finanțarea cercetării interdisciplinare privind Arctica și să sprijine instituirea unui „Centru european pentru excelență în cercetarea arctică”, care să folosească serviciile Copernicus și infrastructurile de date deschise, măsurătorile in situ și cunoștințele tradiționale, pentru a furniza produse științifice operaționale ce sprijină luarea deciziilor la nivelul UE și cooperarea cu partenerii internaționali legitimi;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având în vedere importanța strategică tot mai mare a capacităților spațiale arctice pentru securitatea europeană, să majoreze investițiile în sisteme prin satelit sigure și autonome văzându-le ca pe un mijloc de a îmbunătăți evaluarea colectivă a situației, reziliența și stabilitatea regională în nordul extrem;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să sprijine inițiativele de mobilitate educațională și de cercetare între universitățile din UE și instituțiile de învățământ superior din regiunea arctică, mai ales din Groenlanda, Islanda și nordul Norvegiei, pentru a promova o nouă generație de experți în regiunea arctică și pentru a aprofunda cooperarea interpersonală;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având în vedere importanța strategică tot mai mare și dependența tot mai mare de capabilitățile spațiale arctice pentru securitatea europeană, să amelioreze evaluarea colectivă a situației, reziliența și stabilitatea regională în regiunea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să recunoască importanța strategică tot mai mare a zonei arctice și dependența tot mai mare de capabilitățile spațiale instalate acolo pentru securitatea europeană și să amelioreze evaluarea colectivă a situației, reziliența și stabilitatea regională în această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subliniază importanța strategică a capabilităților spațiale arctice pentru securitatea europeană și necesitatea de a ameliora evaluarea situației, reziliența și stabilitatea în regiune;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să întărească guvernanța multilaterală și cooperarea prin Consiliul Arctic, mai ales acum, când la președinția sa se află Regatul Danemarcei, propulsat de Groenlanda (2025-2027);</w:t>
            </w:r>
            <w:r>
              <w:t xml:space="preserve"> </w:t>
            </w:r>
            <w:r>
              <w:rPr>
                <w:b/>
                <w:i/>
              </w:rPr>
              <w:t>în acest sens, îndeamnă toți membrii să susțină cadre de guvernanță pașnice, bazate pe norme de drept, și să repună pe șine o cooperare multilaterală funcțională, cu un accent deosebit pe protecția mediului, dezvoltarea durabilă și drepturile popoarelor indigene;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hc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să ia măsuri active pentru a asigura mai bine securitatea cablurilor submarine din Arctica, în special în apropierea Groenlandei, și să dea asigurări că în caz de urgență Uniunea Europeană va sări în ajutor furnizând telecomunicații prin sisteme prin satelit precum programul Copernicus;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având în vedere sprijinul tot mai mare pentru aderarea la UE în Islanda, să salute</w:t>
            </w:r>
            <w:r>
              <w:t xml:space="preserve"> intenția exprimată de autoritățile locale de a organiza un referendum </w:t>
            </w:r>
            <w:r>
              <w:rPr>
                <w:b/>
                <w:i/>
              </w:rPr>
              <w:t>privind aderarea la UE</w:t>
            </w:r>
            <w:r>
              <w:t xml:space="preserve"> până în 2027 și să </w:t>
            </w:r>
            <w:r>
              <w:rPr>
                <w:b/>
                <w:i/>
              </w:rPr>
              <w:t>se angajeze să respecte</w:t>
            </w:r>
            <w:r>
              <w:t xml:space="preserve"> rezultatul acestuia, </w:t>
            </w:r>
            <w:r>
              <w:rPr>
                <w:b/>
                <w:i/>
              </w:rPr>
              <w:t>astfel cum a fost</w:t>
            </w:r>
            <w:r>
              <w:t xml:space="preserve"> exprimat </w:t>
            </w:r>
            <w:r>
              <w:rPr>
                <w:b/>
                <w:i/>
              </w:rPr>
              <w:t>în mod</w:t>
            </w:r>
            <w:r>
              <w:t xml:space="preserve"> democratic de poporul islandez</w:t>
            </w:r>
            <w:r>
              <w:rPr>
                <w:b/>
                <w:i/>
              </w:rPr>
              <w:t>;</w:t>
            </w:r>
            <w:r>
              <w:t xml:space="preserve"> între timp, să </w:t>
            </w:r>
            <w:r>
              <w:rPr>
                <w:b/>
                <w:i/>
              </w:rPr>
              <w:t>colaboreze proactiv</w:t>
            </w:r>
            <w:r>
              <w:t xml:space="preserve"> cu guvernul islandez pentru a promova beneficiile aderării la UE și </w:t>
            </w:r>
            <w:r>
              <w:rPr>
                <w:b/>
                <w:i/>
              </w:rPr>
              <w:t>pentru a spori gradul de pregătire pentru un proces</w:t>
            </w:r>
            <w:r>
              <w:t xml:space="preserve"> de aderare </w:t>
            </w:r>
            <w:r>
              <w:rPr>
                <w:b/>
                <w:i/>
              </w:rPr>
              <w:t>reînnoit</w:t>
            </w:r>
            <w:r>
              <w:t xml:space="preserve"> în cazul în care Islanda reactivează </w:t>
            </w:r>
            <w:r>
              <w:rPr>
                <w:b/>
                <w:i/>
              </w:rPr>
              <w:t>în mod</w:t>
            </w:r>
            <w:r>
              <w:t xml:space="preserve"> oficial aplicarea </w:t>
            </w:r>
            <w:r>
              <w:rPr>
                <w:b/>
                <w:i/>
              </w:rPr>
              <w:t>acestuia</w:t>
            </w:r>
            <w:r>
              <w:t>;</w:t>
            </w:r>
          </w:p>
        </w:tc>
        <w:tc>
          <w:tcPr>
            <w:tcW w:w="4876" w:type="dxa"/>
            <w:tcBorders>
              <w:top w:val="nil"/>
              <w:left w:val="nil"/>
              <w:bottom w:val="nil"/>
              <w:right w:val="nil"/>
            </w:tcBorders>
          </w:tcPr>
          <w:p>
            <w:pPr>
              <w:pStyle w:val="Normal6a"/>
            </w:pPr>
            <w:r>
              <w:rPr>
                <w:b/>
                <w:i/>
              </w:rPr>
              <w:t>(i)</w:t>
            </w:r>
            <w:r>
              <w:tab/>
            </w:r>
            <w:r>
              <w:rPr>
                <w:b/>
                <w:i/>
              </w:rPr>
              <w:t>să rețină</w:t>
            </w:r>
            <w:r>
              <w:t xml:space="preserve"> intenția exprimată de autoritățile locale de a organiza un referendum până în 2027 </w:t>
            </w:r>
            <w:r>
              <w:rPr>
                <w:b/>
                <w:i/>
              </w:rPr>
              <w:t>privind redeschiderea negocierilor de aderare a Islandei la UE</w:t>
            </w:r>
            <w:r>
              <w:t xml:space="preserve"> și să </w:t>
            </w:r>
            <w:r>
              <w:rPr>
                <w:b/>
                <w:i/>
              </w:rPr>
              <w:t>își ia angajamentul de a respecta</w:t>
            </w:r>
            <w:r>
              <w:t xml:space="preserve"> rezultatul acestuia, exprimat democratic de poporul islandez</w:t>
            </w:r>
            <w:r>
              <w:rPr>
                <w:b/>
                <w:i/>
              </w:rPr>
              <w:t>.</w:t>
            </w:r>
            <w:r>
              <w:t xml:space="preserve"> între timp, să </w:t>
            </w:r>
            <w:r>
              <w:rPr>
                <w:b/>
                <w:i/>
              </w:rPr>
              <w:t>susțină colaborarea proactivă</w:t>
            </w:r>
            <w:r>
              <w:t xml:space="preserve"> cu guvernul islandez pentru a promova beneficiile aderării la UE și </w:t>
            </w:r>
            <w:r>
              <w:rPr>
                <w:b/>
                <w:i/>
              </w:rPr>
              <w:t>a pregăti mai temeinic reînnoirea procesului</w:t>
            </w:r>
            <w:r>
              <w:t xml:space="preserve"> de aderare în cazul în care Islanda reactivează oficial aplicarea </w:t>
            </w:r>
            <w:r>
              <w:rPr>
                <w:b/>
                <w:i/>
              </w:rPr>
              <w:t>sa</w:t>
            </w:r>
            <w:r>
              <w:t xml:space="preserve">; </w:t>
            </w:r>
            <w:r>
              <w:rPr>
                <w:b/>
                <w:i/>
              </w:rPr>
              <w:t>În acest sens, reamintește că Islanda și-a depus cererea de aderare la UE la 17 iulie 2009, iar Consiliul UE a convenit să deschidă negocierile de aderare la 17 iunie 2010.</w:t>
            </w:r>
            <w:r>
              <w:t xml:space="preserve"> </w:t>
            </w:r>
            <w:r>
              <w:rPr>
                <w:b/>
                <w:i/>
              </w:rPr>
              <w:t>Cu toate acestea, în 2013 în Islanda a venit la putere un nou guvern, care a decis să suspende negocierile de aderare, iar în martie 2015 a cerut Bruxelles-ului să nu mai considere Islanda drept țară candidată;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salute intenția exprimată de autoritățile locale de a organiza un referendum privind aderarea la UE până în 2027 și să se angajeze să respecte rezultatul acestuia, astfel cum a fost exprimat în mod democratic de poporul islandez; între timp, să colaboreze proactiv cu guvernul islandez pentru a promova beneficiile aderării la UE și </w:t>
            </w:r>
            <w:r>
              <w:rPr>
                <w:b/>
                <w:i/>
              </w:rPr>
              <w:t>pentru a spori gradul de pregătire</w:t>
            </w:r>
            <w:r>
              <w:t xml:space="preserve"> pentru un proces de aderare </w:t>
            </w:r>
            <w:r>
              <w:rPr>
                <w:b/>
                <w:i/>
              </w:rPr>
              <w:t>reînnoit</w:t>
            </w:r>
            <w:r>
              <w:t xml:space="preserve"> în cazul în care Islanda reactivează </w:t>
            </w:r>
            <w:r>
              <w:rPr>
                <w:b/>
                <w:i/>
              </w:rPr>
              <w:t>în mod</w:t>
            </w:r>
            <w:r>
              <w:t xml:space="preserve"> oficial </w:t>
            </w:r>
            <w:r>
              <w:rPr>
                <w:b/>
                <w:i/>
              </w:rPr>
              <w:t>aplicarea acestuia</w:t>
            </w:r>
            <w:r>
              <w:t>;</w:t>
            </w:r>
          </w:p>
        </w:tc>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salute intenția exprimată de autoritățile locale de a organiza un referendum privind aderarea la UE până în 2027 și să se angajeze să respecte rezultatul acestuia, astfel cum a fost exprimat în mod democratic de poporul islandez; între timp, să colaboreze proactiv cu guvernul islandez pentru a promova beneficiile aderării la UE și </w:t>
            </w:r>
            <w:r>
              <w:rPr>
                <w:b/>
                <w:i/>
              </w:rPr>
              <w:t>a se pregăti mai temeinic</w:t>
            </w:r>
            <w:r>
              <w:t xml:space="preserve"> pentru un </w:t>
            </w:r>
            <w:r>
              <w:rPr>
                <w:b/>
                <w:i/>
              </w:rPr>
              <w:t>nou</w:t>
            </w:r>
            <w:r>
              <w:t xml:space="preserve"> proces de aderare în cazul în care Islanda </w:t>
            </w:r>
            <w:r>
              <w:rPr>
                <w:b/>
                <w:i/>
              </w:rPr>
              <w:t>își</w:t>
            </w:r>
            <w:r>
              <w:t xml:space="preserve"> reactivează oficial </w:t>
            </w:r>
            <w:r>
              <w:rPr>
                <w:b/>
                <w:i/>
              </w:rPr>
              <w:t>cererea, intensificând imediat cooperarea pe teme de interes comun și oferind asistență din partea UE pentru a combate amenințările hibride și ingerințele străine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având în vedere sprijinul tot mai mare pentru aderarea la UE în Islanda, să salute intenția exprimată de autoritățile locale de a organiza un referendum privind aderarea la UE până în 2027 și să se angajeze să respecte rezultatul acestuia, astfel cum a fost exprimat în mod democratic de poporul islandez; între timp, să colaboreze proactiv cu guvernul islandez pentru a promova beneficiile aderării la UE și pentru a spori gradul de pregătire pentru un proces de aderare reînnoit în cazul în care Islanda reactivează în mod oficial aplicarea acestuia;</w:t>
            </w:r>
          </w:p>
        </w:tc>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salute intenția exprimată de autoritățile locale de a organiza un referendum privind aderarea la UE până în 2027 și să se angajeze să respecte rezultatul acestuia, astfel cum a fost exprimat în mod democratic de poporul islandez; între timp, să colaboreze proactiv cu guvernul islandez pentru a promova beneficiile aderării la UE și pentru a spori gradul de pregătire pentru un proces de aderare reînnoit în cazul în care Islanda reactivează în mod oficial aplicarea acestuia; </w:t>
            </w:r>
            <w:r>
              <w:rPr>
                <w:b/>
                <w:i/>
              </w:rPr>
              <w:t>să intensifice cooperarea dintre UE și Islanda, indiferent de situația actuală în ceea ce privește posibila aderare la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w:t>
            </w:r>
            <w:r>
              <w:rPr>
                <w:b/>
                <w:i/>
              </w:rPr>
              <w:t>salute</w:t>
            </w:r>
            <w:r>
              <w:t xml:space="preserve"> intenția exprimată de autoritățile </w:t>
            </w:r>
            <w:r>
              <w:rPr>
                <w:b/>
                <w:i/>
              </w:rPr>
              <w:t>locale</w:t>
            </w:r>
            <w:r>
              <w:t xml:space="preserve"> de a organiza un referendum privind aderarea la UE până în 2027 și să se angajeze să respecte rezultatul acestuia, astfel cum a fost exprimat în mod democratic de poporul islandez; între timp, să colaboreze proactiv cu guvernul islandez pentru a promova beneficiile </w:t>
            </w:r>
            <w:r>
              <w:rPr>
                <w:b/>
                <w:i/>
              </w:rPr>
              <w:t>aderării la</w:t>
            </w:r>
            <w:r>
              <w:t xml:space="preserve"> UE și </w:t>
            </w:r>
            <w:r>
              <w:rPr>
                <w:b/>
                <w:i/>
              </w:rPr>
              <w:t>pentru a spori gradul de pregătire pentru un proces de aderare reînnoit în cazul în care Islanda reactivează în mod oficial aplicarea acestuia</w:t>
            </w:r>
            <w:r>
              <w:t>;</w:t>
            </w:r>
          </w:p>
        </w:tc>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w:t>
            </w:r>
            <w:r>
              <w:rPr>
                <w:b/>
                <w:i/>
              </w:rPr>
              <w:t>ia act de</w:t>
            </w:r>
            <w:r>
              <w:t xml:space="preserve"> intenția exprimată de autoritățile </w:t>
            </w:r>
            <w:r>
              <w:rPr>
                <w:b/>
                <w:i/>
              </w:rPr>
              <w:t>naționale</w:t>
            </w:r>
            <w:r>
              <w:t xml:space="preserve"> de a organiza un referendum privind aderarea la UE până în 2027 și să se angajeze să respecte rezultatul acestuia, astfel cum a fost exprimat în mod democratic de poporul islandez; între timp, să colaboreze proactiv cu guvernul islandez pentru a promova beneficiile </w:t>
            </w:r>
            <w:r>
              <w:rPr>
                <w:b/>
                <w:i/>
              </w:rPr>
              <w:t>cooperării consolidate cu</w:t>
            </w:r>
            <w:r>
              <w:t xml:space="preserve"> UE și </w:t>
            </w:r>
            <w:r>
              <w:rPr>
                <w:b/>
                <w:i/>
              </w:rPr>
              <w:t>cu statele sale membre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salute intenția exprimată de autoritățile locale de a organiza un referendum </w:t>
            </w:r>
            <w:r>
              <w:rPr>
                <w:b/>
                <w:i/>
              </w:rPr>
              <w:t>privind aderarea la UE</w:t>
            </w:r>
            <w:r>
              <w:t xml:space="preserve"> până în 2027 și să se angajeze să respecte rezultatul acestuia, astfel cum a fost exprimat în mod democratic de poporul islandez; între timp, să colaboreze proactiv cu guvernul islandez pentru a promova beneficiile aderării la UE și pentru a </w:t>
            </w:r>
            <w:r>
              <w:rPr>
                <w:b/>
                <w:i/>
              </w:rPr>
              <w:t>spori gradul de pregătire</w:t>
            </w:r>
            <w:r>
              <w:t xml:space="preserve"> pentru un proces de aderare </w:t>
            </w:r>
            <w:r>
              <w:rPr>
                <w:b/>
                <w:i/>
              </w:rPr>
              <w:t>reînnoit</w:t>
            </w:r>
            <w:r>
              <w:t xml:space="preserve"> în cazul în care Islanda reactivează </w:t>
            </w:r>
            <w:r>
              <w:rPr>
                <w:b/>
                <w:i/>
              </w:rPr>
              <w:t>în mod</w:t>
            </w:r>
            <w:r>
              <w:t xml:space="preserve"> oficial </w:t>
            </w:r>
            <w:r>
              <w:rPr>
                <w:b/>
                <w:i/>
              </w:rPr>
              <w:t>aplicarea acestuia</w:t>
            </w:r>
            <w:r>
              <w:t>;</w:t>
            </w:r>
          </w:p>
        </w:tc>
        <w:tc>
          <w:tcPr>
            <w:tcW w:w="4876" w:type="dxa"/>
            <w:tcBorders>
              <w:top w:val="nil"/>
              <w:left w:val="nil"/>
              <w:bottom w:val="nil"/>
              <w:right w:val="nil"/>
            </w:tcBorders>
          </w:tcPr>
          <w:p>
            <w:pPr>
              <w:pStyle w:val="Normal6a"/>
            </w:pPr>
            <w:r>
              <w:rPr>
                <w:b/>
                <w:i/>
              </w:rPr>
              <w:t>(i)</w:t>
            </w:r>
            <w:r>
              <w:tab/>
            </w:r>
            <w:r>
              <w:t xml:space="preserve">având în vedere sprijinul tot mai mare pentru aderarea la UE în Islanda, să salute intenția exprimată de autoritățile locale de a organiza un referendum până în 2027 </w:t>
            </w:r>
            <w:r>
              <w:rPr>
                <w:b/>
                <w:i/>
              </w:rPr>
              <w:t>privind reluarea negocierilor de aderare la UE</w:t>
            </w:r>
            <w:r>
              <w:t xml:space="preserve"> și să se angajeze să respecte rezultatul acestuia, astfel cum a fost exprimat în mod democratic de poporul islandez; între timp, să colaboreze proactiv cu guvernul islandez pentru a promova beneficiile aderării la UE și pentru a </w:t>
            </w:r>
            <w:r>
              <w:rPr>
                <w:b/>
                <w:i/>
              </w:rPr>
              <w:t>se pregăti mai temeinic</w:t>
            </w:r>
            <w:r>
              <w:t xml:space="preserve"> pentru un </w:t>
            </w:r>
            <w:r>
              <w:rPr>
                <w:b/>
                <w:i/>
              </w:rPr>
              <w:t>nou</w:t>
            </w:r>
            <w:r>
              <w:t xml:space="preserve"> proces de aderare în cazul în care Islanda </w:t>
            </w:r>
            <w:r>
              <w:rPr>
                <w:b/>
                <w:i/>
              </w:rPr>
              <w:t>își</w:t>
            </w:r>
            <w:r>
              <w:t xml:space="preserve"> reactivează oficial </w:t>
            </w:r>
            <w:r>
              <w:rPr>
                <w:b/>
                <w:i/>
              </w:rPr>
              <w:t>cererea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ia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să felicite guvernul Islandei pentru decizia de a începe discuțiile pentru un parteneriat de securitate și apărare cu UE;</w:t>
            </w:r>
            <w:r>
              <w:t xml:space="preserve"> </w:t>
            </w:r>
            <w:r>
              <w:rPr>
                <w:b/>
                <w:i/>
              </w:rPr>
              <w:t>să scoată în relief că acordul va fi fundamental pentru viitoarele relații UE-Islanda;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întrucât aderarea Norvegiei la UE ar consolida atât interesele sale naționale, cât și reziliența geopolitică a UE prin eliminarea lacunelor critice în apărarea colectivă a acesteia din urmă (în special în ceea ce privește zona GIUK), să exploreze o cooperare mai strânsă cu Norvegia, inclusiv posibila extindere la Norvegia a articolului 42 alineatul (7) din Tratatul privind Uniunea Europeană și posibila aderare a Norvegiei la UE;</w:t>
            </w:r>
          </w:p>
        </w:tc>
        <w:tc>
          <w:tcPr>
            <w:tcW w:w="4876" w:type="dxa"/>
            <w:tcBorders>
              <w:top w:val="nil"/>
              <w:left w:val="nil"/>
              <w:bottom w:val="nil"/>
              <w:right w:val="nil"/>
            </w:tcBorders>
          </w:tcPr>
          <w:p>
            <w:pPr>
              <w:pStyle w:val="Normal6a"/>
            </w:pPr>
            <w:r>
              <w:t>j)</w:t>
            </w:r>
            <w:r>
              <w:tab/>
            </w:r>
            <w:r>
              <w:t xml:space="preserve">întrucât aderarea Norvegiei la UE ar consolida atât interesele sale naționale, cât și reziliența geopolitică a UE prin eliminarea lacunelor critice în apărarea colectivă a acesteia din urmă (în special în ceea ce privește zona GIUK), să exploreze o cooperare mai strânsă cu Norvegia, inclusiv posibila extindere la Norvegia a articolului 42 alineatul (7) din Tratatul privind Uniunea Europeană și posibila aderare a Norvegiei la UE; </w:t>
            </w:r>
            <w:r>
              <w:rPr>
                <w:b/>
                <w:i/>
              </w:rPr>
              <w:t>să colaboreze proactiv cu guvernul norvegian pentru a promova beneficiile aderării la UE și ale aprofundării relațiilor economice în Piața unică europeană;</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 xml:space="preserve">întrucât aderarea </w:t>
            </w:r>
            <w:r>
              <w:rPr>
                <w:b/>
                <w:i/>
              </w:rPr>
              <w:t>Norvegiei la UE ar consolida atât interesele sale naționale, cât și reziliența geopolitică a</w:t>
            </w:r>
            <w:r>
              <w:t xml:space="preserve"> UE prin </w:t>
            </w:r>
            <w:r>
              <w:rPr>
                <w:b/>
                <w:i/>
              </w:rPr>
              <w:t>eliminarea lacunelor critice în apărarea colectivă a acesteia din urmă (în special în ceea ce privește zona GIUK</w:t>
            </w:r>
            <w:r>
              <w:t xml:space="preserve">), să </w:t>
            </w:r>
            <w:r>
              <w:rPr>
                <w:b/>
                <w:i/>
              </w:rPr>
              <w:t>exploreze o cooperare mai strânsă</w:t>
            </w:r>
            <w:r>
              <w:t xml:space="preserve"> cu Norvegia, inclusiv </w:t>
            </w:r>
            <w:r>
              <w:rPr>
                <w:b/>
                <w:i/>
              </w:rPr>
              <w:t>posibila extindere</w:t>
            </w:r>
            <w:r>
              <w:t xml:space="preserve"> la Norvegia </w:t>
            </w:r>
            <w:r>
              <w:rPr>
                <w:b/>
                <w:i/>
              </w:rPr>
              <w:t>a articolului</w:t>
            </w:r>
            <w:r>
              <w:t xml:space="preserve"> 42 alineatul (7) din Tratatul privind Uniunea Europeană </w:t>
            </w:r>
            <w:r>
              <w:rPr>
                <w:b/>
                <w:i/>
              </w:rPr>
              <w:t>și posibila aderare a Norvegiei la UE</w:t>
            </w:r>
            <w:r>
              <w:t>;</w:t>
            </w:r>
          </w:p>
        </w:tc>
        <w:tc>
          <w:tcPr>
            <w:tcW w:w="4876" w:type="dxa"/>
            <w:tcBorders>
              <w:top w:val="nil"/>
              <w:left w:val="nil"/>
              <w:bottom w:val="nil"/>
              <w:right w:val="nil"/>
            </w:tcBorders>
          </w:tcPr>
          <w:p>
            <w:pPr>
              <w:pStyle w:val="Normal6a"/>
            </w:pPr>
            <w:r>
              <w:rPr>
                <w:b/>
                <w:i/>
              </w:rPr>
              <w:t>(j)</w:t>
            </w:r>
            <w:r>
              <w:tab/>
            </w:r>
            <w:r>
              <w:t>întrucât</w:t>
            </w:r>
            <w:r>
              <w:rPr>
                <w:b/>
                <w:i/>
              </w:rPr>
              <w:t>, deși a respins</w:t>
            </w:r>
            <w:r>
              <w:t xml:space="preserve"> aderarea </w:t>
            </w:r>
            <w:r>
              <w:rPr>
                <w:b/>
                <w:i/>
              </w:rPr>
              <w:t>la</w:t>
            </w:r>
            <w:r>
              <w:t xml:space="preserve"> UE prin </w:t>
            </w:r>
            <w:r>
              <w:rPr>
                <w:b/>
                <w:i/>
              </w:rPr>
              <w:t>referendumuri în două ocazii, Norvegia participă la piața unică europeană prin intermediul Spațiului Economic European (SEE) și al Asociației Europene a Liberului Schimb (AELS</w:t>
            </w:r>
            <w:r>
              <w:t xml:space="preserve">), să </w:t>
            </w:r>
            <w:r>
              <w:rPr>
                <w:b/>
                <w:i/>
              </w:rPr>
              <w:t>susțină ideea de a adânci cooperarea</w:t>
            </w:r>
            <w:r>
              <w:t xml:space="preserve"> cu Norvegia, inclusiv </w:t>
            </w:r>
            <w:r>
              <w:rPr>
                <w:b/>
                <w:i/>
              </w:rPr>
              <w:t>posibilitatea de a extinde</w:t>
            </w:r>
            <w:r>
              <w:t xml:space="preserve"> la Norvegia </w:t>
            </w:r>
            <w:r>
              <w:rPr>
                <w:b/>
                <w:i/>
              </w:rPr>
              <w:t>articolul</w:t>
            </w:r>
            <w:r>
              <w:t xml:space="preserve"> 42 alineatul (7) din Tratatul privind Uniunea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întrucât aderarea Norvegiei la UE ar consolida atât interesele sale naționale, cât și reziliența geopolitică a UE prin eliminarea lacunelor critice în apărarea colectivă a acesteia din urmă (în special în ceea ce privește zona GIUK), să exploreze o cooperare mai strânsă cu Norvegia, inclusiv posibila extindere la Norvegia a articolului 42 alineatul (7) din Tratatul privind Uniunea Europeană și posibila aderare a Norvegiei la UE;</w:t>
            </w:r>
          </w:p>
        </w:tc>
        <w:tc>
          <w:tcPr>
            <w:tcW w:w="4876" w:type="dxa"/>
            <w:tcBorders>
              <w:top w:val="nil"/>
              <w:left w:val="nil"/>
              <w:bottom w:val="nil"/>
              <w:right w:val="nil"/>
            </w:tcBorders>
          </w:tcPr>
          <w:p>
            <w:pPr>
              <w:pStyle w:val="Normal6a"/>
            </w:pPr>
            <w:r>
              <w:rPr>
                <w:b/>
                <w:i/>
              </w:rPr>
              <w:t>(j)</w:t>
            </w:r>
            <w:r>
              <w:tab/>
            </w:r>
            <w:r>
              <w:t xml:space="preserve">întrucât aderarea Norvegiei la UE ar consolida atât interesele sale naționale, cât și reziliența geopolitică a UE prin eliminarea lacunelor critice în apărarea colectivă a acesteia din urmă (în special în ceea ce privește zona GIUK), să exploreze o cooperare mai strânsă cu Norvegia, inclusiv posibila extindere la Norvegia a articolului 42 alineatul (7) din Tratatul privind Uniunea Europeană și posibila aderare a Norvegiei la UE; </w:t>
            </w:r>
            <w:r>
              <w:rPr>
                <w:b/>
                <w:i/>
              </w:rPr>
              <w:t>recunoaște în Norvegia un aliat de nădejde al UE și NATO;</w:t>
            </w:r>
            <w:r>
              <w:t xml:space="preserve"> </w:t>
            </w:r>
            <w:r>
              <w:rPr>
                <w:b/>
                <w:i/>
              </w:rPr>
              <w:t>să accentueze permanent necesitatea de a adânci cooperarea pe teme de securitate și apărare, în deplină conformitate cu angajamentele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 xml:space="preserve">întrucât aderarea Norvegiei la UE ar consolida atât interesele sale naționale, cât și reziliența geopolitică a UE prin eliminarea lacunelor critice în apărarea colectivă a acesteia din urmă (în special în ceea ce privește zona GIUK), să </w:t>
            </w:r>
            <w:r>
              <w:rPr>
                <w:b/>
                <w:i/>
              </w:rPr>
              <w:t>exploreze</w:t>
            </w:r>
            <w:r>
              <w:t xml:space="preserve"> o cooperare mai strânsă cu Norvegia, inclusiv posibila extindere la Norvegia a articolului 42 alineatul (7) din Tratatul privind Uniunea Europeană și posibila aderare a Norvegiei la UE;</w:t>
            </w:r>
          </w:p>
        </w:tc>
        <w:tc>
          <w:tcPr>
            <w:tcW w:w="4876" w:type="dxa"/>
            <w:tcBorders>
              <w:top w:val="nil"/>
              <w:left w:val="nil"/>
              <w:bottom w:val="nil"/>
              <w:right w:val="nil"/>
            </w:tcBorders>
          </w:tcPr>
          <w:p>
            <w:pPr>
              <w:pStyle w:val="Normal6a"/>
            </w:pPr>
            <w:r>
              <w:rPr>
                <w:b/>
                <w:i/>
              </w:rPr>
              <w:t>(j)</w:t>
            </w:r>
            <w:r>
              <w:tab/>
            </w:r>
            <w:r>
              <w:t xml:space="preserve">întrucât aderarea Norvegiei la UE ar consolida atât interesele sale naționale, cât și reziliența geopolitică a UE prin eliminarea lacunelor critice în apărarea colectivă a acesteia din urmă (în special în ceea ce privește zona GIUK), să </w:t>
            </w:r>
            <w:r>
              <w:rPr>
                <w:b/>
                <w:i/>
              </w:rPr>
              <w:t>promoveze</w:t>
            </w:r>
            <w:r>
              <w:t xml:space="preserve"> o cooperare mai strânsă cu Norvegia, inclusiv posibila extindere la Norvegia a articolului 42 alineatul (7) din Tratatul privind Uniunea Europeană și posibila aderare a Norvegiei la UE; </w:t>
            </w:r>
            <w:r>
              <w:rPr>
                <w:b/>
                <w:i/>
              </w:rPr>
              <w:t>întrucât, în același timp, este deja posibilă o cooperare extinsă în domeniul apărării cu Norvegia, după cum o demonstrează robusta cooperare nordică în domeniul apărării;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t xml:space="preserve">întrucât </w:t>
            </w:r>
            <w:r>
              <w:rPr>
                <w:b/>
                <w:i/>
              </w:rPr>
              <w:t>aderarea</w:t>
            </w:r>
            <w:r>
              <w:t xml:space="preserve"> Norvegiei </w:t>
            </w:r>
            <w:r>
              <w:rPr>
                <w:b/>
                <w:i/>
              </w:rPr>
              <w:t>la UE ar consolida atât</w:t>
            </w:r>
            <w:r>
              <w:t xml:space="preserve"> interesele sale naționale, cât și reziliența geopolitică a UE </w:t>
            </w:r>
            <w:r>
              <w:rPr>
                <w:b/>
                <w:i/>
              </w:rPr>
              <w:t>prin eliminarea lacunelor critice în</w:t>
            </w:r>
            <w:r>
              <w:t xml:space="preserve"> apărarea colectivă </w:t>
            </w:r>
            <w:r>
              <w:rPr>
                <w:b/>
                <w:i/>
              </w:rPr>
              <w:t>a acesteia din urmă</w:t>
            </w:r>
            <w:r>
              <w:t xml:space="preserve"> (în special în </w:t>
            </w:r>
            <w:r>
              <w:rPr>
                <w:b/>
                <w:i/>
              </w:rPr>
              <w:t>ceea ce privește</w:t>
            </w:r>
            <w:r>
              <w:t xml:space="preserve"> zona GIUK), să exploreze o cooperare mai strânsă cu Norvegia, inclusiv </w:t>
            </w:r>
            <w:r>
              <w:rPr>
                <w:b/>
                <w:i/>
              </w:rPr>
              <w:t>posibila extindere</w:t>
            </w:r>
            <w:r>
              <w:t xml:space="preserve"> la Norvegia </w:t>
            </w:r>
            <w:r>
              <w:rPr>
                <w:b/>
                <w:i/>
              </w:rPr>
              <w:t>a articolului</w:t>
            </w:r>
            <w:r>
              <w:t xml:space="preserve"> 42 alineatul (7) din Tratatul privind Uniunea Europeană </w:t>
            </w:r>
            <w:r>
              <w:rPr>
                <w:b/>
                <w:i/>
              </w:rPr>
              <w:t>și posibila aderare a Norvegiei la UE</w:t>
            </w:r>
            <w:r>
              <w:t>;</w:t>
            </w:r>
          </w:p>
        </w:tc>
        <w:tc>
          <w:tcPr>
            <w:tcW w:w="4876" w:type="dxa"/>
            <w:tcBorders>
              <w:top w:val="nil"/>
              <w:left w:val="nil"/>
              <w:bottom w:val="nil"/>
              <w:right w:val="nil"/>
            </w:tcBorders>
          </w:tcPr>
          <w:p>
            <w:pPr>
              <w:pStyle w:val="Normal6a"/>
            </w:pPr>
            <w:r>
              <w:rPr>
                <w:b/>
                <w:i/>
              </w:rPr>
              <w:t>(j)</w:t>
            </w:r>
            <w:r>
              <w:tab/>
            </w:r>
            <w:r>
              <w:t xml:space="preserve">întrucât </w:t>
            </w:r>
            <w:r>
              <w:rPr>
                <w:b/>
                <w:i/>
              </w:rPr>
              <w:t>dacă i se încredințează</w:t>
            </w:r>
            <w:r>
              <w:t xml:space="preserve"> Norvegiei </w:t>
            </w:r>
            <w:r>
              <w:rPr>
                <w:b/>
                <w:i/>
              </w:rPr>
              <w:t>un rol însemnat ar fi un câștig atât pentru</w:t>
            </w:r>
            <w:r>
              <w:t xml:space="preserve"> interesele sale naționale, cât și </w:t>
            </w:r>
            <w:r>
              <w:rPr>
                <w:b/>
                <w:i/>
              </w:rPr>
              <w:t>pentru</w:t>
            </w:r>
            <w:r>
              <w:t xml:space="preserve"> reziliența geopolitică a UE</w:t>
            </w:r>
            <w:r>
              <w:rPr>
                <w:b/>
                <w:i/>
              </w:rPr>
              <w:t>, care ar mai elimina din punctele vulnerabile din</w:t>
            </w:r>
            <w:r>
              <w:t xml:space="preserve"> apărarea </w:t>
            </w:r>
            <w:r>
              <w:rPr>
                <w:b/>
                <w:i/>
              </w:rPr>
              <w:t>sa</w:t>
            </w:r>
            <w:r>
              <w:t xml:space="preserve"> colectivă (în special în zona GIUK), să exploreze o cooperare mai strânsă cu Norvegia, inclusiv </w:t>
            </w:r>
            <w:r>
              <w:rPr>
                <w:b/>
                <w:i/>
              </w:rPr>
              <w:t>posibilitatea de a extinde</w:t>
            </w:r>
            <w:r>
              <w:t xml:space="preserve"> la Norvegia </w:t>
            </w:r>
            <w:r>
              <w:rPr>
                <w:b/>
                <w:i/>
              </w:rPr>
              <w:t>articolul</w:t>
            </w:r>
            <w:r>
              <w:t xml:space="preserve"> 42 alineatul (7) din Tratatul privind Uniunea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având în vedere rolul esențial al Norvegiei pentru securitatea energetică a UE, să consolideze cooperarea privind reziliența energetică și diversificarea aprovizionării ca instrument-cheie pentru autonomia strategică a UE;</w:t>
            </w:r>
          </w:p>
        </w:tc>
        <w:tc>
          <w:tcPr>
            <w:tcW w:w="4876" w:type="dxa"/>
            <w:tcBorders>
              <w:top w:val="nil"/>
              <w:left w:val="nil"/>
              <w:bottom w:val="nil"/>
              <w:right w:val="nil"/>
            </w:tcBorders>
          </w:tcPr>
          <w:p>
            <w:pPr>
              <w:pStyle w:val="Normal6a"/>
            </w:pPr>
            <w:r>
              <w:rPr>
                <w:b/>
                <w:i/>
              </w:rPr>
              <w:t>(k)</w:t>
            </w:r>
            <w:r>
              <w:tab/>
            </w:r>
            <w:r>
              <w:t xml:space="preserve">având în vedere rolul esențial al Norvegiei pentru securitatea energetică a UE, să consolideze cooperarea privind reziliența energetică și diversificarea aprovizionării ca instrument-cheie pentru autonomia strategică a UE; </w:t>
            </w:r>
            <w:r>
              <w:rPr>
                <w:b/>
                <w:i/>
              </w:rPr>
              <w:t>în ce privește autonomia energetică, Norvegia a furnizat peste 30 % din gazele importate de Uniunea Europeană în 2024;</w:t>
            </w:r>
            <w:r>
              <w:t xml:space="preserve"> </w:t>
            </w:r>
            <w:r>
              <w:rPr>
                <w:b/>
                <w:i/>
              </w:rPr>
              <w:t>în același timp, proiectele strategice de infrastructură, ca, de pildă, coridorul de gaze al Mării Baltice, cimentează și mai mult reziliența Uniunii, ajutând-o să-și reducă dependența de sursele de aprovizionare din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t>având în vedere rolul esențial al Norvegiei pentru securitatea energetică a UE, să consolideze cooperarea privind reziliența energetică și diversificarea aprovizionării ca instrument-cheie pentru autonomia strategică a UE;</w:t>
            </w:r>
          </w:p>
        </w:tc>
        <w:tc>
          <w:tcPr>
            <w:tcW w:w="4876" w:type="dxa"/>
            <w:tcBorders>
              <w:top w:val="nil"/>
              <w:left w:val="nil"/>
              <w:bottom w:val="nil"/>
              <w:right w:val="nil"/>
            </w:tcBorders>
          </w:tcPr>
          <w:p>
            <w:pPr>
              <w:pStyle w:val="Normal6a"/>
            </w:pPr>
            <w:r>
              <w:rPr>
                <w:b/>
                <w:i/>
              </w:rPr>
              <w:t>(k)</w:t>
            </w:r>
            <w:r>
              <w:tab/>
            </w:r>
            <w:r>
              <w:t xml:space="preserve">având în vedere rolul esențial al Norvegiei pentru securitatea energetică a UE, să consolideze cooperarea privind reziliența energetică și diversificarea aprovizionării ca instrument-cheie pentru autonomia strategică a UE; </w:t>
            </w:r>
            <w:r>
              <w:rPr>
                <w:b/>
                <w:i/>
              </w:rPr>
              <w:t>este recunoscător Norvegiei pentru sprijinul permanent față de Ucraina, inclusiv cu referire la ultima decizie de a aloca aproape 600 de milioane EUR pentru sistemul ucrainean de apărare aeriană;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recunoscând că Rusia își utilizează exporturile de hidrocarburi din zona arctică pentru a finanța agresiunea contra Ucrainei, să ceară UE și SEE să își intensifice eforturile de a reduce dependența de GNL-ul rusesc, să diversifice parteneriatele energetice arctice (mai ales cu Norvegia, Islanda și Groenlanda) și să le lege de agenda UE privind autonomia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 xml:space="preserve">având în vedere relevanța </w:t>
            </w:r>
            <w:r>
              <w:rPr>
                <w:b/>
                <w:i/>
              </w:rPr>
              <w:t>din ce în ce</w:t>
            </w:r>
            <w:r>
              <w:t xml:space="preserve"> mai mare a Groenlandei în cadrele de securitate arctice și europene, </w:t>
            </w:r>
            <w:r>
              <w:rPr>
                <w:b/>
                <w:i/>
              </w:rPr>
              <w:t>alături de creșterea sprijinului pentru aderarea la UE în rândul populației Groenlandei, evidențiată de sondaje care sugerează că aproximativ 60 % dintre groenlandezi sunt în prezent în favoarea readerării la UE, să salute</w:t>
            </w:r>
            <w:r>
              <w:t xml:space="preserve"> orice inițiativă potențială a Guvernului Groenlandei de a-și consolida legăturile politice, instituționale și economice cu UE și </w:t>
            </w:r>
            <w:r>
              <w:rPr>
                <w:b/>
                <w:i/>
              </w:rPr>
              <w:t>să încurajeze</w:t>
            </w:r>
            <w:r>
              <w:t xml:space="preserve"> UE să se angajeze în parteneriate strategice și economice mai profunde</w:t>
            </w:r>
            <w:r>
              <w:rPr>
                <w:b/>
                <w:i/>
              </w:rPr>
              <w:t>, inclusiv în contextul unei eventuale aderări, dacă și atunci când poporul groenlandez dorește acest lucru</w:t>
            </w:r>
            <w:r>
              <w:t xml:space="preserve">; în acest sens, subliniază că </w:t>
            </w:r>
            <w:r>
              <w:rPr>
                <w:b/>
                <w:i/>
              </w:rPr>
              <w:t>aderarea la UE ar oferi</w:t>
            </w:r>
            <w:r>
              <w:t xml:space="preserve"> Groenlandei </w:t>
            </w:r>
            <w:r>
              <w:rPr>
                <w:b/>
                <w:i/>
              </w:rPr>
              <w:t>o voce mai puternică în guvernanța arctică și</w:t>
            </w:r>
            <w:r>
              <w:t xml:space="preserve"> mijloacele </w:t>
            </w:r>
            <w:r>
              <w:rPr>
                <w:b/>
                <w:i/>
              </w:rPr>
              <w:t>de dezvoltare a infrastructurii critice</w:t>
            </w:r>
            <w:r>
              <w:t xml:space="preserve"> pe măsură ce apar noi rute comerciale nordice, </w:t>
            </w:r>
            <w:r>
              <w:rPr>
                <w:b/>
                <w:i/>
              </w:rPr>
              <w:t>consolidându-i</w:t>
            </w:r>
            <w:r>
              <w:t xml:space="preserve"> în același timp securitatea;</w:t>
            </w:r>
          </w:p>
        </w:tc>
        <w:tc>
          <w:tcPr>
            <w:tcW w:w="4876" w:type="dxa"/>
            <w:tcBorders>
              <w:top w:val="nil"/>
              <w:left w:val="nil"/>
              <w:bottom w:val="nil"/>
              <w:right w:val="nil"/>
            </w:tcBorders>
          </w:tcPr>
          <w:p>
            <w:pPr>
              <w:pStyle w:val="Normal6a"/>
            </w:pPr>
            <w:r>
              <w:rPr>
                <w:b/>
                <w:i/>
              </w:rPr>
              <w:t>(l)</w:t>
            </w:r>
            <w:r>
              <w:tab/>
            </w:r>
            <w:r>
              <w:t xml:space="preserve">având în vedere relevanța </w:t>
            </w:r>
            <w:r>
              <w:rPr>
                <w:b/>
                <w:i/>
              </w:rPr>
              <w:t>tot</w:t>
            </w:r>
            <w:r>
              <w:t xml:space="preserve"> mai mare a Groenlandei în cadrele de securitate arctice și europene, </w:t>
            </w:r>
            <w:r>
              <w:rPr>
                <w:b/>
                <w:i/>
              </w:rPr>
              <w:t>salută</w:t>
            </w:r>
            <w:r>
              <w:t xml:space="preserve"> orice inițiativă potențială a Guvernului Groenlandei de a-și consolida legăturile politice, instituționale și economice cu UE și </w:t>
            </w:r>
            <w:r>
              <w:rPr>
                <w:b/>
                <w:i/>
              </w:rPr>
              <w:t>încurajează</w:t>
            </w:r>
            <w:r>
              <w:t xml:space="preserve"> UE să se angajeze în parteneriate strategice și economice mai profunde; în acest sens, subliniază că </w:t>
            </w:r>
            <w:r>
              <w:rPr>
                <w:b/>
                <w:i/>
              </w:rPr>
              <w:t>inițiativele UE, inclusiv Iris2 și Galileo ar da</w:t>
            </w:r>
            <w:r>
              <w:t xml:space="preserve"> Groenlandei mijloacele </w:t>
            </w:r>
            <w:r>
              <w:rPr>
                <w:b/>
                <w:i/>
              </w:rPr>
              <w:t>necesare pentru a-și dezvolta infrastructura de importanță critică</w:t>
            </w:r>
            <w:r>
              <w:t xml:space="preserve"> pe măsură ce apar noi rute comerciale nordice, </w:t>
            </w:r>
            <w:r>
              <w:rPr>
                <w:b/>
                <w:i/>
              </w:rPr>
              <w:t>blindându-i</w:t>
            </w:r>
            <w:r>
              <w:t xml:space="preserve"> în același timp securitatea;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w:t>
            </w:r>
            <w:r>
              <w:tab/>
            </w:r>
            <w:r>
              <w:t xml:space="preserve">având în vedere </w:t>
            </w:r>
            <w:r>
              <w:rPr>
                <w:b/>
                <w:i/>
              </w:rPr>
              <w:t>relevanța din ce în ce</w:t>
            </w:r>
            <w:r>
              <w:t xml:space="preserve"> mai mare a Groenlandei în cadrele de securitate arctice și europene, </w:t>
            </w:r>
            <w:r>
              <w:rPr>
                <w:b/>
                <w:i/>
              </w:rPr>
              <w:t>alături de creșterea sprijinului pentru aderarea la UE în rândul populației Groenlandei, evidențiată de sondaje care sugerează că aproximativ 60 % dintre groenlandezi sunt în prezent în favoarea readerării la UE, să salute</w:t>
            </w:r>
            <w:r>
              <w:t xml:space="preserve"> orice inițiativă potențială a Guvernului Groenlandei </w:t>
            </w:r>
            <w:r>
              <w:rPr>
                <w:b/>
                <w:i/>
              </w:rPr>
              <w:t>de a-și consolida</w:t>
            </w:r>
            <w:r>
              <w:t xml:space="preserve"> legăturile politice, instituționale și economice cu UE și să încurajeze UE să se angajeze în parteneriate strategice și economice mai profunde</w:t>
            </w:r>
            <w:r>
              <w:rPr>
                <w:b/>
                <w:i/>
              </w:rPr>
              <w:t>, inclusiv în contextul unei eventuale aderări, dacă și atunci când poporul groenlandez dorește acest lucru</w:t>
            </w:r>
            <w:r>
              <w:t xml:space="preserve">; </w:t>
            </w:r>
            <w:r>
              <w:rPr>
                <w:b/>
                <w:i/>
              </w:rPr>
              <w:t>în acest sens, subliniază că aderarea la UE ar oferi Groenlandei o voce mai puternică în guvernanța arctică și mijloacele de dezvoltare a infrastructurii critice pe măsură ce apar noi rute comerciale nordice, consolidându-i în același timp securitatea;</w:t>
            </w:r>
          </w:p>
        </w:tc>
        <w:tc>
          <w:tcPr>
            <w:tcW w:w="4876" w:type="dxa"/>
            <w:tcBorders>
              <w:top w:val="nil"/>
              <w:left w:val="nil"/>
              <w:bottom w:val="nil"/>
              <w:right w:val="nil"/>
            </w:tcBorders>
          </w:tcPr>
          <w:p>
            <w:pPr>
              <w:pStyle w:val="Normal6a"/>
            </w:pPr>
            <w:r>
              <w:rPr>
                <w:b/>
                <w:i/>
              </w:rPr>
              <w:t>(l)</w:t>
            </w:r>
            <w:r>
              <w:tab/>
            </w:r>
            <w:r>
              <w:rPr>
                <w:b/>
                <w:i/>
              </w:rPr>
              <w:t>întrucât Groenlanda a făcut parte din Comunitatea Economică Europeană (CEE</w:t>
            </w:r>
            <w:r>
              <w:t>)</w:t>
            </w:r>
            <w:r>
              <w:rPr>
                <w:b/>
                <w:i/>
              </w:rPr>
              <w:t>, ca teritoriu danez, din 1973 până în 1985, când s-a retras în urma unui referendum;</w:t>
            </w:r>
            <w:r>
              <w:t xml:space="preserve"> având în vedere </w:t>
            </w:r>
            <w:r>
              <w:rPr>
                <w:b/>
                <w:i/>
              </w:rPr>
              <w:t>importanța tot</w:t>
            </w:r>
            <w:r>
              <w:t xml:space="preserve"> mai mare a Groenlandei în cadrele de securitate arctice și europene, </w:t>
            </w:r>
            <w:r>
              <w:rPr>
                <w:b/>
                <w:i/>
              </w:rPr>
              <w:t>să încurajeze</w:t>
            </w:r>
            <w:r>
              <w:t xml:space="preserve"> orice inițiativă potențială a Guvernului Groenlandei </w:t>
            </w:r>
            <w:r>
              <w:rPr>
                <w:b/>
                <w:i/>
              </w:rPr>
              <w:t>care urmărește să-i cimenteze</w:t>
            </w:r>
            <w:r>
              <w:t xml:space="preserve"> legăturile politice, instituționale și economice cu UE și să încurajeze UE să se angajeze în parteneriate strategice și economice mai profunde;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 xml:space="preserve">având în vedere relevanța din ce în ce mai mare a Groenlandei în cadrele de securitate arctice și europene, alături de creșterea sprijinului pentru aderarea la UE în rândul populației Groenlandei, evidențiată de sondaje care sugerează că aproximativ 60 % dintre groenlandezi sunt în prezent în favoarea readerării la UE, să salute orice inițiativă potențială a Guvernului Groenlandei de a-și consolida legăturile politice, instituționale și economice cu UE și să încurajeze UE să se angajeze în parteneriate strategice și economice mai profunde, inclusiv în contextul unei eventuale aderări, dacă și atunci când poporul groenlandez dorește acest lucru; în acest sens, </w:t>
            </w:r>
            <w:r>
              <w:rPr>
                <w:b/>
                <w:i/>
              </w:rPr>
              <w:t>subliniază</w:t>
            </w:r>
            <w:r>
              <w:t xml:space="preserve"> că aderarea la UE ar </w:t>
            </w:r>
            <w:r>
              <w:rPr>
                <w:b/>
                <w:i/>
              </w:rPr>
              <w:t>oferi Groenlandei o voce mai puternică</w:t>
            </w:r>
            <w:r>
              <w:t xml:space="preserve"> în guvernanța arctică </w:t>
            </w:r>
            <w:r>
              <w:rPr>
                <w:b/>
                <w:i/>
              </w:rPr>
              <w:t>și</w:t>
            </w:r>
            <w:r>
              <w:t xml:space="preserve"> mijloacele </w:t>
            </w:r>
            <w:r>
              <w:rPr>
                <w:b/>
                <w:i/>
              </w:rPr>
              <w:t>de dezvoltare a infrastructurii critice</w:t>
            </w:r>
            <w:r>
              <w:t xml:space="preserve"> pe măsură ce apar noi rute comerciale nordice, </w:t>
            </w:r>
            <w:r>
              <w:rPr>
                <w:b/>
                <w:i/>
              </w:rPr>
              <w:t>consolidându-i</w:t>
            </w:r>
            <w:r>
              <w:t xml:space="preserve"> în același timp securitatea;</w:t>
            </w:r>
          </w:p>
        </w:tc>
        <w:tc>
          <w:tcPr>
            <w:tcW w:w="4876" w:type="dxa"/>
            <w:tcBorders>
              <w:top w:val="nil"/>
              <w:left w:val="nil"/>
              <w:bottom w:val="nil"/>
              <w:right w:val="nil"/>
            </w:tcBorders>
          </w:tcPr>
          <w:p>
            <w:pPr>
              <w:pStyle w:val="Normal6a"/>
            </w:pPr>
            <w:r>
              <w:rPr>
                <w:b/>
                <w:i/>
              </w:rPr>
              <w:t>(l)</w:t>
            </w:r>
            <w:r>
              <w:tab/>
            </w:r>
            <w:r>
              <w:t xml:space="preserve">având în vedere relevanța din ce în ce mai mare a Groenlandei în cadrele de securitate arctice și europene, alături de creșterea sprijinului pentru aderarea la UE în rândul populației Groenlandei, evidențiată de sondaje care sugerează că aproximativ 60 % dintre groenlandezi sunt în prezent în favoarea readerării la UE, să salute orice inițiativă potențială a Guvernului Groenlandei de a-și consolida legăturile politice, instituționale și economice cu UE și să încurajeze UE să se angajeze în parteneriate strategice și economice mai profunde, inclusiv în contextul unei eventuale aderări, dacă și atunci când poporul groenlandez dorește acest lucru; în acest sens, </w:t>
            </w:r>
            <w:r>
              <w:rPr>
                <w:b/>
                <w:i/>
              </w:rPr>
              <w:t>să sublinieze</w:t>
            </w:r>
            <w:r>
              <w:t xml:space="preserve"> că aderarea la UE ar </w:t>
            </w:r>
            <w:r>
              <w:rPr>
                <w:b/>
                <w:i/>
              </w:rPr>
              <w:t>face ca Groenlanda să aibă un cuvânt mai greu de spus</w:t>
            </w:r>
            <w:r>
              <w:t xml:space="preserve"> în guvernanța arctică</w:t>
            </w:r>
            <w:r>
              <w:rPr>
                <w:b/>
                <w:i/>
              </w:rPr>
              <w:t>, oferindu-i</w:t>
            </w:r>
            <w:r>
              <w:t xml:space="preserve"> mijloacele </w:t>
            </w:r>
            <w:r>
              <w:rPr>
                <w:b/>
                <w:i/>
              </w:rPr>
              <w:t>necesare pentru a-și dezvolta infrastructura critică</w:t>
            </w:r>
            <w:r>
              <w:t xml:space="preserve"> pe măsură ce apar noi rute comerciale nordice, </w:t>
            </w:r>
            <w:r>
              <w:rPr>
                <w:b/>
                <w:i/>
              </w:rPr>
              <w:t>blindându-i</w:t>
            </w:r>
            <w:r>
              <w:t xml:space="preserve"> în același timp securitatea;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având în vedere relevanța din ce în ce mai mare a Groenlandei în cadrele de securitate arctice și europene, alături de creșterea sprijinului pentru aderarea la UE în rândul populației Groenlandei, evidențiată de sondaje care sugerează că aproximativ 60 % dintre groenlandezi sunt în prezent în favoarea readerării la UE, să salute orice inițiativă potențială a Guvernului Groenlandei de a-și consolida legăturile politice, instituționale și economice cu UE și să încurajeze UE să se angajeze în parteneriate strategice și economice mai profunde, inclusiv în contextul unei eventuale aderări, dacă și atunci când poporul groenlandez dorește acest lucru; în acest sens, subliniază că aderarea la UE ar oferi Groenlandei o voce mai puternică în guvernanța arctică și mijloacele de dezvoltare a infrastructurii critice pe măsură ce apar noi rute comerciale nordice, consolidându-i în același timp securitatea;</w:t>
            </w:r>
          </w:p>
        </w:tc>
        <w:tc>
          <w:tcPr>
            <w:tcW w:w="4876" w:type="dxa"/>
            <w:tcBorders>
              <w:top w:val="nil"/>
              <w:left w:val="nil"/>
              <w:bottom w:val="nil"/>
              <w:right w:val="nil"/>
            </w:tcBorders>
          </w:tcPr>
          <w:p>
            <w:pPr>
              <w:pStyle w:val="Normal6a"/>
            </w:pPr>
            <w:r>
              <w:t>l)</w:t>
            </w:r>
            <w:r>
              <w:tab/>
            </w:r>
            <w:r>
              <w:t xml:space="preserve">având în vedere relevanța din ce în ce mai mare a Groenlandei în cadrele de securitate arctice și europene, alături de creșterea sprijinului pentru aderarea la UE în rândul populației Groenlandei, evidențiată de sondaje care sugerează că aproximativ 60 % dintre groenlandezi sunt în prezent în favoarea readerării la UE, să salute orice inițiativă potențială a Guvernului Groenlandei de a-și consolida legăturile politice, instituționale și economice cu UE și să încurajeze UE să se angajeze în parteneriate strategice și economice mai profunde, inclusiv în contextul unei eventuale aderări, dacă și atunci când poporul groenlandez dorește acest lucru; în acest sens, subliniază că aderarea la UE ar oferi Groenlandei o voce mai puternică în guvernanța arctică și mijloacele de dezvoltare a infrastructurii critice pe măsură ce apar noi rute comerciale nordice, consolidându-i în același timp securitatea </w:t>
            </w:r>
            <w:r>
              <w:rPr>
                <w:b/>
                <w:i/>
              </w:rPr>
              <w:t>și dezvoltarea economică</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să consolideze </w:t>
            </w:r>
            <w:r>
              <w:rPr>
                <w:b/>
                <w:i/>
              </w:rPr>
              <w:t>colaborarea</w:t>
            </w:r>
            <w:r>
              <w:t xml:space="preserve"> cu Canada;</w:t>
            </w:r>
          </w:p>
        </w:tc>
        <w:tc>
          <w:tcPr>
            <w:tcW w:w="4876" w:type="dxa"/>
            <w:tcBorders>
              <w:top w:val="nil"/>
              <w:left w:val="nil"/>
              <w:bottom w:val="nil"/>
              <w:right w:val="nil"/>
            </w:tcBorders>
          </w:tcPr>
          <w:p>
            <w:pPr>
              <w:pStyle w:val="Normal6a"/>
            </w:pPr>
            <w:r>
              <w:t>m)</w:t>
            </w:r>
            <w:r>
              <w:tab/>
            </w:r>
            <w:r>
              <w:rPr>
                <w:b/>
                <w:i/>
              </w:rPr>
              <w:t>având în vedere că, Canada este un actor fundamental în guvernanța arctică, membru fondator al Consiliului Arctic și partener strategic al Uniunii Europene,</w:t>
            </w:r>
            <w:r>
              <w:t xml:space="preserve"> să consolideze </w:t>
            </w:r>
            <w:r>
              <w:rPr>
                <w:b/>
                <w:i/>
              </w:rPr>
              <w:t>în mod substanțial cooperarea politică, economică, de mediu și de securitate</w:t>
            </w:r>
            <w:r>
              <w:t xml:space="preserve"> cu Canada </w:t>
            </w:r>
            <w:r>
              <w:rPr>
                <w:b/>
                <w:i/>
              </w:rPr>
              <w:t>în regiunea arctică</w:t>
            </w:r>
            <w:r>
              <w:t xml:space="preserve">; </w:t>
            </w:r>
            <w:r>
              <w:rPr>
                <w:b/>
                <w:i/>
              </w:rPr>
              <w:t>să dezvolte un dialog structurat și periodic în cadrul Acordului economic și comercial cuprinzător (CETA), cu accent pe:</w:t>
            </w:r>
            <w:r>
              <w:t xml:space="preserve"> </w:t>
            </w:r>
            <w:r>
              <w:rPr>
                <w:b/>
                <w:i/>
              </w:rPr>
              <w:t>protecția ecosistemelor arctice și a biodiversității, implementarea standardelor internaționale de mediu în exploatarea resurselor, dezvoltarea infrastructurii durabile și reziliente, securitatea rutelor maritime arctice, precum și integrarea cunoștințelor indigene în procesele decizionale;</w:t>
            </w:r>
            <w:r>
              <w:t xml:space="preserve"> </w:t>
            </w:r>
            <w:r>
              <w:rPr>
                <w:b/>
                <w:i/>
              </w:rPr>
              <w:t>să încurajeze o colaborare mai strânsă în cercetarea științifică pentru a sprijini reziliența climatică și inovarea tehnologică în regiunile arctice;</w:t>
            </w:r>
            <w:r>
              <w:t xml:space="preserve"> </w:t>
            </w:r>
            <w:r>
              <w:rPr>
                <w:b/>
                <w:i/>
              </w:rPr>
              <w:t>să exploreze mecanisme comune pentru consolidarea securității energetice și cibernetice în context arctic;</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w:t>
            </w:r>
            <w:r>
              <w:t xml:space="preserve"> colaborarea cu Canada;</w:t>
            </w:r>
          </w:p>
        </w:tc>
        <w:tc>
          <w:tcPr>
            <w:tcW w:w="4876" w:type="dxa"/>
            <w:tcBorders>
              <w:top w:val="nil"/>
              <w:left w:val="nil"/>
              <w:bottom w:val="nil"/>
              <w:right w:val="nil"/>
            </w:tcBorders>
          </w:tcPr>
          <w:p>
            <w:pPr>
              <w:pStyle w:val="Normal6a"/>
            </w:pPr>
            <w:r>
              <w:rPr>
                <w:b/>
                <w:i/>
              </w:rPr>
              <w:t>(m)</w:t>
            </w:r>
            <w:r>
              <w:tab/>
            </w:r>
            <w:r>
              <w:rPr>
                <w:b/>
                <w:i/>
              </w:rPr>
              <w:t>să strângă</w:t>
            </w:r>
            <w:r>
              <w:t xml:space="preserve"> colaborarea cu Canada </w:t>
            </w:r>
            <w:r>
              <w:rPr>
                <w:b/>
                <w:i/>
              </w:rPr>
              <w:t>și să țină minte că avem provocări similare în regiunea arctică</w:t>
            </w:r>
            <w:r>
              <w:t xml:space="preserve">; </w:t>
            </w:r>
            <w:r>
              <w:rPr>
                <w:b/>
                <w:i/>
              </w:rPr>
              <w:t>să sublinieze că trebuie intensificată cooperarea de securitate în regiunea arctică pentru a combate activitățile tot mai malițioase ale Rusiei și Chinei în regiunea arctică;</w:t>
            </w:r>
            <w:r>
              <w:t xml:space="preserve"> </w:t>
            </w:r>
            <w:r>
              <w:rPr>
                <w:b/>
                <w:i/>
              </w:rPr>
              <w:t>să strângă legăturile economice în regiunea arctică cu Canada, reamintind, totodată, că cooperarea militară are două fețe, putând avea și o funcție economică, care ar trebui apoi să mărească coeziunea comunităților locale;</w:t>
            </w:r>
            <w:r>
              <w:t xml:space="preserve"> </w:t>
            </w:r>
            <w:r>
              <w:rPr>
                <w:b/>
                <w:i/>
              </w:rPr>
              <w:t>să evidențieze oportunitățile de cooperare științifică și culturală în regiunea arctică cu Canada, care pot învigora și capacita populațiile indigene;</w:t>
            </w:r>
            <w:r>
              <w:t xml:space="preserve"> </w:t>
            </w:r>
            <w:r>
              <w:rPr>
                <w:b/>
                <w:i/>
              </w:rPr>
              <w:t>să reamintească potențialul enorm al cooperării UE-Canada în explorarea resurselor naturale canadiene;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 colaborarea</w:t>
            </w:r>
            <w:r>
              <w:t xml:space="preserve"> cu Canada;</w:t>
            </w:r>
          </w:p>
        </w:tc>
        <w:tc>
          <w:tcPr>
            <w:tcW w:w="4876" w:type="dxa"/>
            <w:tcBorders>
              <w:top w:val="nil"/>
              <w:left w:val="nil"/>
              <w:bottom w:val="nil"/>
              <w:right w:val="nil"/>
            </w:tcBorders>
          </w:tcPr>
          <w:p>
            <w:pPr>
              <w:pStyle w:val="Normal6a"/>
            </w:pPr>
            <w:r>
              <w:rPr>
                <w:b/>
                <w:i/>
              </w:rPr>
              <w:t>(m)</w:t>
            </w:r>
            <w:r>
              <w:tab/>
            </w:r>
            <w:r>
              <w:rPr>
                <w:b/>
                <w:i/>
              </w:rPr>
              <w:t>să coopereze mai strâns</w:t>
            </w:r>
            <w:r>
              <w:t xml:space="preserve"> cu Canada </w:t>
            </w:r>
            <w:r>
              <w:rPr>
                <w:b/>
                <w:i/>
              </w:rPr>
              <w:t>și Statele Unite pe tema guvernanței arctice, având în vedere că aceste țări și UE au un interes strategic în regiune, cooperând pentru protecția mărilor și oceanelor, inclusiv la cercetarea marină</w:t>
            </w:r>
            <w:r>
              <w:t xml:space="preserve">; </w:t>
            </w:r>
            <w:r>
              <w:rPr>
                <w:b/>
                <w:i/>
              </w:rPr>
              <w:t>să sprijine schimbul de informații și cooperarea în combaterea amenințărilor hibride și a terorismului și să propună un dialog structurat pe teme de migrație, justiție și afaceri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 colaborarea</w:t>
            </w:r>
            <w:r>
              <w:t xml:space="preserve"> cu Canada;</w:t>
            </w:r>
          </w:p>
        </w:tc>
        <w:tc>
          <w:tcPr>
            <w:tcW w:w="4876" w:type="dxa"/>
            <w:tcBorders>
              <w:top w:val="nil"/>
              <w:left w:val="nil"/>
              <w:bottom w:val="nil"/>
              <w:right w:val="nil"/>
            </w:tcBorders>
          </w:tcPr>
          <w:p>
            <w:pPr>
              <w:pStyle w:val="Normal6a"/>
            </w:pPr>
            <w:r>
              <w:rPr>
                <w:b/>
                <w:i/>
              </w:rPr>
              <w:t>(m)</w:t>
            </w:r>
            <w:r>
              <w:tab/>
            </w:r>
            <w:r>
              <w:rPr>
                <w:b/>
                <w:i/>
              </w:rPr>
              <w:t>să colaboreze mai strâns</w:t>
            </w:r>
            <w:r>
              <w:t xml:space="preserve"> cu Canada</w:t>
            </w:r>
            <w:r>
              <w:rPr>
                <w:b/>
                <w:i/>
              </w:rPr>
              <w:t>, subliniind relevanța strategică a parteneriatului UE-Canada din perspectiva valorilor democratice comune și a responsabilităților la nivel mondial</w:t>
            </w:r>
            <w:r>
              <w:t xml:space="preserve">; </w:t>
            </w:r>
            <w:r>
              <w:rPr>
                <w:b/>
                <w:i/>
              </w:rPr>
              <w:t>să promoveze parteneriatul pentru securitate și apărare, cu un accent deosebit pe regiunea arctică, înscrisă într-o agendă UE-Canada ambițioasă și cu bătaie lungă;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 colaborarea</w:t>
            </w:r>
            <w:r>
              <w:t xml:space="preserve"> cu Canada;</w:t>
            </w:r>
          </w:p>
        </w:tc>
        <w:tc>
          <w:tcPr>
            <w:tcW w:w="4876" w:type="dxa"/>
            <w:tcBorders>
              <w:top w:val="nil"/>
              <w:left w:val="nil"/>
              <w:bottom w:val="nil"/>
              <w:right w:val="nil"/>
            </w:tcBorders>
          </w:tcPr>
          <w:p>
            <w:pPr>
              <w:pStyle w:val="Normal6a"/>
            </w:pPr>
            <w:r>
              <w:rPr>
                <w:b/>
                <w:i/>
              </w:rPr>
              <w:t>(m)</w:t>
            </w:r>
            <w:r>
              <w:tab/>
            </w:r>
            <w:r>
              <w:rPr>
                <w:b/>
                <w:i/>
              </w:rPr>
              <w:t>să colaboreze mai strâns</w:t>
            </w:r>
            <w:r>
              <w:t xml:space="preserve"> cu Canada</w:t>
            </w:r>
            <w:r>
              <w:rPr>
                <w:b/>
                <w:i/>
              </w:rPr>
              <w:t>, incluzând aici cooperarea științifică, și în ton cu recentul parteneriat pentru securitate și apărare, pentru a pune umărul la o zonă arctică pașnică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 colaborarea</w:t>
            </w:r>
            <w:r>
              <w:t xml:space="preserve"> cu Canada;</w:t>
            </w:r>
          </w:p>
        </w:tc>
        <w:tc>
          <w:tcPr>
            <w:tcW w:w="4876" w:type="dxa"/>
            <w:tcBorders>
              <w:top w:val="nil"/>
              <w:left w:val="nil"/>
              <w:bottom w:val="nil"/>
              <w:right w:val="nil"/>
            </w:tcBorders>
          </w:tcPr>
          <w:p>
            <w:pPr>
              <w:pStyle w:val="Normal6a"/>
            </w:pPr>
            <w:r>
              <w:rPr>
                <w:b/>
                <w:i/>
              </w:rPr>
              <w:t>(m)</w:t>
            </w:r>
            <w:r>
              <w:tab/>
            </w:r>
            <w:r>
              <w:rPr>
                <w:b/>
                <w:i/>
              </w:rPr>
              <w:t>să colaboreze mai strâns</w:t>
            </w:r>
            <w:r>
              <w:t xml:space="preserve"> cu Canada</w:t>
            </w:r>
            <w:r>
              <w:rPr>
                <w:b/>
                <w:i/>
              </w:rPr>
              <w:t>, în special pe teme de minerit, modele de parteneriat cu populațiile indigene și infrastructură, precum și în chestiuni politice și de securitate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 colaborarea</w:t>
            </w:r>
            <w:r>
              <w:t xml:space="preserve"> cu Canada;</w:t>
            </w:r>
          </w:p>
        </w:tc>
        <w:tc>
          <w:tcPr>
            <w:tcW w:w="4876" w:type="dxa"/>
            <w:tcBorders>
              <w:top w:val="nil"/>
              <w:left w:val="nil"/>
              <w:bottom w:val="nil"/>
              <w:right w:val="nil"/>
            </w:tcBorders>
          </w:tcPr>
          <w:p>
            <w:pPr>
              <w:pStyle w:val="Normal6a"/>
            </w:pPr>
            <w:r>
              <w:rPr>
                <w:b/>
                <w:i/>
              </w:rPr>
              <w:t>(m)</w:t>
            </w:r>
            <w:r>
              <w:tab/>
            </w:r>
            <w:r>
              <w:rPr>
                <w:b/>
                <w:i/>
              </w:rPr>
              <w:t>să colaboreze mai strâns</w:t>
            </w:r>
            <w:r>
              <w:t xml:space="preserve"> cu Canada</w:t>
            </w:r>
            <w:r>
              <w:rPr>
                <w:b/>
                <w:i/>
              </w:rPr>
              <w:t>, îndeosebi pe teme de securitate și apărare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să consolideze colaborarea</w:t>
            </w:r>
            <w:r>
              <w:t xml:space="preserve"> cu Canada;</w:t>
            </w:r>
          </w:p>
        </w:tc>
        <w:tc>
          <w:tcPr>
            <w:tcW w:w="4876" w:type="dxa"/>
            <w:tcBorders>
              <w:top w:val="nil"/>
              <w:left w:val="nil"/>
              <w:bottom w:val="nil"/>
              <w:right w:val="nil"/>
            </w:tcBorders>
          </w:tcPr>
          <w:p>
            <w:pPr>
              <w:pStyle w:val="Normal6a"/>
            </w:pPr>
            <w:r>
              <w:rPr>
                <w:b/>
                <w:i/>
              </w:rPr>
              <w:t>(m)</w:t>
            </w:r>
            <w:r>
              <w:tab/>
            </w:r>
            <w:r>
              <w:rPr>
                <w:b/>
                <w:i/>
              </w:rPr>
              <w:t>să colaboreze mai strâns</w:t>
            </w:r>
            <w:r>
              <w:t xml:space="preserve"> cu Canada </w:t>
            </w:r>
            <w:r>
              <w:rPr>
                <w:b/>
                <w:i/>
              </w:rPr>
              <w:t>cât mai curând posibil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recunoască că o zonă arctică populată, cu infrastructură transfrontalieră și societăți reziliente are o importanță strategică pentru securitatea europeană;</w:t>
            </w:r>
            <w:r>
              <w:t xml:space="preserve"> </w:t>
            </w:r>
            <w:r>
              <w:rPr>
                <w:b/>
                <w:i/>
              </w:rPr>
              <w:t>de aceea, instrumentele UE ar trebui să urmărească activ să integreze mai bine regiunea arctică din punct de vedere economic;</w:t>
            </w:r>
            <w:r>
              <w:t xml:space="preserve"> </w:t>
            </w:r>
            <w:r>
              <w:rPr>
                <w:b/>
                <w:i/>
              </w:rPr>
              <w:t>investițiile în infrastructura transfrontalieră sporesc mobilitatea, stimulează inovarea și dezvoltarea întreprinderilor și cimentează securitatea aprovizionării și cooperarea pe partea de pregătire dintre actorii publici și privați;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recunoască că o zonă arctică populată, cu infrastructură transfrontalieră și societăți reziliente are o importanță strategică pentru securitatea europeană;</w:t>
            </w:r>
            <w:r>
              <w:t xml:space="preserve"> </w:t>
            </w:r>
            <w:r>
              <w:rPr>
                <w:b/>
                <w:i/>
              </w:rPr>
              <w:t>de aceea, instrumentele UE ar trebui să urmărească activ să integreze mai bine regiunea arctică din punct de vedere economic;</w:t>
            </w:r>
            <w:r>
              <w:t xml:space="preserve"> </w:t>
            </w:r>
            <w:r>
              <w:rPr>
                <w:b/>
                <w:i/>
              </w:rPr>
              <w:t>investițiile în infrastructura transfrontalieră sporesc mobilitatea, stimulează inovarea și dezvoltarea întreprinderilor și cimentează securitatea aprovizionării și cooperarea pe partea de pregătire dintre actorii publici și privați;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sublinieze intenția de a revitaliza Consiliul Arctic, văzându-l ca pe un forum de prima rang pentru cooperarea arctică, îndemnând toate statele arctice să reia activitățile Consiliului, cu decizii bazate pe consens, și să sprijine UE de a adera cu statut de observator;</w:t>
            </w:r>
            <w:r>
              <w:t xml:space="preserve"> </w:t>
            </w:r>
            <w:r>
              <w:rPr>
                <w:b/>
                <w:i/>
              </w:rPr>
              <w:t>să aprofundeze implicarea UE în grupurile de lucru ale Consiliului Arctic și în programele științifice comune pentru a răspunde provocărilor de mediu și de securitate;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promoveze dialogul UE-SUA privind regiunea arctică;</w:t>
            </w:r>
            <w:r>
              <w:t xml:space="preserve"> </w:t>
            </w:r>
            <w:r>
              <w:rPr>
                <w:b/>
                <w:i/>
              </w:rPr>
              <w:t>să evidențieze numeroasele provocări comune pentru UE și SUA în regiunea arctică, de la climă la cooperarea în materie de securitate;</w:t>
            </w:r>
            <w:r>
              <w:t xml:space="preserve"> </w:t>
            </w:r>
            <w:r>
              <w:rPr>
                <w:b/>
                <w:i/>
              </w:rPr>
              <w:t>să sublinieze că cooperarea UE-SUA în regiunea arctică este fundamentală pentru a ține în frâu Rusia și China și pentru a ne apăra securitatea comună;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intensifice cooperarea cu state cu statut de observator din Consiliul Arctic precum Japonia și Coreea de Sud, punând accentul pe tehnologia durabilă, pe utilajele de spart gheața și pe siguranța maritimă, protejând în același timp interesele strategice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își reia eforturile de susținere a cererii UE de a deveni observator cu drepturi depline în Consiliul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să intensifice participarea UE la grupurile de lucru ale Consiliului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propune să se înființeze o unitate dedicată regiunii arctice în cadrul Serviciului European de Acțiune Externă (SEAE) pentru a promova o colaborare mai vastă și mai proactivă cu statele arctice și cu părțile interesate;</w:t>
            </w:r>
            <w:r>
              <w:t xml:space="preserve"> </w:t>
            </w:r>
            <w:r>
              <w:rPr>
                <w:b/>
                <w:i/>
              </w:rPr>
              <w:t>subliniază că UE ar trebui să trateze regiunea arctică ca pe un partener de drum lung în chestiuni de prosperitate durabilă, dând întâietate colaborării în chestiuni economice, de mediu și de securitate;</w:t>
            </w:r>
            <w:r>
              <w:t xml:space="preserve"> </w:t>
            </w:r>
            <w:r>
              <w:rPr>
                <w:b/>
                <w:i/>
              </w:rPr>
              <w:t>îndeamnă SEAE să acumuleze mai multă expertiză specifică regiunii arctice, inclusiv prin formarea personalului și o cooperare mai strânsă cu comunitățile și instituțiile arctice, și implicând UE într-o participare mai activă la grupurile de lucru ale Consiliului Arctic;</w:t>
            </w:r>
            <w:r>
              <w:t xml:space="preserve"> </w:t>
            </w:r>
            <w:r>
              <w:rPr>
                <w:b/>
                <w:i/>
              </w:rPr>
              <w:t>relevă că această consolidare a capacităților trebuie susținută printr-o finanțare suficientă, inclusiv resurse pentru formarea personalului, cercetare și legarea de parteneriate cu comunitățile și instituțiile arctice, pentru ca în politica pentru regiunea arctică UE să aplice o abordare multilaterală, fundamentată, pragmatică și coordonată;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să sublinieze că este necesar un dialog regional mai serios cu partenerii din regiunea arctică cu vederi similare și să propună liderilor UE să îi strângă laolaltă pe liderii partenerilor arctici cu vederi similare pentru a pune la punct o strategie arctică comună, substanțială și viabilă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să aprofundeze cooperarea practică UE-NATO în regiunea arctică în domenii de interes comun – inclusiv sensibilizarea cu privire la domeniul maritim, protecția infrastructurii critice, logistica și interoperabilitatea în materie de căutare și salvare;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să întărească cooperarea în regiunea arctică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având în vedere agresiunea Rusiei în Ucraina și implicațiile pentru stabilitatea regiunii arctice, solicită punerea în aplicare deplină a sancțiunilor UE privind tehnologiile cu dublă utilizare destinate extinderii militare a Rusiei în regiunea arctică, sprijinind în același timp implicarea Ucrainei în structurile de guvernanță arctice, inclusiv perspectiva statutului de observator în forurile relevante, pentru a promova ordinea bazată pe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să consolideze monitorizarea și punerea în aplicare, să impună sancțiuni stricte navelor din flota fantomă care utilizează pavilioane de complezență pentru a eluda sancțiunile în regiunea arctică, să coopereze la nivel internațional pentru ca aceste nave să devină indezirabile în porturi și pentru asigurători și să tragă pe deplin la răspundere statele de pavilion pentru asigurarea respectării standardelor de mediu și de siguranță;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recunoscând importanța conectivității reziliente pentru comunitățile arctice și securitatea UE, să sprijine dezvoltarea proiectelor de infrastructură nord-nord în regiunea arctică suedeză și finlandeză, cu un accent deosebit pe facilitarea creșterii capacității pe calea ferată existentă din Finlanda până în Oceanul Arctic și pe explorarea unor noi legături de transport multimodal pentru a consolida conectivitatea UE-nord și mobilitatea militară;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să exploreze și să stabilească o reprezentare oficială a UE în Insulele Feroe pentru a consolida dialogul politic, cooperarea în domeniul pescuitului, reziliența la schimbările climatice și dezvoltarea durabilă și pentru a consolida prezența strategică a UE în regiunea Atlanticului de Nord;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să crească finanțarea și sprijinul pentru cooperarea cu principalele instituții arctice, cum ar fi Consiliul Economic Arctic, Forumul primarilor din regiunea arctică și Comitetul permanent al parlamentarilor din regiunea arctică, inclusiv prin consolidarea capacităților, proiecte comune și inițiative de cercetare, recunoscând rolul esențial al acestora în promovarea dezvoltării durabile și a implicării locale în întreaga regiune arctică;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 litera me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subliniază că Europa trebuie să dezvolte o capacitate de lansare independentă, pentru Arctica, pentru a asigura servicii prin satelit reziliente în nordul îndepărtat;</w:t>
            </w:r>
            <w:r>
              <w:t xml:space="preserve"> </w:t>
            </w:r>
            <w:r>
              <w:rPr>
                <w:b/>
                <w:i/>
              </w:rPr>
              <w:t>subliniază că comunicațiile securizate, observarea Pământului și navigarea fiabilă sunt esențiale pentru conștientizarea situației, reacția în caz de criză și apărare și că astfel de capabilități trebuie protejate împotriva bruiajului, a spoofingului și a interferențelor ostile;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să revizuiască Directiva-cadru „Strategia pentru mediul marin” pentru a oferi derogări sau pentru a reduce restricțiile actuale, astfel încât să permită statelor membre ale UE să emită licențe de explorare pentru mineritul marin de adâncime de minereuri strategice, inclusiv pentru cele identificate în Actul privind materiile prime critice;</w:t>
            </w:r>
            <w:r>
              <w:t xml:space="preserve"> </w:t>
            </w:r>
            <w:r>
              <w:rPr>
                <w:b/>
                <w:i/>
              </w:rPr>
              <w:t>subliniază că, deși protecția mediului rămâne esențială, obiectivele de mediu excesive sunt în prezent contraproductive pentru extinderea pieței tehnologiilor mai curate și expun statele membre ale UE la o dependență critică de China și de alte țări terțe pentru astfel de minereuri;</w:t>
            </w:r>
            <w:r>
              <w:t xml:space="preserve"> </w:t>
            </w:r>
            <w:r>
              <w:rPr>
                <w:b/>
                <w:i/>
              </w:rPr>
              <w:t>subliniază că modelul norvegian poate oferi o abordare sustenabilă a operațiunilor miniere de adâncime, reconciliind imperativele strategice cu preocupările legate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să solicite în mod activ pentru UE statutul de observator sau de participant deplin în toate organismele de guvernanță arctice relevante, dacă nu îl deține deja, inclusiv un rol mai puternic în grupurile de lucru ale Consiliului Arctic;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139</w:t>
    </w:r>
    <w:r>
      <w:fldChar w:fldCharType="end"/>
    </w:r>
    <w:r>
      <w:tab/>
    </w:r>
    <w:r>
      <w:rPr>
        <w:rStyle w:val="HideTWBExt"/>
      </w:rPr>
      <w:t>&lt;PathFdR&gt;</w:t>
    </w:r>
    <w:r>
      <w:t>AM\1328133RO.docx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AM\1328133RO.docx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139</w:t>
    </w:r>
    <w:r>
      <w:fldChar w:fldCharType="end"/>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AM\1328133RO.docx</w:t>
    </w:r>
    <w:r>
      <w:rPr>
        <w:rStyle w:val="HideTWBExt"/>
      </w:rPr>
      <w:t>&lt;/PathFdR&gt;</w:t>
    </w:r>
    <w:r>
      <w:tab/>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139</Pages>
  <Words>26134</Words>
  <Characters>160847</Characters>
  <Application>Microsoft Office Word</Application>
  <DocSecurity>0</DocSecurity>
  <Lines>1</Lines>
  <Paragraphs>2456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253969</vt:lpwstr>
  </property>
  <property fmtid="{D5CDD505-2E9C-101B-9397-08002B2CF9AE}" pid="7" name="dmxml.render.traceId">
    <vt:lpwstr>68e4ac6445f3008d919e3c3b828a60f0</vt:lpwstr>
  </property>
  <property fmtid="{D5CDD505-2E9C-101B-9397-08002B2CF9AE}" pid="8" name="FooterPath">
    <vt:lpwstr>AM\1328133RO.docx</vt:lpwstr>
  </property>
  <property fmtid="{D5CDD505-2E9C-101B-9397-08002B2CF9AE}" pid="9" name="PE Number">
    <vt:lpwstr>777.074</vt:lpwstr>
  </property>
  <property fmtid="{D5CDD505-2E9C-101B-9397-08002B2CF9AE}" pid="10" name="UID">
    <vt:lpwstr>eu.europa.europarl-DIN1-2025-0000175289_02.00-ro-01.00_text-xml</vt:lpwstr>
  </property>
</Properties>
</file>