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Comisión de Asuntos Exteriores</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{01/10/2025}</w:t>
      </w:r>
      <w:r>
        <w:t>1.10.2025</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325</w:t>
      </w:r>
      <w:r>
        <w:t xml:space="preserve"> - </w:t>
      </w:r>
      <w:r>
        <w:t>698</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David McAllister</w:t>
      </w:r>
      <w:r>
        <w:rPr>
          <w:rStyle w:val="HideTWBExt"/>
        </w:rPr>
        <w:t>&lt;/Rapporteur&gt;</w:t>
      </w:r>
    </w:p>
    <w:p>
      <w:pPr>
        <w:pStyle w:val="CoverNormal24a"/>
      </w:pPr>
      <w:r>
        <w:rPr>
          <w:rStyle w:val="HideTWBExt"/>
        </w:rPr>
        <w:t>&lt;DocRefPE&gt;</w:t>
      </w:r>
      <w:r>
        <w:t>(PE776.921v01-00)</w:t>
      </w:r>
      <w:r>
        <w:rPr>
          <w:rStyle w:val="HideTWBExt"/>
        </w:rPr>
        <w:t>&lt;/DocRefPE&gt;</w:t>
      </w:r>
    </w:p>
    <w:p>
      <w:pPr>
        <w:pStyle w:val="CoverNormal"/>
      </w:pPr>
      <w:r>
        <w:rPr>
          <w:rStyle w:val="HideTWBExt"/>
        </w:rPr>
        <w:t>&lt;Titre&gt;</w:t>
      </w:r>
      <w:r>
        <w:t>Aplicación de la política exterior y de seguridad común: informe anual 2025</w:t>
      </w:r>
      <w:r>
        <w:rPr>
          <w:rStyle w:val="HideTWBExt"/>
        </w:rPr>
        <w:t>&lt;/Titre&gt;</w:t>
      </w:r>
    </w:p>
    <w:p>
      <w:pPr>
        <w:pStyle w:val="CoverNormal24a"/>
      </w:pPr>
      <w:r>
        <w:rPr>
          <w:rStyle w:val="HideTWBExt"/>
        </w:rPr>
        <w:t>&lt;DocRef&gt;</w:t>
      </w:r>
      <w:r>
        <w:t>(2025/2164(INI))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w:t>
            </w:r>
          </w:p>
        </w:tc>
        <w:tc>
          <w:tcPr>
            <w:tcW w:w="4876" w:type="dxa"/>
            <w:tcBorders>
              <w:top w:val="nil"/>
              <w:left w:val="nil"/>
              <w:bottom w:val="nil"/>
              <w:right w:val="nil"/>
            </w:tcBorders>
          </w:tcPr>
          <w:p>
            <w:pPr>
              <w:pStyle w:val="Normal6a"/>
            </w:pPr>
            <w:r>
              <w:t>13.</w:t>
            </w:r>
            <w:r>
              <w:tab/>
            </w:r>
            <w:r>
              <w:t xml:space="preserve">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 </w:t>
            </w:r>
            <w:r>
              <w:rPr>
                <w:b/>
                <w:i/>
              </w:rPr>
              <w:t>subraya que todo compromiso exterior debe sustentarse en un sólido mecanismo de condicionalidad que garantice que el apoyo de la Unión dependa del respeto de los principios democráticos fundamentales y el Estado de Derecho;</w:t>
            </w:r>
            <w:r>
              <w:t xml:space="preserve"> </w:t>
            </w:r>
            <w:r>
              <w:rPr>
                <w:b/>
                <w:i/>
              </w:rPr>
              <w:t>insta a que se reevalúen y, en caso necesario, se recalibren los mecanismos de apoyo para reflejar estas normas;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w:t>
            </w:r>
          </w:p>
        </w:tc>
        <w:tc>
          <w:tcPr>
            <w:tcW w:w="4876" w:type="dxa"/>
            <w:tcBorders>
              <w:top w:val="nil"/>
              <w:left w:val="nil"/>
              <w:bottom w:val="nil"/>
              <w:right w:val="nil"/>
            </w:tcBorders>
          </w:tcPr>
          <w:p>
            <w:pPr>
              <w:pStyle w:val="Normal6a"/>
            </w:pPr>
            <w:r>
              <w:t>13.</w:t>
            </w:r>
            <w:r>
              <w:tab/>
            </w:r>
            <w:r>
              <w:t xml:space="preserve">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 </w:t>
            </w:r>
            <w:r>
              <w:rPr>
                <w:b/>
                <w:i/>
              </w:rPr>
              <w:t>considera que, a este respecto, la Unión debe adoptar una posición más firme en materia de migración,</w:t>
            </w:r>
            <w:r>
              <w:t xml:space="preserve"> </w:t>
            </w:r>
            <w:r>
              <w:rPr>
                <w:b/>
                <w:i/>
              </w:rPr>
              <w:t>y que todo acuerdo de cooperación con terceros países debe estar sujeto a una política migratoria estricta, en particular en lo que se refiere al retorno de los nacionales expulsados por un Estado miembro;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w:t>
            </w:r>
          </w:p>
        </w:tc>
        <w:tc>
          <w:tcPr>
            <w:tcW w:w="4876" w:type="dxa"/>
            <w:tcBorders>
              <w:top w:val="nil"/>
              <w:left w:val="nil"/>
              <w:bottom w:val="nil"/>
              <w:right w:val="nil"/>
            </w:tcBorders>
          </w:tcPr>
          <w:p>
            <w:pPr>
              <w:pStyle w:val="Normal6a"/>
            </w:pPr>
            <w:r>
              <w:t>13.</w:t>
            </w:r>
            <w:r>
              <w:tab/>
            </w:r>
            <w:r>
              <w:t xml:space="preserve">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 </w:t>
            </w:r>
            <w:r>
              <w:rPr>
                <w:b/>
                <w:i/>
              </w:rPr>
              <w:t>pide a la AR/VP que revise todos los acuerdos de cooperación con aquellos países que incumplan cláusulas relacionadas con los derechos humanos, como el Acuerdo de Diálogo Político y Cooperación entre la UE y Cuba;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w:t>
            </w:r>
          </w:p>
        </w:tc>
        <w:tc>
          <w:tcPr>
            <w:tcW w:w="4876" w:type="dxa"/>
            <w:tcBorders>
              <w:top w:val="nil"/>
              <w:left w:val="nil"/>
              <w:bottom w:val="nil"/>
              <w:right w:val="nil"/>
            </w:tcBorders>
          </w:tcPr>
          <w:p>
            <w:pPr>
              <w:pStyle w:val="Normal6a"/>
            </w:pPr>
            <w:r>
              <w:t>13.</w:t>
            </w:r>
            <w:r>
              <w:tab/>
            </w:r>
            <w:r>
              <w:t xml:space="preserve">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 </w:t>
            </w:r>
            <w:r>
              <w:rPr>
                <w:b/>
                <w:i/>
              </w:rPr>
              <w:t>subraya que el aprovechamiento satisfactorio de las asociaciones y alianzas también a largo plazo debe basarse en unas condiciones de competencia equitativas entre los socios y en un enfoque que incluya a toda la sociedad;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w:t>
            </w:r>
          </w:p>
        </w:tc>
        <w:tc>
          <w:tcPr>
            <w:tcW w:w="4876" w:type="dxa"/>
            <w:tcBorders>
              <w:top w:val="nil"/>
              <w:left w:val="nil"/>
              <w:bottom w:val="nil"/>
              <w:right w:val="nil"/>
            </w:tcBorders>
          </w:tcPr>
          <w:p>
            <w:pPr>
              <w:pStyle w:val="Normal6a"/>
            </w:pPr>
            <w:r>
              <w:t>13.</w:t>
            </w:r>
            <w:r>
              <w:tab/>
            </w:r>
            <w:r>
              <w:t xml:space="preserve">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 </w:t>
            </w:r>
            <w:r>
              <w:rPr>
                <w:b/>
                <w:i/>
              </w:rPr>
              <w:t>subraya que, a tal fin, es fundamental que los Estados miembros de la Unión mejoren inmediatamente sus capacidades a fin de ser tomados en serio como socios fiables en las alianzas mundiales;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w:t>
            </w:r>
          </w:p>
        </w:tc>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w:t>
            </w:r>
            <w:r>
              <w:rPr>
                <w:b/>
                <w:i/>
              </w:rPr>
              <w:t>, y debe ir acompañado de capacidades creíbles para defender nuestros valores, proteger nuestros intereses y disuadir a los rivales sistémicos</w:t>
            </w:r>
            <w:r>
              <w:t>; alienta una actitud más determinante para alcanzar los objetivos estratégicos de la Unión, que aproveche las asociaciones y las alianzas basadas en intereses compartidos;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w:t>
            </w:r>
          </w:p>
        </w:tc>
        <w:tc>
          <w:tcPr>
            <w:tcW w:w="4876" w:type="dxa"/>
            <w:tcBorders>
              <w:top w:val="nil"/>
              <w:left w:val="nil"/>
              <w:bottom w:val="nil"/>
              <w:right w:val="nil"/>
            </w:tcBorders>
          </w:tcPr>
          <w:p>
            <w:pPr>
              <w:pStyle w:val="Normal6a"/>
            </w:pPr>
            <w:r>
              <w:t>13.</w:t>
            </w:r>
            <w:r>
              <w:tab/>
            </w:r>
            <w:r>
              <w:t xml:space="preserve">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 </w:t>
            </w:r>
            <w:r>
              <w:rPr>
                <w:b/>
                <w:i/>
              </w:rPr>
              <w:t>reafirma en los términos más enérgicos que los actos legislativos adoptados a escala de la Unión no son objeto de negociación con terceros países;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Reafirma que la acción exterior de la Unión </w:t>
            </w:r>
            <w:r>
              <w:rPr>
                <w:b/>
                <w:i/>
              </w:rPr>
              <w:t>requiere</w:t>
            </w:r>
            <w:r>
              <w:t xml:space="preserve"> un compromiso creíble basado en valores; insiste, no obstante, en que la dependencia exclusiva del poder normativo es insuficiente; alienta una actitud más determinante para alcanzar los objetivos estratégicos de la Unión, </w:t>
            </w:r>
            <w:r>
              <w:rPr>
                <w:b/>
                <w:i/>
              </w:rPr>
              <w:t>que aproveche</w:t>
            </w:r>
            <w:r>
              <w:t xml:space="preserve"> las asociaciones y las alianzas basadas en intereses compartidos;</w:t>
            </w:r>
          </w:p>
        </w:tc>
        <w:tc>
          <w:tcPr>
            <w:tcW w:w="4876" w:type="dxa"/>
            <w:tcBorders>
              <w:top w:val="nil"/>
              <w:left w:val="nil"/>
              <w:bottom w:val="nil"/>
              <w:right w:val="nil"/>
            </w:tcBorders>
          </w:tcPr>
          <w:p>
            <w:pPr>
              <w:pStyle w:val="Normal6a"/>
            </w:pPr>
            <w:r>
              <w:t>13.</w:t>
            </w:r>
            <w:r>
              <w:tab/>
            </w:r>
            <w:r>
              <w:t xml:space="preserve">Reafirma que la acción exterior de la Unión </w:t>
            </w:r>
            <w:r>
              <w:rPr>
                <w:b/>
                <w:i/>
              </w:rPr>
              <w:t>debe basarse en la cooperación entre Estados miembros soberanos y en</w:t>
            </w:r>
            <w:r>
              <w:t xml:space="preserve"> un compromiso creíble basado en valores </w:t>
            </w:r>
            <w:r>
              <w:rPr>
                <w:b/>
                <w:i/>
              </w:rPr>
              <w:t>compartidos</w:t>
            </w:r>
            <w:r>
              <w:t xml:space="preserve">; insiste, no obstante, en que la dependencia exclusiva del poder normativo es insuficiente; alienta una actitud más determinante para alcanzar los objetivos estratégicos de la Unión, </w:t>
            </w:r>
            <w:r>
              <w:rPr>
                <w:b/>
                <w:i/>
              </w:rPr>
              <w:t>dando prioridad a</w:t>
            </w:r>
            <w:r>
              <w:t xml:space="preserve"> las asociaciones y las alianzas basadas en intereses compartidos </w:t>
            </w:r>
            <w:r>
              <w:rPr>
                <w:b/>
                <w:i/>
              </w:rPr>
              <w:t>y al respeto de la soberanía nacional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Reafirma que la acción exterior de la Unión requiere </w:t>
            </w:r>
            <w:r>
              <w:rPr>
                <w:b/>
                <w:i/>
              </w:rPr>
              <w:t>un compromiso</w:t>
            </w:r>
            <w:r>
              <w:t xml:space="preserve"> creíble </w:t>
            </w:r>
            <w:r>
              <w:rPr>
                <w:b/>
                <w:i/>
              </w:rPr>
              <w:t>basado</w:t>
            </w:r>
            <w:r>
              <w:t xml:space="preserve"> en valores; insiste, no obstante, en que </w:t>
            </w:r>
            <w:r>
              <w:rPr>
                <w:b/>
                <w:i/>
              </w:rPr>
              <w:t>la</w:t>
            </w:r>
            <w:r>
              <w:t xml:space="preserve"> dependencia exclusiva del poder normativo es insuficiente; alienta una actitud más </w:t>
            </w:r>
            <w:r>
              <w:rPr>
                <w:b/>
                <w:i/>
              </w:rPr>
              <w:t>determinante</w:t>
            </w:r>
            <w:r>
              <w:t xml:space="preserve"> para alcanzar los objetivos estratégicos de la Unión, que aproveche las asociaciones y las alianzas basadas en intereses compartidos;</w:t>
            </w:r>
          </w:p>
        </w:tc>
        <w:tc>
          <w:tcPr>
            <w:tcW w:w="4876" w:type="dxa"/>
            <w:tcBorders>
              <w:top w:val="nil"/>
              <w:left w:val="nil"/>
              <w:bottom w:val="nil"/>
              <w:right w:val="nil"/>
            </w:tcBorders>
          </w:tcPr>
          <w:p>
            <w:pPr>
              <w:pStyle w:val="Normal6a"/>
            </w:pPr>
            <w:r>
              <w:t>13.</w:t>
            </w:r>
            <w:r>
              <w:tab/>
            </w:r>
            <w:r>
              <w:t xml:space="preserve">Reafirma que la acción exterior de la Unión requiere </w:t>
            </w:r>
            <w:r>
              <w:rPr>
                <w:b/>
                <w:i/>
              </w:rPr>
              <w:t>una capacidad de relación</w:t>
            </w:r>
            <w:r>
              <w:t xml:space="preserve"> creíble </w:t>
            </w:r>
            <w:r>
              <w:rPr>
                <w:b/>
                <w:i/>
              </w:rPr>
              <w:t>basada</w:t>
            </w:r>
            <w:r>
              <w:t xml:space="preserve"> en valores; insiste, no obstante, en que </w:t>
            </w:r>
            <w:r>
              <w:rPr>
                <w:b/>
                <w:i/>
              </w:rPr>
              <w:t>una</w:t>
            </w:r>
            <w:r>
              <w:t xml:space="preserve"> dependencia exclusiva del poder normativo </w:t>
            </w:r>
            <w:r>
              <w:rPr>
                <w:b/>
                <w:i/>
              </w:rPr>
              <w:t>y de los principios</w:t>
            </w:r>
            <w:r>
              <w:t xml:space="preserve"> es insuficiente; alienta una actitud más </w:t>
            </w:r>
            <w:r>
              <w:rPr>
                <w:b/>
                <w:i/>
              </w:rPr>
              <w:t>determinada</w:t>
            </w:r>
            <w:r>
              <w:t xml:space="preserve"> para alcanzar los objetivos estratégicos de la Unión, que aproveche las asociaciones y las alianzas basadas en intereses compartidos</w:t>
            </w:r>
            <w:r>
              <w:rPr>
                <w:b/>
                <w:i/>
              </w:rPr>
              <w:t>, al tiempo que la Unión avanza hacia una mayor autonomía estratégica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w:t>
            </w:r>
          </w:p>
        </w:tc>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w:t>
            </w:r>
            <w:r>
              <w:rPr>
                <w:b/>
                <w:i/>
              </w:rPr>
              <w:t>, teniendo en cuenta la protección de los intereses de seguridad y defensa de los Estados miembros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w:t>
            </w:r>
            <w:r>
              <w:rPr>
                <w:b/>
                <w:i/>
              </w:rPr>
              <w:t>aproveche las asociaciones y las alianzas basadas en intereses compartidos</w:t>
            </w:r>
            <w:r>
              <w:t>;</w:t>
            </w:r>
          </w:p>
        </w:tc>
        <w:tc>
          <w:tcPr>
            <w:tcW w:w="4876" w:type="dxa"/>
            <w:tcBorders>
              <w:top w:val="nil"/>
              <w:left w:val="nil"/>
              <w:bottom w:val="nil"/>
              <w:right w:val="nil"/>
            </w:tcBorders>
          </w:tcPr>
          <w:p>
            <w:pPr>
              <w:pStyle w:val="Normal6a"/>
            </w:pPr>
            <w:r>
              <w:t>13.</w:t>
            </w:r>
            <w:r>
              <w:tab/>
            </w:r>
            <w:r>
              <w:t xml:space="preserve">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w:t>
            </w:r>
            <w:r>
              <w:rPr>
                <w:b/>
                <w:i/>
              </w:rPr>
              <w:t>respete al mismo tiempo la soberanía de otros países y la integridad de sus sociedades, y se abstenga de imponer constructos ideológicos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w:t>
            </w:r>
            <w:r>
              <w:rPr>
                <w:b/>
                <w:i/>
              </w:rPr>
              <w:t>, que aproveche</w:t>
            </w:r>
            <w:r>
              <w:t xml:space="preserve"> las asociaciones y las alianzas basadas en intereses compartidos;</w:t>
            </w:r>
          </w:p>
        </w:tc>
        <w:tc>
          <w:tcPr>
            <w:tcW w:w="4876" w:type="dxa"/>
            <w:tcBorders>
              <w:top w:val="nil"/>
              <w:left w:val="nil"/>
              <w:bottom w:val="nil"/>
              <w:right w:val="nil"/>
            </w:tcBorders>
          </w:tcPr>
          <w:p>
            <w:pPr>
              <w:pStyle w:val="Normal6a"/>
            </w:pPr>
            <w:r>
              <w:t>13.</w:t>
            </w:r>
            <w:r>
              <w:tab/>
            </w:r>
            <w:r>
              <w:t xml:space="preserve">Reafirma que la acción exterior de la Unión requiere un compromiso creíble basado en valores; insiste, no obstante, en que la dependencia exclusiva del poder normativo es insuficiente; alienta una actitud más determinante para alcanzar los objetivos estratégicos de la Unión </w:t>
            </w:r>
            <w:r>
              <w:rPr>
                <w:b/>
                <w:i/>
              </w:rPr>
              <w:t>aprovechando</w:t>
            </w:r>
            <w:r>
              <w:t xml:space="preserve"> las asociaciones y las alianzas basadas en intereses compartidos;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Reitera su llamamiento al Consejo para que pase gradualmente a la votación por mayoría cualificada para las decisiones en ámbitos de la PESC que no tengan repercusiones en materia militar o de defensa;</w:t>
            </w:r>
            <w:r>
              <w:t xml:space="preserve"> </w:t>
            </w:r>
            <w:r>
              <w:rPr>
                <w:b/>
                <w:i/>
              </w:rPr>
              <w:t>reconoce la inquietud expresada por algunos Estados miembros, que temen que disminuya la capacidad para influir en la política exterior y de seguridad a escala de la Unión;</w:t>
            </w:r>
            <w:r>
              <w:t xml:space="preserve"> </w:t>
            </w:r>
            <w:r>
              <w:rPr>
                <w:b/>
                <w:i/>
              </w:rPr>
              <w:t>anima, a la espera de la plena aplicación de la votación por mayoría cualificada a las decisiones sin implicaciones militares o para la defensa, a que se aprovechen al máximo todas las posibilidades existentes en la actualidad para mejorar la determinación en este sentido, también recurriendo a la abstención constructiva en consonancia con el artículo 31, apartado 1, del TUE, así como a las cláusulas pasarela;</w:t>
            </w:r>
            <w:r>
              <w:t xml:space="preserve"> </w:t>
            </w:r>
            <w:r>
              <w:rPr>
                <w:b/>
                <w:i/>
              </w:rPr>
              <w:t>es consciente de que el avance hacia la aplicación de la votación por mayoría cualificada solo puede ser gradual, partiendo de la formación de una cultura estratégica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Subraya que las asociaciones de la Unión deben dar prioridad a las democracias afines;</w:t>
            </w:r>
            <w:r>
              <w:t xml:space="preserve"> </w:t>
            </w:r>
            <w:r>
              <w:rPr>
                <w:b/>
                <w:i/>
              </w:rPr>
              <w:t>destaca que las nuevas asociaciones mundiales necesitan una debida diligencia política previa, evitar dependencias que expongan a la Unión a coerción y garantías de que la cooperación no socava los derechos humanos, el desarrollo sostenible o la solidaridad de la Unión;</w:t>
            </w:r>
            <w:r>
              <w:t xml:space="preserve"> </w:t>
            </w:r>
            <w:r>
              <w:rPr>
                <w:b/>
                <w:i/>
              </w:rPr>
              <w:t>reafirma que la cooperación sectorial no puede llevarse a cabo en detrimento de los valores democráticos y medioambientales fundamentales;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Destaca la importancia para la Unión Europea de extraer lecciones de las vulnerabilidades de la Unión que se han puesto de manifiesto en los últimos meses, como la excesiva dependencia de los Estados Unidos en materia de defensa y seguridad, en particular de ciberseguridad y servicios digitales, y de adoptar las medidas adecuadas a escala de la Unión para evitar situaciones de coacción futuras por parte de los Estados Unidos o cualquier otro tercer país;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quater.</w:t>
            </w:r>
            <w:r>
              <w:tab/>
            </w:r>
            <w:r>
              <w:rPr>
                <w:b/>
                <w:i/>
              </w:rPr>
              <w:t>Subraya el papel esencial de una sociedad civil dinámica en todo el mundo en la promoción de los derechos humanos, la democracia y el pluralismo, así como en la promoción de la buena gobernanza y el progreso social;</w:t>
            </w:r>
            <w:r>
              <w:t xml:space="preserve"> </w:t>
            </w:r>
            <w:r>
              <w:rPr>
                <w:b/>
                <w:i/>
              </w:rPr>
              <w:t>pide a la VP/AR que refuerce el compromiso constructivo de la Unión con las organizaciones locales de la sociedad civil y que aumente el apoyo financiero como inversión para contrarrestar la presión autocrática en todo el mundo, e insta a los Estados miembros a que proporcionen un entorno propicio y marcos adecuados para la cooperación con la sociedad civil, garantizando su participación significativa y reforzando, así, la resiliencia frente a la presión autocrática;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Anima a la VP/AR a que busque políticas adaptadas que respondan a las expectativas de los Estados miembros y los países socios, y a que alcance rápidamente acuerdos políticos con ellos, a fin de demostrar que la Unión es un socio estratégico fiable;</w:t>
            </w:r>
          </w:p>
        </w:tc>
        <w:tc>
          <w:tcPr>
            <w:tcW w:w="4876" w:type="dxa"/>
            <w:tcBorders>
              <w:top w:val="nil"/>
              <w:left w:val="nil"/>
              <w:bottom w:val="nil"/>
              <w:right w:val="nil"/>
            </w:tcBorders>
          </w:tcPr>
          <w:p>
            <w:pPr>
              <w:pStyle w:val="Normal6a"/>
            </w:pPr>
            <w:r>
              <w:t>14.</w:t>
            </w:r>
            <w:r>
              <w:tab/>
            </w:r>
            <w:r>
              <w:t xml:space="preserve">Anima a la VP/AR a que busque políticas adaptadas que respondan a las expectativas de los Estados miembros y los países socios, y a que alcance rápidamente acuerdos políticos con ellos, a fin de demostrar que la Unión es un socio estratégico fiable; </w:t>
            </w:r>
            <w:r>
              <w:rPr>
                <w:b/>
                <w:i/>
              </w:rPr>
              <w:t>pide a la Comisión que inicie serios debates políticos sobre la presentación de una propuesta para suprimir el veto en las cuestiones relativas a la PESC mediante una revisión de los Tratados constitutivos;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Anima a la VP/AR a que busque políticas adaptadas que respondan a las expectativas de los Estados miembros y los países socios</w:t>
            </w:r>
            <w:r>
              <w:rPr>
                <w:b/>
                <w:i/>
              </w:rPr>
              <w:t>, y a que alcance</w:t>
            </w:r>
            <w:r>
              <w:t xml:space="preserve"> rápidamente acuerdos políticos </w:t>
            </w:r>
            <w:r>
              <w:rPr>
                <w:b/>
                <w:i/>
              </w:rPr>
              <w:t>con ellos</w:t>
            </w:r>
            <w:r>
              <w:t>, a fin de demostrar que la Unión es un socio estratégico fiable;</w:t>
            </w:r>
          </w:p>
        </w:tc>
        <w:tc>
          <w:tcPr>
            <w:tcW w:w="4876" w:type="dxa"/>
            <w:tcBorders>
              <w:top w:val="nil"/>
              <w:left w:val="nil"/>
              <w:bottom w:val="nil"/>
              <w:right w:val="nil"/>
            </w:tcBorders>
          </w:tcPr>
          <w:p>
            <w:pPr>
              <w:pStyle w:val="Normal6a"/>
            </w:pPr>
            <w:r>
              <w:t>14.</w:t>
            </w:r>
            <w:r>
              <w:tab/>
            </w:r>
            <w:r>
              <w:t>Anima</w:t>
            </w:r>
            <w:r>
              <w:rPr>
                <w:b/>
                <w:i/>
              </w:rPr>
              <w:t>, en este contexto,</w:t>
            </w:r>
            <w:r>
              <w:t xml:space="preserve"> a la VP/AR a que busque políticas adaptadas que respondan a las expectativas de los Estados miembros y los países socios </w:t>
            </w:r>
            <w:r>
              <w:rPr>
                <w:b/>
                <w:i/>
              </w:rPr>
              <w:t>y que alcancen</w:t>
            </w:r>
            <w:r>
              <w:t xml:space="preserve"> rápidamente </w:t>
            </w:r>
            <w:r>
              <w:rPr>
                <w:b/>
                <w:i/>
              </w:rPr>
              <w:t>los</w:t>
            </w:r>
            <w:r>
              <w:t xml:space="preserve"> acuerdos políticos, a fin de demostrar que la Unión es un socio estratégico fiable</w:t>
            </w:r>
            <w:r>
              <w:rPr>
                <w:b/>
                <w:i/>
              </w:rPr>
              <w:t>, sobre todo en un momento en que los conflictos están proliferando y el uso de la fuerza se está normalizando como un medio para perseguir objetivos políticos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Anima a la VP/AR a que busque políticas adaptadas que respondan a las expectativas de los Estados miembros y </w:t>
            </w:r>
            <w:r>
              <w:rPr>
                <w:b/>
                <w:i/>
              </w:rPr>
              <w:t>los países socios</w:t>
            </w:r>
            <w:r>
              <w:t>, y a que alcance rápidamente acuerdos políticos con ellos, a fin de demostrar que la Unión es un socio estratégico fiable;</w:t>
            </w:r>
          </w:p>
        </w:tc>
        <w:tc>
          <w:tcPr>
            <w:tcW w:w="4876" w:type="dxa"/>
            <w:tcBorders>
              <w:top w:val="nil"/>
              <w:left w:val="nil"/>
              <w:bottom w:val="nil"/>
              <w:right w:val="nil"/>
            </w:tcBorders>
          </w:tcPr>
          <w:p>
            <w:pPr>
              <w:pStyle w:val="Normal6a"/>
            </w:pPr>
            <w:r>
              <w:t>14.</w:t>
            </w:r>
            <w:r>
              <w:tab/>
            </w:r>
            <w:r>
              <w:t xml:space="preserve">Anima a la VP/AR a que busque políticas adaptadas que respondan a las expectativas de los Estados miembros y </w:t>
            </w:r>
            <w:r>
              <w:rPr>
                <w:b/>
                <w:i/>
              </w:rPr>
              <w:t>a los intereses de Europa</w:t>
            </w:r>
            <w:r>
              <w:t>, y a que alcance rápidamente acuerdos políticos con ellos, a fin de demostrar que la Unión es un socio estratégico fiable;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Anima a la VP/AR a que busque políticas adaptadas que respondan a las expectativas de los Estados miembros </w:t>
            </w:r>
            <w:r>
              <w:rPr>
                <w:b/>
                <w:i/>
              </w:rPr>
              <w:t>y los países socios</w:t>
            </w:r>
            <w:r>
              <w:t>, y a que alcance rápidamente acuerdos políticos con ellos, a fin de demostrar que la Unión es un socio estratégico fiable;</w:t>
            </w:r>
          </w:p>
        </w:tc>
        <w:tc>
          <w:tcPr>
            <w:tcW w:w="4876" w:type="dxa"/>
            <w:tcBorders>
              <w:top w:val="nil"/>
              <w:left w:val="nil"/>
              <w:bottom w:val="nil"/>
              <w:right w:val="nil"/>
            </w:tcBorders>
          </w:tcPr>
          <w:p>
            <w:pPr>
              <w:pStyle w:val="Normal6a"/>
            </w:pPr>
            <w:r>
              <w:t>14.</w:t>
            </w:r>
            <w:r>
              <w:tab/>
            </w:r>
            <w:r>
              <w:t xml:space="preserve">Anima a la VP/AR a que busque políticas adaptadas que respondan a las expectativas </w:t>
            </w:r>
            <w:r>
              <w:rPr>
                <w:b/>
                <w:i/>
              </w:rPr>
              <w:t>y prerrogativas</w:t>
            </w:r>
            <w:r>
              <w:t xml:space="preserve"> de los Estados miembros, y a que alcance rápidamente acuerdos políticos con ellos, a fin de demostrar que la Unión es un socio estratégico fiable;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Subraya la importancia de los países y territorios de ultramar asociados a la Unión, que comparten estrechos vínculos constitucionales, históricos y culturales con los Estados miembros;</w:t>
            </w:r>
            <w:r>
              <w:t xml:space="preserve"> </w:t>
            </w:r>
            <w:r>
              <w:rPr>
                <w:b/>
                <w:i/>
              </w:rPr>
              <w:t>destaca que los países y territorios de ultramar proporcionan a la Unión una presencia mundial única y ventajas geoestratégicas, en particular en los océanos Atlántico, Índico y Pacífico, así como en el Ártico y la Antártida;</w:t>
            </w:r>
            <w:r>
              <w:t xml:space="preserve"> </w:t>
            </w:r>
            <w:r>
              <w:rPr>
                <w:b/>
                <w:i/>
              </w:rPr>
              <w:t>pide que la PESC refuerce la cooperación estructurada con los países y territorios de ultramar en ámbitos como la seguridad, las rutas comerciales estratégicas, la resiliencia al cambio climático, la seguridad marítima y las materias primas fundamentales garantizando, así, una mayor integración de los países y territorios de ultramar en las prioridades de la acción exterior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Reitera que cualquier país que busque una cooperación más estrecha con la Unión en el ámbito de la defensa y la seguridad no puede amenazar con utilizar la fuerza contra un Estado miembro ni ocupar el territorio de Estados miembros;</w:t>
            </w:r>
            <w:r>
              <w:t xml:space="preserve"> </w:t>
            </w:r>
            <w:r>
              <w:rPr>
                <w:b/>
                <w:i/>
              </w:rPr>
              <w:t>pide a la VP/AR que garantice que estos principios sean una condición previa para la participación de terceros países en los programas o mecanismos de la Unión en el ámbito de la seguridad y la defensa;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Destaca que una asociación transatlántica sólida con los Estados Unidos y Canadá en el marco de la OTAN sigue siendo indispensable y constituye la esencia de nuestro orden europeo en materia de seguridad;</w:t>
            </w:r>
            <w:r>
              <w:t xml:space="preserve"> </w:t>
            </w:r>
            <w:r>
              <w:rPr>
                <w:b/>
                <w:i/>
              </w:rPr>
              <w:t>recuerda que, para ser un socio transatlántico fuerte, la propia Unión debe fortalecerse y aumentar su capacidad, en particular en relación con su defensa y seguridad;</w:t>
            </w:r>
            <w:r>
              <w:t xml:space="preserve"> </w:t>
            </w:r>
            <w:r>
              <w:rPr>
                <w:b/>
                <w:i/>
              </w:rPr>
              <w:t>reconoce que los Estados Unidos están siguiendo un enfoque más transaccional en lo que respecta al multilateralismo y la seguridad europea;</w:t>
            </w:r>
            <w:r>
              <w:t xml:space="preserve"> </w:t>
            </w:r>
            <w:r>
              <w:rPr>
                <w:b/>
                <w:i/>
              </w:rPr>
              <w:t>subraya, en este contexto, la necesidad urgente de que la Unión y sus Estados miembros procuren la autonomía estratégica e inviertan en capacidades de defensa creíbles y suficientes;</w:t>
            </w:r>
            <w:r>
              <w:t xml:space="preserve"> </w:t>
            </w:r>
            <w:r>
              <w:rPr>
                <w:b/>
                <w:i/>
              </w:rPr>
              <w:t>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David McAllister, 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w:t>
            </w:r>
            <w:r>
              <w:rPr>
                <w:b/>
                <w:i/>
              </w:rPr>
              <w:t>de nuestro</w:t>
            </w:r>
            <w:r>
              <w:t xml:space="preserve"> orden europeo en materia de seguridad; recuerda que, para ser un socio transatlántico fuerte, la propia Unión debe fortalecerse y aumentar su capacidad, en particular en relación con su defensa y seguridad</w:t>
            </w:r>
            <w:r>
              <w:rPr>
                <w:b/>
                <w:i/>
              </w:rPr>
              <w:t>;</w:t>
            </w:r>
            <w:r>
              <w:t xml:space="preserve"> </w:t>
            </w:r>
            <w:r>
              <w:rPr>
                <w:b/>
                <w:i/>
              </w:rPr>
              <w:t>reconoce que los Estados Unidos están siguiendo un enfoque más transaccional en lo que respecta al multilateralismo y la seguridad europea</w:t>
            </w:r>
            <w:r>
              <w:t xml:space="preserve">; subraya, en este contexto, la necesidad urgente de que la Unión y sus Estados miembros procuren la autonomía estratégica e inviertan en capacidades de defensa creíbles y suficientes; acoge con satisfacción </w:t>
            </w:r>
            <w:r>
              <w:rPr>
                <w:b/>
                <w:i/>
              </w:rPr>
              <w:t>los avances hacia una cooperación reforzada con</w:t>
            </w:r>
            <w:r>
              <w:t xml:space="preserve"> Canadá </w:t>
            </w:r>
            <w:r>
              <w:rPr>
                <w:b/>
                <w:i/>
              </w:rPr>
              <w:t>y otros socios afines para salvaguardar los valores democráticos compartidos y la estabilidad mundial</w:t>
            </w:r>
            <w:r>
              <w:t>;</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w:t>
            </w:r>
            <w:r>
              <w:rPr>
                <w:b/>
                <w:i/>
              </w:rPr>
              <w:t>del</w:t>
            </w:r>
            <w:r>
              <w:t xml:space="preserve"> orden europeo en materia de seguridad</w:t>
            </w:r>
            <w:r>
              <w:rPr>
                <w:b/>
                <w:i/>
              </w:rPr>
              <w:t>;</w:t>
            </w:r>
            <w:r>
              <w:t xml:space="preserve"> </w:t>
            </w:r>
            <w:r>
              <w:rPr>
                <w:b/>
                <w:i/>
              </w:rPr>
              <w:t>reconoce que los Estados Unidos están siguiendo un enfoque más transaccional de la política exterior, caracterizado por un menor compromiso con el multilateralismo y la seguridad europea;</w:t>
            </w:r>
            <w:r>
              <w:t xml:space="preserve"> </w:t>
            </w:r>
            <w:r>
              <w:rPr>
                <w:b/>
                <w:i/>
              </w:rPr>
              <w:t>considera que es más crucial que nunca seguir colaborando con los homólogos estadounidenses a escala federal y estatal mostrando unidad y compromiso con una posición común de la Unión;</w:t>
            </w:r>
            <w:r>
              <w:t xml:space="preserve"> </w:t>
            </w:r>
            <w:r>
              <w:rPr>
                <w:b/>
                <w:i/>
              </w:rPr>
              <w:t>pide que se celebren periódicamente cumbres UE-EE. UU. para dar un impulso de primer orden a la cooperación futura</w:t>
            </w:r>
            <w:r>
              <w:t xml:space="preserve">; recuerda que, para ser un socio transatlántico fuerte, la propia Unión debe fortalecerse y aumentar su capacidad, en particular en relación con su defensa y seguridad; subraya, en este contexto, la necesidad urgente de que la Unión y sus Estados miembros procuren la autonomía estratégica e inviertan en capacidades de defensa creíbles y suficientes; acoge con satisfacción </w:t>
            </w:r>
            <w:r>
              <w:rPr>
                <w:b/>
                <w:i/>
              </w:rPr>
              <w:t>la asociación en materia de seguridad y defensa entre la Unión y</w:t>
            </w:r>
            <w:r>
              <w:t xml:space="preserve"> Canadá </w:t>
            </w:r>
            <w:r>
              <w:rPr>
                <w:b/>
                <w:i/>
              </w:rPr>
              <w:t>que se firmó en la cumbre de 2025 como el primer acuerdo de este tipo con un socio de América</w:t>
            </w:r>
            <w:r>
              <w:t xml:space="preserve">; </w:t>
            </w:r>
            <w:r>
              <w:rPr>
                <w:b/>
                <w:i/>
              </w:rPr>
              <w:t>pide su rápida puesta en marcha, incluida la participación canadiense en misiones y operaciones de la PCSD;</w:t>
            </w:r>
            <w:r>
              <w:t xml:space="preserve"> </w:t>
            </w:r>
            <w:r>
              <w:rPr>
                <w:b/>
                <w:i/>
              </w:rPr>
              <w:t>apoya la negociación de una directiva que permita a las entidades canadienses participar en la adquisición conjunta de la Unión en el marco del instrumento SAFE;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w:t>
            </w:r>
            <w:r>
              <w:rPr>
                <w:b/>
                <w:i/>
              </w:rPr>
              <w:t>y</w:t>
            </w:r>
            <w:r>
              <w:t xml:space="preserve">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w:t>
            </w:r>
            <w:r>
              <w:rPr>
                <w:b/>
                <w:i/>
              </w:rPr>
              <w:t>,</w:t>
            </w:r>
            <w:r>
              <w:t xml:space="preserve"> constituye la esencia de nuestro orden europeo en materia de seguridad </w:t>
            </w:r>
            <w:r>
              <w:rPr>
                <w:b/>
                <w:i/>
              </w:rPr>
              <w:t>y se basa en valores e intereses compartidos</w:t>
            </w:r>
            <w:r>
              <w:t xml:space="preserve">;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w:t>
            </w:r>
            <w:r>
              <w:rPr>
                <w:b/>
                <w:i/>
              </w:rPr>
              <w:t>se muestra totalmente a favor de que se profundice la cooperación en el marco del diálogo transatlántico entre la Unión y los Estados Unidos, por ejemplo, a través de la diplomacia parlamentaria transatlántica;</w:t>
            </w:r>
            <w:r>
              <w:t xml:space="preserve"> </w:t>
            </w:r>
            <w:r>
              <w:rPr>
                <w:b/>
                <w:i/>
              </w:rPr>
              <w:t>acoge con satisfacción el acuerdo comercial entre la Unión y los Estados Unidos como un primer paso hacia la construcción de una economía transatlántica estable, equilibrada y justa;</w:t>
            </w:r>
            <w:r>
              <w:t xml:space="preserve"> </w:t>
            </w:r>
            <w:r>
              <w:rPr>
                <w:b/>
                <w:i/>
              </w:rPr>
              <w:t>pide una cooperación transatlántica más estrecha para luchar contra los retos causados por los rápidos cambios tecnológicos y el aumento de las ciberamenaza; </w:t>
            </w:r>
            <w:r>
              <w:t>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w:t>
            </w:r>
            <w:r>
              <w:rPr>
                <w:b/>
                <w:i/>
              </w:rPr>
              <w:t>pide a los Estados miembros que reduzcan su dependencia respecto a proveedores externos de equipos militares y que garanticen que una parte sustancial y creciente de estos no esté sujeta a la normativa de terceros países, como la legislación brasileña en materia de control de las exportaciones de armas o la reglamentación estadounidense sobre transferencias internacionales de armas (ITAR);</w:t>
            </w:r>
            <w:r>
              <w:t xml:space="preserve">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w:t>
            </w:r>
            <w:r>
              <w:rPr>
                <w:b/>
                <w:i/>
              </w:rPr>
              <w:t>una asociación transatlántica sólida con los Estados Unidos y Canadá en el marco de la OTAN sigue siendo indispensable y constituye la esencia de nuestro orden europeo en materia de seguridad;</w:t>
            </w:r>
            <w:r>
              <w:t xml:space="preserve"> </w:t>
            </w:r>
            <w:r>
              <w:rPr>
                <w:b/>
                <w:i/>
              </w:rPr>
              <w:t>recuerda que, para ser un socio transatlántico fuerte, la propia Unión debe fortalecerse y aumentar su capacidad, en particular en relación con su defensa y seguridad;</w:t>
            </w:r>
            <w:r>
              <w:t xml:space="preserve"> </w:t>
            </w:r>
            <w:r>
              <w:rPr>
                <w:b/>
                <w:i/>
              </w:rPr>
              <w:t>reconoce que los Estados Unidos están siguiendo un enfoque más transaccional en lo que respecta al multilateralismo</w:t>
            </w:r>
            <w:r>
              <w:t xml:space="preserve"> y la seguridad </w:t>
            </w:r>
            <w:r>
              <w:rPr>
                <w:b/>
                <w:i/>
              </w:rPr>
              <w:t>europea;</w:t>
            </w:r>
            <w:r>
              <w:t xml:space="preserve"> </w:t>
            </w:r>
            <w:r>
              <w:rPr>
                <w:b/>
                <w:i/>
              </w:rPr>
              <w:t>subraya, en este contexto, la necesidad urgente de que</w:t>
            </w:r>
            <w:r>
              <w:t xml:space="preserve"> la Unión </w:t>
            </w:r>
            <w:r>
              <w:rPr>
                <w:b/>
                <w:i/>
              </w:rPr>
              <w:t>y sus Estados miembros procuren la autonomía estratégica e inviertan en capacidades de defensa creíbles y suficientes;</w:t>
            </w:r>
            <w:r>
              <w:t xml:space="preserve"> </w:t>
            </w:r>
            <w:r>
              <w:rPr>
                <w:b/>
                <w:i/>
              </w:rPr>
              <w:t>acoge con satisfacción los avances hacia una cooperación reforzada con Canadá y otros socios afines para salvaguardar los valores democráticos compartidos y la estabilidad mundial</w:t>
            </w:r>
            <w:r>
              <w:t>;</w:t>
            </w:r>
          </w:p>
        </w:tc>
        <w:tc>
          <w:tcPr>
            <w:tcW w:w="4876" w:type="dxa"/>
            <w:tcBorders>
              <w:top w:val="nil"/>
              <w:left w:val="nil"/>
              <w:bottom w:val="nil"/>
              <w:right w:val="nil"/>
            </w:tcBorders>
          </w:tcPr>
          <w:p>
            <w:pPr>
              <w:pStyle w:val="Normal6a"/>
            </w:pPr>
            <w:r>
              <w:t>15.</w:t>
            </w:r>
            <w:r>
              <w:tab/>
            </w:r>
            <w:r>
              <w:t>Destaca que</w:t>
            </w:r>
            <w:r>
              <w:rPr>
                <w:b/>
                <w:i/>
              </w:rPr>
              <w:t>, con el fin de garantizar la paz</w:t>
            </w:r>
            <w:r>
              <w:t xml:space="preserve"> y la seguridad </w:t>
            </w:r>
            <w:r>
              <w:rPr>
                <w:b/>
                <w:i/>
              </w:rPr>
              <w:t>en Europa, es necesario crear urgentemente una verdadera unión de seguridad y defensa de</w:t>
            </w:r>
            <w:r>
              <w:t xml:space="preserve"> la Unión </w:t>
            </w:r>
            <w:r>
              <w:rPr>
                <w:b/>
                <w:i/>
              </w:rPr>
              <w:t>con la VP/AR como «ministra de Asuntos Exteriores de la Unión», apoyada plenamente en sus esfuerzos como principal representante exterior de la Unión Europea en los foros internacionales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w:t>
            </w:r>
            <w:r>
              <w:rPr>
                <w:b/>
                <w:i/>
              </w:rPr>
              <w:t>, especialmente en la región indopacífica,</w:t>
            </w:r>
            <w:r>
              <w:t xml:space="preserve"> para salvaguardar los valores democráticos compartidos y la estabilidad mundial; </w:t>
            </w:r>
            <w:r>
              <w:rPr>
                <w:b/>
                <w:i/>
              </w:rPr>
              <w:t>anima a los Estados miembros a que adopten las medidas necesarias para aumentar sus capacidades de defensa hasta el 5 % del PIB, en consonancia con los compromisos establecidos por los Estados miembros de la OTAN;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w:t>
            </w:r>
            <w:r>
              <w:rPr>
                <w:b/>
                <w:i/>
              </w:rPr>
              <w:t>destaca que el acuerdo negociado entre la Unión y los Estados Unidos, así como las recientes declaraciones de la Comisión, ponen de relieve los límites de la ambición de la Unión en lo relativo a la independencia estratégica, en particular en el ámbito de la adquisición de armas;</w:t>
            </w:r>
            <w:r>
              <w:t xml:space="preserve">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w:t>
            </w:r>
            <w:r>
              <w:rPr>
                <w:b/>
                <w:i/>
              </w:rPr>
              <w:t>reconoce que los Estados Unidos están siguiendo un enfoque más transaccional en lo que respecta al multilateralismo y la seguridad europea;</w:t>
            </w:r>
            <w:r>
              <w:t xml:space="preserve"> subraya, en este contexto, la necesidad urgente de que la Unión y sus Estados miembros procuren la autonomía estratégica e inviertan en capacidades de defensa creíbles y suficientes; </w:t>
            </w:r>
            <w:r>
              <w:rPr>
                <w:b/>
                <w:i/>
              </w:rPr>
              <w:t>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subraya, en este contexto, la necesidad urgente de que la Unión y sus Estados miembros procuren la autonomía estratégica e inviertan en capacidades de defensa creíbles y suficientes;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w:t>
            </w:r>
            <w:r>
              <w:rPr>
                <w:b/>
                <w:i/>
              </w:rPr>
              <w:t>subraya que la Unión, al intentar reforzar su autonomía estratégica, tomó decisiones industriales que la vincularon a China, convirtiéndose paradójicamente en proveedora de competitividad china contra la propia Europa y los Estados Unidos;</w:t>
            </w:r>
            <w:r>
              <w:t xml:space="preserve">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w:t>
            </w:r>
            <w:r>
              <w:rPr>
                <w:b/>
                <w:i/>
              </w:rPr>
              <w:t>de nuestro</w:t>
            </w:r>
            <w:r>
              <w:t xml:space="preserve"> orden </w:t>
            </w:r>
            <w:r>
              <w:rPr>
                <w:b/>
                <w:i/>
              </w:rPr>
              <w:t>europeo</w:t>
            </w:r>
            <w:r>
              <w:t xml:space="preserve"> en materia de seguridad; recuerda que, para ser un socio transatlántico fuerte, la propia Unión debe </w:t>
            </w:r>
            <w:r>
              <w:rPr>
                <w:b/>
                <w:i/>
              </w:rPr>
              <w:t>fortalecerse</w:t>
            </w:r>
            <w:r>
              <w:t xml:space="preserve"> y aumentar su capacidad, en particular </w:t>
            </w:r>
            <w:r>
              <w:rPr>
                <w:b/>
                <w:i/>
              </w:rPr>
              <w:t>en relación con su defensa y seguridad;</w:t>
            </w:r>
            <w:r>
              <w:t xml:space="preserve"> </w:t>
            </w:r>
            <w:r>
              <w:rPr>
                <w:b/>
                <w:i/>
              </w:rPr>
              <w:t>reconoce</w:t>
            </w:r>
            <w:r>
              <w:t xml:space="preserve"> que los Estados Unidos </w:t>
            </w:r>
            <w:r>
              <w:rPr>
                <w:b/>
                <w:i/>
              </w:rPr>
              <w:t>están siguiendo</w:t>
            </w:r>
            <w:r>
              <w:t xml:space="preserve"> un enfoque más </w:t>
            </w:r>
            <w:r>
              <w:rPr>
                <w:b/>
                <w:i/>
              </w:rPr>
              <w:t>transaccional</w:t>
            </w:r>
            <w:r>
              <w:t xml:space="preserve"> en lo que respecta al multilateralismo y la seguridad europea; subraya, en este contexto, la necesidad urgente de que la Unión y sus Estados miembros </w:t>
            </w:r>
            <w:r>
              <w:rPr>
                <w:b/>
                <w:i/>
              </w:rPr>
              <w:t>procuren la autonomía estratégica</w:t>
            </w:r>
            <w:r>
              <w:t xml:space="preserve">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w:t>
            </w:r>
            <w:r>
              <w:rPr>
                <w:b/>
                <w:i/>
              </w:rPr>
              <w:t>que, junto con el Reino Unido,</w:t>
            </w:r>
            <w:r>
              <w:t xml:space="preserve"> constituye la esencia </w:t>
            </w:r>
            <w:r>
              <w:rPr>
                <w:b/>
                <w:i/>
              </w:rPr>
              <w:t>del</w:t>
            </w:r>
            <w:r>
              <w:t xml:space="preserve"> orden </w:t>
            </w:r>
            <w:r>
              <w:rPr>
                <w:b/>
                <w:i/>
              </w:rPr>
              <w:t>de Europa</w:t>
            </w:r>
            <w:r>
              <w:t xml:space="preserve"> en materia de seguridad; recuerda que, para ser un socio transatlántico fuerte, la propia Unión debe </w:t>
            </w:r>
            <w:r>
              <w:rPr>
                <w:b/>
                <w:i/>
              </w:rPr>
              <w:t>asumir una mayor responsabilidad respecto a su propia defensa y seguridad</w:t>
            </w:r>
            <w:r>
              <w:t xml:space="preserve"> y aumentar su capacidad </w:t>
            </w:r>
            <w:r>
              <w:rPr>
                <w:b/>
                <w:i/>
              </w:rPr>
              <w:t>de actuación</w:t>
            </w:r>
            <w:r>
              <w:t xml:space="preserve">, en particular </w:t>
            </w:r>
            <w:r>
              <w:rPr>
                <w:b/>
                <w:i/>
              </w:rPr>
              <w:t>intensificando los esfuerzos para hacer frente a deficiencias críticas en materia de capacidades;</w:t>
            </w:r>
            <w:r>
              <w:t xml:space="preserve"> </w:t>
            </w:r>
            <w:r>
              <w:rPr>
                <w:b/>
                <w:i/>
              </w:rPr>
              <w:t>señala</w:t>
            </w:r>
            <w:r>
              <w:t xml:space="preserve"> que los Estados Unidos </w:t>
            </w:r>
            <w:r>
              <w:rPr>
                <w:b/>
                <w:i/>
              </w:rPr>
              <w:t>han adoptado</w:t>
            </w:r>
            <w:r>
              <w:t xml:space="preserve"> un enfoque más </w:t>
            </w:r>
            <w:r>
              <w:rPr>
                <w:b/>
                <w:i/>
              </w:rPr>
              <w:t>crítico</w:t>
            </w:r>
            <w:r>
              <w:t xml:space="preserve"> en lo que respecta al multilateralismo y la seguridad europea; subraya, en este contexto, la necesidad urgente de que la Unión y sus Estados miembros </w:t>
            </w:r>
            <w:r>
              <w:rPr>
                <w:b/>
                <w:i/>
              </w:rPr>
              <w:t>pasen de las declaraciones a la ejecución</w:t>
            </w:r>
            <w:r>
              <w:t xml:space="preserve"> e inviertan en capacidades de defensa creíbles y suficientes; acoge con satisfacción los avances hacia una cooperación reforzada con </w:t>
            </w:r>
            <w:r>
              <w:rPr>
                <w:b/>
                <w:i/>
              </w:rPr>
              <w:t>los aliados transatlánticos de la OTAN —en particular, los Estados Unidos y</w:t>
            </w:r>
            <w:r>
              <w:t xml:space="preserve"> Canadá</w:t>
            </w:r>
            <w:r>
              <w:rPr>
                <w:b/>
                <w:i/>
              </w:rPr>
              <w:t>—, así como con el Reino Unido</w:t>
            </w:r>
            <w:r>
              <w:t xml:space="preserve">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 </w:t>
            </w:r>
            <w:r>
              <w:rPr>
                <w:b/>
                <w:i/>
              </w:rPr>
              <w:t>destaca la necesidad de reforzar la cooperación con Canadá en materia de defensa, materias primas fundamentales y diversificación energética, también en lo que respecta a los reactores modulares pequeños;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w:t>
            </w:r>
            <w:r>
              <w:rPr>
                <w:b/>
                <w:i/>
              </w:rPr>
              <w:t>una asociación transatlántica sólida con los Estados Unidos y Canadá en el marco de la OTAN sigue siendo indispensable y constituye la esencia de nuestro orden europeo en materia de seguridad;</w:t>
            </w:r>
            <w:r>
              <w:t xml:space="preserve"> </w:t>
            </w:r>
            <w:r>
              <w:rPr>
                <w:b/>
                <w:i/>
              </w:rPr>
              <w:t>recuerda que, para ser un socio transatlántico fuerte,</w:t>
            </w:r>
            <w:r>
              <w:t xml:space="preserve"> la propia Unión debe </w:t>
            </w:r>
            <w:r>
              <w:rPr>
                <w:b/>
                <w:i/>
              </w:rPr>
              <w:t>fortalecerse y aumentar su capacidad</w:t>
            </w:r>
            <w:r>
              <w:t>,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la propia Unión debe </w:t>
            </w:r>
            <w:r>
              <w:rPr>
                <w:b/>
                <w:i/>
              </w:rPr>
              <w:t>convertirse en un pilar sólido y creíble dentro de la OTAN</w:t>
            </w:r>
            <w:r>
              <w:t>,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 </w:t>
            </w:r>
            <w:r>
              <w:rPr>
                <w:b/>
                <w:i/>
              </w:rPr>
              <w:t>hace hincapié en la importancia de una asociación en materia de defensa y seguridad con Noruega, y subraya la necesidad de reforzar la cooperación en materia de defensa y seguridad con Islandia;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w:t>
            </w:r>
            <w:r>
              <w:rPr>
                <w:b/>
                <w:i/>
              </w:rPr>
              <w:t>incluida la disuasión en forma de capacidad armamentística nuclear, como la cofinanciación de la investigación o el desarrollo de las armas nucleares de Francia y posiblemente del Reino Unido;</w:t>
            </w:r>
            <w:r>
              <w:t xml:space="preserve">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w:t>
            </w:r>
            <w:r>
              <w:rPr>
                <w:b/>
                <w:i/>
              </w:rPr>
              <w:t>expresa su preocupación por las tendencias autoritarias del Gobierno de Trump, que están convirtiendo efectivamente al país en una democracia defectuosa;</w:t>
            </w:r>
            <w:r>
              <w:t xml:space="preserve">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w:t>
            </w:r>
            <w:r>
              <w:rPr>
                <w:b/>
                <w:i/>
              </w:rPr>
              <w:t>la propia</w:t>
            </w:r>
            <w:r>
              <w:t xml:space="preserve"> Unión </w:t>
            </w:r>
            <w:r>
              <w:rPr>
                <w:b/>
                <w:i/>
              </w:rPr>
              <w:t>debe</w:t>
            </w:r>
            <w:r>
              <w:t xml:space="preserve"> fortalecerse y aumentar </w:t>
            </w:r>
            <w:r>
              <w:rPr>
                <w:b/>
                <w:i/>
              </w:rPr>
              <w:t>su capacidad</w:t>
            </w:r>
            <w:r>
              <w:t xml:space="preserve">, en particular en relación con su defensa y seguridad; reconoce que los Estados Unidos están siguiendo un enfoque más transaccional en lo que respecta al multilateralismo y la seguridad europea; subraya, en este contexto, la necesidad urgente de que </w:t>
            </w:r>
            <w:r>
              <w:rPr>
                <w:b/>
                <w:i/>
              </w:rPr>
              <w:t>la Unión y sus</w:t>
            </w:r>
            <w:r>
              <w:t xml:space="preserve"> Estados miembros procuren la autonomía estratégica e inviertan en capacidades de defensa creíbles y suficientes; </w:t>
            </w:r>
            <w:r>
              <w:rPr>
                <w:b/>
                <w:i/>
              </w:rPr>
              <w:t>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w:t>
            </w:r>
            <w:r>
              <w:rPr>
                <w:b/>
                <w:i/>
              </w:rPr>
              <w:t>los Estados miembros de</w:t>
            </w:r>
            <w:r>
              <w:t xml:space="preserve"> Unión </w:t>
            </w:r>
            <w:r>
              <w:rPr>
                <w:b/>
                <w:i/>
              </w:rPr>
              <w:t>deben</w:t>
            </w:r>
            <w:r>
              <w:t xml:space="preserve"> fortalecerse y aumentar </w:t>
            </w:r>
            <w:r>
              <w:rPr>
                <w:b/>
                <w:i/>
              </w:rPr>
              <w:t>sus capacidades</w:t>
            </w:r>
            <w:r>
              <w:t xml:space="preserve">, en particular en relación con su defensa y seguridad; reconoce que los Estados Unidos están siguiendo un enfoque más transaccional en lo que respecta al multilateralismo y la seguridad europea; subraya, en este contexto, la necesidad urgente de que </w:t>
            </w:r>
            <w:r>
              <w:rPr>
                <w:b/>
                <w:i/>
              </w:rPr>
              <w:t>los</w:t>
            </w:r>
            <w:r>
              <w:t xml:space="preserve"> Estados miembros </w:t>
            </w:r>
            <w:r>
              <w:rPr>
                <w:b/>
                <w:i/>
              </w:rPr>
              <w:t>de la Unión</w:t>
            </w:r>
            <w:r>
              <w:t> procuren la autonomía estratégica e inviertan en capacidades de defensa creíbles y suficientes;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w:t>
            </w:r>
            <w:r>
              <w:rPr>
                <w:b/>
                <w:i/>
              </w:rPr>
              <w:t>que</w:t>
            </w:r>
            <w:r>
              <w:t xml:space="preserve"> los Estados Unidos </w:t>
            </w:r>
            <w:r>
              <w:rPr>
                <w:b/>
                <w:i/>
              </w:rPr>
              <w:t>están siguiendo un enfoque más transaccional en lo que respecta al multilateralismo y la</w:t>
            </w:r>
            <w:r>
              <w:t xml:space="preserve"> seguridad </w:t>
            </w:r>
            <w:r>
              <w:rPr>
                <w:b/>
                <w:i/>
              </w:rPr>
              <w:t>europea</w:t>
            </w:r>
            <w:r>
              <w:t>;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w:t>
            </w:r>
            <w:r>
              <w:rPr>
                <w:b/>
                <w:i/>
              </w:rPr>
              <w:t>la evolución de las prioridades de</w:t>
            </w:r>
            <w:r>
              <w:t xml:space="preserve"> los Estados Unidos </w:t>
            </w:r>
            <w:r>
              <w:rPr>
                <w:b/>
                <w:i/>
              </w:rPr>
              <w:t>y subraya la importancia de un reparto justo de la carga y de una coordinación constante con los Estados Unidos en materia de</w:t>
            </w:r>
            <w:r>
              <w:t xml:space="preserve"> seguridad</w:t>
            </w:r>
            <w:r>
              <w:rPr>
                <w:b/>
                <w:i/>
              </w:rPr>
              <w:t>, tecnología y resiliencia económica</w:t>
            </w:r>
            <w:r>
              <w:t>;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w:t>
            </w:r>
            <w:r>
              <w:rPr>
                <w:b/>
                <w:i/>
              </w:rPr>
              <w:t>y Canadá</w:t>
            </w:r>
            <w:r>
              <w:t xml:space="preserve">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w:t>
            </w:r>
            <w:r>
              <w:rPr>
                <w:b/>
                <w:i/>
              </w:rPr>
              <w:t>acoge con satisfacción los avances hacia una cooperación reforzada con Canadá y otros socios afines para salvaguardar los valores democráticos compartidos y la estabilidad mundial</w:t>
            </w:r>
            <w:r>
              <w:t>;</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w:t>
            </w:r>
            <w:r>
              <w:rPr>
                <w:b/>
                <w:i/>
              </w:rPr>
              <w:t>reitera, a este respecto, que la Unión no debe conformar estructuras paralelas a la OTAN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w:t>
            </w:r>
            <w:r>
              <w:rPr>
                <w:b/>
                <w:i/>
              </w:rPr>
              <w:t>urgente</w:t>
            </w:r>
            <w:r>
              <w:t xml:space="preserve"> de que la Unión y sus Estados miembros procuren la autonomía estratégica e inviertan en capacidades de defensa creíbles y suficientes; acoge con satisfacción los avances hacia una cooperación reforzada con Canadá y otros socios afines para </w:t>
            </w:r>
            <w:r>
              <w:rPr>
                <w:b/>
                <w:i/>
              </w:rPr>
              <w:t>salvaguardar</w:t>
            </w:r>
            <w:r>
              <w:t xml:space="preserve">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de que la Unión y sus Estados miembros procuren </w:t>
            </w:r>
            <w:r>
              <w:rPr>
                <w:b/>
                <w:i/>
              </w:rPr>
              <w:t>sin demora</w:t>
            </w:r>
            <w:r>
              <w:t xml:space="preserve"> la autonomía estratégica e inviertan en capacidades de defensa creíbles y suficientes; acoge con satisfacción los avances hacia una cooperación reforzada con Canadá y otros socios afines para </w:t>
            </w:r>
            <w:r>
              <w:rPr>
                <w:b/>
                <w:i/>
              </w:rPr>
              <w:t>defender</w:t>
            </w:r>
            <w:r>
              <w:t xml:space="preserve"> los valores democráticos compartidos y la estabilidad mundial;</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w:t>
            </w:r>
            <w:r>
              <w:rPr>
                <w:b/>
                <w:i/>
              </w:rPr>
              <w:t>autonomía estratégica</w:t>
            </w:r>
            <w:r>
              <w:t xml:space="preserve">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w:t>
            </w:r>
            <w:r>
              <w:rPr>
                <w:b/>
                <w:i/>
              </w:rPr>
              <w:t>capacidad operativa</w:t>
            </w:r>
            <w:r>
              <w:t xml:space="preserve"> e inviertan en capacidades de defensa creíbles y suficientes;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w:t>
            </w:r>
            <w:r>
              <w:rPr>
                <w:b/>
                <w:i/>
              </w:rPr>
              <w:t>la propia Unión</w:t>
            </w:r>
            <w:r>
              <w:t xml:space="preserve">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w:t>
            </w:r>
            <w:r>
              <w:rPr>
                <w:b/>
                <w:i/>
              </w:rPr>
              <w:t>autonomía</w:t>
            </w:r>
            <w:r>
              <w:t xml:space="preserve"> estratégica e inviertan en capacidades de defensa creíbles y </w:t>
            </w:r>
            <w:r>
              <w:rPr>
                <w:b/>
                <w:i/>
              </w:rPr>
              <w:t>suficientes</w:t>
            </w:r>
            <w:r>
              <w:t>;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w:t>
            </w:r>
            <w:r>
              <w:rPr>
                <w:b/>
                <w:i/>
              </w:rPr>
              <w:t>Europa</w:t>
            </w:r>
            <w:r>
              <w:t xml:space="preserve">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w:t>
            </w:r>
            <w:r>
              <w:rPr>
                <w:b/>
                <w:i/>
              </w:rPr>
              <w:t>resiliencia</w:t>
            </w:r>
            <w:r>
              <w:t xml:space="preserve"> estratégica e inviertan en capacidades de defensa creíbles y </w:t>
            </w:r>
            <w:r>
              <w:rPr>
                <w:b/>
                <w:i/>
              </w:rPr>
              <w:t>sólidas</w:t>
            </w:r>
            <w:r>
              <w:t>;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w:t>
            </w:r>
            <w:r>
              <w:rPr>
                <w:b/>
                <w:i/>
              </w:rPr>
              <w:t>e inviertan en capacidades</w:t>
            </w:r>
            <w:r>
              <w:t xml:space="preserve"> de defensa </w:t>
            </w:r>
            <w:r>
              <w:rPr>
                <w:b/>
                <w:i/>
              </w:rPr>
              <w:t>creíbles y suficientes</w:t>
            </w:r>
            <w:r>
              <w:t>;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w:t>
            </w:r>
            <w:r>
              <w:rPr>
                <w:b/>
                <w:i/>
              </w:rPr>
              <w:t>para una política</w:t>
            </w:r>
            <w:r>
              <w:t xml:space="preserve"> de defensa </w:t>
            </w:r>
            <w:r>
              <w:rPr>
                <w:b/>
                <w:i/>
              </w:rPr>
              <w:t>necesaria</w:t>
            </w:r>
            <w:r>
              <w:t>;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una asociación transatlántica </w:t>
            </w:r>
            <w:r>
              <w:rPr>
                <w:b/>
                <w:i/>
              </w:rPr>
              <w:t>sólida</w:t>
            </w:r>
            <w:r>
              <w:t xml:space="preserve"> con los Estados Unidos y Canadá en el marco de la OTAN sigue siendo </w:t>
            </w:r>
            <w:r>
              <w:rPr>
                <w:b/>
                <w:i/>
              </w:rPr>
              <w:t>indispensable y constituye la esencia de nuestro orden europeo en materia de</w:t>
            </w:r>
            <w:r>
              <w:t xml:space="preserv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una asociación transatlántica con los Estados Unidos y Canadá en el marco de la OTAN sigue siendo </w:t>
            </w:r>
            <w:r>
              <w:rPr>
                <w:b/>
                <w:i/>
              </w:rPr>
              <w:t>útil para la</w:t>
            </w:r>
            <w:r>
              <w:t xml:space="preserve"> seguridad </w:t>
            </w:r>
            <w:r>
              <w:rPr>
                <w:b/>
                <w:i/>
              </w:rPr>
              <w:t>europea</w:t>
            </w:r>
            <w:r>
              <w:t>; recuerda que, para ser un socio transatlántico fuerte, la propia Unión debe fortalecerse y aumentar su capacidad, en particular en relación con su defensa y seguridad</w:t>
            </w:r>
            <w:r>
              <w:rPr>
                <w:b/>
                <w:i/>
              </w:rPr>
              <w:t>, frente a las amenazas procedentes de fuera de la Unión</w:t>
            </w:r>
            <w:r>
              <w:t>;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Destaca que </w:t>
            </w:r>
            <w:r>
              <w:rPr>
                <w:b/>
                <w:i/>
              </w:rPr>
              <w:t>una</w:t>
            </w:r>
            <w:r>
              <w:t xml:space="preserve"> asociación transatlántica </w:t>
            </w:r>
            <w:r>
              <w:rPr>
                <w:b/>
                <w:i/>
              </w:rPr>
              <w:t>sólida</w:t>
            </w:r>
            <w:r>
              <w:t xml:space="preserve"> con los Estados Unidos </w:t>
            </w:r>
            <w:r>
              <w:rPr>
                <w:b/>
                <w:i/>
              </w:rPr>
              <w:t>y Canadá</w:t>
            </w:r>
            <w:r>
              <w:t xml:space="preserve"> en el marco de la OTAN </w:t>
            </w:r>
            <w:r>
              <w:rPr>
                <w:b/>
                <w:i/>
              </w:rPr>
              <w:t>sigue siendo indispensable y constituye</w:t>
            </w:r>
            <w:r>
              <w:t xml:space="preserv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c>
          <w:tcPr>
            <w:tcW w:w="4876" w:type="dxa"/>
            <w:tcBorders>
              <w:top w:val="nil"/>
              <w:left w:val="nil"/>
              <w:bottom w:val="nil"/>
              <w:right w:val="nil"/>
            </w:tcBorders>
          </w:tcPr>
          <w:p>
            <w:pPr>
              <w:pStyle w:val="Normal6a"/>
            </w:pPr>
            <w:r>
              <w:t>15.</w:t>
            </w:r>
            <w:r>
              <w:tab/>
            </w:r>
            <w:r>
              <w:t xml:space="preserve">Destaca que </w:t>
            </w:r>
            <w:r>
              <w:rPr>
                <w:b/>
                <w:i/>
              </w:rPr>
              <w:t>la</w:t>
            </w:r>
            <w:r>
              <w:t xml:space="preserve"> asociación transatlántica con los Estados Unidos en el marco de la OTAN </w:t>
            </w:r>
            <w:r>
              <w:rPr>
                <w:b/>
                <w:i/>
              </w:rPr>
              <w:t>no es fiable y no debe constituir</w:t>
            </w:r>
            <w:r>
              <w:t xml:space="preserv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Hace hincapié en que, para ser un socio transatlántico fuerte, la propia Unión debe fortalecerse y aumentar su capacidad;</w:t>
            </w:r>
            <w:r>
              <w:t xml:space="preserve"> </w:t>
            </w:r>
            <w:r>
              <w:rPr>
                <w:b/>
                <w:i/>
              </w:rPr>
              <w:t>reconoce que los Estados Unidos están siguiendo un enfoque más transaccional en lo que respecta al multilateralismo y la seguridad europea;</w:t>
            </w:r>
            <w:r>
              <w:t xml:space="preserve"> </w:t>
            </w:r>
            <w:r>
              <w:rPr>
                <w:b/>
                <w:i/>
              </w:rPr>
              <w:t>subraya, en este contexto, la urgente necesidad de que la Unión y sus Estados miembros refuercen su fiabilidad y autosuficiencia en los ámbitos de la seguridad, la defensa y la tecnología, y de que inviertan en capacidades de defensa creíbles y suficientes a fin de garantizar un mejor equilibrio de poder, permitiendo a Europa colaborar con los Estados Unidos como aliado cercano pero en condiciones más equitativas;</w:t>
            </w:r>
            <w:r>
              <w:t xml:space="preserve"> </w:t>
            </w:r>
            <w:r>
              <w:rPr>
                <w:b/>
                <w:i/>
              </w:rPr>
              <w:t>señala, no obstante, que una asociación transatlántica con los Estados Unidos y Canadá en el marco de la OTAN sigue siendo importante para nuestro orden europeo en materia de seguridad;</w:t>
            </w:r>
            <w:r>
              <w:t xml:space="preserve"> </w:t>
            </w:r>
            <w:r>
              <w:rPr>
                <w:b/>
                <w:i/>
              </w:rPr>
              <w:t>acoge con satisfacción los avances hacia una cooperación reforzada con Canadá y otros socios afines para salvaguardar los valores democráticos compartidos y la estabilidad mundial;</w:t>
            </w:r>
            <w:r>
              <w:t xml:space="preserve"> </w:t>
            </w:r>
            <w:r>
              <w:rPr>
                <w:b/>
                <w:i/>
              </w:rPr>
              <w:t>destaca la necesidad mundial de que la Unión refuerce el orden internacional basado en normas;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Subraya que la importancia de la asociación estratégica entre la Unión y los Estados Unidos —que ha sido fundamental para promover la paz, la estabilidad, la democracia y la prosperidad a escala mundial— no puede sobrestimarse y su valor no puede sustituirse y sigue siendo crucial para el futuro;</w:t>
            </w:r>
            <w:r>
              <w:t xml:space="preserve"> </w:t>
            </w:r>
            <w:r>
              <w:rPr>
                <w:b/>
                <w:i/>
              </w:rPr>
              <w:t>hace hincapié en que la Unión y los Estados Unidos representan conjuntamente casi el 30 % del comercio mundial de bienes y servicios y el 43 % del PIB mundial;</w:t>
            </w:r>
            <w:r>
              <w:t xml:space="preserve"> </w:t>
            </w:r>
            <w:r>
              <w:rPr>
                <w:b/>
                <w:i/>
              </w:rPr>
              <w:t>pide que se entablen y mantengan diálogos estratégicos continuos de alto nivel entre la Unión y los Estados Unidos para abordar los puntos de inflexión y los retos esenciales de la relación, haciendo especial hincapié en el comercio, la seguridad, la tecnología, la energía y las amenazas geopolíticas emergentes;</w:t>
            </w:r>
            <w:r>
              <w:t xml:space="preserve"> </w:t>
            </w:r>
            <w:r>
              <w:rPr>
                <w:b/>
                <w:i/>
              </w:rPr>
              <w:t>valora y apoya firmemente el compromiso continuado de los Estados Unidos con la seguridad europea, también a través de su presencia militar, y subraya la importancia de su presencia militar para el futuro de la seguridad europea, también en el flanco oriental;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Anima a la Comisión a que establezca un marco específico para la cooperación con Ucrania en materia de defensa y seguridad a fin de permitir los intercambios de información y de la experiencia de combate de Ucrania;</w:t>
            </w:r>
            <w:r>
              <w:t xml:space="preserve"> </w:t>
            </w:r>
            <w:r>
              <w:rPr>
                <w:b/>
                <w:i/>
              </w:rPr>
              <w:t>anima a los Estados miembros a seguir el ejemplo de Polonia estableciendo una cooperación entre las fuerzas armadas del Estado miembro y las fuerzas armadas ucranianas y otras organizaciones pertinentes, con el objetivo de aprovechar la experiencia ucraniana, en particular en la lucha contra las operaciones de combate, las amenazas híbridas, las operaciones de influencia y el uso de medidas defensivas contra los vehículos aéreos no tripulados (VANT);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Hace hincapié en que la asociación entre la Unión y los Estados Unidos constituye una de las relaciones bilaterales más influyentes y estratégicas a escala mundial, fundamentada en valores compartidos e intereses mutuos;</w:t>
            </w:r>
            <w:r>
              <w:t xml:space="preserve"> </w:t>
            </w:r>
            <w:r>
              <w:rPr>
                <w:b/>
                <w:i/>
              </w:rPr>
              <w:t>subraya que, desde la perspectiva de la PESC, esta asociación es esencial para garantizar la seguridad colectiva, reforzar la cooperación en materia de defensa, mejorar el comercio transatlántico y la resiliencia económica y coordinar respuestas conjuntas a los retos mundiales;</w:t>
            </w:r>
            <w:r>
              <w:t xml:space="preserve"> </w:t>
            </w:r>
            <w:r>
              <w:rPr>
                <w:b/>
                <w:i/>
              </w:rPr>
              <w:t>pide a la Unión que intensifique activamente esta relación en el marco de la PESC, con el fin de salvaguardar el multilateralismo y promover un orden internacional basado en normas;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Reitera su petición de que las cumbres entre la UE y los Estados Unidos se vuelvan a celebrar de forma periódica, al menos una vez al año, a fin de poder dar un fuerte impulso para avanzar en las relaciones bilaterales y también para abordar cuestiones de carácter global;</w:t>
            </w:r>
            <w:r>
              <w:t xml:space="preserve"> </w:t>
            </w:r>
            <w:r>
              <w:rPr>
                <w:b/>
                <w:i/>
              </w:rPr>
              <w:t>reitera su apoyo a la creación de un Consejo Político Transatlántico dirigido por los responsables de la política exterior de ambas partes y que sirva como foro para un diálogo institucionalizado, regular y eficaz sobre política exterior y de seguridad entre la Unión y EE.UU.;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Subraya que el Consejo de Seguridad de las Naciones Unidas, en su formato actual, no puede actuar debido a los bloqueos que ejercen los miembros permanentes;</w:t>
            </w:r>
            <w:r>
              <w:t xml:space="preserve"> </w:t>
            </w:r>
            <w:r>
              <w:rPr>
                <w:b/>
                <w:i/>
              </w:rPr>
              <w:t>pide una reforma global para restablecer su eficacia y aboga por dotar de mayores recursos las misiones de mantenimiento de la paz de las Naciones Unidas;</w:t>
            </w:r>
            <w:r>
              <w:t xml:space="preserve"> </w:t>
            </w:r>
            <w:r>
              <w:rPr>
                <w:b/>
                <w:i/>
              </w:rPr>
              <w:t>destaca la necesidad de reforzar las Naciones Unidas en su conjunto, incluido el Consejo de Derechos Humanos, y pide que la Unión desempeñe un papel más decidido;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Considera que el esfuerzo por desarrollar una defensa común debe: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aspirar a salvaguardar la soberanía, los derechos soberanos y los intereses de los Estados miembros derivados del Derecho internacional;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excluir la participación de Estados que cuestionan los intereses nacionales europeos en iniciativas comunes de defensa, de forma directa o indirecta, por ejemplo a través de sus filiales que operan en los Estados miembros;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Elogia los esfuerzos del Gobierno de Trump por hacer frente a la última ola de violencia política izquierdista y de organizaciones terroristas nacionales izquierdistas, en particular Antifa, a la luz del espantoso asesinato del activista conservador Charlie Kirk y de los consiguientes ataques contra agentes de las fuerzas y cuerpos de seguridad inspirados por Antifa;</w:t>
            </w:r>
            <w:r>
              <w:t xml:space="preserve"> </w:t>
            </w:r>
            <w:r>
              <w:rPr>
                <w:b/>
                <w:i/>
              </w:rPr>
              <w:t>pide a la Unión y a los Estados miembros que designen a Antifa como organización terrorista de alcance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Observa que los Estados Unidos tienen una larga historia de intervenciones militares en el extranjero, incompatibles con el Derecho internacional;</w:t>
            </w:r>
            <w:r>
              <w:t xml:space="preserve"> </w:t>
            </w:r>
            <w:r>
              <w:rPr>
                <w:b/>
                <w:i/>
              </w:rPr>
              <w:t>recuerda que los Estados Unidos presionaron a Estados miembros de la Unión para que se unieran a estas intervenciones militares ilegales;</w:t>
            </w:r>
            <w:r>
              <w:t xml:space="preserve"> </w:t>
            </w:r>
            <w:r>
              <w:rPr>
                <w:b/>
                <w:i/>
              </w:rPr>
              <w:t>condena todas las amenazas estadounidenses de intervención militar, en particular en Groenlandia, Canadá, Panamá o Venezuela,</w:t>
            </w:r>
            <w:r>
              <w:t xml:space="preserve"> </w:t>
            </w:r>
            <w:r>
              <w:rPr>
                <w:b/>
                <w:i/>
              </w:rPr>
              <w:t>así como el debilitamiento sistemático del orden internacional basado en las Naciones Unidas;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Acoge con satisfacción los avances hacia una cooperación reforzada con Canadá para salvaguardar los valores democráticos compartidos y la estabilidad mundial;</w:t>
            </w:r>
            <w:r>
              <w:t xml:space="preserve"> </w:t>
            </w:r>
            <w:r>
              <w:rPr>
                <w:b/>
                <w:i/>
              </w:rPr>
              <w:t>acoge con satisfacción la firma de la asociación en materia de seguridad y defensa entre la Unión y Canadá, y pide a la VP/AR, junto con el comisario de Defensa, que acelere y refuerce la cooperación bilateral en materia de seguridad y defensa en el contexto de este difícil entorno geopolítico;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Reitera que una disuasión creíble requiere una defensa creíble;</w:t>
            </w:r>
            <w:r>
              <w:t xml:space="preserve"> </w:t>
            </w:r>
            <w:r>
              <w:rPr>
                <w:b/>
                <w:i/>
              </w:rPr>
              <w:t>insta a los Estados miembros a que hagan frente a los cuellos de botella de la movilidad militar, aumenten el gasto nacional en defensa y eliminen los obstáculos jurídicos y de infraestructura que dificultan un refuerzo rápido en todo el territorio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Destaca que la prevención de divisiones entre los países occidentales y la alianza transatlántica sigue siendo de suma importancia, ya que cualquier división en Occidente nos debilita y beneficia a nuestros enemigos, rivales y competidores;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Considera que la OTAN refuerza la dependencia europea de los Estados Unidos, promueve una carrera armamentística y arrastra a los países europeos a guerras ilegales, también a través de operaciones fuera de zona;</w:t>
            </w:r>
            <w:r>
              <w:t xml:space="preserve"> </w:t>
            </w:r>
            <w:r>
              <w:rPr>
                <w:b/>
                <w:i/>
              </w:rPr>
              <w:t>señala, por tanto, que la OTAN no ofrece una solución a largo plazo para la paz y la seguridad en Europa;</w:t>
            </w:r>
            <w:r>
              <w:t xml:space="preserve"> </w:t>
            </w:r>
            <w:r>
              <w:rPr>
                <w:b/>
                <w:i/>
              </w:rPr>
              <w:t>pide a la Comisión y al Consejo que promuevan una arquitectura alternativa para la seguridad común europea, basada en los principios de la Carta de las Naciones Unidas y del Proceso de Helsinki como parte fundamental de la política de seguridad y defensa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Subraya que la Alianza Atlántica garantiza a nuestras democracias un marco de paz y seguridad, y sigue siendo la piedra angular del futuro de la seguridad de Europa, tras, en particular, la guerra de agresión de Rusia contra Ucrania y sus amenazas contra el flanco oriental de la Unión, así como la inestabilidad en Oriente Próximo y en los países vecinos meridionales;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Pide a la Unión que, en el marco de la PESC, junto a los Estados Unidos, mantenga y refuerce su apoyo a Ucrania, en particular mediante una asistencia política, militar y financiera continua, hasta que se alcance una paz justa y duradera, que se base en la soberanía y la integridad territorial de Ucrania y en los principios de Derecho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quater.</w:t>
            </w:r>
            <w:r>
              <w:tab/>
            </w:r>
            <w:r>
              <w:rPr>
                <w:b/>
                <w:i/>
              </w:rPr>
              <w:t>Rechaza la norma de Trump que pide a los países de la OTAN que inviertan el 5 % de su PIB en el presupuesto militar;</w:t>
            </w:r>
            <w:r>
              <w:t xml:space="preserve"> </w:t>
            </w:r>
            <w:r>
              <w:rPr>
                <w:b/>
                <w:i/>
              </w:rPr>
              <w:t>se opone al plan Preparación 2030 de la Comisión, dotado con 800 000 millones de euros, que desviará fondos públicos de los programas sociales y civiles a las multinacionales armamentísticas;</w:t>
            </w:r>
            <w:r>
              <w:t xml:space="preserve"> </w:t>
            </w:r>
            <w:r>
              <w:rPr>
                <w:b/>
                <w:i/>
              </w:rPr>
              <w:t>señala que esta drástica inversión en el ejército dará lugar a una mayor dependencia de la industria militar estadounidense;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quinquies.</w:t>
            </w:r>
            <w:r>
              <w:tab/>
            </w:r>
            <w:r>
              <w:rPr>
                <w:b/>
                <w:i/>
              </w:rPr>
              <w:t>Condena la guerra comercial a escala mundial de los Estados Unidos;</w:t>
            </w:r>
            <w:r>
              <w:t xml:space="preserve"> </w:t>
            </w:r>
            <w:r>
              <w:rPr>
                <w:b/>
                <w:i/>
              </w:rPr>
              <w:t>rechaza el acuerdo comercial desequilibrado en materia de aranceles y comercio celebrado el 27 de julio de 2025 por la presidenta de la Comisión Europea, Ursula von der Leyen, y el presidente de los Estados Unidos, Donald J. Trump, que impuso un arancel del 15 % a todas las exportaciones de la Unión a los Estados Unidos;</w:t>
            </w:r>
            <w:r>
              <w:t xml:space="preserve"> </w:t>
            </w:r>
            <w:r>
              <w:rPr>
                <w:b/>
                <w:i/>
              </w:rPr>
              <w:t>destaca que este acuerdo acarreará inevitablemente una mayor desindustrialización en Europa y una creciente dependencia de los Estados Unidos;</w:t>
            </w:r>
            <w:r>
              <w:t xml:space="preserve"> </w:t>
            </w:r>
            <w:r>
              <w:rPr>
                <w:b/>
                <w:i/>
              </w:rPr>
              <w:t>pide a la Comisión que modifique su posición y diversifique urgentemente sus relaciones comerciales con otros socios emergentes;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sexies.</w:t>
            </w:r>
            <w:r>
              <w:tab/>
            </w:r>
            <w:r>
              <w:rPr>
                <w:b/>
                <w:i/>
              </w:rPr>
              <w:t>Se opone firmemente a cualquier presión por parte de los Estados Unidos para limitar las relaciones comerciales y diplomáticas europeas;</w:t>
            </w:r>
            <w:r>
              <w:t xml:space="preserve"> </w:t>
            </w:r>
            <w:r>
              <w:rPr>
                <w:b/>
                <w:i/>
              </w:rPr>
              <w:t>condena y rechaza la presión ejercida por los Estados Unidos a la Unión para que imponga aranceles del 100 % a los productos procedentes de China y de la India;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septies.</w:t>
            </w:r>
            <w:r>
              <w:tab/>
            </w:r>
            <w:r>
              <w:rPr>
                <w:b/>
                <w:i/>
              </w:rPr>
              <w:t>Considera que una nueva guerra fría no beneficiaría a las clases trabajadoras de Europa;</w:t>
            </w:r>
            <w:r>
              <w:t xml:space="preserve"> </w:t>
            </w:r>
            <w:r>
              <w:rPr>
                <w:b/>
                <w:i/>
              </w:rPr>
              <w:t>pide, por tanto, a la Comisión y a los Estados miembros que promuevan el multilateralismo, y que amplíen y diversifiquen sus relaciones comerciales y diplomáticas;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Elogia la asociación sólida y constructiva con el Reino Unido; acoge con satisfacción la declaración conjunta formulada por los dirigentes del Reino Unido y de la Unión, de 19 de mayo de 2025, tras la cumbre UE-Reino Unido de 2025, en </w:t>
            </w:r>
            <w:r>
              <w:rPr>
                <w:b/>
                <w:i/>
              </w:rPr>
              <w:t>la que se esboza un diálogo estructurado sobre</w:t>
            </w:r>
            <w:r>
              <w:t xml:space="preserve"> política exterior y de seguridad</w:t>
            </w:r>
            <w:r>
              <w:rPr>
                <w:b/>
                <w:i/>
              </w:rPr>
              <w:t>;</w:t>
            </w:r>
            <w:r>
              <w:t xml:space="preserve"> </w:t>
            </w:r>
            <w:r>
              <w:rPr>
                <w:b/>
                <w:i/>
              </w:rPr>
              <w:t>pide su pronta ejecución</w:t>
            </w:r>
            <w:r>
              <w:t>;</w:t>
            </w:r>
          </w:p>
        </w:tc>
        <w:tc>
          <w:tcPr>
            <w:tcW w:w="4876" w:type="dxa"/>
            <w:tcBorders>
              <w:top w:val="nil"/>
              <w:left w:val="nil"/>
              <w:bottom w:val="nil"/>
              <w:right w:val="nil"/>
            </w:tcBorders>
          </w:tcPr>
          <w:p>
            <w:pPr>
              <w:pStyle w:val="Normal6a"/>
            </w:pPr>
            <w:r>
              <w:t>16.</w:t>
            </w:r>
            <w:r>
              <w:tab/>
            </w:r>
            <w:r>
              <w:t xml:space="preserve">Elogia la asociación sólida y constructiva con el Reino Unido; acoge con satisfacción la declaración conjunta formulada por los dirigentes del Reino Unido y de la Unión, de 19 de mayo de 2025, tras la cumbre UE-Reino Unido de 2025, en </w:t>
            </w:r>
            <w:r>
              <w:rPr>
                <w:b/>
                <w:i/>
              </w:rPr>
              <w:t>particular el establecimiento de una asociación global en materia de seguridad y defensa;</w:t>
            </w:r>
            <w:r>
              <w:t xml:space="preserve"> </w:t>
            </w:r>
            <w:r>
              <w:rPr>
                <w:b/>
                <w:i/>
              </w:rPr>
              <w:t>pide su pronta y plena aplicación, también a través de diálogos estratégicos periódicos semestrales en materia de</w:t>
            </w:r>
            <w:r>
              <w:t xml:space="preserve"> política exterior y de seguridad </w:t>
            </w:r>
            <w:r>
              <w:rPr>
                <w:b/>
                <w:i/>
              </w:rPr>
              <w:t>a nivel ministerial entre los secretarios de Estado de Asuntos Exteriores y de Defensa del Reino Unido y la VP/AR para coordinar las respuestas a las crisis y armonizar las prioridades estratégicas, así como la participación del Reino Unido en las misiones civiles y militares de gestión de crisis de la política común de seguridad y defensa (PCSD) de la Unión, cuando sea jurídicamente posible;</w:t>
            </w:r>
            <w:r>
              <w:t xml:space="preserve"> </w:t>
            </w:r>
            <w:r>
              <w:rPr>
                <w:b/>
                <w:i/>
              </w:rPr>
              <w:t>el refuerzo de la cooperación en materia de ciberresiliencia, lucha contra las amenazas híbridas, salvaguardia de las infraestructuras críticas y lucha contra la financiación ilícita, así como el refuerzo de la coordinación en la aplicación de sanciones y acciones conjuntas para hacer frente a la flota clandestina de Rusia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Elogia la asociación sólida y constructiva con el Reino Unido; acoge con satisfacción la declaración conjunta formulada por los dirigentes del Reino Unido y de la Unión, de 19 de mayo de 2025, tras la cumbre UE-Reino Unido de 2025, en la que se esboza un diálogo estructurado sobre política exterior y de seguridad; pide su pronta ejecución;</w:t>
            </w:r>
          </w:p>
        </w:tc>
        <w:tc>
          <w:tcPr>
            <w:tcW w:w="4876" w:type="dxa"/>
            <w:tcBorders>
              <w:top w:val="nil"/>
              <w:left w:val="nil"/>
              <w:bottom w:val="nil"/>
              <w:right w:val="nil"/>
            </w:tcBorders>
          </w:tcPr>
          <w:p>
            <w:pPr>
              <w:pStyle w:val="Normal6a"/>
            </w:pPr>
            <w:r>
              <w:t>16.</w:t>
            </w:r>
            <w:r>
              <w:tab/>
            </w:r>
            <w:r>
              <w:t xml:space="preserve">Elogia la asociación sólida y constructiva con el Reino Unido; acoge con satisfacción la declaración conjunta formulada por los dirigentes del Reino Unido y de la Unión, de 19 de mayo de 2025, tras la cumbre UE-Reino Unido de 2025, en la que se esboza un diálogo estructurado sobre política exterior y de seguridad; pide su pronta ejecución; </w:t>
            </w:r>
            <w:r>
              <w:rPr>
                <w:b/>
                <w:i/>
              </w:rPr>
              <w:t>expresa su preocupación, no obstante, por la amenaza del estado de la libertad de expresión en el Reino Unido, la aparición de un sistema judicial de dos niveles en dicho país y el impulso autoritario en favor del control mediante la introducción de su Gobierno de un sistema de identificación digital, antitético a la cultura política británica;</w:t>
            </w:r>
            <w:r>
              <w:t xml:space="preserve"> </w:t>
            </w:r>
            <w:r>
              <w:rPr>
                <w:b/>
                <w:i/>
              </w:rPr>
              <w:t>es consciente de que, a menos que modifique completamente sus políticas, la Unión corre el riesgo de repetir los mismos errores;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Elogia la asociación sólida y constructiva con el Reino Unido; acoge con satisfacción la declaración conjunta formulada por los dirigentes del Reino Unido y de la Unión, de 19 de mayo de 2025, tras la cumbre UE-Reino Unido de 2025, en la que se esboza un diálogo estructurado sobre política exterior y de seguridad; pide su pronta ejecución;</w:t>
            </w:r>
          </w:p>
        </w:tc>
        <w:tc>
          <w:tcPr>
            <w:tcW w:w="4876" w:type="dxa"/>
            <w:tcBorders>
              <w:top w:val="nil"/>
              <w:left w:val="nil"/>
              <w:bottom w:val="nil"/>
              <w:right w:val="nil"/>
            </w:tcBorders>
          </w:tcPr>
          <w:p>
            <w:pPr>
              <w:pStyle w:val="Normal6a"/>
            </w:pPr>
            <w:r>
              <w:t>16.</w:t>
            </w:r>
            <w:r>
              <w:tab/>
            </w:r>
            <w:r>
              <w:t xml:space="preserve">Elogia la asociación sólida y constructiva con el Reino Unido; acoge con satisfacción la declaración conjunta formulada por los dirigentes del Reino Unido y de la Unión, de 19 de mayo de 2025, tras la cumbre UE-Reino Unido de 2025, en la que se esboza un diálogo estructurado sobre política exterior y de seguridad; pide su pronta ejecución; </w:t>
            </w:r>
            <w:r>
              <w:rPr>
                <w:b/>
                <w:i/>
              </w:rPr>
              <w:t>acoge con satisfacción la mención, en la declaración conjunta de 19 de mayo de 2025, de un compromiso compartido con la estabilidad de los Balcanes Occidentales;</w:t>
            </w:r>
            <w:r>
              <w:t xml:space="preserve"> </w:t>
            </w:r>
            <w:r>
              <w:rPr>
                <w:b/>
                <w:i/>
              </w:rPr>
              <w:t>señala que la Unión y el Reino Unido deben definir ámbitos concretos de cooperación en los Balcanes Occidentales, especialmente para garantizar el respeto del principio de reparto de poderes del Acuerdo de Paz de Dayton/París;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Elogia la asociación sólida y constructiva con el Reino Unido; acoge con satisfacción la declaración conjunta formulada por los dirigentes del Reino Unido y de la Unión, de 19 de mayo de 2025, tras la cumbre UE-Reino Unido de 2025, en la que se esboza un diálogo estructurado sobre política exterior y de seguridad; pide su pronta ejecución;</w:t>
            </w:r>
          </w:p>
        </w:tc>
        <w:tc>
          <w:tcPr>
            <w:tcW w:w="4876" w:type="dxa"/>
            <w:tcBorders>
              <w:top w:val="nil"/>
              <w:left w:val="nil"/>
              <w:bottom w:val="nil"/>
              <w:right w:val="nil"/>
            </w:tcBorders>
          </w:tcPr>
          <w:p>
            <w:pPr>
              <w:pStyle w:val="Normal6a"/>
            </w:pPr>
            <w:r>
              <w:t>16.</w:t>
            </w:r>
            <w:r>
              <w:tab/>
            </w:r>
            <w:r>
              <w:t xml:space="preserve">Elogia la asociación sólida y constructiva con el Reino Unido; acoge con satisfacción la declaración conjunta formulada por los dirigentes del Reino Unido y de la Unión, de 19 de mayo de 2025, tras la cumbre UE-Reino Unido de 2025, en la que se esboza un diálogo estructurado sobre política exterior y de seguridad; pide su pronta ejecución; </w:t>
            </w:r>
            <w:r>
              <w:rPr>
                <w:b/>
                <w:i/>
              </w:rPr>
              <w:t>acoge con satisfacción el acuerdo político definitivo sobre los aspectos fundamentales del futuro Acuerdo entre la Unión y el Reino Unido con respecto a Gibraltar, anunciado por las partes el 11 de junio de 2025;</w:t>
            </w:r>
            <w:r>
              <w:t xml:space="preserve"> </w:t>
            </w:r>
            <w:r>
              <w:rPr>
                <w:b/>
                <w:i/>
              </w:rPr>
              <w:t>espera la publicación del texto jurídico completo para su examen;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Elogia la asociación sólida y constructiva con el Reino Unido; acoge con satisfacción la declaración conjunta formulada por los dirigentes del Reino Unido y de la Unión, de 19 de mayo de 2025, tras la cumbre UE-Reino Unido de 2025, en la que se esboza un diálogo estructurado sobre política exterior y de seguridad; pide su pronta ejecución;</w:t>
            </w:r>
          </w:p>
        </w:tc>
        <w:tc>
          <w:tcPr>
            <w:tcW w:w="4876" w:type="dxa"/>
            <w:tcBorders>
              <w:top w:val="nil"/>
              <w:left w:val="nil"/>
              <w:bottom w:val="nil"/>
              <w:right w:val="nil"/>
            </w:tcBorders>
          </w:tcPr>
          <w:p>
            <w:pPr>
              <w:pStyle w:val="Normal6a"/>
            </w:pPr>
            <w:r>
              <w:t>16.</w:t>
            </w:r>
            <w:r>
              <w:tab/>
            </w:r>
            <w:r>
              <w:t xml:space="preserve">Elogia la asociación sólida y constructiva con el Reino Unido; acoge con satisfacción la declaración conjunta formulada por los dirigentes del Reino Unido y de la Unión, de 19 de mayo de 2025, tras la cumbre UE-Reino Unido de 2025, en la que se esboza un diálogo estructurado sobre política exterior y de seguridad; pide su pronta ejecución; </w:t>
            </w:r>
            <w:r>
              <w:rPr>
                <w:b/>
                <w:i/>
              </w:rPr>
              <w:t>considera oportuno, a la vista de lo anterior, estudiar la posibilidad de añadir un capítulo sobre cooperación en materia de política exterior y de seguridad y defensa en el Acuerdo de Comercio y Cooperación con Reino Unido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Considera que la Unión debe prepararse para cualquier nueva negociación de aproximación con el Reino Unido, pidiendo a las fuerzas británicas que se retiren de las bases de Chipre;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Elogia la estrecha relación con los países de Europa Occidental no pertenecientes a la Unión y su sólida cooperación en la acción exterior de la Unión;</w:t>
            </w:r>
          </w:p>
        </w:tc>
        <w:tc>
          <w:tcPr>
            <w:tcW w:w="4876" w:type="dxa"/>
            <w:tcBorders>
              <w:top w:val="nil"/>
              <w:left w:val="nil"/>
              <w:bottom w:val="nil"/>
              <w:right w:val="nil"/>
            </w:tcBorders>
          </w:tcPr>
          <w:p>
            <w:pPr>
              <w:pStyle w:val="Normal6a"/>
            </w:pPr>
            <w:r>
              <w:t>17.</w:t>
            </w:r>
            <w:r>
              <w:tab/>
            </w:r>
            <w:r>
              <w:t xml:space="preserve">Elogia la estrecha relación con los países de Europa Occidental no pertenecientes a la Unión y su sólida cooperación en la acción exterior de la Unión; </w:t>
            </w:r>
            <w:r>
              <w:rPr>
                <w:b/>
                <w:i/>
              </w:rPr>
              <w:t>acoge con satisfacción, en este contexto, la conclusión de las negociaciones acerca de un amplio paquete de medidas sobre las futuras relaciones entre la Unión y Suiza, que marcan un hito significativo en el avance y la profundización de una relación ya estrecha;</w:t>
            </w:r>
            <w:r>
              <w:t xml:space="preserve"> </w:t>
            </w:r>
            <w:r>
              <w:rPr>
                <w:b/>
                <w:i/>
              </w:rPr>
              <w:t>alienta su rápida ratificación;</w:t>
            </w:r>
            <w:r>
              <w:t xml:space="preserve"> </w:t>
            </w:r>
            <w:r>
              <w:rPr>
                <w:b/>
                <w:i/>
              </w:rPr>
              <w:t>destaca la importancia de promover unas relaciones más sólidas con Noruega a la luz del papel crucial de los países para la seguridad energética de la Unión;</w:t>
            </w:r>
            <w:r>
              <w:t xml:space="preserve"> </w:t>
            </w:r>
            <w:r>
              <w:rPr>
                <w:b/>
                <w:i/>
              </w:rPr>
              <w:t>pide una mayor cooperación en materia de resiliencia energética y diversificación del suministro como instrumentos clave para avanzar en la autonomía estratégica de la Unión;</w:t>
            </w:r>
            <w:r>
              <w:t xml:space="preserve"> </w:t>
            </w:r>
            <w:r>
              <w:rPr>
                <w:b/>
                <w:i/>
              </w:rPr>
              <w:t>acoge con satisfacción el creciente apoyo público a la adhesión a la Unión en Islandia y la intención expresada por las autoridades islandesas de celebrar un referéndum sobre la adhesión a la Unión de aquí a 2027;</w:t>
            </w:r>
            <w:r>
              <w:t xml:space="preserve"> </w:t>
            </w:r>
            <w:r>
              <w:rPr>
                <w:b/>
                <w:i/>
              </w:rPr>
              <w:t>pide, entretanto, un compromiso proactivo con el Gobierno islandés para promover los beneficios de la adhesión a la Unión;</w:t>
            </w:r>
            <w:r>
              <w:t xml:space="preserve"> </w:t>
            </w:r>
            <w:r>
              <w:rPr>
                <w:b/>
                <w:i/>
              </w:rPr>
              <w:t>pide que se ratifique rápidamente el Acuerdo de Asociación entre la Unión y Andorra y San Marino;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Elogia la estrecha relación con los países de Europa Occidental no pertenecientes a la Unión y su sólida cooperación en la acción exterior de la Unión;</w:t>
            </w:r>
          </w:p>
        </w:tc>
        <w:tc>
          <w:tcPr>
            <w:tcW w:w="4876" w:type="dxa"/>
            <w:tcBorders>
              <w:top w:val="nil"/>
              <w:left w:val="nil"/>
              <w:bottom w:val="nil"/>
              <w:right w:val="nil"/>
            </w:tcBorders>
          </w:tcPr>
          <w:p>
            <w:pPr>
              <w:pStyle w:val="Normal6a"/>
            </w:pPr>
            <w:r>
              <w:t>17.</w:t>
            </w:r>
            <w:r>
              <w:tab/>
            </w:r>
            <w:r>
              <w:t xml:space="preserve">Elogia la estrecha relación con los países de Europa Occidental no pertenecientes a la Unión y su sólida cooperación en la acción exterior de la Unión; </w:t>
            </w:r>
            <w:r>
              <w:rPr>
                <w:b/>
                <w:i/>
              </w:rPr>
              <w:t>pide a la Unión y a sus Estados miembros, dado el creciente apoyo popular a la adhesión a la Unión en algunos países occidentales no pertenecientes a la Unión, en particular Islandia y Groenlandia, que colaboren con sus Gobiernos y pongan de relieve los beneficios de la adhesión, incluido el refuerzo de la resiliencia geopolítica;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Elogia la estrecha relación con los países de Europa Occidental no pertenecientes a la Unión y su sólida cooperación en la acción exterior</w:t>
            </w:r>
            <w:r>
              <w:t xml:space="preserve"> de la Unión;</w:t>
            </w:r>
          </w:p>
        </w:tc>
        <w:tc>
          <w:tcPr>
            <w:tcW w:w="4876" w:type="dxa"/>
            <w:tcBorders>
              <w:top w:val="nil"/>
              <w:left w:val="nil"/>
              <w:bottom w:val="nil"/>
              <w:right w:val="nil"/>
            </w:tcBorders>
          </w:tcPr>
          <w:p>
            <w:pPr>
              <w:pStyle w:val="Normal6a"/>
            </w:pPr>
            <w:r>
              <w:t>17.</w:t>
            </w:r>
            <w:r>
              <w:tab/>
            </w:r>
            <w:r>
              <w:rPr>
                <w:b/>
                <w:i/>
              </w:rPr>
              <w:t>Subraya que la unificación de todo el continente es la misión histórica</w:t>
            </w:r>
            <w:r>
              <w:t xml:space="preserve"> de la Unión; </w:t>
            </w:r>
            <w:r>
              <w:rPr>
                <w:b/>
                <w:i/>
              </w:rPr>
              <w:t>subraya, no obstante, que una reforma exhaustiva de las instituciones de la Unión es un requisito previo para que sea posible una reforma que permita a la Unión actuar con mayor rapidez, hablar con una sola voz y empoderar a sus ciudadanos;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Elogia la estrecha relación con los países de Europa Occidental no pertenecientes a la Unión y su sólida cooperación </w:t>
            </w:r>
            <w:r>
              <w:rPr>
                <w:b/>
                <w:i/>
              </w:rPr>
              <w:t>en la</w:t>
            </w:r>
            <w:r>
              <w:t xml:space="preserve"> acción exterior </w:t>
            </w:r>
            <w:r>
              <w:rPr>
                <w:b/>
                <w:i/>
              </w:rPr>
              <w:t>de la Unión</w:t>
            </w:r>
            <w:r>
              <w:t>;</w:t>
            </w:r>
          </w:p>
        </w:tc>
        <w:tc>
          <w:tcPr>
            <w:tcW w:w="4876" w:type="dxa"/>
            <w:tcBorders>
              <w:top w:val="nil"/>
              <w:left w:val="nil"/>
              <w:bottom w:val="nil"/>
              <w:right w:val="nil"/>
            </w:tcBorders>
          </w:tcPr>
          <w:p>
            <w:pPr>
              <w:pStyle w:val="Normal6a"/>
            </w:pPr>
            <w:r>
              <w:t>17.</w:t>
            </w:r>
            <w:r>
              <w:tab/>
            </w:r>
            <w:r>
              <w:t xml:space="preserve">Elogia la estrecha relación con los países de Europa Occidental no pertenecientes a la Unión y su sólida cooperación </w:t>
            </w:r>
            <w:r>
              <w:rPr>
                <w:b/>
                <w:i/>
              </w:rPr>
              <w:t>con la Unión en las prioridades comunes de</w:t>
            </w:r>
            <w:r>
              <w:t xml:space="preserve"> acción exterior;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Observa con preocupación el ataque híbrido sin precedentes de la Federación de Rusia a la República de Moldavia en la Metrópolis de Chisináu y en toda Moldavia, que socava su cohesión social y la senda proeuropea;</w:t>
            </w:r>
            <w:r>
              <w:t xml:space="preserve"> </w:t>
            </w:r>
            <w:r>
              <w:rPr>
                <w:b/>
                <w:i/>
              </w:rPr>
              <w:t>subraya que, en cambio, la Metrópolis de Besarabia ha declarado pública e inequívocamente su apoyo a la integración europea de la República de Moldavia</w:t>
            </w:r>
            <w:r>
              <w:rPr>
                <w:b/>
                <w:i/>
                <w:vertAlign w:val="superscript"/>
              </w:rPr>
              <w:t>1a</w:t>
            </w:r>
            <w:r>
              <w:rPr>
                <w:b/>
                <w:i/>
              </w:rPr>
              <w:t>, a pesar de que esta posición la expone a riesgos considerables, como la intimidación y la violencia contra los miembros de su clero;</w:t>
            </w:r>
            <w:r>
              <w:t xml:space="preserve"> </w:t>
            </w:r>
            <w:r>
              <w:rPr>
                <w:b/>
                <w:i/>
              </w:rPr>
              <w:t>recuerda que el Parlamento Europeo ha reconocido oficialmente a la Metrópolis de Besarabia como víctima de la opresión soviética;</w:t>
            </w:r>
            <w:r>
              <w:t xml:space="preserve"> </w:t>
            </w:r>
            <w:r>
              <w:rPr>
                <w:b/>
                <w:i/>
              </w:rPr>
              <w:t>destaca la necesidad de que la Unión amplíe el apoyo político y práctico a las comunidades religiosas que resisten las estructuras controladas por Moscú y contribuyen al futuro democrático y europeo de Moldavia;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https://www.moldpres.md/rom/societate/mitropolia-basarabiei-reafirma-sprijinul-pentru-parcursul-european-al-republicii-moldova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Hace hincapié en la importancia estratégica de los Balcanes Occidentales </w:t>
            </w:r>
            <w:r>
              <w:rPr>
                <w:b/>
                <w:i/>
              </w:rPr>
              <w:t>y</w:t>
            </w:r>
            <w:r>
              <w:t xml:space="preserve">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w:t>
            </w:r>
            <w:r>
              <w:rPr>
                <w:b/>
                <w:i/>
              </w:rPr>
              <w:t>en el actual contexto geopolítico, así como para la seguridad y la estabilidad de la Unión en su conjunto;</w:t>
            </w:r>
            <w:r>
              <w:t xml:space="preserve"> apoya una cooperación política y de seguridad creíble en su senda hacia la integración en la Unión basada en los méritos; </w:t>
            </w:r>
            <w:r>
              <w:rPr>
                <w:b/>
                <w:i/>
              </w:rPr>
              <w:t>reitera la necesidad de aumentar la presencia y la visibilidad europeas en la región a fin de alejar influencias maliciosas extranjeras y sus actividades híbridas;</w:t>
            </w:r>
            <w:r>
              <w:t xml:space="preserve"> </w:t>
            </w:r>
            <w:r>
              <w:rPr>
                <w:b/>
                <w:i/>
              </w:rPr>
              <w:t>pide a las autoridades de Bosnia y Herzegovina que redoblen sus esfuerzos para alcanzar un acuerdo político sobre la reforma electoral y constitucional de conformidad con las decisiones del Tribunal Constitucional de Bosnia y Herzegovina, con el fin de garantizar los principios de igualdad y no discriminación de los pueblos constituyentes y de todos los ciudadanos consagrados en la Constitución;</w:t>
            </w:r>
            <w:r>
              <w:t xml:space="preserve"> </w:t>
            </w:r>
            <w:r>
              <w:rPr>
                <w:b/>
                <w:i/>
              </w:rPr>
              <w:t>recuerda que la asistencia de la Unión en Bosnia y Herzegovina debe centrarse en la reforma de la ley electoral en virtud del Acuerdo de Mostar y en el espíritu del Acuerdo de Paz de Dayton/París basado en el reparto del poder;</w:t>
            </w:r>
            <w:r>
              <w:t xml:space="preserve"> </w:t>
            </w:r>
            <w:r>
              <w:rPr>
                <w:b/>
                <w:i/>
              </w:rPr>
              <w:t>hace hincapié en que la Unión debe desempeñar un papel central como mediadora en este proceso;</w:t>
            </w:r>
            <w:r>
              <w:t xml:space="preserve"> </w:t>
            </w:r>
            <w:r>
              <w:rPr>
                <w:b/>
                <w:i/>
              </w:rPr>
              <w:t>subraya que la operación EUFOR Althea desempeña un papel clave en la salvaguardia de la seguridad y la estabilidad de Bosnia y Herzegovina;</w:t>
            </w:r>
            <w:r>
              <w:t xml:space="preserve"> </w:t>
            </w:r>
            <w:r>
              <w:rPr>
                <w:b/>
                <w:i/>
              </w:rPr>
              <w:t>pide la renovación de su mandato;</w:t>
            </w:r>
            <w:r>
              <w:t xml:space="preserve"> </w:t>
            </w:r>
            <w:r>
              <w:rPr>
                <w:b/>
                <w:i/>
              </w:rPr>
              <w:t>se congratula por el refuerzo de la operación EUFOR Althea con más tropas a partir del 12 de marzo de 2025;</w:t>
            </w:r>
            <w:r>
              <w:t xml:space="preserve"> destaca que el futuro de los Balcanes Occidentales, Ucrania y Moldavia está en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 </w:t>
            </w:r>
            <w:r>
              <w:rPr>
                <w:b/>
                <w:i/>
              </w:rPr>
              <w:t>destaca, no obstante, que los procesos de adhesión de ambos países deben considerarse de forma independiente y llevarse a cabo con arreglo a plazos distintos, reflejando la disposición y los avances individuales de cada país;</w:t>
            </w:r>
            <w:r>
              <w:t xml:space="preserve"> </w:t>
            </w:r>
            <w:r>
              <w:rPr>
                <w:b/>
                <w:i/>
              </w:rPr>
              <w:t>subraya que, debido a la guerra en curso y a la actual falta de preparación para la adhesión de Ucrania, avanzar en la adhesión en este momento no serviría al interés superior de los ciudadanos europeos;</w:t>
            </w:r>
            <w:r>
              <w:t xml:space="preserve"> </w:t>
            </w:r>
            <w:r>
              <w:rPr>
                <w:b/>
                <w:i/>
              </w:rPr>
              <w:t>hace hincapié en que la unanimidad sigue siendo el único mecanismo de toma de decisiones legítimo y equitativo en este ámbito, tal como se establece en los Tratados, y que no se puede sortear, eludir o ignorar la voluntad de ningún Estado miembro durante el proceso;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Dan Barna, Petras Auštrevičius, Lucia Yar,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 </w:t>
            </w:r>
            <w:r>
              <w:rPr>
                <w:b/>
                <w:i/>
              </w:rPr>
              <w:t>pide a la Unión que mantenga el impulso de la ampliación y proporcione a todos los países candidatos una asistencia técnica y financiera suficiente y un apoyo político constante en su camino hacia la plena adhesión;</w:t>
            </w:r>
            <w:r>
              <w:t xml:space="preserve"> </w:t>
            </w:r>
            <w:r>
              <w:rPr>
                <w:b/>
                <w:i/>
              </w:rPr>
              <w:t>recuerda la importancia crucial de involucrar a la sociedad civil en el proceso de adhesión para unas reformas democráticas eficaces y duraderas;</w:t>
            </w:r>
            <w:r>
              <w:t xml:space="preserve"> </w:t>
            </w:r>
            <w:r>
              <w:rPr>
                <w:b/>
                <w:i/>
              </w:rPr>
              <w:t>pide al Consejo que abandone gradualmente la práctica de la votación por unanimidad en cada fase de la adhesión, lo que ralentiza el proceso y aumenta las oportunidades de bloqueos políticos;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 </w:t>
            </w:r>
            <w:r>
              <w:rPr>
                <w:b/>
                <w:i/>
              </w:rPr>
              <w:t>reitera su llamamiento para que se refuerce la capacidad de la Unión para cumplir la política de ampliación mediante la reforma de su toma de decisiones, en particular mediante el recurso a la votación por mayoría cualificada durante las etapas intermedias del proceso de adhesión, como la apertura o el cierre de grupos temáticos y capítulos de negociación individuales;</w:t>
            </w:r>
            <w:r>
              <w:t xml:space="preserve"> </w:t>
            </w:r>
            <w:r>
              <w:rPr>
                <w:b/>
                <w:i/>
              </w:rPr>
              <w:t>destaca la necesidad de seguir mejorando la condicionalidad del Estado de Derecho y de garantizar que toda la financiación de la Unión para los países en vías de adhesión esté plenamente en consonancia con los propios objetivos e intereses estratégicos de la Unión, vinculándola así mejor a la armonización de la PESC;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 </w:t>
            </w:r>
            <w:r>
              <w:rPr>
                <w:b/>
                <w:i/>
              </w:rPr>
              <w:t>celebra la reanudación satisfactoria del diálogo sobre la PESC entre la Unión y sus socios de los Balcanes Occidentales y subraya la importancia de estas asociaciones para la paz y la seguridad;</w:t>
            </w:r>
            <w:r>
              <w:t xml:space="preserve"> </w:t>
            </w:r>
            <w:r>
              <w:rPr>
                <w:b/>
                <w:i/>
              </w:rPr>
              <w:t>recuerda que la ampliación de la Unión constituye una inversión geoestratégica en la seguridad y estabilidad regionales que requiere un compromiso tanto de la Unión como de los países candidatos en sus vías de adhesión;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 </w:t>
            </w:r>
            <w:r>
              <w:rPr>
                <w:b/>
                <w:i/>
              </w:rPr>
              <w:t>pide a los países candidatos que intensifiquen las medidas encaminadas a reducir el espacio para la injerencia extranjera y la manipulación de la información, incluida la desinformación, y que adopten medidas decisivas para crear resiliencia social al respecto y frente a otras amenazas híbridas;</w:t>
            </w:r>
            <w:r>
              <w:t xml:space="preserve"> </w:t>
            </w:r>
            <w:r>
              <w:rPr>
                <w:b/>
                <w:i/>
              </w:rPr>
              <w:t>lamenta que se utilice el territorio de Serbia para eludir las medidas restrictivas de la Unión contra regímenes autoritarios y totalitarios;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 </w:t>
            </w:r>
            <w:r>
              <w:rPr>
                <w:b/>
                <w:i/>
              </w:rPr>
              <w:t>expresa su preocupación por la creciente influencia rusa en los Balcanes Occidentales, en particular a través de campañas de desinformación y de información errónea;</w:t>
            </w:r>
            <w:r>
              <w:t xml:space="preserve"> </w:t>
            </w:r>
            <w:r>
              <w:rPr>
                <w:b/>
                <w:i/>
              </w:rPr>
              <w:t>considera alarmante que medios de comunicación vinculados al Kremlin que operan en los Balcanes Occidentales hayan intensificado sus actividades tras el estallido de la guerra en Ucrania con el objetivo de promover sentimientos prorrusos alimentados por la retórica antioccidental;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r>
              <w:rPr>
                <w:b/>
                <w:i/>
              </w:rPr>
              <w:t>, de conformidad con las aspiraciones de su pueblo</w:t>
            </w:r>
            <w:r>
              <w:t xml:space="preserve">; </w:t>
            </w:r>
            <w:r>
              <w:rPr>
                <w:b/>
                <w:i/>
              </w:rPr>
              <w:t>condena la injerencia rusa en los procesos democráticos de los países candidatos a la adhesión a la Unión, en particular Moldavia;</w:t>
            </w:r>
            <w:r>
              <w:t xml:space="preserve"> </w:t>
            </w:r>
            <w:r>
              <w:rPr>
                <w:b/>
                <w:i/>
              </w:rPr>
              <w:t>expresa su preocupación por el punto muerto político en Kosovo e insta a todos los partidos políticos a que colaboren para superarlo;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w:t>
            </w:r>
            <w:r>
              <w:rPr>
                <w:b/>
                <w:i/>
              </w:rPr>
              <w:t>recuerda que el proceso de adhesión a la Unión depende del cumplimiento de los marcos de negociación de la Unión, el fomento de las relaciones de buena vecindad y el respeto de los acuerdos bilaterales, de conformidad con los criterios de Copenhague y los méritos propios del país;</w:t>
            </w:r>
            <w:r>
              <w:t xml:space="preserve"> destaca que el futuro de los Balcanes Occidentales, Ucrania y Moldavia está en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Marie-Agnes Strack-Zimmermann,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 </w:t>
            </w:r>
            <w:r>
              <w:rPr>
                <w:b/>
                <w:i/>
              </w:rPr>
              <w:t>reitera, no obstante, que la adhesión a la Unión es un proceso basado en los méritos y que, para convertirse en Estado miembro, cada país debe cumplir las mismas condiciones y completar los mismos pasos;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rPr>
                <w:b/>
                <w:i/>
              </w:rPr>
              <w:t>Recuerda que la ampliación de la Unión es un proceso basado en los méritos para los países candidatos, así como una inversión geoestratégica para la Unión;</w:t>
            </w:r>
            <w:r>
              <w:t xml:space="preserve"> 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w:t>
            </w:r>
            <w:r>
              <w:rPr>
                <w:b/>
                <w:i/>
              </w:rPr>
              <w:t>en su senda hacia la integración en la Unión basada en los méritos</w:t>
            </w:r>
            <w:r>
              <w:t xml:space="preserve">; </w:t>
            </w:r>
            <w:r>
              <w:rPr>
                <w:b/>
                <w:i/>
              </w:rPr>
              <w:t>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Hace hincapié en</w:t>
            </w:r>
            <w:r>
              <w:t xml:space="preserve"> la importancia estratégica de los Balcanes Occidentales y </w:t>
            </w:r>
            <w:r>
              <w:rPr>
                <w:b/>
                <w:i/>
              </w:rPr>
              <w:t>apoya</w:t>
            </w:r>
            <w:r>
              <w:t xml:space="preserve"> una cooperación política y de seguridad creíble </w:t>
            </w:r>
            <w:r>
              <w:rPr>
                <w:b/>
                <w:i/>
              </w:rPr>
              <w:t>en su senda hacia la integración en la Unión basada en los méritos</w:t>
            </w:r>
            <w:r>
              <w:t xml:space="preserve">; destaca que </w:t>
            </w:r>
            <w:r>
              <w:rPr>
                <w:b/>
                <w:i/>
              </w:rPr>
              <w:t>el futuro de los Balcanes Occidentales, Ucrania y Moldavia está en</w:t>
            </w:r>
            <w:r>
              <w:t xml:space="preserve"> la Unión;</w:t>
            </w:r>
          </w:p>
        </w:tc>
        <w:tc>
          <w:tcPr>
            <w:tcW w:w="4876" w:type="dxa"/>
            <w:tcBorders>
              <w:top w:val="nil"/>
              <w:left w:val="nil"/>
              <w:bottom w:val="nil"/>
              <w:right w:val="nil"/>
            </w:tcBorders>
          </w:tcPr>
          <w:p>
            <w:pPr>
              <w:pStyle w:val="Normal6a"/>
            </w:pPr>
            <w:r>
              <w:t>18.</w:t>
            </w:r>
            <w:r>
              <w:tab/>
            </w:r>
            <w:r>
              <w:rPr>
                <w:b/>
                <w:i/>
              </w:rPr>
              <w:t>Reconoce</w:t>
            </w:r>
            <w:r>
              <w:t xml:space="preserve"> la importancia estratégica de los Balcanes Occidentales y </w:t>
            </w:r>
            <w:r>
              <w:rPr>
                <w:b/>
                <w:i/>
              </w:rPr>
              <w:t>de</w:t>
            </w:r>
            <w:r>
              <w:t xml:space="preserve"> una cooperación política y de seguridad creíble; destaca que </w:t>
            </w:r>
            <w:r>
              <w:rPr>
                <w:b/>
                <w:i/>
              </w:rPr>
              <w:t>la Unión debe dar prioridad a la cohesión y la estabilidad internas antes de considerar cualquier nueva ampliación;</w:t>
            </w:r>
            <w:r>
              <w:t xml:space="preserve"> </w:t>
            </w:r>
            <w:r>
              <w:rPr>
                <w:b/>
                <w:i/>
              </w:rPr>
              <w:t>recuerda que las promesas de ampliación sin límites claros corren el riesgo de debilitar a</w:t>
            </w:r>
            <w:r>
              <w:t xml:space="preserve"> la Unión </w:t>
            </w:r>
            <w:r>
              <w:rPr>
                <w:b/>
                <w:i/>
              </w:rPr>
              <w:t>y de imponer cargas adicionales a los contribuyentes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Sebastiaan Stöteler,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w:t>
            </w:r>
            <w:r>
              <w:rPr>
                <w:b/>
                <w:i/>
              </w:rPr>
              <w:t>en su senda hacia la integración en la Unión basada en los méritos</w:t>
            </w:r>
            <w:r>
              <w:t xml:space="preserve">; </w:t>
            </w:r>
            <w:r>
              <w:rPr>
                <w:b/>
                <w:i/>
              </w:rPr>
              <w:t>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 </w:t>
            </w:r>
            <w:r>
              <w:rPr>
                <w:b/>
                <w:i/>
              </w:rPr>
              <w:t>recuerda la necesidad de tener en cuenta la capacidad de integración de la Unión Europea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w:t>
            </w:r>
            <w:r>
              <w:rPr>
                <w:b/>
                <w:i/>
              </w:rPr>
              <w:t>en su senda hacia la integración en la Unión basada en los méritos;</w:t>
            </w:r>
            <w:r>
              <w:t xml:space="preserve"> </w:t>
            </w:r>
            <w:r>
              <w:rPr>
                <w:b/>
                <w:i/>
              </w:rPr>
              <w:t>destaca que el futuro de los Balcanes Occidentales, Ucrania y Moldavia está en la Unión</w:t>
            </w:r>
            <w:r>
              <w:t>;</w:t>
            </w:r>
          </w:p>
        </w:tc>
        <w:tc>
          <w:tcPr>
            <w:tcW w:w="4876" w:type="dxa"/>
            <w:tcBorders>
              <w:top w:val="nil"/>
              <w:left w:val="nil"/>
              <w:bottom w:val="nil"/>
              <w:right w:val="nil"/>
            </w:tcBorders>
          </w:tcPr>
          <w:p>
            <w:pPr>
              <w:pStyle w:val="Normal6a"/>
            </w:pPr>
            <w:r>
              <w:t>18.</w:t>
            </w:r>
            <w:r>
              <w:tab/>
            </w:r>
            <w:r>
              <w:rPr>
                <w:b/>
                <w:i/>
              </w:rPr>
              <w:t>Observa que las amenazas a la seguridad en los Balcanes Occidentales se derivan de la debilidad de la gobernanza, las tensiones entre diferentes grupos étnicos, la delincuencia organizada y la migración irregular;</w:t>
            </w:r>
            <w:r>
              <w:t xml:space="preserve"> hace hincapié en la importancia estratégica de los Balcanes Occidentales y apoya una cooperación política y de seguridad creíble</w:t>
            </w:r>
            <w:r>
              <w:rPr>
                <w:b/>
                <w:i/>
              </w:rPr>
              <w:t>, destinada a hacer frente los diferentes retos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w:t>
            </w:r>
            <w:r>
              <w:rPr>
                <w:b/>
                <w:i/>
              </w:rPr>
              <w:t>destaca que el futuro de los Balcanes Occidentales, Ucrania y Moldavia está en</w:t>
            </w:r>
            <w:r>
              <w:t xml:space="preserve">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w:t>
            </w:r>
            <w:r>
              <w:rPr>
                <w:b/>
                <w:i/>
              </w:rPr>
              <w:t>pide a</w:t>
            </w:r>
            <w:r>
              <w:t xml:space="preserve"> la Unión </w:t>
            </w:r>
            <w:r>
              <w:rPr>
                <w:b/>
                <w:i/>
              </w:rPr>
              <w:t>que ponga fin a los procesos de ampliación a los que no puede hacer frente, ante el riesgo de amenazar los intereses vitales de los actuales Estados miembros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w:t>
            </w:r>
            <w:r>
              <w:rPr>
                <w:b/>
                <w:i/>
              </w:rPr>
              <w:t>los</w:t>
            </w:r>
            <w:r>
              <w:t xml:space="preserve"> méritos</w:t>
            </w:r>
            <w:r>
              <w:rPr>
                <w:b/>
                <w:i/>
              </w:rPr>
              <w:t>;</w:t>
            </w:r>
            <w:r>
              <w:t xml:space="preserve"> </w:t>
            </w:r>
            <w:r>
              <w:rPr>
                <w:b/>
                <w:i/>
              </w:rPr>
              <w:t>destaca que el futuro de los Balcanes Occidentales, Ucrania y Moldavia está en la Unión</w:t>
            </w:r>
            <w:r>
              <w:t>;</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méritos </w:t>
            </w:r>
            <w:r>
              <w:rPr>
                <w:b/>
                <w:i/>
              </w:rPr>
              <w:t>estrictos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tc>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destaca que el futuro de los Balcanes Occidentales </w:t>
            </w:r>
            <w:r>
              <w:rPr>
                <w:b/>
                <w:i/>
              </w:rPr>
              <w:t>y Europa oriental</w:t>
            </w:r>
            <w:r>
              <w:t xml:space="preserve">, </w:t>
            </w:r>
            <w:r>
              <w:rPr>
                <w:b/>
                <w:i/>
              </w:rPr>
              <w:t>en particular</w:t>
            </w:r>
            <w:r>
              <w:t xml:space="preserve"> Ucrania y Moldavia</w:t>
            </w:r>
            <w:r>
              <w:rPr>
                <w:b/>
                <w:i/>
              </w:rPr>
              <w:t>,</w:t>
            </w:r>
            <w:r>
              <w:t xml:space="preserve"> está en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Hace hincapié en la importancia estratégica de los Balcanes Occidentales y apoya una cooperación política y de seguridad creíble en su senda hacia la integración en la Unión basada en los méritos; destaca que el futuro de los Balcanes Occidentales, Ucrania </w:t>
            </w:r>
            <w:r>
              <w:rPr>
                <w:b/>
                <w:i/>
              </w:rPr>
              <w:t>y</w:t>
            </w:r>
            <w:r>
              <w:t xml:space="preserve"> Moldavia está en la Unión;</w:t>
            </w:r>
          </w:p>
        </w:tc>
        <w:tc>
          <w:tcPr>
            <w:tcW w:w="4876" w:type="dxa"/>
            <w:tcBorders>
              <w:top w:val="nil"/>
              <w:left w:val="nil"/>
              <w:bottom w:val="nil"/>
              <w:right w:val="nil"/>
            </w:tcBorders>
          </w:tcPr>
          <w:p>
            <w:pPr>
              <w:pStyle w:val="Normal6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w:t>
            </w:r>
            <w:r>
              <w:rPr>
                <w:b/>
                <w:i/>
              </w:rPr>
              <w:t>,</w:t>
            </w:r>
            <w:r>
              <w:t xml:space="preserve"> Moldavia </w:t>
            </w:r>
            <w:r>
              <w:rPr>
                <w:b/>
                <w:i/>
              </w:rPr>
              <w:t>y Georgia</w:t>
            </w:r>
            <w:r>
              <w:t xml:space="preserve"> está en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 punto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Acoge con satisfacción la finalización satisfactoria del proceso de examen analítico del acervo para Macedonia del Norte a finales de 2023;</w:t>
            </w:r>
            <w:r>
              <w:t xml:space="preserve"> </w:t>
            </w:r>
            <w:r>
              <w:rPr>
                <w:b/>
                <w:i/>
              </w:rPr>
              <w:t>anima a Macedonia del Norte a que adopte las modificaciones constitucionales que el país se comprometió a realizar y aplicar, tal como exigió el Consejo, a fin de que prosiga el proceso de las negociaciones de adhesión;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 punto 2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Expresa su profunda preocupación por los problemas sistémicos resaltados por las protestas de los estudiantes y por otras protestas en Serbia, en particular los relativos a las libertades civiles, la separación de poderes, la corrupción, la protección medioambiental, la transparencia institucional y financiera, especialmente en lo tocante a los proyectos de infraestructura, y la rendición de cuentas;</w:t>
            </w:r>
            <w:r>
              <w:t xml:space="preserve"> </w:t>
            </w:r>
            <w:r>
              <w:rPr>
                <w:b/>
                <w:i/>
              </w:rPr>
              <w:t>pide una investigación imparcial de las alegaciones relativas al uso de tecnología ilegal de control de multitudes contra los manifestantes, lo que causó lesiones a varios de ellos;</w:t>
            </w:r>
            <w:r>
              <w:t xml:space="preserve"> </w:t>
            </w:r>
            <w:r>
              <w:rPr>
                <w:b/>
                <w:i/>
              </w:rPr>
              <w:t>lamenta la continua violencia contra los manifestantes;</w:t>
            </w:r>
            <w:r>
              <w:t xml:space="preserve"> </w:t>
            </w:r>
            <w:r>
              <w:rPr>
                <w:b/>
                <w:i/>
              </w:rPr>
              <w:t>condena el lenguaje utilizado por las autoridades serbias que incita a la violencia contra estudiantes y otros manifestantes;</w:t>
            </w:r>
            <w:r>
              <w:t xml:space="preserve"> </w:t>
            </w:r>
            <w:r>
              <w:rPr>
                <w:b/>
                <w:i/>
              </w:rPr>
              <w:t>pide una investigación exhaustiva, imparcial y con celeridad de las acusaciones de actos de violencia contra manifestantes y de mala conducta policial durante las protestas;</w:t>
            </w:r>
            <w:r>
              <w:t xml:space="preserve"> </w:t>
            </w:r>
            <w:r>
              <w:rPr>
                <w:b/>
                <w:i/>
              </w:rPr>
              <w:t>rechaza enérgicamente las acusaciones del Gobierno serbio de que la Unión es la patrocinadora de la llamada «revolución de colores»;</w:t>
            </w:r>
            <w:r>
              <w:t xml:space="preserve"> </w:t>
            </w:r>
            <w:r>
              <w:rPr>
                <w:b/>
                <w:i/>
              </w:rPr>
              <w:t>subraya que Serbia no está alineada con las sanciones de la Unión a Rusia ni con el régimen de visados de la Unión en su totalidad;</w:t>
            </w:r>
            <w:r>
              <w:t xml:space="preserve"> </w:t>
            </w:r>
            <w:r>
              <w:rPr>
                <w:b/>
                <w:i/>
              </w:rPr>
              <w:t>condena enérgicamente la participación del presidente de Serbia en el desfile militar en Pekín el 2 de septiembre;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 punto 3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Apoya la solicitud de adhesión a la Unión presentada por Kosovo, que demuestra el enorme consenso entre los partidos sobre la integración en la Unión y una decisión estratégica geopolítica clara;</w:t>
            </w:r>
            <w:r>
              <w:t xml:space="preserve"> </w:t>
            </w:r>
            <w:r>
              <w:rPr>
                <w:b/>
                <w:i/>
              </w:rPr>
              <w:t>reitera su petición a los Estados miembros para que den a la Comisión el mandato de presentar su cuestionario y de emitir un dictamen sobre el fondo de la solicitud del país;</w:t>
            </w:r>
            <w:r>
              <w:t xml:space="preserve"> </w:t>
            </w:r>
            <w:r>
              <w:rPr>
                <w:b/>
                <w:i/>
              </w:rPr>
              <w:t>pide a los cinco Estados miembros que aún no han reconocido la independencia de Kosovo que lo hagan, permitiendo así a Kosovo avanzar en la senda hacia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 punto 4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Reitera la importancia de una actitud constructiva por parte de las autoridades tanto de Kosovo como de Serbia para lograr un acuerdo global de normalización jurídicamente vinculante, basado en el mutuo reconocimiento y con arreglo al Derecho internacional;</w:t>
            </w:r>
            <w:r>
              <w:t xml:space="preserve"> </w:t>
            </w:r>
            <w:r>
              <w:rPr>
                <w:b/>
                <w:i/>
              </w:rPr>
              <w:t>pide tanto a Kosovo como a Serbia que apliquen los Acuerdos de Bruselas y de Ohrid, incluida la creación de la asociación/comunidad de municipios de mayoría serbia, que Serbia permita la adhesión de Kosovo a organizaciones regionales e internacionales y que se eviten acciones unilaterales que puedan socavar el proceso de diálogo;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 punto 5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ab/>
            </w:r>
            <w:r>
              <w:rPr>
                <w:b/>
                <w:i/>
              </w:rPr>
              <w:t>Apoya los rápidos avances de Albania en su senda hacia la Unión durante el último año y acoge con satisfacción el elevado respaldo de la sociedad a la integración en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 punto 6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ab/>
            </w:r>
            <w:r>
              <w:rPr>
                <w:b/>
                <w:i/>
              </w:rPr>
              <w:t>Lamenta que Bosnia y Herzegovina avance muy lentamente hacia la adhesión a la Unión debido a los bloqueos internos;</w:t>
            </w:r>
            <w:r>
              <w:t xml:space="preserve"> </w:t>
            </w:r>
            <w:r>
              <w:rPr>
                <w:b/>
                <w:i/>
              </w:rPr>
              <w:t>expresa su profunda preocupación por las acciones secesionistas de Milorad Dodik tras el veredicto judicial en su contra;</w:t>
            </w:r>
            <w:r>
              <w:t xml:space="preserve"> </w:t>
            </w:r>
            <w:r>
              <w:rPr>
                <w:b/>
                <w:i/>
              </w:rPr>
              <w:t>pide a las autoridades del país que cumplan los requisitos necesarios para empezar a recibir sin demora la financiación asignada del Mecanismo para los Balcanes Occidentales;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Lamenta que la trayectoria seguida por Serbia bajo el liderazgo del presidente Vučić, incluida la reacción violenta a las protestas pacíficas durante un año, esté desviando aún más al país de la senda hacia la integración en la Unión;</w:t>
            </w:r>
            <w:r>
              <w:t xml:space="preserve"> </w:t>
            </w:r>
            <w:r>
              <w:rPr>
                <w:b/>
                <w:i/>
              </w:rPr>
              <w:t>observa con gran preocupación el papel desestabilizador que está desempeñando Serbia en la región, lo que pone en peligro los avances hacia la paz y la prosperidad y supone una amenaza para la propia seguridad de la Unión, también a través de su compromiso estratégico, como la cooperación militar y en materia de seguridad con Rusia y China;</w:t>
            </w:r>
            <w:r>
              <w:t xml:space="preserve"> </w:t>
            </w:r>
            <w:r>
              <w:rPr>
                <w:b/>
                <w:i/>
              </w:rPr>
              <w:t>pide a los Estados miembros y a la Comisión Europea, también al más alto nivel político, que pongan fin a la política de apaciguamiento hacia el presidente Vučić y que velen por que los fondos de la Unión asignados a Serbia no beneficien al Gobierno, sino que se destinen principalmente a reforzar la sociedad civil y apoyar a los medios de comunicación independientes;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Elogia el importante resultado de las recientes elecciones parlamentarias en Moldavia, que demuestran una vez más la clara elección del pueblo moldavo para luchar por su senda europea y avanzar en ella;</w:t>
            </w:r>
            <w:r>
              <w:t xml:space="preserve"> </w:t>
            </w:r>
            <w:r>
              <w:rPr>
                <w:b/>
                <w:i/>
              </w:rPr>
              <w:t>subraya que la Unión debe cumplir rápidamente sus compromisos impulsando la decisión de iniciar las negociaciones de adhesión con Ucrania y Moldavia;</w:t>
            </w:r>
            <w:r>
              <w:t xml:space="preserve"> </w:t>
            </w:r>
            <w:r>
              <w:rPr>
                <w:b/>
                <w:i/>
              </w:rPr>
              <w:t>acoge con satisfacción, a este respecto, el aumento sustancial del nivel de adaptación de Moldavia a la PESC, que pasó del 54 % en 2022 al 86 % en 2024, lo que refleja su fuerte orientación estratégica hacia la Unión;</w:t>
            </w:r>
            <w:r>
              <w:t xml:space="preserve"> </w:t>
            </w:r>
            <w:r>
              <w:rPr>
                <w:b/>
                <w:i/>
              </w:rPr>
              <w:t>pide que se agilice el proceso de examen analítico del acervo y que se organicen en el momento oportuno las correspondientes conferencias intergubernamentales, a fin de confirmar la fecha prevista para la adhesión de Moldavia a la Unión de aquí a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Reitera que la senda de Serbia hacia la Unión se basa estrictamente en los méritos y que su progreso depende de la plena adaptación a la PESC de la Unión, en particular con respecto a Rusia;</w:t>
            </w:r>
            <w:r>
              <w:t xml:space="preserve"> </w:t>
            </w:r>
            <w:r>
              <w:rPr>
                <w:b/>
                <w:i/>
              </w:rPr>
              <w:t>lamenta el aumento de la violencia contra los manifestantes y las presiones sobre las instituciones independientes;</w:t>
            </w:r>
            <w:r>
              <w:t xml:space="preserve"> </w:t>
            </w:r>
            <w:r>
              <w:rPr>
                <w:b/>
                <w:i/>
              </w:rPr>
              <w:t>advierte de que los discursos nacionalistas en todo el espectro político, incluidos los segmentos de la oposición, socavan las reformas y la reconciliación regional;</w:t>
            </w:r>
            <w:r>
              <w:t xml:space="preserve"> </w:t>
            </w:r>
            <w:r>
              <w:rPr>
                <w:b/>
                <w:i/>
              </w:rPr>
              <w:t>pide a las autoridades y a todos los agentes políticos que respeten las recomendaciones de la OSCE/OIDDH, salvaguarden la libertad de los medios de comunicación y apliquen criterios de referencia tangibles sobre 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Reafirma que la ampliación sigue siendo uno de los instrumentos más poderosos de la Unión para promover la estabilidad, la democracia y la prosperidad en su vecindad;</w:t>
            </w:r>
            <w:r>
              <w:t xml:space="preserve"> </w:t>
            </w:r>
            <w:r>
              <w:rPr>
                <w:b/>
                <w:i/>
              </w:rPr>
              <w:t>destaca que una política de ampliación creíble refuerza la influencia geopolítica y la resiliencia de la Unión;</w:t>
            </w:r>
            <w:r>
              <w:t xml:space="preserve"> </w:t>
            </w:r>
            <w:r>
              <w:rPr>
                <w:b/>
                <w:i/>
              </w:rPr>
              <w:t>pone de manifiesto que un compromiso sostenido con todos los socios de los Balcanes Occidentales es vital para contrarrestar las injerencias externas y garantizar la estabilidad regional;</w:t>
            </w:r>
            <w:r>
              <w:t xml:space="preserve"> </w:t>
            </w:r>
            <w:r>
              <w:rPr>
                <w:b/>
                <w:i/>
              </w:rPr>
              <w:t>insta a la Unión a que acelere medidas concretas que hagan que el proceso de ampliación sea más predecible, basado en los méritos y políticamente visible para los ciudadanos de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Acoge con satisfacción los rápidos avances de Albania para integrarse en la Unión, incluida la apertura de cinco de los seis grupos de capítulos de negociación en menos de un año;</w:t>
            </w:r>
            <w:r>
              <w:t xml:space="preserve"> </w:t>
            </w:r>
            <w:r>
              <w:rPr>
                <w:b/>
                <w:i/>
              </w:rPr>
              <w:t>insiste en la importancia de un debate político inclusivo y del respeto del papel de la oposición política como componente esencial de una democracia que funcione correctamente;</w:t>
            </w:r>
            <w:r>
              <w:t xml:space="preserve"> </w:t>
            </w:r>
            <w:r>
              <w:rPr>
                <w:b/>
                <w:i/>
              </w:rPr>
              <w:t>subraya la necesidad de reforzar la transparencia, la rendición de cuentas y el carácter inclusivo del proceso de adhesión, incluida su dimensión parlamentaria;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Reconoce el firme compromiso de Montenegro con la adhesión a la Unión y reafirma su pleno apoyo a la futura adhesión del país a la UE;</w:t>
            </w:r>
            <w:r>
              <w:t xml:space="preserve"> </w:t>
            </w:r>
            <w:r>
              <w:rPr>
                <w:b/>
                <w:i/>
              </w:rPr>
              <w:t>acoge con satisfacción la posición de liderazgo regional de Montenegro en el proceso de adhesión a la Unión y el apoyo abrumador de los ciudadanos montenegrinos y de la mayoría de agentes políticos a la adhesión a la Unión en 2028;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Manifiesta firmemente su solidaridad con el pueblo de Bielorrusia, que expresó inequívocamente su voluntad proeuropea por la libertad y el Estado de Derecho en 2020 y que ahora se encuentra bajo una opresión sin precedentes por una dictadura respaldada por el Kremlin;</w:t>
            </w:r>
            <w:r>
              <w:t xml:space="preserve"> </w:t>
            </w:r>
            <w:r>
              <w:rPr>
                <w:b/>
                <w:i/>
              </w:rPr>
              <w:t>pide la liberación inmediata e incondicional de todos los presos políticos bielorrusos;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Advierte contra el uso de fondos y garantías de la Unión para proyectos relacionados con la ampliación en el marco de iniciativas como SAFE o el plan ReArmar Europa, que representan una carga financiera injustificada y una militarización peligrosa de la acción exterior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Condena la agenda secesionista de los dirigentes de la República Srpska y su obstrucción sistemática a las instituciones estatales de Bosnia y Herzegovina;</w:t>
            </w:r>
            <w:r>
              <w:t xml:space="preserve"> </w:t>
            </w:r>
            <w:r>
              <w:rPr>
                <w:b/>
                <w:i/>
              </w:rPr>
              <w:t>insta a los Estados miembros, al SEAE y a la Comisión a que actúen con mayor decisión y respondan a estas amenazas directas a la seguridad europea que plantean las medidas secesionistas del antiguo presidente Dodik de la República Srpska y de sus aliados, las cuales socavan el Acuerdo de Paz de Dayton y están estrechamente coordinadas con Rusia;</w:t>
            </w:r>
            <w:r>
              <w:t xml:space="preserve"> </w:t>
            </w:r>
            <w:r>
              <w:rPr>
                <w:b/>
                <w:i/>
              </w:rPr>
              <w:t>reitera su llamamiento en favor de sanciones específicas contra todos los agentes desestabilizadores que presten apoyo político y material a las políticas secesionistas;</w:t>
            </w:r>
            <w:r>
              <w:t xml:space="preserve"> </w:t>
            </w:r>
            <w:r>
              <w:rPr>
                <w:b/>
                <w:i/>
              </w:rPr>
              <w:t>reitera su pleno apoyo a la Oficina del Alto Representante (OAR) y a la operación EUFOR Althea en la supervisión de la aplicación del Acuerdo de Paz de Dayton y subraya su pleno apoyo al mandato de la OAR hasta que se hayan establecido estructuras de rendición de cuentas a nivel nacional y Bosnia y Herzegovina cuente con un Estado de Derecho funcional con controles y equilibrios;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Subraya que la Unión debe adoptar medidas adecuadas y coordinadas en su política exterior para contrarrestar la desinformación y las operaciones de influencia híbrida rusas, incluidas las difundidas a través de canales religiosos y culturales como la Iglesia Ortodoxa rusa en países como Moldavia, Ucrania y Georgia;</w:t>
            </w:r>
            <w:r>
              <w:t xml:space="preserve"> </w:t>
            </w:r>
            <w:r>
              <w:rPr>
                <w:b/>
                <w:i/>
              </w:rPr>
              <w:t>pide al SEAE y a la Comisión que refuercen las capacidades de comunicación estratégica, apoyen a los medios de comunicación independientes y a las organizaciones de verificación de datos y colaboren estrechamente con la sociedad civil local, así como con los clérigos y las comunidades religiosas que no están bajo la jurisdicción del Patriarcado de Moscú, con el fin de exponer y refutar los discursos malintencionados que socavan la democracia, la cohesión social y la senda hacia la integración europea de los países socios;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Reconoce el papel crucial de Serbia en la estabilidad regional de los Balcanes Occidentales;</w:t>
            </w:r>
            <w:r>
              <w:t xml:space="preserve"> </w:t>
            </w:r>
            <w:r>
              <w:rPr>
                <w:b/>
                <w:i/>
              </w:rPr>
              <w:t>insta a los dirigentes políticos de Serbia a que garanticen un diálogo constructivo, transparente e integrador en todo el espectro político y con los representantes de la sociedad civil, a que refuercen las instituciones democráticas y el Estado de Derecho y a que lleven a cabo las reformas necesarias para que Serbia avance en el camino hacia la adhesión a la Unión;</w:t>
            </w:r>
            <w:r>
              <w:t xml:space="preserve"> </w:t>
            </w:r>
            <w:r>
              <w:rPr>
                <w:b/>
                <w:i/>
              </w:rPr>
              <w:t>pide a Serbia que se ajuste plenamente a la política exterior y de seguridad común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Acoge con satisfacción la renovación por el Consejo de Seguridad de las Naciones Unidas de la autorización de EUFOR Althea hasta el 2 de noviembre de 2025 y pide su prórroga;</w:t>
            </w:r>
            <w:r>
              <w:t xml:space="preserve"> </w:t>
            </w:r>
            <w:r>
              <w:rPr>
                <w:b/>
                <w:i/>
              </w:rPr>
              <w:t>destaca el papel indispensable de la operación para la disuasión, la estabilidad cotidiana y un entorno seguro y protegido en Bosnia y Herzegovina;</w:t>
            </w:r>
            <w:r>
              <w:t xml:space="preserve"> </w:t>
            </w:r>
            <w:r>
              <w:rPr>
                <w:b/>
                <w:i/>
              </w:rPr>
              <w:t>pide al Consejo que vele por que EUFOR Althea mantenga niveles de tropas suficientes y opciones de refuerzo rápido y que esté abierta a las contribuciones de todos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Pide al Gobierno de Macedonia del Norte que cumpla sus obligaciones con arreglo al marco de negociación de la Unión y las Conclusiones de la reunión del Consejo de 18 de julio de 2022, incluida la implementación de buena fe y con resultados tangibles del Acuerdo de Prespa con Grecia y el Tratado de Amistad, Buena Vecindad y Cooperación con Bulgaria y sus protocolos, con el fin de entrar en la siguiente fase del proceso de negociación;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Pide procedimientos judiciales plenos y transparentes en relación con el derrumbe de una marquesina el 1 de noviembre de 2024 en la estación de tren Novi Sad, garantizando la rendición de cuentas de los responsables;</w:t>
            </w:r>
            <w:r>
              <w:t xml:space="preserve"> </w:t>
            </w:r>
            <w:r>
              <w:rPr>
                <w:b/>
                <w:i/>
              </w:rPr>
              <w:t>condena la violencia, la intimidación y la represión policial contra manifestantes durante las protestas de estudiantes contra el Gobierno en el país tras la tragedia;</w:t>
            </w:r>
            <w:r>
              <w:t xml:space="preserve"> </w:t>
            </w:r>
            <w:r>
              <w:rPr>
                <w:b/>
                <w:i/>
              </w:rPr>
              <w:t>expresa su profunda preocupación por las cuestiones sistémicas puestas de relieve por los manifestantes, incluidas las amenazas a las libertades civiles, la erosión de la separación de poderes y la persistente falta de transparencia y rendición de cuentas;</w:t>
            </w:r>
            <w:r>
              <w:t xml:space="preserve"> </w:t>
            </w:r>
            <w:r>
              <w:rPr>
                <w:b/>
                <w:i/>
              </w:rPr>
              <w:t>observa que los manifestantes exigen transparencia, rendición de cuentas y verdaderas reformas democráticas, incluidas elecciones libres y justas;</w:t>
            </w:r>
            <w:r>
              <w:t xml:space="preserve"> </w:t>
            </w:r>
            <w:r>
              <w:rPr>
                <w:b/>
                <w:i/>
              </w:rPr>
              <w:t>expresa su preocupación por los intentos de Serbia de establecer una esfera de influencia a través de la narrativa nacionalista del «mundo serbio», similar al concepto de «mundo ruso», que socava la soberanía y la estabilidad de los países vecinos;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Recuerda que Georgia fue la primera víctima de la agresión militar a gran escala de Rusia en 2008, lo que representó un intento de alterar por la fuerza las fronteras reconocidas internacionalmente de un Estado europeo soberano;</w:t>
            </w:r>
            <w:r>
              <w:t xml:space="preserve"> </w:t>
            </w:r>
            <w:r>
              <w:rPr>
                <w:b/>
                <w:i/>
              </w:rPr>
              <w:t>lamenta que, más de quince años después, Rusia continúe su ocupación ilegal y su control efectivo sobre las regiones georgianas de Abjasia y Osetia del Sur;</w:t>
            </w:r>
            <w:r>
              <w:t xml:space="preserve"> </w:t>
            </w:r>
            <w:r>
              <w:rPr>
                <w:b/>
                <w:i/>
              </w:rPr>
              <w:t>reitera su petición de que Rusia aplique plenamente el acuerdo de alto el fuego, mediado por la Unión, del 12 de agosto de 2008, incluida la retirada inmediata de todas las fuerzas militares rusas de los territorios ocupados, el establecimiento de mecanismos internacionales de seguridad en estas regiones y la concesión de un acceso sin trabas a la Misión de Observación de la Unión Europea a la totalidad del territorio de Georgia;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Observa que la Asociación Oriental (AO) ha entrado en una nueva fase geopolítica, con socios en una senda hacia la adhesión, otros que persiguen una cooperación a medida y la agresión por parte de Rusia que desmantela el anterior equilibrio regional;</w:t>
            </w:r>
            <w:r>
              <w:t xml:space="preserve"> </w:t>
            </w:r>
            <w:r>
              <w:rPr>
                <w:b/>
                <w:i/>
              </w:rPr>
              <w:t>que, por lo tanto, la Unión debe redefinir el objetivo estratégico de la AO, anclándola en la resiliencia, la transformación democrática y la seguridad;</w:t>
            </w:r>
            <w:r>
              <w:t xml:space="preserve"> </w:t>
            </w:r>
            <w:r>
              <w:rPr>
                <w:b/>
                <w:i/>
              </w:rPr>
              <w:t>reconoce que la Asamblea Parlamentaria Euronest es la dimensión parlamentaria de la AO;</w:t>
            </w:r>
            <w:r>
              <w:t xml:space="preserve"> </w:t>
            </w:r>
            <w:r>
              <w:rPr>
                <w:b/>
                <w:i/>
              </w:rPr>
              <w:t>pide al Consejo, al SEAE y a la Comisión que integren las deliberaciones de la Asamblea Parlamentaria Euronest en la planificación de políticas;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Expresa su solidaridad con los participantes en las manifestaciones pacíficas, en particular con los de la del 15 de marzo de 2025, la mayor manifestación multitudinaria de la historia moderna de Serbia;</w:t>
            </w:r>
            <w:r>
              <w:t xml:space="preserve"> </w:t>
            </w:r>
            <w:r>
              <w:rPr>
                <w:b/>
                <w:i/>
              </w:rPr>
              <w:t>condena la escalada de la brutalidad policial contra los manifestantes, las amenazas de violencia física y sexual y el aumento de la retórica incendiaria;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Pide a los dirigentes de Bosnia y Herzegovina que cumplan los criterios necesarios para iniciar las negociaciones de adhesión a la Unión y beneficiarse del Mecanismo de Reforma y Crecimiento;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Subraya los abusos y graves violaciones de los derechos humanos que se siguen produciendo en las regiones georgianas de Abjasia y Osetia del Sur, que siguen siendo objeto de ocupación ilegal por parte de Rusia;</w:t>
            </w:r>
            <w:r>
              <w:t xml:space="preserve"> </w:t>
            </w:r>
            <w:r>
              <w:rPr>
                <w:b/>
                <w:i/>
              </w:rPr>
              <w:t>observa con preocupación las restricciones persistentes a la libertad de circulación, las detenciones arbitrarias, el acoso a las poblaciones locales y la denegación de acceso a las misiones de observación humanitarias e internacionales;</w:t>
            </w:r>
            <w:r>
              <w:t xml:space="preserve"> </w:t>
            </w:r>
            <w:r>
              <w:rPr>
                <w:b/>
                <w:i/>
              </w:rPr>
              <w:t>pide a la PESC que dé prioridad a la protección de los derechos humanos en estos territorios manteniendo la cuestión en un lugar destacado de la agenda de política exterior de la Unión, presionando para que los observadores internacionales puedan acceder sin trabas, reforzando el apoyo a la Misión de Observación de la Unión Europea y colaborando con las autoridades georgianas y los socios internacionales para garantizar la rendición de cuentas por las violaciones y una protección duradera de la población civil afectada;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Acoge con satisfacción el enfoque estratégico a largo plazo de la Unión para el mar Negro y su Agenda de Conectividad como piedra angular de la prosperidad regional, que vincula a Europa con el Cáucaso meridional y Asia Central;</w:t>
            </w:r>
            <w:r>
              <w:t xml:space="preserve"> </w:t>
            </w:r>
            <w:r>
              <w:rPr>
                <w:b/>
                <w:i/>
              </w:rPr>
              <w:t>señala que los derechos humanos y el Estado de Derecho deben seguir siendo un componente importante de nuestro papel en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Condena la difusión de desinformación y discursos contrarios a la Unión por parte de los medios de comunicación rusos controlados por el Estado que operan libremente en Serbia; destaca que la amplificación de estos discursos por parte de políticos locales socava el objetivo declarado de Serbia de adhesión a la Unión y contribuye a la desestabilización en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Pide el levantamiento inmediato de las medidas de la Unión contra Kosovo, que ya no están justificadas dado que se han cumplido todos los requisitos necesarios y que obstaculizan la reanudación del diálogo Belgrado-Pristina de buena 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Insta a los dirigentes políticos de Bosnia y Herzegovina a que lleven a cabo las reformas necesarias para garantizar la igualdad de los tres pueblos constituyentes y de todos los ciudadanos, incluida la reforma de la ley electoral;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sexies.</w:t>
            </w:r>
            <w:r>
              <w:tab/>
            </w:r>
            <w:r>
              <w:rPr>
                <w:b/>
                <w:i/>
              </w:rPr>
              <w:t>Observa con profunda preocupación que, desde enero de 2025, las autoridades georgianas han registrado la detención de 29 personas por parte del régimen de ocupación ruso en las regiones de Abjasia y Osetia del Sur;</w:t>
            </w:r>
            <w:r>
              <w:t xml:space="preserve"> </w:t>
            </w:r>
            <w:r>
              <w:rPr>
                <w:b/>
                <w:i/>
              </w:rPr>
              <w:t>condena el hecho de que la Federación de Rusia no establezca diferencias por motivos humanitarios y detenga ilegalmente a mujeres, niños, personas de edad avanzada y personas con problemas de salud graves;</w:t>
            </w:r>
            <w:r>
              <w:t xml:space="preserve"> </w:t>
            </w:r>
            <w:r>
              <w:rPr>
                <w:b/>
                <w:i/>
              </w:rPr>
              <w:t>expresa su especial preocupación por el patrón emergente de atacar a jóvenes mujeres georgianas en Sujumi, donde varias fueron detenidas por cargos inventados, como el espionaje o la posesión de un pasaporte georgiano;</w:t>
            </w:r>
            <w:r>
              <w:t xml:space="preserve"> </w:t>
            </w:r>
            <w:r>
              <w:rPr>
                <w:b/>
                <w:i/>
              </w:rPr>
              <w:t>destaca que la persecución deliberada de ciudadanas constituye una grave violación basada en el género, destinada a intimidar y humillar a la parte más vulnerable de la población étnica georgiana en los territorios ocupados, ya objeto de discriminación sistémica;</w:t>
            </w:r>
            <w:r>
              <w:t xml:space="preserve"> </w:t>
            </w:r>
            <w:r>
              <w:rPr>
                <w:b/>
                <w:i/>
              </w:rPr>
              <w:t>subraya que estos casos deben entenderse en el marco de la estrategia más amplia de Rusia de expulsar a los georgianos de las regiones ocupadas y, por lo tanto, deben reconocerse como una oleada continua de limpieza étnica;</w:t>
            </w:r>
            <w:r>
              <w:t xml:space="preserve"> </w:t>
            </w:r>
            <w:r>
              <w:rPr>
                <w:b/>
                <w:i/>
              </w:rPr>
              <w:t>pide a la Unión que, en el marco de la PESC, responda reforzando la comunicación estratégica y los esfuerzos de lucha contra la desinformación, poniendo de relieve las violaciones de los derechos humanos en los territorios ocupados de Georgia como parte de la campaña más amplia de coacción y desestabilización de Rusia en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sexies.</w:t>
            </w:r>
            <w:r>
              <w:tab/>
            </w:r>
            <w:r>
              <w:rPr>
                <w:b/>
                <w:i/>
              </w:rPr>
              <w:t>Acoge con satisfacción el anuncio realizado en la Cumbre de la OTAN celebrada en La Haya (24 y 25 de junio de 2025) de que Albania acogerá la Cumbre de la OTAN de 2027, por primera vez en la historia del país, y elogia la decisión de los aliados como señal clara de reconocimiento de las contribuciones de Albania a la seguridad euroatlántica y a la estabilidad en los Balcanes Occidentales;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sexies.</w:t>
            </w:r>
            <w:r>
              <w:tab/>
            </w:r>
            <w:r>
              <w:rPr>
                <w:b/>
                <w:i/>
              </w:rPr>
              <w:t>Reitera la importancia de los Acuerdos de Dayton para garantizar la paz, la estabilidad y la integridad territorial de Bosnia y Herzegovina, a pesar de sus deficiencias;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septies.</w:t>
            </w:r>
            <w:r>
              <w:tab/>
            </w:r>
            <w:r>
              <w:rPr>
                <w:b/>
                <w:i/>
              </w:rPr>
              <w:t>Subraya la importancia de un compromiso sostenido con Georgia, también en el marco de la PESC y la política de ampliación;</w:t>
            </w:r>
            <w:r>
              <w:t xml:space="preserve"> </w:t>
            </w:r>
            <w:r>
              <w:rPr>
                <w:b/>
                <w:i/>
              </w:rPr>
              <w:t>observa que, si bien la Comisión Europea ha señalado la necesidad de una mayor adaptación a la PESC, su informe también confirma la cooperación constructiva de Georgia con la Unión para evitar la elusión de las sanciones contra Rusia;</w:t>
            </w:r>
            <w:r>
              <w:t xml:space="preserve"> </w:t>
            </w:r>
            <w:r>
              <w:rPr>
                <w:b/>
                <w:i/>
              </w:rPr>
              <w:t>destaca la importancia estratégica de Georgia por estar situada a orillas del mar Negro, lo que la convierte en un vínculo esencial entre Europa y Asia, así como el apoyo profundo y coherente de sus ciudadanos a la integración europea, que debe reconocerse debidamente y traducirse en medidas concretas en el marco de las políticas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septies.</w:t>
            </w:r>
            <w:r>
              <w:tab/>
            </w:r>
            <w:r>
              <w:rPr>
                <w:b/>
                <w:i/>
              </w:rPr>
              <w:t>Pide a Serbia y Kosovo que cumplan sus obligaciones en virtud de los Acuerdos de Bruselas y Ohrid con el fin de normalizar sus relaciones y ofrecer una perspectiva europea a ambos países;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octies.</w:t>
            </w:r>
            <w:r>
              <w:tab/>
            </w:r>
            <w:r>
              <w:rPr>
                <w:b/>
                <w:i/>
              </w:rPr>
              <w:t>Subraya que una de las prioridades clave de la PESC y la PCSD en relación con los países de la Asociación Oriental debe ser el firme apoyo a su soberanía e integridad territorial dentro de las fronteras reconocidas internacionalmente;</w:t>
            </w:r>
            <w:r>
              <w:t xml:space="preserve"> </w:t>
            </w:r>
            <w:r>
              <w:rPr>
                <w:b/>
                <w:i/>
              </w:rPr>
              <w:t>pide a la Federación de Rusia que retire todas sus tropas de la región de Transnistria de la República de Moldavia, de las regiones georgianas de Abjasia y Osetia del Sur, y de las zonas ilegalmente ocupadas de Ucrania, respetando plenamente el Derecho internacional y la Carta de las Naciones Unidas;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octies.</w:t>
            </w:r>
            <w:r>
              <w:tab/>
            </w:r>
            <w:r>
              <w:rPr>
                <w:b/>
                <w:i/>
              </w:rPr>
              <w:t>Anima a las autoridades de Montenegro a que prosigan la senda de las reformas de la Unión, prestando especial atención al fomento de las relaciones de buena vecindad y al rechazo de conceptos geopolíticos desestabilizadores como el de «mundo serbio»;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Subraya que el</w:t>
            </w:r>
            <w:r>
              <w:t xml:space="preserve"> papel </w:t>
            </w:r>
            <w:r>
              <w:rPr>
                <w:b/>
                <w:i/>
              </w:rPr>
              <w:t>estratégico</w:t>
            </w:r>
            <w:r>
              <w:t xml:space="preserve"> de Turquía como miembro de la OTAN </w:t>
            </w:r>
            <w:r>
              <w:rPr>
                <w:b/>
                <w:i/>
              </w:rPr>
              <w:t>y su cooperación con</w:t>
            </w:r>
            <w:r>
              <w:t xml:space="preserve"> la Unión </w:t>
            </w:r>
            <w:r>
              <w:rPr>
                <w:b/>
                <w:i/>
              </w:rPr>
              <w:t>son fundamentales para la estabilidad y la</w:t>
            </w:r>
            <w:r>
              <w:t xml:space="preserve"> seguridad </w:t>
            </w:r>
            <w:r>
              <w:rPr>
                <w:b/>
                <w:i/>
              </w:rPr>
              <w:t>europeas</w:t>
            </w:r>
            <w:r>
              <w:t>;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rPr>
                <w:b/>
                <w:i/>
              </w:rPr>
              <w:t>Toma nota del</w:t>
            </w:r>
            <w:r>
              <w:t xml:space="preserve"> papel de Turquía como miembro de la OTAN</w:t>
            </w:r>
            <w:r>
              <w:rPr>
                <w:b/>
                <w:i/>
              </w:rPr>
              <w:t>;</w:t>
            </w:r>
            <w:r>
              <w:t xml:space="preserve"> </w:t>
            </w:r>
            <w:r>
              <w:rPr>
                <w:b/>
                <w:i/>
              </w:rPr>
              <w:t>lamenta profundamente que Turquía sea el único Estado miembro de la OTAN que no ha impuesto ninguna sanción a Rusia;</w:t>
            </w:r>
            <w:r>
              <w:t xml:space="preserve"> </w:t>
            </w:r>
            <w:r>
              <w:rPr>
                <w:b/>
                <w:i/>
              </w:rPr>
              <w:t>lamenta la falta total de adaptación a las posiciones de</w:t>
            </w:r>
            <w:r>
              <w:t xml:space="preserve"> la Unión </w:t>
            </w:r>
            <w:r>
              <w:rPr>
                <w:b/>
                <w:i/>
              </w:rPr>
              <w:t>en el ámbito de la PESC;</w:t>
            </w:r>
            <w:r>
              <w:t xml:space="preserve"> </w:t>
            </w:r>
            <w:r>
              <w:rPr>
                <w:b/>
                <w:i/>
              </w:rPr>
              <w:t>reitera que, dado que Turquía sigue violando los derechos soberanos de los Estados miembros de la Unión en el mar Egeo y el Mediterráneo oriental, incluido el derecho a explorar y explotar los recursos naturales de conformidad con el Derecho internacional y de la Unión y la Convención de las Naciones Unidas sobre el Derecho del Mar (CNUDM), que forma parte del acervo de la Unión, mantiene una amenaza formal de guerra contra Grecia (casus belli) y ocupa ilegalmente el 38 % de la República de Chipre, no puede participar en proyectos en el marco del plan ReArmar Europa / Preparación 2030 ni formar parte de ninguna iniciativa de la Unión en los ámbitos de la PESC, ya que iría en contra de los intereses de</w:t>
            </w:r>
            <w:r>
              <w:t xml:space="preserve"> seguridad </w:t>
            </w:r>
            <w:r>
              <w:rPr>
                <w:b/>
                <w:i/>
              </w:rPr>
              <w:t>y defensa de la Unión y sus Estados miembros;</w:t>
            </w:r>
            <w:r>
              <w:t xml:space="preserve"> </w:t>
            </w:r>
            <w:r>
              <w:rPr>
                <w:b/>
                <w:i/>
              </w:rPr>
              <w:t>lamenta que, en los últimos meses, las violaciones turcas de las aguas territoriales griegas y el espacio aéreo y las infracciones de la normativa de tráfico aéreo en el marco de la FIR de Atenas sigan aumentando, y pide a la Unión y a sus Estados miembros que presten el mismo nivel de atención a todas las violaciones del espacio aéreo y las aguas territoriales de la Unión por parte de terceros países</w:t>
            </w:r>
            <w:r>
              <w:t>; expresa su profunda preocupación por el retroceso democrático en Turquía; insta a que se libere inmediatamente al líder de la oposición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Subraya que el papel estratégico de Turquía como miembro de la OTAN y su cooperación con la Unión son fundamentales para la estabilidad y la seguridad europeas;</w:t>
            </w:r>
            <w:r>
              <w:t xml:space="preserve">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Expresa su profunda preocupación por el retroceso democrático en </w:t>
            </w:r>
            <w:r>
              <w:rPr>
                <w:b/>
                <w:i/>
              </w:rPr>
              <w:t>Turquía y por el hecho de que la política exterior de Turquía siga siendo contraria a las prioridades de la Unión, así como a su continua ocupación militar del territorio de la Unión en Chipre, y a sus amenazas de nuevas actividades ilegales de perforación en el Mediterráneo oriental que violan los derechos soberanos de la República de Chipre en virtud del Derecho internacional, incluida la CNUDM;</w:t>
            </w:r>
            <w:r>
              <w:t xml:space="preserve"> </w:t>
            </w:r>
            <w:r>
              <w:rPr>
                <w:b/>
                <w:i/>
              </w:rPr>
              <w:t>insta a Turquía a que respete plenamente la soberanía de todos los Estados miembros de la Unión y a que se comprometa inequívocamente a mantener relaciones de buena vecindad y a resolver pacíficamente las controversias, recurriendo, en caso necesario, a la Corte Internacional de Justicia;</w:t>
            </w:r>
            <w:r>
              <w:t xml:space="preserve"> </w:t>
            </w:r>
            <w:r>
              <w:rPr>
                <w:b/>
                <w:i/>
              </w:rPr>
              <w:t>recuerda que, en consonancia con las Conclusiones del EUCO de abril de 2024, el propio compromiso constructivo de Turquía para reanudar y avanzar en las conversaciones sobre Chipre en el marco de las Naciones Unidas, de conformidad con las resoluciones pertinentes del Consejo de Seguridad de las Naciones Unidas, será fundamental para seguir avanzando en la cooperación entre la Unión y</w:t>
            </w:r>
            <w:r>
              <w:t xml:space="preserve"> Turquía; insta a que se libere inmediatamente al líder de la oposición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fundamentales para la estabilidad y la seguridad europeas; </w:t>
            </w:r>
            <w:r>
              <w:rPr>
                <w:b/>
                <w:i/>
              </w:rPr>
              <w:t>lamenta, no obstante, que Turquía siga cuestionando la soberanía y los derechos soberanos de un Estado miembro de la Unión y condena que la política exterior de Turquía siga siendo contraria a las prioridades de la Unión en el marco de la PESC;</w:t>
            </w:r>
            <w:r>
              <w:t xml:space="preserve"> </w:t>
            </w:r>
            <w:r>
              <w:rPr>
                <w:b/>
                <w:i/>
              </w:rPr>
              <w:t>lamenta el carácter inaceptable de la solidaridad y el apoyo que el presidente de Turquía ha mostrado públicamente a la organización terrorista Hamás;</w:t>
            </w:r>
            <w:r>
              <w:t xml:space="preserve"> </w:t>
            </w:r>
            <w:r>
              <w:rPr>
                <w:b/>
                <w:i/>
              </w:rPr>
              <w:t>subraya la incompatibilidad entre la candidatura de Turquía a pertenecer a los BRICS+ y la PESC de la Unión;</w:t>
            </w:r>
            <w:r>
              <w:t xml:space="preserve"> expresa</w:t>
            </w:r>
            <w:r>
              <w:rPr>
                <w:b/>
                <w:i/>
              </w:rPr>
              <w:t>, además,</w:t>
            </w:r>
            <w:r>
              <w:t xml:space="preserve"> su profunda preocupación por el retroceso democrático en Turquía; insta a que se libere inmediatamente al líder de la oposición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w:t>
            </w:r>
            <w:r>
              <w:rPr>
                <w:b/>
                <w:i/>
              </w:rPr>
              <w:t>fundamentales</w:t>
            </w:r>
            <w:r>
              <w:t xml:space="preserve"> para la estabilidad y la seguridad europeas; </w:t>
            </w:r>
            <w:r>
              <w:rPr>
                <w:b/>
                <w:i/>
              </w:rPr>
              <w:t>expresa</w:t>
            </w:r>
            <w:r>
              <w:t xml:space="preserve"> su profunda preocupación por el retroceso democrático en Turquía; insta a que se libere inmediatamente al </w:t>
            </w:r>
            <w:r>
              <w:rPr>
                <w:b/>
                <w:i/>
              </w:rPr>
              <w:t>líder de la oposición</w:t>
            </w:r>
            <w:r>
              <w:t xml:space="preserve"> Ekrem İmamoğlu;</w:t>
            </w:r>
          </w:p>
        </w:tc>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w:t>
            </w:r>
            <w:r>
              <w:rPr>
                <w:b/>
                <w:i/>
              </w:rPr>
              <w:t>relevantes</w:t>
            </w:r>
            <w:r>
              <w:t xml:space="preserve"> para la estabilidad y la seguridad europeas; </w:t>
            </w:r>
            <w:r>
              <w:rPr>
                <w:b/>
                <w:i/>
              </w:rPr>
              <w:t>lamenta, en este sentido, el nivel extremadamente bajo de adaptación de Turquía a las posiciones de la PESC y la adquisición por parte de Rusia del sistema de defensa aérea S-400;</w:t>
            </w:r>
            <w:r>
              <w:t xml:space="preserve"> </w:t>
            </w:r>
            <w:r>
              <w:rPr>
                <w:b/>
                <w:i/>
              </w:rPr>
              <w:t>reitera</w:t>
            </w:r>
            <w:r>
              <w:t xml:space="preserve"> su profunda preocupación por el </w:t>
            </w:r>
            <w:r>
              <w:rPr>
                <w:b/>
                <w:i/>
              </w:rPr>
              <w:t>incesante</w:t>
            </w:r>
            <w:r>
              <w:t xml:space="preserve"> retroceso democrático en Turquía</w:t>
            </w:r>
            <w:r>
              <w:rPr>
                <w:b/>
                <w:i/>
              </w:rPr>
              <w:t>, que sigue siendo un obstáculo principal para desbloquear el proceso de adhesión</w:t>
            </w:r>
            <w:r>
              <w:t xml:space="preserve">; insta a que se libere inmediatamente al </w:t>
            </w:r>
            <w:r>
              <w:rPr>
                <w:b/>
                <w:i/>
              </w:rPr>
              <w:t>candidato presidencial y alcalde de Estambul,</w:t>
            </w:r>
            <w:r>
              <w:t xml:space="preserve"> Ekrem İmamoğlu</w:t>
            </w:r>
            <w:r>
              <w:rPr>
                <w:b/>
                <w:i/>
              </w:rPr>
              <w:t>, y a todos los demás miembros del CHP detenidos ilegalmente, y pide que se ponga fin al acoso judicial contra los partidos de la oposición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 </w:t>
            </w:r>
            <w:r>
              <w:rPr>
                <w:b/>
                <w:i/>
              </w:rPr>
              <w:t>lamenta la persecución permanente y sostenida de la oposición política, incluidos miembros de la prensa y representantes de la sociedad civil;</w:t>
            </w:r>
            <w:r>
              <w:t xml:space="preserve"> </w:t>
            </w:r>
            <w:r>
              <w:rPr>
                <w:b/>
                <w:i/>
              </w:rPr>
              <w:t>recuerda que, como miembro del Consejo de Europa, la internalización por parte de Turquía de los valores democráticos, el Estado de Derecho, los derechos humanos y la legislación, los principios y las obligaciones de la Unión es esencial para la cooperación sostenible entre la Unión y Turquía en materia de política exterior;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Alice Teodorescu Måwe, Céline Imart, Antonio López-Istúriz White,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fundamentales para la estabilidad y la seguridad europeas; expresa su profunda preocupación por el retroceso democrático en Turquía; </w:t>
            </w:r>
            <w:r>
              <w:rPr>
                <w:b/>
                <w:i/>
              </w:rPr>
              <w:t>expresa su profunda preocupación por el papel de Turquía en la acogida de dirigentes de Hamás;</w:t>
            </w:r>
            <w:r>
              <w:t xml:space="preserve"> </w:t>
            </w:r>
            <w:r>
              <w:rPr>
                <w:b/>
                <w:i/>
              </w:rPr>
              <w:t>pide que Turquía ponga fin a todos los sistemas de blanqueo de capitales, incluidas las oficinas de cambio utilizadas por Hamás y otras organizaciones terroristas;</w:t>
            </w:r>
            <w:r>
              <w:t xml:space="preserve"> </w:t>
            </w:r>
            <w:r>
              <w:rPr>
                <w:b/>
                <w:i/>
              </w:rPr>
              <w:t>pide que se impongan sanciones a todos los Estados que faciliten activa o pasivamente que Hamás siga existiendo;</w:t>
            </w:r>
            <w:r>
              <w:t xml:space="preserve"> insta a que se libere inmediatamente al líder de la oposición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w:t>
            </w:r>
            <w:r>
              <w:rPr>
                <w:b/>
                <w:i/>
              </w:rPr>
              <w:t>, en particular contribuyendo a las misiones y operaciones de gestión de crisis de la Unión,</w:t>
            </w:r>
            <w:r>
              <w:t xml:space="preserve"> son fundamentales para la estabilidad y la seguridad europeas</w:t>
            </w:r>
            <w:r>
              <w:rPr>
                <w:b/>
                <w:i/>
              </w:rPr>
              <w:t>;</w:t>
            </w:r>
            <w:r>
              <w:t xml:space="preserve"> </w:t>
            </w:r>
            <w:r>
              <w:rPr>
                <w:b/>
                <w:i/>
              </w:rPr>
              <w:t>hace hincapié en que Turquía muestra una adaptación muy baja a las prioridades de la Unión en el marco de la PESC debido a la falta de conformidad con las sanciones de la Unión contra Rusia y a la negativa de Turquía a designar a Hamás como organización terrorista</w:t>
            </w:r>
            <w:r>
              <w:t>; expresa su profunda preocupación por el retroceso democrático en Turquía; insta a que se libere inmediatamente al líder de la oposición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 </w:t>
            </w:r>
            <w:r>
              <w:rPr>
                <w:b/>
                <w:i/>
              </w:rPr>
              <w:t>destaca que la ocupación ilegal por parte de Turquía de zonas del norte de Siria va acompañada de graves violaciones de los derechos humanos, como la limpieza étnica;</w:t>
            </w:r>
            <w:r>
              <w:t xml:space="preserve"> </w:t>
            </w:r>
            <w:r>
              <w:rPr>
                <w:b/>
                <w:i/>
              </w:rPr>
              <w:t>insta a que se ponga fin a la ocupación;</w:t>
            </w:r>
            <w:r>
              <w:t xml:space="preserve"> </w:t>
            </w:r>
            <w:r>
              <w:rPr>
                <w:b/>
                <w:i/>
              </w:rPr>
              <w:t>considera que el apoyo de Turquía a los grupos mercenarios extremistas constituye una amenaza para la seguridad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Subraya que el papel estratégico de Turquía como miembro</w:t>
            </w:r>
            <w:r>
              <w:t xml:space="preserve"> de la </w:t>
            </w:r>
            <w:r>
              <w:rPr>
                <w:b/>
                <w:i/>
              </w:rPr>
              <w:t>OTAN y su cooperación con la Unión son</w:t>
            </w:r>
            <w:r>
              <w:t xml:space="preserve"> fundamentales para la </w:t>
            </w:r>
            <w:r>
              <w:rPr>
                <w:b/>
                <w:i/>
              </w:rPr>
              <w:t>estabilidad y la seguridad europeas;</w:t>
            </w:r>
            <w:r>
              <w:t xml:space="preserve"> </w:t>
            </w:r>
            <w:r>
              <w:rPr>
                <w:b/>
                <w:i/>
              </w:rPr>
              <w:t>expresa su profunda preocupación por el retroceso democrático en</w:t>
            </w:r>
            <w:r>
              <w:t xml:space="preserve">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rPr>
                <w:b/>
                <w:i/>
              </w:rPr>
              <w:t>Pide, habida cuenta</w:t>
            </w:r>
            <w:r>
              <w:t xml:space="preserve"> de la </w:t>
            </w:r>
            <w:r>
              <w:rPr>
                <w:b/>
                <w:i/>
              </w:rPr>
              <w:t>falta de progresos concretos en el respeto de los valores democráticos y los derechos</w:t>
            </w:r>
            <w:r>
              <w:t xml:space="preserve"> fundamentales</w:t>
            </w:r>
            <w:r>
              <w:rPr>
                <w:b/>
                <w:i/>
              </w:rPr>
              <w:t>, así como de las reiteradas declaraciones y acciones del Gobierno turco contrarias a los intereses de la Unión, la suspensión formal e inmediata de las negociaciones de adhesión de Turquía a la Unión;</w:t>
            </w:r>
            <w:r>
              <w:t xml:space="preserve"> </w:t>
            </w:r>
            <w:r>
              <w:rPr>
                <w:b/>
                <w:i/>
              </w:rPr>
              <w:t>considera que esta suspensión es un requisito previo necesario</w:t>
            </w:r>
            <w:r>
              <w:t xml:space="preserve"> para la </w:t>
            </w:r>
            <w:r>
              <w:rPr>
                <w:b/>
                <w:i/>
              </w:rPr>
              <w:t>reformulación de las relaciones entre la Unión y</w:t>
            </w:r>
            <w:r>
              <w:t xml:space="preserve"> Turquía </w:t>
            </w:r>
            <w:r>
              <w:rPr>
                <w:b/>
                <w:i/>
              </w:rPr>
              <w:t>sobre una base realista y equilibrada</w:t>
            </w:r>
            <w:r>
              <w:t>; insta a que se libere inmediatamente al líder de la oposición Ekrem İmamoğlu;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r>
              <w:rPr>
                <w:b/>
                <w:i/>
              </w:rPr>
              <w:t>, a Selahattin Demirtaş, a Osman Kavala y a todos los demás políticos, abogados, activistas y defensores de los derechos humanos detenidos y acosados por ejercer sus libertades fundamentales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Hilde Vautmans, Petras Auštrevičius,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 </w:t>
            </w:r>
            <w:r>
              <w:rPr>
                <w:b/>
                <w:i/>
              </w:rPr>
              <w:t>expresa su profunda preocupación por el hecho de que la política exterior de Turquía siga siendo incompatible con las prioridades de la Unión;</w:t>
            </w:r>
            <w:r>
              <w:t xml:space="preserve"> </w:t>
            </w:r>
            <w:r>
              <w:rPr>
                <w:b/>
                <w:i/>
              </w:rPr>
              <w:t>pide a Turquía que se alinee plenamente con las sanciones de la Unión contra Rusia;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w:t>
            </w:r>
            <w:r>
              <w:rPr>
                <w:b/>
                <w:i/>
              </w:rPr>
              <w:t>son</w:t>
            </w:r>
            <w:r>
              <w:t xml:space="preserve"> fundamentales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w:t>
            </w:r>
            <w:r>
              <w:rPr>
                <w:b/>
                <w:i/>
              </w:rPr>
              <w:t>podrían ser</w:t>
            </w:r>
            <w:r>
              <w:t xml:space="preserve"> fundamentales para la estabilidad y la seguridad europeas</w:t>
            </w:r>
            <w:r>
              <w:rPr>
                <w:b/>
                <w:i/>
              </w:rPr>
              <w:t>, siempre que se respeten plenamente el Derecho internacional, la soberanía y los derechos soberanos de todos los Estados miembros</w:t>
            </w:r>
            <w:r>
              <w:t>; expresa su profunda preocupación por el retroceso democrático en Turquía; insta a que se libere inmediatamente al líder de la oposición Ekrem İmamoğlu;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Subraya que el papel estratégico de Turquía como miembro de la OTAN y su cooperación con la Unión son fundamentales para la estabilidad y la seguridad europeas;</w:t>
            </w:r>
            <w:r>
              <w:t xml:space="preserve">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Expresa su profunda preocupación por el retroceso democrático en Turquía; insta a que se libere inmediatamente al líder de la oposición Ekrem İmamoğlu; </w:t>
            </w:r>
            <w:r>
              <w:rPr>
                <w:b/>
                <w:i/>
              </w:rPr>
              <w:t>pide al Consejo que condene enérgicamente el comportamiento geopolítico hostil de Turquía en la región y que detenga las negociaciones de adhesión de Turquía a la Unión y toda la financiación y los programas de la Unión relacionados con la adhesión de Turquía;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 </w:t>
            </w:r>
            <w:r>
              <w:rPr>
                <w:b/>
                <w:i/>
              </w:rPr>
              <w:t>denuncia la ocupación ilegal de parte del territorio de la República de Chipre por parte de las fuerzas armadas turcas;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Subraya que el papel estratégico</w:t>
            </w:r>
            <w:r>
              <w:t xml:space="preserve"> de Turquía </w:t>
            </w:r>
            <w:r>
              <w:rPr>
                <w:b/>
                <w:i/>
              </w:rPr>
              <w:t>como miembro de</w:t>
            </w:r>
            <w:r>
              <w:t xml:space="preserve"> la OTAN </w:t>
            </w:r>
            <w:r>
              <w:rPr>
                <w:b/>
                <w:i/>
              </w:rPr>
              <w:t>y su cooperación con la Unión son fundamentales para</w:t>
            </w:r>
            <w:r>
              <w:t xml:space="preserve"> la estabilidad y la seguridad europeas; expresa su profunda preocupación por </w:t>
            </w:r>
            <w:r>
              <w:rPr>
                <w:b/>
                <w:i/>
              </w:rPr>
              <w:t>el retroceso democrático</w:t>
            </w:r>
            <w:r>
              <w:t xml:space="preserve">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rPr>
                <w:b/>
                <w:i/>
              </w:rPr>
              <w:t>Destaca la actitud competitiva, agresiva y vengativa</w:t>
            </w:r>
            <w:r>
              <w:t xml:space="preserve"> de Turquía</w:t>
            </w:r>
            <w:r>
              <w:rPr>
                <w:b/>
                <w:i/>
              </w:rPr>
              <w:t>, que debilita a</w:t>
            </w:r>
            <w:r>
              <w:t xml:space="preserve"> la OTAN</w:t>
            </w:r>
            <w:r>
              <w:rPr>
                <w:b/>
                <w:i/>
              </w:rPr>
              <w:t>, poniendo en peligro</w:t>
            </w:r>
            <w:r>
              <w:t xml:space="preserve"> la estabilidad y la seguridad europeas; expresa su profunda preocupación por </w:t>
            </w:r>
            <w:r>
              <w:rPr>
                <w:b/>
                <w:i/>
              </w:rPr>
              <w:t>la mentalidad autoritaria y el dominio del Estado profundo</w:t>
            </w:r>
            <w:r>
              <w:t xml:space="preserve"> en Turquía; insta a que se libere inmediatamente al líder de la oposición Ekrem İmamoğlu</w:t>
            </w:r>
            <w:r>
              <w:rPr>
                <w:b/>
                <w:i/>
              </w:rPr>
              <w:t>, a Osman Kavala y a todos los presos políticos, detenidos ilegalmente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fundamentales para la estabilidad y la seguridad europeas; expresa su </w:t>
            </w:r>
            <w:r>
              <w:rPr>
                <w:b/>
                <w:i/>
              </w:rPr>
              <w:t>profunda</w:t>
            </w:r>
            <w:r>
              <w:t xml:space="preserve">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preocupación por el retroceso democrático en Turquía</w:t>
            </w:r>
            <w:r>
              <w:rPr>
                <w:b/>
                <w:i/>
              </w:rPr>
              <w:t>, al tiempo que comprende las preocupaciones de Turquía en materia de seguridad, en particular las amenazas derivadas del terrorismo</w:t>
            </w:r>
            <w:r>
              <w:t>; insta a que se libere inmediatamente al líder de la oposición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fundamentales para la estabilidad y la seguridad europeas; expresa su profunda preocupación por el retroceso democrático en Turquía; </w:t>
            </w:r>
            <w:r>
              <w:rPr>
                <w:b/>
                <w:i/>
              </w:rPr>
              <w:t>subraya que el Estado turco en su forma actual no tiene cabida como miembro de la Unión;</w:t>
            </w:r>
            <w:r>
              <w:t xml:space="preserve"> insta a que se libere inmediatamente al líder de la oposición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w:t>
            </w:r>
            <w:r>
              <w:rPr>
                <w:b/>
                <w:i/>
              </w:rPr>
              <w:t>fundamentales</w:t>
            </w:r>
            <w:r>
              <w:t xml:space="preserve"> para la estabilidad y la seguridad europeas;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w:t>
            </w:r>
            <w:r>
              <w:rPr>
                <w:b/>
                <w:i/>
              </w:rPr>
              <w:t>significativos</w:t>
            </w:r>
            <w:r>
              <w:t xml:space="preserve"> para la estabilidad y la seguridad europeas; expresa su profunda preocupación por el retroceso democrático en Turquía; insta a que se libere inmediatamente al líder de la oposición Ekrem İmamoğlu; </w:t>
            </w:r>
            <w:r>
              <w:rPr>
                <w:b/>
                <w:i/>
              </w:rPr>
              <w:t>pide a Turquía que prosiga la normalización de sus relaciones con Armenia;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Subraya que el papel estratégico de Turquía como miembro de la OTAN y su cooperación con la Unión son fundamentales para la estabilidad y la seguridad europeas; expresa su </w:t>
            </w:r>
            <w:r>
              <w:rPr>
                <w:b/>
                <w:i/>
              </w:rPr>
              <w:t>profunda</w:t>
            </w:r>
            <w:r>
              <w:t xml:space="preserve">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Subraya que el papel estratégico de Turquía como miembro de la OTAN y su cooperación con la Unión son fundamentales para la estabilidad y la seguridad europeas; expresa su preocupación por el retroceso democrático en Turquía; insta a que se libere inmediatamente al líder de la oposición Ekrem İmamoğlu;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Sebastiaan Stöteler,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Subraya que el papel estratégico de Turquía como miembro de la OTAN y su cooperación con la Unión son fundamentales para la estabilidad y la seguridad europeas;</w:t>
            </w:r>
            <w:r>
              <w:t xml:space="preserve"> expresa su profunda preocupación por el retroceso democrático en Turquía; insta a que se libere inmediatamente al líder de la oposición Ekrem İmamoğlu;</w:t>
            </w:r>
          </w:p>
        </w:tc>
        <w:tc>
          <w:tcPr>
            <w:tcW w:w="4876" w:type="dxa"/>
            <w:tcBorders>
              <w:top w:val="nil"/>
              <w:left w:val="nil"/>
              <w:bottom w:val="nil"/>
              <w:right w:val="nil"/>
            </w:tcBorders>
          </w:tcPr>
          <w:p>
            <w:pPr>
              <w:pStyle w:val="Normal6a"/>
            </w:pPr>
            <w:r>
              <w:t>19.</w:t>
            </w:r>
            <w:r>
              <w:tab/>
            </w:r>
            <w:r>
              <w:t xml:space="preserve">Expresa su profunda preocupación por el retroceso democrático en Turquía; insta a que se libere inmediatamente al líder de la oposición Ekrem İmamoğlu; </w:t>
            </w:r>
            <w:r>
              <w:rPr>
                <w:b/>
                <w:i/>
              </w:rPr>
              <w:t>condena el apoyo continuo de Turquía a los Hermanos Musulmanes y a Hamás, incluida en la lista de organizaciones terroristas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Subraya que la Federación de Rusia ha intensificado sus ataques deliberados contra infraestructuras energéticas en Ucrania, incluidas las instalaciones explotadas por la empresa petrolera estatal azerbaiyana SOCAR, el último ataque de este tipo que se produjo en agosto de 2025 en la región de Odesa;</w:t>
            </w:r>
            <w:r>
              <w:t xml:space="preserve"> </w:t>
            </w:r>
            <w:r>
              <w:rPr>
                <w:b/>
                <w:i/>
              </w:rPr>
              <w:t>elogia a la República de Azerbaiyán por garantizar que estos actos hostiles no socaven su apoyo energético continuo a Ucrania;</w:t>
            </w:r>
            <w:r>
              <w:t xml:space="preserve"> </w:t>
            </w:r>
            <w:r>
              <w:rPr>
                <w:b/>
                <w:i/>
              </w:rPr>
              <w:t>elogia, asimismo, a Azerbaiyán por su asistencia constante y tangible desde el inicio de la guerra de agresión de Rusia contra Ucrania, señalando que la ayuda humanitaria superó los 21 millones USD en 2023 y 2024 y que, a finales de julio de 2025, el total acumulado había alcanzado los 44 millones USD, lo que convierte a Azerbaiyán en el mayor proveedor de apoyo a Ucrania entre las antiguas repúblicas soviéticas que no son miembros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Destaca que cualquier avance en las relaciones entre la Unión y Turquía debe estar supeditado a mejoras tangibles en los ámbitos de la democracia, los derechos humanos, la independencia judicial y la libertad de los medios de comunicación, así como a avances positivos en el fomento de las relaciones de buena vecindad, incluida la reapertura por parte de Turquía de su frontera cerrada con Armenia, en apoyo de la estabilidad regional tras el rubricado acuerdo de paz entre Armenia y Azerbaiyán en Washington;</w:t>
            </w:r>
            <w:r>
              <w:t xml:space="preserve"> </w:t>
            </w:r>
            <w:r>
              <w:rPr>
                <w:b/>
                <w:i/>
              </w:rPr>
              <w:t>subraya que tales medidas contribuirían significativamente a generar confianza mutua, reducir las tensiones y crear un entorno más propicio para impulsar la cooperación en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Acoge con satisfacción la nueva estrategia de la Unión para una región del mar Negro segura, próspera y resiliente, en particular su dimensión de seguridad y la Agenda de Conectividad específica;</w:t>
            </w:r>
            <w:r>
              <w:t xml:space="preserve"> </w:t>
            </w:r>
            <w:r>
              <w:rPr>
                <w:b/>
                <w:i/>
              </w:rPr>
              <w:t>pide su aplicación rápida y eficaz en estrecha cooperación con los países socios de la región;</w:t>
            </w:r>
            <w:r>
              <w:t xml:space="preserve"> </w:t>
            </w:r>
            <w:r>
              <w:rPr>
                <w:b/>
                <w:i/>
              </w:rPr>
              <w:t>destaca la importancia estratégica de acelerar la finalización de los proyectos de infraestructura en consonancia con las redes transeuropeas ampliadas;</w:t>
            </w:r>
            <w:r>
              <w:t xml:space="preserve"> </w:t>
            </w:r>
            <w:r>
              <w:rPr>
                <w:b/>
                <w:i/>
              </w:rPr>
              <w:t>insta al desarrollo oportuno de la autopista de circunvalación del mar Negro en el territorio de la Unión como primera fase;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Reitera enérgicamente su opinión de que la única solución viable a la cuestión kurda en Turquía es un acuerdo justo, global y sostenible, también sobre sus aspectos externos, en el marco de las Naciones Unidas, basado en una federación bicomunitaria y bizonal con una única personalidad jurídica internacional, una única soberanía, una única ciudadanía e igualdad política;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Reitera la importancia de desarrollar una relación cooperativa y mutuamente beneficiosa con Turquía, de manera gradual, proporcionada y reversible, con una estricta condicionalidad sobre el respeto del Estado de Derecho, los derechos fundamentales, el Derecho internacional, incluida la Convención de las Naciones Unidas sobre el Derecho del Mar, y las relaciones de buena vecindad;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Pide al Consejo que condene enérgicamente el comportamiento geopolítico hostil de Turquía en la región, sobre todo en el Mediterráneo oriental contra Grecia y Chipre, ambos Estados miembros de la Unión, y que ponga fin a las negociaciones de adhesión de Turquía a la Unión, así como a toda la financiación y los programas de la Unión vinculados a la adhesión de Turquía;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Señala que la credibilidad de la asociación de la Unión con los países candidatos y los terceros países depende no solo de la evolución de la democracia interna, sino también de su conformidad con los principios fundamentales de la Unión y el respeto del Derecho internacional;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Insta a Turquía a que establezca relaciones diplomáticas con Armenia con celeridad y a que reabra por completo su frontera actualmente cerrada con Armenia, como paso concreto para apoyar la paz regional tras el acuerdo de paz iniciado entre Armenia y Azerbaiyán en Washington el 8 de agosto de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Apoya a la comunidad grecochipriota, que sufrió una anexión injustificada de su territorio por parte de Turquía, país miembro de la OTAN y candidato a la adhesión a la Unión;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Insta a la alta representante y a la Comisión Europea a que presenten una estrategia global para Oriente Próximo;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Acoge con satisfacción la creciente importancia estratégica de Azerbaiyán para garantizar la seguridad energética de Europa, en particular a través de su contribución al Corredor Meridional de Gas, que diversifica las rutas de suministro de la Unión y reduce la dependencia de fuentes únicas;</w:t>
            </w:r>
            <w:r>
              <w:t xml:space="preserve"> </w:t>
            </w:r>
            <w:r>
              <w:rPr>
                <w:b/>
                <w:i/>
              </w:rPr>
              <w:t>reconoce los esfuerzos de Azerbaiyán por ampliar su capacidad de exportación de gas y sus compromisos con la transición energética ecológica, incluidas las inversiones en energía solar y eólica;</w:t>
            </w:r>
            <w:r>
              <w:t xml:space="preserve"> </w:t>
            </w:r>
            <w:r>
              <w:rPr>
                <w:b/>
                <w:i/>
              </w:rPr>
              <w:t>destaca el papel potencial de Azerbaiyán como centro de tránsito para proyectos de conectividad regional que podría reforzar aún más las conexiones estratégicas de energía y transporte entre la Unión y el Cáucaso meridional;</w:t>
            </w:r>
            <w:r>
              <w:t xml:space="preserve"> </w:t>
            </w:r>
            <w:r>
              <w:rPr>
                <w:b/>
                <w:i/>
              </w:rPr>
              <w:t>pide a la Unión que, a través de la PESC, intensifique la cooperación energética con Azerbaiyán vinculándola a los objetivos más amplios de la transición climática, la resiliencia de las infraestructuras y la estabilidad regional;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Insta a la Unión Europea y a sus Estados miembros a que desempeñen un papel activo en Siria, también a través de una Representación de la Unión plenamente equipada y operativa en Damasco, garantizando una transición verdaderamente inclusiva y pacífica liderada por Siria, lejos de injerencias extranjeras malintencionadas, que garantice los derechos humanos, respete el Derecho internacional, incluida la CNUDM, y los derechos soberanos de todos los países vecinos y satisfaga las aspiraciones de todos los sirios sin distinción e independientemente de su origen religioso o étnico;</w:t>
            </w:r>
            <w:r>
              <w:t xml:space="preserve"> </w:t>
            </w:r>
            <w:r>
              <w:rPr>
                <w:b/>
                <w:i/>
              </w:rPr>
              <w:t>lamenta el aumento de los ataques contra minorías religiosas, principalmente cristianos, también por parte de fuerzas cercanas al Gobierno de transición, y reitera la necesidad de que la Unión proteja la rica identidad multicultural de Siria;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Destaca que la cooperación entre la Unión y Turquía, en particular en el ámbito de la seguridad, solo puede llevarse a cabo si Turquía retira todas sus tropas de Chipre y pone fin a la ocupación, de conformidad con las resoluciones del Consejo de Seguridad de las Naciones Unidas;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Pone de relieve el hecho de que Turquía está realizando un esfuerzo inadecuado para adaptarse a la PESC de la Unión, en particular en lo que respecta a las sanciones y la lucha contra la elusión de las sanciones, así como la necesidad de que Turquía coopere estrechamente con el enviado especial de la UE para las sanciones;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Recuerda los persistentes actos de agresión de Turquía en el Mediterráneo oriental contra Grecia y Chipre, ambos Estados miembros de la Unión;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quater.</w:t>
            </w:r>
            <w:r>
              <w:tab/>
            </w:r>
            <w:r>
              <w:rPr>
                <w:b/>
                <w:i/>
              </w:rPr>
              <w:t>Insta a la Unión Europea y a sus Estados miembros a que apoyen los esfuerzos dirigidos por las Naciones Unidas para encontrar una solución política en Libia;</w:t>
            </w:r>
            <w:r>
              <w:t xml:space="preserve"> </w:t>
            </w:r>
            <w:r>
              <w:rPr>
                <w:b/>
                <w:i/>
              </w:rPr>
              <w:t>subraya que el pueblo libio debe ser libre de determinar su futuro sin injerencias extranjeras;</w:t>
            </w:r>
            <w:r>
              <w:t xml:space="preserve"> </w:t>
            </w:r>
            <w:r>
              <w:rPr>
                <w:b/>
                <w:i/>
              </w:rPr>
              <w:t>reitera su opinión de que el memorando de entendimiento entre Turquía y Libia respecto de la delimitación de las zonas de jurisdicción marítima en el Mediterráneo vulnera los derechos soberanos de los Estados miembros, no se ajusta a la Convención de las Naciones Unidas sobre el Derecho del Mar y no puede tener consecuencia jurídica alguna para terceros Estados;</w:t>
            </w:r>
            <w:r>
              <w:t xml:space="preserve"> </w:t>
            </w:r>
            <w:r>
              <w:rPr>
                <w:b/>
                <w:i/>
              </w:rPr>
              <w:t>acoge con satisfacción el diálogo entre el Gobierno de Unidad Nacional de Libia y Grecia para la delimitación de las zonas marítimas de conformidad con el Derecho internacional y la Convención de las Naciones Unidas sobre el Derecho del 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quater.</w:t>
            </w:r>
            <w:r>
              <w:tab/>
            </w:r>
            <w:r>
              <w:rPr>
                <w:b/>
                <w:i/>
              </w:rPr>
              <w:t>Recuerda que el proceso de adhesión de Turquía depende de su pleno cumplimiento de los criterios de Copenhague y de la normalización de sus relaciones con todos los Estados miembros de la Unión, incluida la República de Chipre;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quinquies.</w:t>
            </w:r>
            <w:r>
              <w:tab/>
            </w:r>
            <w:r>
              <w:rPr>
                <w:b/>
                <w:i/>
              </w:rPr>
              <w:t>Señala el importante papel de Egipto como socio estable en la región del Mediterráneo oriental;</w:t>
            </w:r>
            <w:r>
              <w:t xml:space="preserve"> </w:t>
            </w:r>
            <w:r>
              <w:rPr>
                <w:b/>
                <w:i/>
              </w:rPr>
              <w:t>recuerda la decisión de conceder 4 000 millones EUR de ayuda macrofinanciera a Egipto para el período 2024-2027;</w:t>
            </w:r>
            <w:r>
              <w:t xml:space="preserve"> </w:t>
            </w:r>
            <w:r>
              <w:rPr>
                <w:b/>
                <w:i/>
              </w:rPr>
              <w:t>lamenta la decisión de un tribunal egipcio de quitarle al monasterio del Sinaí, el más antiguo y habitado de manera continua del mundo, la propiedad del monasterio como tal y de las tierras adyacentes, lo que pone en tela de juicio su viabilidad y su capacidad para seguir funcionando tras quince siglos habitado de manera ininterrumpida;</w:t>
            </w:r>
            <w:r>
              <w:t xml:space="preserve"> </w:t>
            </w:r>
            <w:r>
              <w:rPr>
                <w:b/>
                <w:i/>
              </w:rPr>
              <w:t>pide a la Unión que apoye activamente los esfuerzos por alcanzar un acuerdo mutuamente aceptado que garantice la viabilidad del monasterio y la protección de un lugar declarado Patrimonio de la Humanidad por la 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quinquies.</w:t>
            </w:r>
            <w:r>
              <w:tab/>
            </w:r>
            <w:r>
              <w:rPr>
                <w:b/>
                <w:i/>
              </w:rPr>
              <w:t>Pide a Turquía que respete plenamente la soberanía de todos los Estados miembros de la Unión sobre sus aguas territoriales y su espacio aéreo, así como sus derechos soberanos, entre otros el derecho a explorar y explotar los recursos naturales de conformidad con el Derecho internacional y de la Unión, incluida la Convención de las Naciones Unidas sobre el Derecho del Mar (CNUDM), que forma parte del acervo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sexies.</w:t>
            </w:r>
            <w:r>
              <w:tab/>
            </w:r>
            <w:r>
              <w:rPr>
                <w:b/>
                <w:i/>
              </w:rPr>
              <w:t>Recuerda que el Mediterráneo oriental es una zona de importancia estratégica para la Unión y sus Estados miembros, especialmente en los ámbitos de la seguridad, el comercio y la transición energética;</w:t>
            </w:r>
            <w:r>
              <w:t xml:space="preserve"> </w:t>
            </w:r>
            <w:r>
              <w:rPr>
                <w:b/>
                <w:i/>
              </w:rPr>
              <w:t>apoya proyectos como el gasoducto EastMed y los interconectores eléctricos GREGY entre Grecia y Egipto y el interconector del Gran Mar entre Israel y Chipre y Grecia —los tres proyectos de interés común—, ya que proporcionarán a la Unión energía limpia y mejorarán su seguridad energética;</w:t>
            </w:r>
            <w:r>
              <w:t xml:space="preserve"> </w:t>
            </w:r>
            <w:r>
              <w:rPr>
                <w:b/>
                <w:i/>
              </w:rPr>
              <w:t>pide a la Unión y a sus Estados miembros que promuevan activamente estos proyectos y garanticen su aplicación de conformidad con el Derecho internacional y la CNUDM contra todas las acciones provocadoras de terceros países;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sexies.</w:t>
            </w:r>
            <w:r>
              <w:tab/>
            </w:r>
            <w:r>
              <w:rPr>
                <w:b/>
                <w:i/>
              </w:rPr>
              <w:t>Expresa su profunda preocupación por que Turquía siga manteniendo una amenaza formal de guerra contra Grecia (casus belli) en caso de que esta ejerza su derecho legítimo a ampliar sus aguas territoriales hasta doce millas náuticas en el mar Egeo, de conformidad con el artículo 3 de la Convención de las Naciones Unidas sobre el Derecho del 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septies.</w:t>
            </w:r>
            <w:r>
              <w:tab/>
            </w:r>
            <w:r>
              <w:rPr>
                <w:b/>
                <w:i/>
              </w:rPr>
              <w:t>Observa con preocupación que las violaciones turcas del espacio aéreo griego y las infracciones de la normativa de tráfico aéreo en el marco de la FIR de Atenas están aumentando, al igual que las violaciones de las aguas territoriales griegas, mientras que los buques turcos llevan a cabo actividades de pesca ilegal sistemáticas dentro de las aguas territoriales griegas y persisten los incidentes de impugnación directa de la jurisdicción griega sobre búsqueda y salvamento, así como las responsabilidades relacionadas con NAVTEX;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octies.</w:t>
            </w:r>
            <w:r>
              <w:tab/>
            </w:r>
            <w:r>
              <w:rPr>
                <w:b/>
                <w:i/>
              </w:rPr>
              <w:t>Reitera su opinión de que el memorando de entendimiento entre Turquía y Libia sobre la delimitación de las zonas de jurisdicción marítima en el Mediterráneo vulnera los derechos soberanos de terceros países, no se ajusta al Derecho del mar y no puede tener efecto jurídico alguno para terceros países;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Hace hincapié en la importancia estratégica del Cáucaso meridional; condena </w:t>
            </w:r>
            <w:r>
              <w:rPr>
                <w:b/>
                <w:i/>
              </w:rPr>
              <w:t>las tendencias autoritarias del Gobierno georgiano</w:t>
            </w:r>
            <w:r>
              <w:t>; pide a Georgia que retome su camino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w:t>
            </w:r>
            <w:r>
              <w:rPr>
                <w:b/>
                <w:i/>
              </w:rPr>
              <w:t>el autoritarismo de las autoridades georgianas de facto y su orientación hacia los intereses rusos, a pesar de la prolongada ocupación de su territorio por parte de Rusia, e insta a la Unión a que responda finalmente de manera adecuada y decisiva a esta crisis democrática en un país candidato aprovechando todos los medios de presión sobre las relaciones entre la Unión y Georgia</w:t>
            </w:r>
            <w:r>
              <w:t xml:space="preserve">; pide a Georgia </w:t>
            </w:r>
            <w:r>
              <w:rPr>
                <w:b/>
                <w:i/>
              </w:rPr>
              <w:t>que las autoridades georgianas de facto organicen nuevas elecciones justas e independientes y</w:t>
            </w:r>
            <w:r>
              <w:t xml:space="preserve"> que retome su camino hacia la Unión</w:t>
            </w:r>
            <w:r>
              <w:rPr>
                <w:b/>
                <w:i/>
              </w:rPr>
              <w:t>, reflejando las claras aspiraciones de su sociedad civil</w:t>
            </w:r>
            <w:r>
              <w:t xml:space="preserve">; apoya el acuerdo de paz alcanzado en agosto de 2025 entre Armenia y Azerbaiyán </w:t>
            </w:r>
            <w:r>
              <w:rPr>
                <w:b/>
                <w:i/>
              </w:rPr>
              <w:t>y pide que se aplique de buena fe, respetando plenamente la integridad territorial armenia, así como que se formalice y ratifique el tratado de paz que lo acompaña, empezando por la retirada por parte de Azerbaiyán del territorio que ocupa en Armenia</w:t>
            </w:r>
            <w:r>
              <w:t xml:space="preserve">; </w:t>
            </w:r>
            <w:r>
              <w:rPr>
                <w:b/>
                <w:i/>
              </w:rPr>
              <w:t>felicita a la Unión y a sus Estados miembros por prestar apoyo a Armenia en relación con la situación de los refugiados derivada de la despreciable limpieza étnica llevada a cabo por Azerbaiyán en Nagorno Karabaj en septiembre de 2023;</w:t>
            </w:r>
            <w:r>
              <w:t xml:space="preserve"> </w:t>
            </w:r>
            <w:r>
              <w:rPr>
                <w:b/>
                <w:i/>
              </w:rPr>
              <w:t>insta a Azerbaiyán a que libere inmediatamente a los 23 rehenes armenios que se enfrentan a juicios ficticios en Bakú;</w:t>
            </w:r>
            <w:r>
              <w:t xml:space="preserve"> </w:t>
            </w:r>
            <w:r>
              <w:rPr>
                <w:b/>
                <w:i/>
              </w:rPr>
              <w:t>elogia el trabajo realizado en materia de delimitación de fronteras y anima a que se realicen rápidamente avances tangibles;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w:t>
            </w:r>
            <w:r>
              <w:rPr>
                <w:b/>
                <w:i/>
              </w:rPr>
              <w:t>apoya el</w:t>
            </w:r>
            <w:r>
              <w:t xml:space="preserve">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w:t>
            </w:r>
            <w:r>
              <w:rPr>
                <w:b/>
                <w:i/>
              </w:rPr>
              <w:t>toma nota del</w:t>
            </w:r>
            <w:r>
              <w:t xml:space="preserve"> acuerdo de paz alcanzado en agosto de 2025 entre Armenia y Azerbaiyán; </w:t>
            </w:r>
            <w:r>
              <w:rPr>
                <w:b/>
                <w:i/>
              </w:rPr>
              <w:t>reitera su condena de la ocupación de Artsaj por parte de las fuerzas armadas azerbaiyanas;</w:t>
            </w:r>
            <w:r>
              <w:t xml:space="preserve"> </w:t>
            </w:r>
            <w:r>
              <w:rPr>
                <w:b/>
                <w:i/>
              </w:rPr>
              <w:t>recuerda que, tras la invasión de Azerbaiyán, más de 100 000 armenios procedentes de Artsaj se han visto forzados al éxodo y al exilio;</w:t>
            </w:r>
            <w:r>
              <w:t xml:space="preserve"> </w:t>
            </w:r>
            <w:r>
              <w:rPr>
                <w:b/>
                <w:i/>
              </w:rPr>
              <w:t>condena los intentos de desestabilización, por parte de grupos cercanos al poder azerbaiyano, en determinados países y territorios de ultramar de los Estados miembros, en particular los de Francia, como respuesta a su apoyo militar y diplomático a Armenia;</w:t>
            </w:r>
            <w:r>
              <w:t xml:space="preserve"> </w:t>
            </w:r>
            <w:r>
              <w:rPr>
                <w:b/>
                <w:i/>
              </w:rPr>
              <w:t>pide la liberación incondicional e inmediata de los presos políticos armenios y de los diplomáticos occidentales retenidos como rehenes en Bakú;</w:t>
            </w:r>
            <w:r>
              <w:t xml:space="preserve"> </w:t>
            </w:r>
            <w:r>
              <w:rPr>
                <w:b/>
                <w:i/>
              </w:rPr>
              <w:t>insiste en la urgente necesidad de proteger el patrimonio religioso de Artsaj amenazado de destrucción y desnaturalización;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apoya el acuerdo de paz alcanzado en agosto de 2025 entre Armenia y Azerbaiyán; </w:t>
            </w:r>
            <w:r>
              <w:rPr>
                <w:b/>
                <w:i/>
              </w:rPr>
              <w:t>apoya la normalización de las relaciones entre Armenia y Turquía en interés de la reconciliación, las relaciones de buena vecindad y la estabilidad y la seguridad regionales, así como del desarrollo socioeconómico, y acoge con satisfacción los avances hasta la fecha;</w:t>
            </w:r>
            <w:r>
              <w:t xml:space="preserve"> </w:t>
            </w:r>
            <w:r>
              <w:rPr>
                <w:b/>
                <w:i/>
              </w:rPr>
              <w:t>celebra los continuos esfuerzos por restablecer los vínculos entre ambos países;</w:t>
            </w:r>
            <w:r>
              <w:t xml:space="preserve"> </w:t>
            </w:r>
            <w:r>
              <w:rPr>
                <w:b/>
                <w:i/>
              </w:rPr>
              <w:t>insta a Turquía a que vele por la rápida aplicación de los acuerdos alcanzados por los representantes especiales de los Gobiernos turco y armenio, como la apertura del espacio aéreo y de la frontera entre ambos países para los nacionales de terceros países y, posteriormente, para los titulares de pasaportes diplomáticos;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apoya el acuerdo de paz alcanzado en agosto de 2025 entre Armenia y Azerbaiyán; </w:t>
            </w:r>
            <w:r>
              <w:rPr>
                <w:b/>
                <w:i/>
              </w:rPr>
              <w:t>exige que Azerbaiyán retire inmediatamente sus fuerzas militares de los territorios soberanos de Armenia, de conformidad con el Derecho internacional y respetando plenamente la integridad territorial de Armenia;</w:t>
            </w:r>
            <w:r>
              <w:t xml:space="preserve"> </w:t>
            </w:r>
            <w:r>
              <w:rPr>
                <w:b/>
                <w:i/>
              </w:rPr>
              <w:t>reitera que los 23 rehenes armenios retenidos en Azerbaiyán deben ser liberados inmediatamente, y pide a las instituciones de la Unión que sigan de cerca su situación utilizando todos los medios diplomáticos y políticos disponibles, de conformidad con anteriores resoluciones del Parlamento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w:t>
            </w:r>
            <w:r>
              <w:rPr>
                <w:b/>
                <w:i/>
              </w:rPr>
              <w:t>y su represión contra la oposición, la sociedad civil y los grupos minoritarios;</w:t>
            </w:r>
            <w:r>
              <w:t xml:space="preserve"> </w:t>
            </w:r>
            <w:r>
              <w:rPr>
                <w:b/>
                <w:i/>
              </w:rPr>
              <w:t>insta al Parlamento georgiano a que derogue las leyes sobre «influencia extranjera» y «valores familiares»;</w:t>
            </w:r>
            <w:r>
              <w:t xml:space="preserve"> </w:t>
            </w:r>
            <w:r>
              <w:rPr>
                <w:b/>
                <w:i/>
              </w:rPr>
              <w:t>pide la liberación inmediata e incondicional de todos los presos políticos;</w:t>
            </w:r>
            <w:r>
              <w:t xml:space="preserve"> </w:t>
            </w:r>
            <w:r>
              <w:rPr>
                <w:b/>
                <w:i/>
              </w:rPr>
              <w:t>reitera su llamamiento a la Unión y a sus Estados miembros para que impongan sanciones específicas contra los dirigentes y funcionarios de Sueño Georgiano responsables del retroceso democrático y las amenazas al pluralismo político</w:t>
            </w:r>
            <w:r>
              <w:t>; pide a Georgia que retome su camino hacia la Unión; apoya el acuerdo de paz alcanzado en agosto de 2025 entre Armenia y Azerbaiyán;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Dan Barna, Petras Auštrevičius, Lucia Yar,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w:t>
            </w:r>
            <w:r>
              <w:rPr>
                <w:b/>
                <w:i/>
              </w:rPr>
              <w:t>apoya el</w:t>
            </w:r>
            <w:r>
              <w:t xml:space="preserve"> acuerdo de paz </w:t>
            </w:r>
            <w:r>
              <w:rPr>
                <w:b/>
                <w:i/>
              </w:rPr>
              <w:t>alcanzado en agosto de 2025</w:t>
            </w:r>
            <w:r>
              <w:t xml:space="preserve">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w:t>
            </w:r>
            <w:r>
              <w:rPr>
                <w:b/>
                <w:i/>
              </w:rPr>
              <w:t>e insta a la Unión a que desarrolle una visión a largo plazo para su compromiso con la región</w:t>
            </w:r>
            <w:r>
              <w:t xml:space="preserve">; condena las tendencias autoritarias del Gobierno georgiano; pide a Georgia que retome su camino hacia la Unión; </w:t>
            </w:r>
            <w:r>
              <w:rPr>
                <w:b/>
                <w:i/>
              </w:rPr>
              <w:t>acoge con satisfacción la rúbrica del</w:t>
            </w:r>
            <w:r>
              <w:t xml:space="preserve"> acuerdo de paz entre Armenia y Azerbaiyán </w:t>
            </w:r>
            <w:r>
              <w:rPr>
                <w:b/>
                <w:i/>
              </w:rPr>
              <w:t>e insta a ambas partes a que finalicen la firma del acuerdo lo antes posible</w:t>
            </w:r>
            <w:r>
              <w:t xml:space="preserve">; </w:t>
            </w:r>
            <w:r>
              <w:rPr>
                <w:b/>
                <w:i/>
              </w:rPr>
              <w:t>pide a la Unión que siga participando constructivamente en una mayor normalización de las relaciones bilaterales entre Armenia y Azerbaiyán, así como en cualquier infraestructura u otros proyectos destinados a garantizar la paz y la seguridad en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w:t>
            </w:r>
            <w:r>
              <w:rPr>
                <w:b/>
                <w:i/>
              </w:rPr>
              <w:t>y prácticas</w:t>
            </w:r>
            <w:r>
              <w:t xml:space="preserve"> autoritarias del Gobierno georgiano; pide a Georgia que retome su camino hacia la Unión; </w:t>
            </w:r>
            <w:r>
              <w:rPr>
                <w:b/>
                <w:i/>
              </w:rPr>
              <w:t>insta a las autoridades georgianas a que pongan fin a la persecución por motivos políticos de la oposición política, la sociedad civil y los medios de comunicación independientes, y a que liberen a los presos políticos Mzia Amaglobeli y Mijéil Saakashvili, al activista Mate Devidze, y a los dirigentes de la oposición Nika Gvaramia, Badri Japaridze, Zurab Japaridze, Mamuka Jazaradze, Nika Melia, Irakli Okruashvili, Givi Targamadze y Giorgi Vashadze;</w:t>
            </w:r>
            <w:r>
              <w:t xml:space="preserve"> apoya el acuerdo de paz alcanzado en agosto de 2025 entre Armenia y Azerbaiyán;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w:t>
            </w:r>
            <w:r>
              <w:rPr>
                <w:b/>
                <w:i/>
              </w:rPr>
              <w:t>retome su camino</w:t>
            </w:r>
            <w:r>
              <w:t xml:space="preserve">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w:t>
            </w:r>
            <w:r>
              <w:rPr>
                <w:b/>
                <w:i/>
              </w:rPr>
              <w:t>vuelva a la senda</w:t>
            </w:r>
            <w:r>
              <w:t xml:space="preserve"> hacia la Unión </w:t>
            </w:r>
            <w:r>
              <w:rPr>
                <w:b/>
                <w:i/>
              </w:rPr>
              <w:t>y reduzca las tensiones políticas respetando los acuerdos y liberando a los presos políticos, incluido Mijeíl Saakashvili</w:t>
            </w:r>
            <w:r>
              <w:t xml:space="preserve">; apoya el acuerdo de paz alcanzado en agosto de 2025 entre Armenia y Azerbaiyán </w:t>
            </w:r>
            <w:r>
              <w:rPr>
                <w:b/>
                <w:i/>
              </w:rPr>
              <w:t>e invita a la Unión y a sus Estados miembros a que lo traduzcan en medidas concretas con el fin de consolidar este paso histórico, también mediante el apoyo al desarrollo de infraestructuras y otros proyectos que también sirvan a los intereses de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w:t>
            </w:r>
            <w:r>
              <w:rPr>
                <w:b/>
                <w:i/>
              </w:rPr>
              <w:t>apoya el acuerdo de paz alcanzado en agosto de 2025 entre</w:t>
            </w:r>
            <w:r>
              <w:t xml:space="preserve"> Armenia </w:t>
            </w:r>
            <w:r>
              <w:rPr>
                <w:b/>
                <w:i/>
              </w:rPr>
              <w:t>y Azerbaiyán</w:t>
            </w:r>
            <w:r>
              <w:t>;</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w:t>
            </w:r>
            <w:r>
              <w:rPr>
                <w:b/>
                <w:i/>
              </w:rPr>
              <w:t>reconoce a</w:t>
            </w:r>
            <w:r>
              <w:t xml:space="preserve"> Armenia </w:t>
            </w:r>
            <w:r>
              <w:rPr>
                <w:b/>
                <w:i/>
              </w:rPr>
              <w:t>como socio clave en la promoción de la paz, la seguridad y la cooperación económica en la región, subrayando que sus avances democráticos refuerzan la credibilidad de la Unión en el Cáucaso Meridional</w:t>
            </w:r>
            <w:r>
              <w:t xml:space="preserve">; </w:t>
            </w:r>
            <w:r>
              <w:rPr>
                <w:b/>
                <w:i/>
              </w:rPr>
              <w:t>destaca que elevar las relaciones entre la Unión y Armenia hasta el nivel de asociación estratégica reforzaría el compromiso de la UE de apoyar a los socios democráticos y a los agentes pacíficos de la región;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apoya el acuerdo de paz alcanzado en agosto de 2025 entre Armenia y Azerbaiyán; </w:t>
            </w:r>
            <w:r>
              <w:rPr>
                <w:b/>
                <w:i/>
              </w:rPr>
              <w:t>recuerda que, al mismo tiempo, Georgia debe alinearse con los principios fundamentales de la Unión en materia de asuntos exteriores y seguridad, incluido el cumplimiento de las sanciones contra Rusia;</w:t>
            </w:r>
            <w:r>
              <w:t xml:space="preserve"> </w:t>
            </w:r>
            <w:r>
              <w:rPr>
                <w:b/>
                <w:i/>
              </w:rPr>
              <w:t>reitera su pleno apoyo a la soberanía y la integridad territorial de Georgia dentro de sus fronteras reconocidas internacionalmente;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apoya el acuerdo de paz alcanzado en agosto de 2025 entre Armenia y Azerbaiyán; </w:t>
            </w:r>
            <w:r>
              <w:rPr>
                <w:b/>
                <w:i/>
              </w:rPr>
              <w:t>pide a la Unión que apoye los procesos de justicia transicional tras este acuerdo de paz;</w:t>
            </w:r>
            <w:r>
              <w:t xml:space="preserve"> </w:t>
            </w:r>
            <w:r>
              <w:rPr>
                <w:b/>
                <w:i/>
              </w:rPr>
              <w:t>insta al respeto de la integridad territorial, al apoyo a procesos de retorno sostenibles y a la liberación de los 23 rehenes armenios restantes por parte de Azerbaiyán;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w:t>
            </w:r>
            <w:r>
              <w:rPr>
                <w:b/>
                <w:i/>
              </w:rPr>
              <w:t>apoya</w:t>
            </w:r>
            <w:r>
              <w:t xml:space="preserve">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w:t>
            </w:r>
            <w:r>
              <w:rPr>
                <w:b/>
                <w:i/>
              </w:rPr>
              <w:t>lamenta que se sigan deteriorando los derechos humanos y las libertades fundamentales en Azerbaiyán;</w:t>
            </w:r>
            <w:r>
              <w:t xml:space="preserve"> </w:t>
            </w:r>
            <w:r>
              <w:rPr>
                <w:b/>
                <w:i/>
              </w:rPr>
              <w:t>acoge con satisfacción</w:t>
            </w:r>
            <w:r>
              <w:t xml:space="preserve"> el acuerdo de paz alcanzado en agosto de 2025 entre Armenia y Azerbaiyán </w:t>
            </w:r>
            <w:r>
              <w:rPr>
                <w:b/>
                <w:i/>
              </w:rPr>
              <w:t>y anima a ambos países a que prosigan sus negociaciones con vistas a un acuerdo de paz global de buena fe y respetando plenamente el Derecho internacional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Hace hincapié en la importancia estratégica del Cáucaso meridional; condena </w:t>
            </w:r>
            <w:r>
              <w:rPr>
                <w:b/>
                <w:i/>
              </w:rPr>
              <w:t>las tendencias autoritarias</w:t>
            </w:r>
            <w:r>
              <w:t xml:space="preserve"> del Gobierno georgiano</w:t>
            </w:r>
            <w:r>
              <w:rPr>
                <w:b/>
                <w:i/>
              </w:rPr>
              <w:t>;</w:t>
            </w:r>
            <w:r>
              <w:t xml:space="preserve"> </w:t>
            </w:r>
            <w:r>
              <w:rPr>
                <w:b/>
                <w:i/>
              </w:rPr>
              <w:t>pide</w:t>
            </w:r>
            <w:r>
              <w:t xml:space="preserve"> a Georgia que retome </w:t>
            </w:r>
            <w:r>
              <w:rPr>
                <w:b/>
                <w:i/>
              </w:rPr>
              <w:t>su camino hacia la Unión</w:t>
            </w:r>
            <w:r>
              <w:t>;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w:t>
            </w:r>
            <w:r>
              <w:rPr>
                <w:b/>
                <w:i/>
              </w:rPr>
              <w:t>enérgicamente la deriva autoritaria</w:t>
            </w:r>
            <w:r>
              <w:t xml:space="preserve"> del Gobierno georgiano </w:t>
            </w:r>
            <w:r>
              <w:rPr>
                <w:b/>
                <w:i/>
              </w:rPr>
              <w:t>y su creciente alineación con los discursos antioccidentales;</w:t>
            </w:r>
            <w:r>
              <w:t xml:space="preserve"> </w:t>
            </w:r>
            <w:r>
              <w:rPr>
                <w:b/>
                <w:i/>
              </w:rPr>
              <w:t>pide la liberación inmediata de los presos políticos y el pleno restablecimiento de las normas democráticas;</w:t>
            </w:r>
            <w:r>
              <w:t xml:space="preserve"> </w:t>
            </w:r>
            <w:r>
              <w:rPr>
                <w:b/>
                <w:i/>
              </w:rPr>
              <w:t>insta</w:t>
            </w:r>
            <w:r>
              <w:t xml:space="preserve"> a Georgia </w:t>
            </w:r>
            <w:r>
              <w:rPr>
                <w:b/>
                <w:i/>
              </w:rPr>
              <w:t>a</w:t>
            </w:r>
            <w:r>
              <w:t xml:space="preserve"> que retome </w:t>
            </w:r>
            <w:r>
              <w:rPr>
                <w:b/>
                <w:i/>
              </w:rPr>
              <w:t>la senda europea en consonancia con la clara elección de su pueblo</w:t>
            </w:r>
            <w:r>
              <w:t>; apoya el acuerdo de paz alcanzado en agosto de 2025 entre Armenia y Azerbaiyán;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r>
              <w:rPr>
                <w:b/>
                <w:i/>
              </w:rPr>
              <w:t>, que debe ir acompañado de la liberación de los veintitrés rehenes armenios detenidos ilegalmente por las autoridades azerbaiyanas, lo que vulnera los derechos humanos y el Derecho internacional</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apoya </w:t>
            </w:r>
            <w:r>
              <w:rPr>
                <w:b/>
                <w:i/>
              </w:rPr>
              <w:t>el acuerdo de paz alcanzado en agosto de 2025</w:t>
            </w:r>
            <w:r>
              <w:t xml:space="preserve">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w:t>
            </w:r>
            <w:r>
              <w:rPr>
                <w:b/>
                <w:i/>
              </w:rPr>
              <w:t>pide a Azerbaiyán que libere a todos los presos políticos, incluidos los rehenes armenios capturados en Nagorno Karabaj;</w:t>
            </w:r>
            <w:r>
              <w:t xml:space="preserve"> apoya </w:t>
            </w:r>
            <w:r>
              <w:rPr>
                <w:b/>
                <w:i/>
              </w:rPr>
              <w:t>una paz justa</w:t>
            </w:r>
            <w:r>
              <w:t xml:space="preserve"> entre Armenia y Azerbaiyán; </w:t>
            </w:r>
            <w:r>
              <w:rPr>
                <w:b/>
                <w:i/>
              </w:rPr>
              <w:t>condena el cierre de las oficinas del CICR y de las Naciones Unidas por parte de Azerbaiyán;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w:t>
            </w:r>
            <w:r>
              <w:rPr>
                <w:b/>
                <w:i/>
              </w:rPr>
              <w:t>recuerda que los territorios georgianos de Abjasia y Osetia del Sur siguen bajo ocupación rusa;</w:t>
            </w:r>
            <w:r>
              <w:t xml:space="preserve"> apoya el acuerdo de paz alcanzado en agosto de 2025 entre Armenia y Azerbaiyán;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w:t>
            </w:r>
            <w:r>
              <w:rPr>
                <w:b/>
                <w:i/>
              </w:rPr>
              <w:t>;</w:t>
            </w:r>
            <w:r>
              <w:t xml:space="preserve"> </w:t>
            </w:r>
            <w:r>
              <w:rPr>
                <w:b/>
                <w:i/>
              </w:rPr>
              <w:t>condena las tendencias autoritarias del Gobierno georgiano;</w:t>
            </w:r>
            <w:r>
              <w:t xml:space="preserve"> </w:t>
            </w:r>
            <w:r>
              <w:rPr>
                <w:b/>
                <w:i/>
              </w:rPr>
              <w:t>pide a Georgia que retome su camino hacia la Unión</w:t>
            </w:r>
            <w:r>
              <w:t>; apoya el acuerdo de paz alcanzado en agosto de 2025 entre Armenia y Azerbaiyán;</w:t>
            </w:r>
          </w:p>
        </w:tc>
        <w:tc>
          <w:tcPr>
            <w:tcW w:w="4876" w:type="dxa"/>
            <w:tcBorders>
              <w:top w:val="nil"/>
              <w:left w:val="nil"/>
              <w:bottom w:val="nil"/>
              <w:right w:val="nil"/>
            </w:tcBorders>
          </w:tcPr>
          <w:p>
            <w:pPr>
              <w:pStyle w:val="Normal6a"/>
            </w:pPr>
            <w:r>
              <w:t>20.</w:t>
            </w:r>
            <w:r>
              <w:tab/>
            </w:r>
            <w:r>
              <w:t>Hace hincapié en la importancia estratégica del Cáucaso meridional; apoya el acuerdo de paz alcanzado en agosto de 2025 entre Armenia y Azerbaiyán;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w:t>
            </w:r>
            <w:r>
              <w:rPr>
                <w:b/>
                <w:i/>
              </w:rPr>
              <w:t>;</w:t>
            </w:r>
            <w:r>
              <w:t xml:space="preserve"> </w:t>
            </w:r>
            <w:r>
              <w:rPr>
                <w:b/>
                <w:i/>
              </w:rPr>
              <w:t>condena las tendencias autoritarias del Gobierno georgiano;</w:t>
            </w:r>
            <w:r>
              <w:t xml:space="preserve"> </w:t>
            </w:r>
            <w:r>
              <w:rPr>
                <w:b/>
                <w:i/>
              </w:rPr>
              <w:t>pide a Georgia que retome su camino hacia la Unión</w:t>
            </w:r>
            <w:r>
              <w:t>; apoya el acuerdo de paz alcanzado en agosto de 2025 entre Armenia y Azerbaiyán;</w:t>
            </w:r>
          </w:p>
        </w:tc>
        <w:tc>
          <w:tcPr>
            <w:tcW w:w="4876" w:type="dxa"/>
            <w:tcBorders>
              <w:top w:val="nil"/>
              <w:left w:val="nil"/>
              <w:bottom w:val="nil"/>
              <w:right w:val="nil"/>
            </w:tcBorders>
          </w:tcPr>
          <w:p>
            <w:pPr>
              <w:pStyle w:val="Normal6a"/>
            </w:pPr>
            <w:r>
              <w:t>20.</w:t>
            </w:r>
            <w:r>
              <w:tab/>
            </w:r>
            <w:r>
              <w:t>Hace hincapié en la importancia estratégica del Cáucaso meridional; apoya el acuerdo de paz alcanzado en agosto de 2025 entre Armenia y Azerbaiyán;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pide a Georgia que retome su camino hacia la Unión; apoya el acuerdo de paz alcanzado en agosto de 2025 entre Armenia y Azerbaiyán </w:t>
            </w:r>
            <w:r>
              <w:rPr>
                <w:b/>
                <w:i/>
              </w:rPr>
              <w:t>y pide su rápida firma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Hace hincapié en la importancia estratégica del Cáucaso meridional; condena las tendencias autoritarias del Gobierno georgiano; </w:t>
            </w:r>
            <w:r>
              <w:rPr>
                <w:b/>
                <w:i/>
              </w:rPr>
              <w:t>pide a Georgia que retome su camino hacia la Unión;</w:t>
            </w:r>
            <w:r>
              <w:t xml:space="preserve"> apoya el acuerdo de paz alcanzado en agosto de 2025 entre Armenia y Azerbaiyán;</w:t>
            </w:r>
          </w:p>
        </w:tc>
        <w:tc>
          <w:tcPr>
            <w:tcW w:w="4876" w:type="dxa"/>
            <w:tcBorders>
              <w:top w:val="nil"/>
              <w:left w:val="nil"/>
              <w:bottom w:val="nil"/>
              <w:right w:val="nil"/>
            </w:tcBorders>
          </w:tcPr>
          <w:p>
            <w:pPr>
              <w:pStyle w:val="Normal6a"/>
            </w:pPr>
            <w:r>
              <w:t>20.</w:t>
            </w:r>
            <w:r>
              <w:tab/>
            </w:r>
            <w:r>
              <w:t>Hace hincapié en la importancia estratégica del Cáucaso meridional; condena las tendencias autoritarias del Gobierno georgiano; apoya el acuerdo de paz alcanzado en agosto de 2025 entre Armenia y Azerbaiyán;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Hace hincapié en la importancia estratégica del Cáucaso meridional; </w:t>
            </w:r>
            <w:r>
              <w:rPr>
                <w:b/>
                <w:i/>
              </w:rPr>
              <w:t>condena las tendencias autoritarias del Gobierno georgiano;</w:t>
            </w:r>
            <w:r>
              <w:t xml:space="preserve"> pide a </w:t>
            </w:r>
            <w:r>
              <w:rPr>
                <w:b/>
                <w:i/>
              </w:rPr>
              <w:t>Georgia que retome su camino hacia</w:t>
            </w:r>
            <w:r>
              <w:t xml:space="preserve"> la Unión; apoya el acuerdo de paz alcanzado en agosto de 2025 entre Armenia y Azerbaiyán;</w:t>
            </w:r>
          </w:p>
        </w:tc>
        <w:tc>
          <w:tcPr>
            <w:tcW w:w="4876" w:type="dxa"/>
            <w:tcBorders>
              <w:top w:val="nil"/>
              <w:left w:val="nil"/>
              <w:bottom w:val="nil"/>
              <w:right w:val="nil"/>
            </w:tcBorders>
          </w:tcPr>
          <w:p>
            <w:pPr>
              <w:pStyle w:val="Normal6a"/>
            </w:pPr>
            <w:r>
              <w:t>20.</w:t>
            </w:r>
            <w:r>
              <w:tab/>
            </w:r>
            <w:r>
              <w:t xml:space="preserve">Hace hincapié en la importancia estratégica del Cáucaso meridional; pide a la Unión </w:t>
            </w:r>
            <w:r>
              <w:rPr>
                <w:b/>
                <w:i/>
              </w:rPr>
              <w:t>que ponga fin a su enfoque de confrontación con Georgia, que no hace sino aumentar la polarización de la sociedad y la política georgianas</w:t>
            </w:r>
            <w:r>
              <w:t>; apoya el acuerdo de paz alcanzado en agosto de 2025 entre Armenia y Azerbaiyán;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Insta a Turquía a que apoye y facilite la reanudación y el avance de las conversaciones sobre la solución al problema de Chipre, en el marco acordado de las Naciones Unidas, lo que también seguiría mejorando la cooperación entre la Unión y Turquía de conformidad con las Conclusiones del Consejo Europeo de los días 17 y 18 de abril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Acoge con satisfacción la intención expresada por las autoridades islandesas de celebrar de aquí a 2027 un referéndum sobre la reanudación de las negociaciones de adhesión a la Unión y se compromete a respetar su resultado, expresado democráticamente por el pueblo islandés;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Destaca la importancia de promover unas relaciones más sólidas con Noruega, particularmente en el ámbito de la asociación de seguridad y defensa, la gestión cooperativa de las pesquerías compartidas y la continuación de las actividades pesqueras de larga tradición;</w:t>
            </w:r>
            <w:r>
              <w:t xml:space="preserve"> </w:t>
            </w:r>
            <w:r>
              <w:rPr>
                <w:b/>
                <w:i/>
              </w:rPr>
              <w:t>reconoce el papel clave de Noruega para la seguridad energética de la Unión y pide que se mejore la cooperación con Noruega en materia de resiliencia energética y diversificación del suministro como herramienta clave para la autonomía estratégica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quater.</w:t>
            </w:r>
            <w:r>
              <w:tab/>
            </w:r>
            <w:r>
              <w:rPr>
                <w:b/>
                <w:i/>
              </w:rPr>
              <w:t>Aboga por estrechar las relaciones con otros países de Europa occidental no pertenecientes a la Unión y, en particular, la cooperación en determinados ámbitos de la acción exterior de la Unión;</w:t>
            </w:r>
            <w:r>
              <w:t xml:space="preserve"> </w:t>
            </w:r>
            <w:r>
              <w:rPr>
                <w:b/>
                <w:i/>
              </w:rPr>
              <w:t>acoge con satisfacción, en este contexto, la conclusión de las negociaciones y la puesta en marcha de un amplio paquete de medidas sobre las futuras relaciones entre la Unión y Suiza, que marcan un hito significativo en el avance y la profundización de una relación ya estrecha;</w:t>
            </w:r>
            <w:r>
              <w:t xml:space="preserve"> </w:t>
            </w:r>
            <w:r>
              <w:rPr>
                <w:b/>
                <w:i/>
              </w:rPr>
              <w:t>pide que se firme rápidamente el Acuerdo de Asociación entre la Unión y Andorra y San Marino;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Se solidariza con la sociedad siria, religiosa y étnicamente diversa, que ha sufrido durante más de una década a manos del régimen de Assad —apoyado por Irán y Rusia— y de grupos terroristas;</w:t>
            </w:r>
            <w:r>
              <w:t xml:space="preserve"> </w:t>
            </w:r>
            <w:r>
              <w:rPr>
                <w:b/>
                <w:i/>
              </w:rPr>
              <w:t>apoya los esfuerzos de justicia transicional y reconciliación e insta a las autoridades sirias a que redoblen sus esfuerzos para incluir a todos los componentes de la sociedad siria en la toma de decisiones, avancen en la aplicación del acuerdo con las Fuerzas Democráticas Sirias en el noreste y sigan facilitando investigaciones rápidas, transparentes e independientes de los actos dirigidos contra comunidades religiosas y étnicas, y a que adopten todas las medidas necesarias para atajar la violencia sectaria y luchar contra la impunidad;</w:t>
            </w:r>
            <w:r>
              <w:t xml:space="preserve"> </w:t>
            </w:r>
            <w:r>
              <w:rPr>
                <w:b/>
                <w:i/>
              </w:rPr>
              <w:t>reconoce las enormes deficiencias de los recursos financieros y humanos para reconstruir el país y apoya la decisión de la Unión de levantar las sanciones sectoriales, en línea con los Estados Unidos y el Reino Unido, y de proporcionar una ayuda al desarrollo significativa, además de ayuda humanitaria, como se anunció en la primera parte de la Conferencia de Bruselas sobre Siria celebrada en 2025;</w:t>
            </w:r>
            <w:r>
              <w:t xml:space="preserve"> </w:t>
            </w:r>
            <w:r>
              <w:rPr>
                <w:b/>
                <w:i/>
              </w:rPr>
              <w:t>apoya la próxima organización en Damasco de los Días de la Sociedad Civil de la Conferencia de Bruselas;</w:t>
            </w:r>
            <w:r>
              <w:t xml:space="preserve"> </w:t>
            </w:r>
            <w:r>
              <w:rPr>
                <w:b/>
                <w:i/>
              </w:rPr>
              <w:t>pide a la Unión y a los Estados miembros que redoblen sus esfuerzos para vigilar y combatir el terrorismo en Siria y que aborden la situación en los campamentos de Al-Hol y Roj;</w:t>
            </w:r>
            <w:r>
              <w:t xml:space="preserve"> </w:t>
            </w:r>
            <w:r>
              <w:rPr>
                <w:b/>
                <w:i/>
              </w:rPr>
              <w:t>condena todos los ataques a la integridad territorial siria, así como los intentos de utilizar como arma a las comunidades étnicas y religiosas de Siria, en particular por parte de sus vecinos Turquía e Israel;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Lamenta que Turquía siga cuestionando la soberanía y los derechos soberanos de Estados miembros de la Unión;</w:t>
            </w:r>
            <w:r>
              <w:t xml:space="preserve"> </w:t>
            </w:r>
            <w:r>
              <w:rPr>
                <w:b/>
                <w:i/>
              </w:rPr>
              <w:t>recuerda que el proceso de adhesión de Turquía depende de su pleno cumplimiento de los criterios de Copenhague y de la normalización de sus relaciones con todos los Estados miembros de la Unión, incluida la República de Chipre;</w:t>
            </w:r>
            <w:r>
              <w:t xml:space="preserve"> </w:t>
            </w:r>
            <w:r>
              <w:rPr>
                <w:b/>
                <w:i/>
              </w:rPr>
              <w:t>pide la rápida reanudación de las conversaciones sobre la solución al problema de Chipre en el marco acordado por las Naciones Unidas e insta a Turquía y a los dirigentes turcochipriotas a que se involucren de manera constructiva;</w:t>
            </w:r>
            <w:r>
              <w:t xml:space="preserve"> </w:t>
            </w:r>
            <w:r>
              <w:rPr>
                <w:b/>
                <w:i/>
              </w:rPr>
              <w:t>pide que se respeten el estatuto de la zona de seguridad y el mandato de la Fuerza de las Naciones Unidas para el Mantenimiento de la Paz en Chipre;</w:t>
            </w:r>
            <w:r>
              <w:t xml:space="preserve"> </w:t>
            </w:r>
            <w:r>
              <w:rPr>
                <w:b/>
                <w:i/>
              </w:rPr>
              <w:t>insta a Turquía y a los dirigentes turcochipriotas a que cesen y reviertan todas las actividades unilaterales, en particular en Varosha, y a que se abstengan de emprender nuevas acciones y provocaciones, en particular cualquier intento de elevar de nivel el estatuto de la entidad secesionista en la Chipre ocupada;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Insta a las autoridades azerbaiyanas a que liberen inmediata e incondicionalmente a los veintitrés rehenes armenios detenidos tras el ataque de Azerbaiyán contra la región de Nagorno Karabaj, de conformidad con resoluciones anteriores del Parlamento Europeo;</w:t>
            </w:r>
            <w:r>
              <w:t xml:space="preserve"> </w:t>
            </w:r>
            <w:r>
              <w:rPr>
                <w:b/>
                <w:i/>
              </w:rPr>
              <w:t>exige que Azerbaiyán retire inmediatamente sus fuerzas militares de los territorios soberanos de Armenia, de conformidad con el Derecho internacional y respetando plenamente la integridad territorial de Armenia;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Pide a la Unión Europea que tome nota de los logros democráticos y del programa de reformas de Armenia y los reconozca a la hora de interactuar con la región del Cáucaso meridional, también en el marco de las negociaciones y las iniciativas de seguridad regional, para reforzar así el papel de Armenia como socio estable y reformista;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Pide a la Unión que eleve sus relaciones con Armenia a un nuevo nivel cualitativo, en particular mediante el establecimiento de una asociación estratégica, en reconocimiento de las reformas democráticas de Armenia, de su compromiso con la adhesión a la Unión y de sus esfuerzos activos de consolidación de la paz;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António Tânger Corrêa, Jaroslav Bžoch, Jordan Bardella, Tom Vandendriessche, Hermann Tertsch, Gerolf Annemans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Destaca que la ocupación continuada de territorios armenios por fuerzas azerbaiyanas constituye una grave violación de la soberanía y del Derecho internacional, y pide a la Unión que exija una retirada total inmediata;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Expresa su firme apoyo a las actividades de la Misión de la Unión Europea en Armenia (EUMA) y subraya el importante papel que desempeña;</w:t>
            </w:r>
            <w:r>
              <w:t xml:space="preserve"> </w:t>
            </w:r>
            <w:r>
              <w:rPr>
                <w:b/>
                <w:i/>
              </w:rPr>
              <w:t>pide a la EUMA que siga supervisando de cerca la evolución de la situación de seguridad sobre el terreno, facilite información transparente al Parlamento y contribuya activamente a los esfuerzos de resolución del conflicto;</w:t>
            </w:r>
            <w:r>
              <w:t xml:space="preserve"> </w:t>
            </w:r>
            <w:r>
              <w:rPr>
                <w:b/>
                <w:i/>
              </w:rPr>
              <w:t>elogia la ampliación del mandato de la EUMA y el aumento de su tamaño;</w:t>
            </w:r>
            <w:r>
              <w:t xml:space="preserve"> </w:t>
            </w:r>
            <w:r>
              <w:rPr>
                <w:b/>
                <w:i/>
              </w:rPr>
              <w:t>pide a las autoridades de Azerbaiyán que acepten una misión civil de este tipo también en su lado de la frontera;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Subraya que, en ausencia de un cambio drástico de rumbo por parte del Gobierno turco, el proceso de adhesión de Turquía a la Unión no puede reanudarse;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quater.</w:t>
            </w:r>
            <w:r>
              <w:tab/>
            </w:r>
            <w:r>
              <w:rPr>
                <w:b/>
                <w:i/>
              </w:rPr>
              <w:t>Solicita la plena aplicación de todas las providencias dictadas por la Corte Internacional de Justicia, incluida la providencia de 17 de noviembre de 2023 en la que se indican medidas provisionales en relación con el retorno seguro, sin trabas y rápido de las personas que huyeron de Nagorno Karabaj;</w:t>
            </w:r>
            <w:r>
              <w:t xml:space="preserve"> </w:t>
            </w:r>
            <w:r>
              <w:rPr>
                <w:b/>
                <w:i/>
              </w:rPr>
              <w:t>pide de nuevo unas investigaciones independientes sobre los abusos cometidos por las fuerzas azerbaiyanas en Nagorno Karabaj;</w:t>
            </w:r>
            <w:r>
              <w:t xml:space="preserve"> </w:t>
            </w:r>
            <w:r>
              <w:rPr>
                <w:b/>
                <w:i/>
              </w:rPr>
              <w:t>reitera su llamamiento a las autoridades azerbaiyanas para que permitan el retorno seguro de la población armenia a Nagorno Karabaj, entablen realmente un diálogo exhaustivo y transparente con dicha población, ofrezcan garantías sólidas para la protección de sus derechos, incluidos sus derechos de tenencia de la tierra y de propiedad, la protección de su identidad propia y sus derechos cívicos, culturales, sociales y religiosos, y se abstengan de toda retórica incendiaria que pueda incitar a la discriminación contra los armenios;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quater.</w:t>
            </w:r>
            <w:r>
              <w:tab/>
            </w:r>
            <w:r>
              <w:rPr>
                <w:b/>
                <w:i/>
              </w:rPr>
              <w:t>Pide una respuesta más firme de la Unión a la negativa continuada de Turquía a cumplir las obligaciones que ha asumido con respecto a la Unión, en particular la ampliación de la aplicación del Protocolo Adicional al Acuerdo de Ankara a todos los Estados miembros, incluida la República de Chipre, y subraya que solo podrá avanzarse en las relaciones entre la Unión y Turquía sobre la base de una acción constructiva por parte de Turquía en todas las cuestiones importantes para la Unión, en particular el problema de Chipre, y mediante el pleno cumplimiento del Derecho internacional y de los principios fundamentales de la Carta de las Naciones Unidas y del acervo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quinquies.</w:t>
            </w:r>
            <w:r>
              <w:tab/>
            </w:r>
            <w:r>
              <w:rPr>
                <w:b/>
                <w:i/>
              </w:rPr>
              <w:t>Acoge con satisfacción el impulso positivo de las relaciones bilaterales entre la Unión y Armenia, que cuenta con el firme apoyo de las autoridades de Ereván;</w:t>
            </w:r>
            <w:r>
              <w:t xml:space="preserve"> </w:t>
            </w:r>
            <w:r>
              <w:rPr>
                <w:b/>
                <w:i/>
              </w:rPr>
              <w:t>pide a la Comisión y al Consejo que respalden activamente el deseo de Armenia de aumentar la cooperación con la Unión, incluida la posibilidad de elevar las relaciones a una asociación estratégica;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Destaca la necesidad urgente de aumentar la presencia política y económica de la Unión en Asia Central;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Destaca la necesidad urgente de aumentar la presencia política y económica de la Unión en Asia Central;</w:t>
            </w:r>
          </w:p>
        </w:tc>
        <w:tc>
          <w:tcPr>
            <w:tcW w:w="4876" w:type="dxa"/>
            <w:tcBorders>
              <w:top w:val="nil"/>
              <w:left w:val="nil"/>
              <w:bottom w:val="nil"/>
              <w:right w:val="nil"/>
            </w:tcBorders>
          </w:tcPr>
          <w:p>
            <w:pPr>
              <w:pStyle w:val="Normal6a"/>
            </w:pPr>
            <w:r>
              <w:t>21.</w:t>
            </w:r>
            <w:r>
              <w:tab/>
            </w:r>
            <w:r>
              <w:t xml:space="preserve">Destaca la necesidad urgente de aumentar la presencia política y económica de la Unión en Asia Central; </w:t>
            </w:r>
            <w:r>
              <w:rPr>
                <w:b/>
                <w:i/>
              </w:rPr>
              <w:t>reitera su preocupación por la presión rusa y china en Asia Central y destaca la necesidad de aumentar la presencia de la Unión en la región en respuesta a ello;</w:t>
            </w:r>
            <w:r>
              <w:t xml:space="preserve"> </w:t>
            </w:r>
            <w:r>
              <w:rPr>
                <w:b/>
                <w:i/>
              </w:rPr>
              <w:t>resalta la vacilación de los Estados de Asia Central a la hora de prestar apoyo a la guerra de agresión de Rusia ante los efectos que dicha guerra está teniendo en la región;</w:t>
            </w:r>
            <w:r>
              <w:t xml:space="preserve"> </w:t>
            </w:r>
            <w:r>
              <w:rPr>
                <w:b/>
                <w:i/>
              </w:rPr>
              <w:t>subraya el interés de la Unión en aumentar las relaciones económicas e intensificar los vínculos políticos con los países de Asia Central, en parte para abordar la elusión de las sanciones contra Rusia y Bielorrusia, dada la importancia geoestratégica de esta región;</w:t>
            </w:r>
            <w:r>
              <w:t xml:space="preserve"> </w:t>
            </w:r>
            <w:r>
              <w:rPr>
                <w:b/>
                <w:i/>
              </w:rPr>
              <w:t>pide a las autoridades de los Estados de Asia Central, en particular Kazajistán, Kirguistán y Uzbekistán, que cooperen estrechamente con la Unión, en particular con su enviado para la aplicación de las sanciones;</w:t>
            </w:r>
            <w:r>
              <w:t xml:space="preserve"> </w:t>
            </w:r>
            <w:r>
              <w:rPr>
                <w:b/>
                <w:i/>
              </w:rPr>
              <w:t>anima a la Comisión y a los Estados miembros a que sigan promoviendo reformas políticas y económicas que refuercen el Estado de Derecho, la democracia, la buena gobernanza y el respeto de los derechos humanos;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Destaca la necesidad urgente de aumentar la presencia política y económica de la Unión en Asia Central;</w:t>
            </w:r>
          </w:p>
        </w:tc>
        <w:tc>
          <w:tcPr>
            <w:tcW w:w="4876" w:type="dxa"/>
            <w:tcBorders>
              <w:top w:val="nil"/>
              <w:left w:val="nil"/>
              <w:bottom w:val="nil"/>
              <w:right w:val="nil"/>
            </w:tcBorders>
          </w:tcPr>
          <w:p>
            <w:pPr>
              <w:pStyle w:val="Normal6a"/>
            </w:pPr>
            <w:r>
              <w:t>21.</w:t>
            </w:r>
            <w:r>
              <w:tab/>
            </w:r>
            <w:r>
              <w:t xml:space="preserve">Destaca la necesidad urgente de aumentar la presencia política y económica de la Unión en Asia Central; </w:t>
            </w:r>
            <w:r>
              <w:rPr>
                <w:b/>
                <w:i/>
              </w:rPr>
              <w:t>observa con preocupación que las autoridades de los cinco países de Asia Central han reprimido en distintos grados la disidencia y han reforzado los controles de la libertad de expresión en los últimos años, lo que incluye un agravamiento de la intimidación, el acoso y el enjuiciamiento de activistas y periodistas críticos;</w:t>
            </w:r>
            <w:r>
              <w:t xml:space="preserve"> </w:t>
            </w:r>
            <w:r>
              <w:rPr>
                <w:b/>
                <w:i/>
              </w:rPr>
              <w:t>destaca que la Unión debe dar prioridad a que las autoridades de Kirguistán, Tayikistán, Turkmenistán y Uzbekistán, en particular, pero también de Kazajistán, rindan cuentas por sus violaciones de los derechos humanos y su declive democrático, ya que el creciente autoritarismo en la región no solo contradice las normas y valores de la Unión sino que también obstaculiza el fortalecimiento de las relaciones empresariales y económicas con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Destaca la necesidad urgente de aumentar la presencia política y económica de la Unión en</w:t>
            </w:r>
            <w:r>
              <w:t xml:space="preserve"> Asia Central;</w:t>
            </w:r>
          </w:p>
        </w:tc>
        <w:tc>
          <w:tcPr>
            <w:tcW w:w="4876" w:type="dxa"/>
            <w:tcBorders>
              <w:top w:val="nil"/>
              <w:left w:val="nil"/>
              <w:bottom w:val="nil"/>
              <w:right w:val="nil"/>
            </w:tcBorders>
          </w:tcPr>
          <w:p>
            <w:pPr>
              <w:pStyle w:val="Normal6a"/>
            </w:pPr>
            <w:r>
              <w:t>21.</w:t>
            </w:r>
            <w:r>
              <w:tab/>
            </w:r>
            <w:r>
              <w:rPr>
                <w:b/>
                <w:i/>
              </w:rPr>
              <w:t>Subraya la importancia estratégica de</w:t>
            </w:r>
            <w:r>
              <w:t xml:space="preserve"> Asia Central; </w:t>
            </w:r>
            <w:r>
              <w:rPr>
                <w:b/>
                <w:i/>
              </w:rPr>
              <w:t>observa que los Gobiernos de Asia Central se muestran entusiastas ante las perspectivas de convertir sus enormes yacimientos de tierras raras y metales raros en una nueva fuente de ingresos que impulse sus economías;</w:t>
            </w:r>
            <w:r>
              <w:t xml:space="preserve"> </w:t>
            </w:r>
            <w:r>
              <w:rPr>
                <w:b/>
                <w:i/>
              </w:rPr>
              <w:t>lamenta que la Unión siga rezagada en la lucha por la influencia en esta región y no compita eficazmente con China, Rusia, Turquía y los Estados Unidos;</w:t>
            </w:r>
            <w:r>
              <w:t xml:space="preserve"> </w:t>
            </w:r>
            <w:r>
              <w:rPr>
                <w:b/>
                <w:i/>
              </w:rPr>
              <w:t>lamenta que la financiación de la Unión carezca de estrategia y de objetivos claros;</w:t>
            </w:r>
            <w:r>
              <w:t xml:space="preserve"> </w:t>
            </w:r>
            <w:r>
              <w:rPr>
                <w:b/>
                <w:i/>
              </w:rPr>
              <w:t>insta a la Unión a que intensifique sus vínculos económicos con los países de Asia Central, invierta en energía, infraestructuras y transporte, y refuerce su cooperación con los Gobiernos de esta región en el ámbito de la lucha contra el tráfico de drogas y la migración ilegal;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Destaca la necesidad urgente de aumentar la presencia política y económica de la Unión en Asia Central;</w:t>
            </w:r>
          </w:p>
        </w:tc>
        <w:tc>
          <w:tcPr>
            <w:tcW w:w="4876" w:type="dxa"/>
            <w:tcBorders>
              <w:top w:val="nil"/>
              <w:left w:val="nil"/>
              <w:bottom w:val="nil"/>
              <w:right w:val="nil"/>
            </w:tcBorders>
          </w:tcPr>
          <w:p>
            <w:pPr>
              <w:pStyle w:val="Normal6a"/>
            </w:pPr>
            <w:r>
              <w:t>21.</w:t>
            </w:r>
            <w:r>
              <w:tab/>
            </w:r>
            <w:r>
              <w:t xml:space="preserve">Destaca la necesidad urgente de aumentar la presencia política y económica de la Unión en Asia Central; </w:t>
            </w:r>
            <w:r>
              <w:rPr>
                <w:b/>
                <w:i/>
              </w:rPr>
              <w:t>acoge con satisfacción la celebración del Acuerdo de Colaboración y Cooperación Reforzadas entre la Unión y la República Kirguisa;</w:t>
            </w:r>
            <w:r>
              <w:t xml:space="preserve"> </w:t>
            </w:r>
            <w:r>
              <w:rPr>
                <w:b/>
                <w:i/>
              </w:rPr>
              <w:t>recuerda que los derechos humanos constituyen una parte esencial del Acuerdo;</w:t>
            </w:r>
            <w:r>
              <w:t xml:space="preserve"> </w:t>
            </w:r>
            <w:r>
              <w:rPr>
                <w:b/>
                <w:i/>
              </w:rPr>
              <w:t>expresa su preocupación por la inquietante situación de los derechos humanos en el país;</w:t>
            </w:r>
            <w:r>
              <w:t xml:space="preserve"> </w:t>
            </w:r>
            <w:r>
              <w:rPr>
                <w:b/>
                <w:i/>
              </w:rPr>
              <w:t>espera que, dado el reciente retroceso en estos frentes, el Gobierno kirguís adopte algunas medidas concretas para abordar las acuciantes preocupaciones expuestas por el Parlamento Europeo en su Resolución P10_TA (2025) 0171;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Alberico Gambino, 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Destaca la necesidad urgente de aumentar la presencia política y económica de la Unión en Asia Central;</w:t>
            </w:r>
          </w:p>
        </w:tc>
        <w:tc>
          <w:tcPr>
            <w:tcW w:w="4876" w:type="dxa"/>
            <w:tcBorders>
              <w:top w:val="nil"/>
              <w:left w:val="nil"/>
              <w:bottom w:val="nil"/>
              <w:right w:val="nil"/>
            </w:tcBorders>
          </w:tcPr>
          <w:p>
            <w:pPr>
              <w:pStyle w:val="Normal6a"/>
            </w:pPr>
            <w:r>
              <w:t>21.</w:t>
            </w:r>
            <w:r>
              <w:tab/>
            </w:r>
            <w:r>
              <w:t xml:space="preserve">Destaca la necesidad urgente de aumentar la presencia política y económica de la Unión en Asia Central; </w:t>
            </w:r>
            <w:r>
              <w:rPr>
                <w:b/>
                <w:i/>
              </w:rPr>
              <w:t>destaca que la primera cumbre UE-Asia Central, celebrada los días 3 y 4 de abril de 2025, fue significativa al representar un cambio estratégico en las relaciones entre ambas partes y el inicio de un diálogo estructurado que reconoce plenamente el papel fundamental de la región como encrucijada entre Europa y Asia, especialmente en un momento histórico marcado por cambios geopolíticos profundos;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Destaca la necesidad urgente de aumentar la presencia política y económica de la Unión en Asia Central;</w:t>
            </w:r>
          </w:p>
        </w:tc>
        <w:tc>
          <w:tcPr>
            <w:tcW w:w="4876" w:type="dxa"/>
            <w:tcBorders>
              <w:top w:val="nil"/>
              <w:left w:val="nil"/>
              <w:bottom w:val="nil"/>
              <w:right w:val="nil"/>
            </w:tcBorders>
          </w:tcPr>
          <w:p>
            <w:pPr>
              <w:pStyle w:val="Normal6a"/>
            </w:pPr>
            <w:r>
              <w:t>21.</w:t>
            </w:r>
            <w:r>
              <w:tab/>
            </w:r>
            <w:r>
              <w:t xml:space="preserve">Destaca la necesidad urgente de aumentar la presencia política y económica de la Unión en Asia Central; </w:t>
            </w:r>
            <w:r>
              <w:rPr>
                <w:b/>
                <w:i/>
              </w:rPr>
              <w:t>acoge con satisfacción la primera cumbre UE-Asia Central, celebrada en abril de 2025;</w:t>
            </w:r>
            <w:r>
              <w:t xml:space="preserve"> </w:t>
            </w:r>
            <w:r>
              <w:rPr>
                <w:b/>
                <w:i/>
              </w:rPr>
              <w:t>pide una colaboración ulterior con los socios de la Unión en la región para desviar la presión rusa y china;</w:t>
            </w:r>
            <w:r>
              <w:t xml:space="preserve"> </w:t>
            </w:r>
            <w:r>
              <w:rPr>
                <w:b/>
                <w:i/>
              </w:rPr>
              <w:t>señala la importancia de la región para la seguridad energética europea y para el comercio de materias primas fundamentales;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Destaca la necesidad urgente de aumentar la presencia política y económica de la Unión en Asia Central;</w:t>
            </w:r>
          </w:p>
        </w:tc>
        <w:tc>
          <w:tcPr>
            <w:tcW w:w="4876" w:type="dxa"/>
            <w:tcBorders>
              <w:top w:val="nil"/>
              <w:left w:val="nil"/>
              <w:bottom w:val="nil"/>
              <w:right w:val="nil"/>
            </w:tcBorders>
          </w:tcPr>
          <w:p>
            <w:pPr>
              <w:pStyle w:val="Normal6a"/>
            </w:pPr>
            <w:r>
              <w:t>21.</w:t>
            </w:r>
            <w:r>
              <w:tab/>
            </w:r>
            <w:r>
              <w:t xml:space="preserve">Destaca la necesidad urgente de aumentar la presencia política y económica de la Unión en Asia Central; </w:t>
            </w:r>
            <w:r>
              <w:rPr>
                <w:b/>
                <w:i/>
              </w:rPr>
              <w:t>subraya que los países de Asia Central son socios económicos clave para garantizar la autonomía energética de la Unión mediante el suministro de metales críticos, indispensables para la transición energética del continente;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Destaca la necesidad urgente de aumentar la presencia política y económica de la Unión en </w:t>
            </w:r>
            <w:r>
              <w:rPr>
                <w:b/>
                <w:i/>
              </w:rPr>
              <w:t>Asia Central</w:t>
            </w:r>
            <w:r>
              <w:t>;</w:t>
            </w:r>
          </w:p>
        </w:tc>
        <w:tc>
          <w:tcPr>
            <w:tcW w:w="4876" w:type="dxa"/>
            <w:tcBorders>
              <w:top w:val="nil"/>
              <w:left w:val="nil"/>
              <w:bottom w:val="nil"/>
              <w:right w:val="nil"/>
            </w:tcBorders>
          </w:tcPr>
          <w:p>
            <w:pPr>
              <w:pStyle w:val="Normal6a"/>
            </w:pPr>
            <w:r>
              <w:t>21.</w:t>
            </w:r>
            <w:r>
              <w:tab/>
            </w:r>
            <w:r>
              <w:rPr>
                <w:b/>
                <w:i/>
              </w:rPr>
              <w:t>Expresa su preocupación por la influencia rusa y china en Asia Central y</w:t>
            </w:r>
            <w:r>
              <w:t xml:space="preserve"> destaca la necesidad urgente de aumentar la presencia política y económica de la Unión en </w:t>
            </w:r>
            <w:r>
              <w:rPr>
                <w:b/>
                <w:i/>
              </w:rPr>
              <w:t>la región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Destaca la necesidad urgente de aumentar la presencia política y económica de la Unión en Asia Central;</w:t>
            </w:r>
          </w:p>
        </w:tc>
        <w:tc>
          <w:tcPr>
            <w:tcW w:w="4876" w:type="dxa"/>
            <w:tcBorders>
              <w:top w:val="nil"/>
              <w:left w:val="nil"/>
              <w:bottom w:val="nil"/>
              <w:right w:val="nil"/>
            </w:tcBorders>
          </w:tcPr>
          <w:p>
            <w:pPr>
              <w:pStyle w:val="Normal6a"/>
            </w:pPr>
            <w:r>
              <w:t>21.</w:t>
            </w:r>
            <w:r>
              <w:tab/>
            </w:r>
            <w:r>
              <w:t>Destaca la necesidad urgente de aumentar la presencia política y económica de la Unión en Asia Central</w:t>
            </w:r>
            <w:r>
              <w:rPr>
                <w:b/>
                <w:i/>
              </w:rPr>
              <w:t>, así como de cooperar para mejorar la situación de los derechos humanos en la región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Aplaude el nuevo énfasis de la Comisión Europea en el Mediterráneo y la vecindad meridional, con una comisaria específica y servicios asociados, así como un futuro Pacto de la UE por el Mediterráneo;</w:t>
            </w:r>
            <w:r>
              <w:t xml:space="preserve"> </w:t>
            </w:r>
            <w:r>
              <w:rPr>
                <w:b/>
                <w:i/>
              </w:rPr>
              <w:t>insta a que, en este marco, se consolide la cooperación con socios como Marruecos, también en lo relativo a la gestión colectiva de cuestiones de interés común, como los retos derivados de los flujos migratorios o la estabilización de la frágil situación de Libia, que tiene consecuencias directas y tangibles para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Destaca la importancia de continuar e incrementar el apoyo de la Unión al pueblo afgano, especialmente a las mujeres y las niñas, y a todas aquellas personas cuyos derechos son violados de forma persistente por los talibanes;</w:t>
            </w:r>
            <w:r>
              <w:t xml:space="preserve"> </w:t>
            </w:r>
            <w:r>
              <w:rPr>
                <w:b/>
                <w:i/>
              </w:rPr>
              <w:t>insiste en que se mantenga con los talibanes una relación estrictamente condicional basada en los cinco criterios de referencia establecidos por el Consejo y en las recomendaciones del relator especial de las Naciones Unidas;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Alberico Gambino, 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Pide a la Comisión y al Servicio Europeo de Acción Exterior que promuevan iniciativas de cooperación conjunta en ámbitos estratégicos como las infraestructuras energéticas (en especial en el sector de la energía hidroeléctrica), el desarrollo sostenible y la cultura, aprovechando las experiencias positivas acumuladas por los Estados miembros ya activos en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Apoya el restablecimiento de todas las sanciones y restricciones de las Naciones Unidas y de la Unión contra Irán en materia nuclear anteriormente levantadas, ante el incumplimiento de los compromisos de ese país en el marco del Plan de Acción Integral Conjunto;</w:t>
            </w:r>
            <w:r>
              <w:t xml:space="preserve"> </w:t>
            </w:r>
            <w:r>
              <w:rPr>
                <w:b/>
                <w:i/>
              </w:rPr>
              <w:t>reitera su apoyo al pueblo iraní y a su movimiento de protesta desencadenado por la brutal muerte de Mahsa Amini;</w:t>
            </w:r>
            <w:r>
              <w:t xml:space="preserve"> </w:t>
            </w:r>
            <w:r>
              <w:rPr>
                <w:b/>
                <w:i/>
              </w:rPr>
              <w:t>reitera su petición al Consejo para que designe al Cuerpo de los Guardianes de la Revolución Islámica como organización terrorista e imponga sanciones de la Unión a los responsables de violaciones de los derechos humanos en Irán;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 y transición ecológica;</w:t>
            </w:r>
          </w:p>
        </w:tc>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migración, transformación digital, seguridad y transición ecológica; </w:t>
            </w:r>
            <w:r>
              <w:rPr>
                <w:b/>
                <w:i/>
              </w:rPr>
              <w:t>acoge con satisfacción la adopción por el Consejo del mandato de la Unión para iniciar negociaciones con los países que forman parte del Consejo de Cooperación del Golfo (CCG) con el fin de celebrar acuerdos de asociación estratégica bilaterales y hace hincapié en el papel de estos para impulsar los vínculos comerciales y para reforzar la estabilidad en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Destaca la necesidad de </w:t>
            </w:r>
            <w:r>
              <w:rPr>
                <w:b/>
                <w:i/>
              </w:rPr>
              <w:t>reforzar y profundizar la cooperación</w:t>
            </w:r>
            <w:r>
              <w:t xml:space="preserve"> de la Unión </w:t>
            </w:r>
            <w:r>
              <w:rPr>
                <w:b/>
                <w:i/>
              </w:rPr>
              <w:t>con</w:t>
            </w:r>
            <w:r>
              <w:t xml:space="preserve"> los países del Golfo </w:t>
            </w:r>
            <w:r>
              <w:rPr>
                <w:b/>
                <w:i/>
              </w:rPr>
              <w:t>en materia de</w:t>
            </w:r>
            <w:r>
              <w:t xml:space="preserve"> migración, transformación digital, seguridad y transición ecológica;</w:t>
            </w:r>
          </w:p>
        </w:tc>
        <w:tc>
          <w:tcPr>
            <w:tcW w:w="4876" w:type="dxa"/>
            <w:tcBorders>
              <w:top w:val="nil"/>
              <w:left w:val="nil"/>
              <w:bottom w:val="nil"/>
              <w:right w:val="nil"/>
            </w:tcBorders>
          </w:tcPr>
          <w:p>
            <w:pPr>
              <w:pStyle w:val="Normal6a"/>
            </w:pPr>
            <w:r>
              <w:t>22.</w:t>
            </w:r>
            <w:r>
              <w:tab/>
            </w:r>
            <w:r>
              <w:t xml:space="preserve">Destaca la necesidad de </w:t>
            </w:r>
            <w:r>
              <w:rPr>
                <w:b/>
                <w:i/>
              </w:rPr>
              <w:t>una aplicación efectiva de la estrategia</w:t>
            </w:r>
            <w:r>
              <w:t xml:space="preserve"> de la Unión </w:t>
            </w:r>
            <w:r>
              <w:rPr>
                <w:b/>
                <w:i/>
              </w:rPr>
              <w:t>para el Golfo a través de asociaciones estratégicas adaptadas con cada uno de</w:t>
            </w:r>
            <w:r>
              <w:t xml:space="preserve"> los países del Golfo</w:t>
            </w:r>
            <w:r>
              <w:rPr>
                <w:b/>
                <w:i/>
              </w:rPr>
              <w:t>;</w:t>
            </w:r>
            <w:r>
              <w:t xml:space="preserve"> </w:t>
            </w:r>
            <w:r>
              <w:rPr>
                <w:b/>
                <w:i/>
              </w:rPr>
              <w:t>subraya que la cooperación reforzada debe dar prioridad a la</w:t>
            </w:r>
            <w:r>
              <w:t xml:space="preserve"> migración, </w:t>
            </w:r>
            <w:r>
              <w:rPr>
                <w:b/>
                <w:i/>
              </w:rPr>
              <w:t>la</w:t>
            </w:r>
            <w:r>
              <w:t xml:space="preserve"> transformación digital, </w:t>
            </w:r>
            <w:r>
              <w:rPr>
                <w:b/>
                <w:i/>
              </w:rPr>
              <w:t>la</w:t>
            </w:r>
            <w:r>
              <w:t xml:space="preserve"> seguridad y </w:t>
            </w:r>
            <w:r>
              <w:rPr>
                <w:b/>
                <w:i/>
              </w:rPr>
              <w:t>la</w:t>
            </w:r>
            <w:r>
              <w:t xml:space="preserve"> transición ecológica; </w:t>
            </w:r>
            <w:r>
              <w:rPr>
                <w:b/>
                <w:i/>
              </w:rPr>
              <w:t>celebra la conclusión satisfactoria de la primera cumbre UE-CCG como un momento crucial para avanzar en una asociación global para la seguridad y la prosperidad mundiales y regionales;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 y transición ecológica;</w:t>
            </w:r>
          </w:p>
        </w:tc>
        <w:tc>
          <w:tcPr>
            <w:tcW w:w="4876" w:type="dxa"/>
            <w:tcBorders>
              <w:top w:val="nil"/>
              <w:left w:val="nil"/>
              <w:bottom w:val="nil"/>
              <w:right w:val="nil"/>
            </w:tcBorders>
          </w:tcPr>
          <w:p>
            <w:pPr>
              <w:pStyle w:val="Normal6a"/>
            </w:pPr>
            <w:r>
              <w:t>22.</w:t>
            </w:r>
            <w:r>
              <w:tab/>
            </w:r>
            <w:r>
              <w:rPr>
                <w:b/>
                <w:i/>
              </w:rPr>
              <w:t>Acoge con satisfacción la colaboración positiva entre la Unión y el Consejo de Cooperación del Golfo, dos de los principales actores del Mediterráneo en sentido amplio;</w:t>
            </w:r>
            <w:r>
              <w:t xml:space="preserve"> destaca</w:t>
            </w:r>
            <w:r>
              <w:rPr>
                <w:b/>
                <w:i/>
              </w:rPr>
              <w:t>, en este sentido,</w:t>
            </w:r>
            <w:r>
              <w:t xml:space="preserve"> la necesidad de reforzar y profundizar la cooperación de la Unión con los países del Golfo en materia de migración, transformación digital, </w:t>
            </w:r>
            <w:r>
              <w:rPr>
                <w:b/>
                <w:i/>
              </w:rPr>
              <w:t>energía,</w:t>
            </w:r>
            <w:r>
              <w:t xml:space="preserve"> seguridad </w:t>
            </w:r>
            <w:r>
              <w:rPr>
                <w:b/>
                <w:i/>
              </w:rPr>
              <w:t>—incluida la lucha contra la radicalización y el terrorismo—</w:t>
            </w:r>
            <w:r>
              <w:t xml:space="preserve"> y transición ecológica;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 y transición ecológica;</w:t>
            </w:r>
          </w:p>
        </w:tc>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migración, transformación digital, seguridad y transición ecológica; </w:t>
            </w:r>
            <w:r>
              <w:rPr>
                <w:b/>
                <w:i/>
              </w:rPr>
              <w:t>acoge con satisfacción la operación Atalanta en la lucha contra la piratería en el golfo de Adén;</w:t>
            </w:r>
            <w:r>
              <w:t xml:space="preserve"> </w:t>
            </w:r>
            <w:r>
              <w:rPr>
                <w:b/>
                <w:i/>
              </w:rPr>
              <w:t>subraya el papel esencial de la operación Aspides en la protección de las vías de navegación de las costas yemeníes;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 y transición ecológica;</w:t>
            </w:r>
          </w:p>
        </w:tc>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migración, transformación digital, seguridad y transición ecológica; </w:t>
            </w:r>
            <w:r>
              <w:rPr>
                <w:b/>
                <w:i/>
              </w:rPr>
              <w:t>subraya que esa cooperación debe basarse en un compromiso genuinamente compartido con el respeto del Derecho internacional, incluidos los derechos humanos, el Derecho internacional humanitario y la Carta de las Naciones Unidas;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 y transición ecológica;</w:t>
            </w:r>
          </w:p>
        </w:tc>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migración, transformación digital, seguridad y transición ecológica; </w:t>
            </w:r>
            <w:r>
              <w:rPr>
                <w:b/>
                <w:i/>
              </w:rPr>
              <w:t>acoge con satisfacción el creciente papel diplomático de los países del Golfo a la hora de contribuir a la estabilidad internacional y a la mediación en los conflictos;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Alice Teodorescu Måwe, Miriam Lexmann, Lukas Mandl, Hildegard Bentele, Antonio López-Istúriz White,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 y transición ecológica;</w:t>
            </w:r>
          </w:p>
        </w:tc>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migración, transformación digital, seguridad y transición ecológica; </w:t>
            </w:r>
            <w:r>
              <w:rPr>
                <w:b/>
                <w:i/>
              </w:rPr>
              <w:t>al mismo tiempo, observa con profunda preocupación que Qatar proporciona activamente refugio y ayuda a dirigentes de Hamás;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 y transición ecológica;</w:t>
            </w:r>
          </w:p>
        </w:tc>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migración, transformación digital, seguridad y transición ecológica </w:t>
            </w:r>
            <w:r>
              <w:rPr>
                <w:b/>
                <w:i/>
              </w:rPr>
              <w:t>en formas que reporten a los Estados miembros beneficios directos y eficientes en cuanto a costes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 y transición ecológica;</w:t>
            </w:r>
          </w:p>
        </w:tc>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 y transición ecológica</w:t>
            </w:r>
            <w:r>
              <w:rPr>
                <w:b/>
                <w:i/>
              </w:rPr>
              <w:t>, insistiendo al mismo tiempo en la aplicación de reformas en materia de derechos humanos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 y transición ecológica;</w:t>
            </w:r>
          </w:p>
        </w:tc>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w:t>
            </w:r>
            <w:r>
              <w:rPr>
                <w:b/>
                <w:i/>
              </w:rPr>
              <w:t>lucha contra el terrorismo y los movimientos islamistas radicales,</w:t>
            </w:r>
            <w:r>
              <w:t xml:space="preserve"> migración, transformación digital, seguridad y transición ecológica;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migración, transformación digital, seguridad </w:t>
            </w:r>
            <w:r>
              <w:rPr>
                <w:b/>
                <w:i/>
              </w:rPr>
              <w:t>y transición ecológica</w:t>
            </w:r>
            <w:r>
              <w:t>;</w:t>
            </w:r>
          </w:p>
        </w:tc>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 seguridad</w:t>
            </w:r>
            <w:r>
              <w:rPr>
                <w:b/>
                <w:i/>
              </w:rPr>
              <w:t>, innovación, e investigación y desarrollo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migración, transformación digital, seguridad y </w:t>
            </w:r>
            <w:r>
              <w:rPr>
                <w:b/>
                <w:i/>
              </w:rPr>
              <w:t>transición ecológica</w:t>
            </w:r>
            <w:r>
              <w:t>;</w:t>
            </w:r>
          </w:p>
        </w:tc>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migración, transformación digital, seguridad y </w:t>
            </w:r>
            <w:r>
              <w:rPr>
                <w:b/>
                <w:i/>
              </w:rPr>
              <w:t>lucha contra el terrorismo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Destaca la necesidad de reforzar y profundizar la cooperación de la Unión con los países del Golfo en materia de migración, transformación digital</w:t>
            </w:r>
            <w:r>
              <w:rPr>
                <w:b/>
                <w:i/>
              </w:rPr>
              <w:t>,</w:t>
            </w:r>
            <w:r>
              <w:t xml:space="preserve"> seguridad </w:t>
            </w:r>
            <w:r>
              <w:rPr>
                <w:b/>
                <w:i/>
              </w:rPr>
              <w:t>y transición ecológica</w:t>
            </w:r>
            <w:r>
              <w:t>;</w:t>
            </w:r>
          </w:p>
        </w:tc>
        <w:tc>
          <w:tcPr>
            <w:tcW w:w="4876" w:type="dxa"/>
            <w:tcBorders>
              <w:top w:val="nil"/>
              <w:left w:val="nil"/>
              <w:bottom w:val="nil"/>
              <w:right w:val="nil"/>
            </w:tcBorders>
          </w:tcPr>
          <w:p>
            <w:pPr>
              <w:pStyle w:val="Normal6a"/>
            </w:pPr>
            <w:r>
              <w:t>22.</w:t>
            </w:r>
            <w:r>
              <w:tab/>
            </w:r>
            <w:r>
              <w:t xml:space="preserve">Destaca la necesidad de reforzar y profundizar la cooperación de la Unión con los países del Golfo en materia de migración, transformación digital </w:t>
            </w:r>
            <w:r>
              <w:rPr>
                <w:b/>
                <w:i/>
              </w:rPr>
              <w:t>y</w:t>
            </w:r>
            <w:r>
              <w:t xml:space="preserve"> 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Condena el papel desestabilizador de Irán en Oriente Próximo, en particular su apoyo militar a diversos agentes no estatales como Hamás e Hizbulá, así como a los huzíes, que socava la seguridad regional;</w:t>
            </w:r>
            <w:r>
              <w:t xml:space="preserve"> </w:t>
            </w:r>
            <w:r>
              <w:rPr>
                <w:b/>
                <w:i/>
              </w:rPr>
              <w:t>expresa su profunda preocupación por los progresos del programa nuclear de Irán más allá de toda justificación civil creíble;</w:t>
            </w:r>
            <w:r>
              <w:t xml:space="preserve"> </w:t>
            </w:r>
            <w:r>
              <w:rPr>
                <w:b/>
                <w:i/>
              </w:rPr>
              <w:t>señala que el régimen de Teherán ha rechazado claramente una reactivación del PAIC y se ha negado a cooperar en su actual litigio con el Organismo Internacional de Energía Atómica;</w:t>
            </w:r>
            <w:r>
              <w:t xml:space="preserve"> </w:t>
            </w:r>
            <w:r>
              <w:rPr>
                <w:b/>
                <w:i/>
              </w:rPr>
              <w:t>lamenta que actualmente no exista una estrategia para persuadir a Irán de que se abstenga de desarrollar capacidad nuclear militar, ni un plan de acción para el caso de que Irán llegue a superar el umbral nuclear;</w:t>
            </w:r>
            <w:r>
              <w:t xml:space="preserve"> </w:t>
            </w:r>
            <w:r>
              <w:rPr>
                <w:b/>
                <w:i/>
              </w:rPr>
              <w:t>pide a la VP/AR que presente una estrategia revisada con respecto a Irán que sirva como preparación ante cualquier situación;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Destaca el papel estratégico del Mediterráneo oriental para la diversificación energética y la seguridad del suministro de la Unión;</w:t>
            </w:r>
            <w:r>
              <w:t xml:space="preserve"> </w:t>
            </w:r>
            <w:r>
              <w:rPr>
                <w:b/>
                <w:i/>
              </w:rPr>
              <w:t>pide un compromiso reforzado de la Unión en la región, en particular su apoyo a proyectos que conecten los recursos del Mediterráneo oriental con el mercado energético de la Unión, garantizando al mismo tiempo el pleno respeto del Derecho internacional del mar reflejado en la CNUDM y de los derechos soberanos de la República de Chipre y de Grecia;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Subraya la necesidad de que la Unión refuerce su cooperación con los países mediterráneos en ámbitos de interés común;</w:t>
            </w:r>
            <w:r>
              <w:t xml:space="preserve"> </w:t>
            </w:r>
            <w:r>
              <w:rPr>
                <w:b/>
                <w:i/>
              </w:rPr>
              <w:t>destaca, a este respecto, que el Nuevo Pacto por el Mediterráneo con diez socios mediterráneos será fundamental para profundizar la colaboración de la Unión con estos países en ámbitos clave como el comercio, la seguridad, el desarrollo de capacidades y puestos de trabajo, la cultura y la conectividad del transporte;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Reconoce los esfuerzos realizados por algunos Estados árabes y por Israel para normalizar sus relaciones diplomáticas en el marco de los Acuerdos de Abraham;</w:t>
            </w:r>
            <w:r>
              <w:t xml:space="preserve"> </w:t>
            </w:r>
            <w:r>
              <w:rPr>
                <w:b/>
                <w:i/>
              </w:rPr>
              <w:t>pide a la Unión que apoye iniciativas destinadas a crear un amplio respaldo regional e internacional para un futuro mejor en las relaciones árabe-israelíes;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Recuerda que Egipto, Túnez y Marruecos son socios clave en la lucha contra el islamismo y la inmigración ilegal;</w:t>
            </w:r>
            <w:r>
              <w:t xml:space="preserve"> </w:t>
            </w:r>
            <w:r>
              <w:rPr>
                <w:b/>
                <w:i/>
              </w:rPr>
              <w:t>desea que se establezcan y refuercen las asociaciones con estos países;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Condena enérgicamente los ataques desestabilizadores de los huzíes contra buques comerciales y militares que transitan por el mar Rojo;</w:t>
            </w:r>
            <w:r>
              <w:t xml:space="preserve"> </w:t>
            </w:r>
            <w:r>
              <w:rPr>
                <w:b/>
                <w:i/>
              </w:rPr>
              <w:t>subraya que estas acciones han provocado una perturbación significativa del comercio mundial, ya que las compañías navieras se ven obligadas a redirigir gran parte del tráfico del mar Rojo de modo que rodee el extremo meridional de África;</w:t>
            </w:r>
            <w:r>
              <w:t xml:space="preserve"> </w:t>
            </w:r>
            <w:r>
              <w:rPr>
                <w:b/>
                <w:i/>
              </w:rPr>
              <w:t>pide una acción colectiva y anima a que se refuercen el compromiso de la Unión y la cooperación internacional;</w:t>
            </w:r>
            <w:r>
              <w:t xml:space="preserve"> </w:t>
            </w:r>
            <w:r>
              <w:rPr>
                <w:b/>
                <w:i/>
              </w:rPr>
              <w:t>insta encarecidamente a que se siga actuando para garantizar la libertad de navegación en una de las vías navegables más críticas del mundo;</w:t>
            </w:r>
            <w:r>
              <w:t xml:space="preserve"> </w:t>
            </w:r>
            <w:r>
              <w:rPr>
                <w:b/>
                <w:i/>
              </w:rPr>
              <w:t>pide el cese inmediato de estos ataques ilegales;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Reitera que una región indopacífica pacífica, estable</w:t>
            </w:r>
            <w:r>
              <w:rPr>
                <w:b/>
                <w:i/>
              </w:rPr>
              <w:t>,</w:t>
            </w:r>
            <w:r>
              <w:t xml:space="preserve"> basada en normas constituye un interés fundamental </w:t>
            </w:r>
            <w:r>
              <w:rPr>
                <w:b/>
                <w:i/>
              </w:rPr>
              <w:t>para Europa</w:t>
            </w:r>
            <w:r>
              <w:t xml:space="preserve">; anima </w:t>
            </w:r>
            <w:r>
              <w:rPr>
                <w:b/>
                <w:i/>
              </w:rPr>
              <w:t>a que se establezcan vínculos más estrechos</w:t>
            </w:r>
            <w:r>
              <w:t xml:space="preserve"> en materia de </w:t>
            </w:r>
            <w:r>
              <w:rPr>
                <w:b/>
                <w:i/>
              </w:rPr>
              <w:t>PESC</w:t>
            </w:r>
            <w:r>
              <w:t xml:space="preserve"> con socios afines, en particular Australia, Nueva Zelanda, Corea del Sur y Japón;</w:t>
            </w:r>
          </w:p>
        </w:tc>
        <w:tc>
          <w:tcPr>
            <w:tcW w:w="4876" w:type="dxa"/>
            <w:tcBorders>
              <w:top w:val="nil"/>
              <w:left w:val="nil"/>
              <w:bottom w:val="nil"/>
              <w:right w:val="nil"/>
            </w:tcBorders>
          </w:tcPr>
          <w:p>
            <w:pPr>
              <w:pStyle w:val="Normal6a"/>
            </w:pPr>
            <w:r>
              <w:t>23.</w:t>
            </w:r>
            <w:r>
              <w:tab/>
            </w:r>
            <w:r>
              <w:t xml:space="preserve">Reitera que una región indopacífica pacífica, estable </w:t>
            </w:r>
            <w:r>
              <w:rPr>
                <w:b/>
                <w:i/>
              </w:rPr>
              <w:t>y</w:t>
            </w:r>
            <w:r>
              <w:t xml:space="preserve"> basada en normas constituye un interés </w:t>
            </w:r>
            <w:r>
              <w:rPr>
                <w:b/>
                <w:i/>
              </w:rPr>
              <w:t>europeo</w:t>
            </w:r>
            <w:r>
              <w:t xml:space="preserve"> fundamental </w:t>
            </w:r>
            <w:r>
              <w:rPr>
                <w:b/>
                <w:i/>
              </w:rPr>
              <w:t>no solo para la seguridad regional, sino también a proteger las rutas comerciales mundiales, defender la libertad de navegación y asegurar la resiliencia frente a la coerción económica;</w:t>
            </w:r>
            <w:r>
              <w:t xml:space="preserve"> </w:t>
            </w:r>
            <w:r>
              <w:rPr>
                <w:b/>
                <w:i/>
              </w:rPr>
              <w:t>expresa su preocupación por que el aumento de la competencia entre grandes potencias en la región, en particular entre los Estados Unidos y China, esté imponiendo cada vez más trabas a la capacidad de la Unión para promover su propia agenda de fomento del multilateralismo y de las soluciones cooperativas en la región;</w:t>
            </w:r>
            <w:r>
              <w:t xml:space="preserve"> </w:t>
            </w:r>
            <w:r>
              <w:rPr>
                <w:b/>
                <w:i/>
              </w:rPr>
              <w:t>señala, en este contexto, que la Reunión Asia-Europa sigue paralizada por las tensiones geopolíticas con Rusia</w:t>
            </w:r>
            <w:r>
              <w:t>; anima</w:t>
            </w:r>
            <w:r>
              <w:rPr>
                <w:b/>
                <w:i/>
              </w:rPr>
              <w:t>, a tal fin, a una coordinación más estrecha</w:t>
            </w:r>
            <w:r>
              <w:t xml:space="preserve"> en materia de </w:t>
            </w:r>
            <w:r>
              <w:rPr>
                <w:b/>
                <w:i/>
              </w:rPr>
              <w:t>política exterior, de seguridad y de defensa</w:t>
            </w:r>
            <w:r>
              <w:t xml:space="preserve"> con socios afines, en particular Australia, Nueva Zelanda, Corea del Sur y Japón;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Željana Zovko, 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 y Japón;</w:t>
            </w:r>
          </w:p>
        </w:tc>
        <w:tc>
          <w:tcPr>
            <w:tcW w:w="4876" w:type="dxa"/>
            <w:tcBorders>
              <w:top w:val="nil"/>
              <w:left w:val="nil"/>
              <w:bottom w:val="nil"/>
              <w:right w:val="nil"/>
            </w:tcBorders>
          </w:tcPr>
          <w:p>
            <w:pPr>
              <w:pStyle w:val="Normal6a"/>
            </w:pPr>
            <w:r>
              <w:t>23.</w:t>
            </w:r>
            <w:r>
              <w:tab/>
            </w:r>
            <w:r>
              <w:t xml:space="preserve">Reitera que una región indopacífica pacífica, estable, basada en normas constituye un interés fundamental para Europa; anima a que se establezcan vínculos más estrechos en materia de PESC con socios afines, en particular Australia, Nueva Zelanda, Corea del Sur y Japón; </w:t>
            </w:r>
            <w:r>
              <w:rPr>
                <w:b/>
                <w:i/>
              </w:rPr>
              <w:t>hace hincapié en la necesidad de que la Unión intensifique su acción en el contexto del Diálogo de Seguridad Cuadrilateral (QUAD);</w:t>
            </w:r>
            <w:r>
              <w:t xml:space="preserve"> </w:t>
            </w:r>
            <w:r>
              <w:rPr>
                <w:b/>
                <w:i/>
              </w:rPr>
              <w:t>anima a la Unión a reforzar la cooperación con Australia, Nueva Zelanda, Japón e Indonesia en el ámbito de la gobernanza de los océanos a través de los diálogos de alto nivel sobre asuntos oceánicos y pesca;</w:t>
            </w:r>
            <w:r>
              <w:t xml:space="preserve"> </w:t>
            </w:r>
            <w:r>
              <w:rPr>
                <w:b/>
                <w:i/>
              </w:rPr>
              <w:t>acoge con satisfacción el inicio de conversaciones exploratorias en relación con la posible asociación de Australia a Horizonte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Michael Gahler,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Reitera que una región indopacífica pacífica, estable, basada en normas constituye un interés fundamental para Europa; anima a que se establezcan vínculos más estrechos en materia de PESC con socios afines, en particular Australia, Nueva Zelanda, Corea del Sur </w:t>
            </w:r>
            <w:r>
              <w:rPr>
                <w:b/>
                <w:i/>
              </w:rPr>
              <w:t>y</w:t>
            </w:r>
            <w:r>
              <w:t xml:space="preserve"> Japón;</w:t>
            </w:r>
          </w:p>
        </w:tc>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w:t>
            </w:r>
            <w:r>
              <w:rPr>
                <w:b/>
                <w:i/>
              </w:rPr>
              <w:t>,</w:t>
            </w:r>
            <w:r>
              <w:t xml:space="preserve"> Japón </w:t>
            </w:r>
            <w:r>
              <w:rPr>
                <w:b/>
                <w:i/>
              </w:rPr>
              <w:t>y Taiwán</w:t>
            </w:r>
            <w:r>
              <w:t xml:space="preserve">; </w:t>
            </w:r>
            <w:r>
              <w:rPr>
                <w:b/>
                <w:i/>
              </w:rPr>
              <w:t>reafirma que el estrecho de Taiwán constituye aguas internacionales y apoya el derecho de las democracias europeas y sus socios afines a ejercer la libertad de navegación, lo que subraya que la paz y la estabilidad en el estrecho de Taiwán son esenciales para la seguridad y la prosperidad mundiales;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 y Japón;</w:t>
            </w:r>
          </w:p>
        </w:tc>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w:t>
            </w:r>
            <w:r>
              <w:rPr>
                <w:b/>
                <w:i/>
              </w:rPr>
              <w:t>, especialmente en el contexto de una presencia militar cada vez mayor de China en la región y su postura agresiva en el mar de China Meridional</w:t>
            </w:r>
            <w:r>
              <w:t>; anima a que se establezcan vínculos más estrechos en materia de PESC con socios afines, en particular Australia, Nueva Zelanda, Corea del Sur y Japón;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 y Japón;</w:t>
            </w:r>
          </w:p>
        </w:tc>
        <w:tc>
          <w:tcPr>
            <w:tcW w:w="4876" w:type="dxa"/>
            <w:tcBorders>
              <w:top w:val="nil"/>
              <w:left w:val="nil"/>
              <w:bottom w:val="nil"/>
              <w:right w:val="nil"/>
            </w:tcBorders>
          </w:tcPr>
          <w:p>
            <w:pPr>
              <w:pStyle w:val="Normal6a"/>
            </w:pPr>
            <w:r>
              <w:t>23.</w:t>
            </w:r>
            <w:r>
              <w:tab/>
            </w:r>
            <w:r>
              <w:t xml:space="preserve">Reitera que una región indopacífica pacífica, estable, basada en normas constituye un interés fundamental para Europa; anima a que se establezcan vínculos más estrechos en materia de PESC con socios afines, en particular Australia, Nueva Zelanda, Corea del Sur y Japón; </w:t>
            </w:r>
            <w:r>
              <w:rPr>
                <w:b/>
                <w:i/>
              </w:rPr>
              <w:t>subraya que una cooperación más estrecha entre la Unión y los Estados miembros de la ASEAN es crucial a este respecto;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Reitera que una región indopacífica pacífica, estable, basada en normas constituye un interés fundamental para Europa; anima a que se establezcan vínculos más estrechos en materia de PESC con socios afines, en particular Australia, Nueva Zelanda, Corea del Sur </w:t>
            </w:r>
            <w:r>
              <w:rPr>
                <w:b/>
                <w:i/>
              </w:rPr>
              <w:t>y</w:t>
            </w:r>
            <w:r>
              <w:t xml:space="preserve"> Japón;</w:t>
            </w:r>
          </w:p>
        </w:tc>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w:t>
            </w:r>
            <w:r>
              <w:rPr>
                <w:b/>
                <w:i/>
              </w:rPr>
              <w:t>,</w:t>
            </w:r>
            <w:r>
              <w:t xml:space="preserve"> Japón</w:t>
            </w:r>
            <w:r>
              <w:rPr>
                <w:b/>
                <w:i/>
              </w:rPr>
              <w:t>, Taiwán y los Estados miembros de la ASEAN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Reitera que una región indopacífica pacífica, estable</w:t>
            </w:r>
            <w:r>
              <w:rPr>
                <w:b/>
                <w:i/>
              </w:rPr>
              <w:t>,</w:t>
            </w:r>
            <w:r>
              <w:t xml:space="preserve"> basada en </w:t>
            </w:r>
            <w:r>
              <w:rPr>
                <w:b/>
                <w:i/>
              </w:rPr>
              <w:t>normas</w:t>
            </w:r>
            <w:r>
              <w:t xml:space="preserve"> constituye un interés fundamental para Europa; anima a que se establezcan vínculos más estrechos en materia de PESC con socios </w:t>
            </w:r>
            <w:r>
              <w:rPr>
                <w:b/>
                <w:i/>
              </w:rPr>
              <w:t>afines, en particular Australia, Nueva Zelanda, Corea del Sur y Japón</w:t>
            </w:r>
            <w:r>
              <w:t>;</w:t>
            </w:r>
          </w:p>
        </w:tc>
        <w:tc>
          <w:tcPr>
            <w:tcW w:w="4876" w:type="dxa"/>
            <w:tcBorders>
              <w:top w:val="nil"/>
              <w:left w:val="nil"/>
              <w:bottom w:val="nil"/>
              <w:right w:val="nil"/>
            </w:tcBorders>
          </w:tcPr>
          <w:p>
            <w:pPr>
              <w:pStyle w:val="Normal6a"/>
            </w:pPr>
            <w:r>
              <w:t>23.</w:t>
            </w:r>
            <w:r>
              <w:tab/>
            </w:r>
            <w:r>
              <w:t xml:space="preserve">Reitera que una región indopacífica pacífica, estable </w:t>
            </w:r>
            <w:r>
              <w:rPr>
                <w:b/>
                <w:i/>
              </w:rPr>
              <w:t>y</w:t>
            </w:r>
            <w:r>
              <w:t xml:space="preserve"> basada en </w:t>
            </w:r>
            <w:r>
              <w:rPr>
                <w:b/>
                <w:i/>
              </w:rPr>
              <w:t>las Naciones Unidas</w:t>
            </w:r>
            <w:r>
              <w:t xml:space="preserve"> constituye un interés fundamental para Europa; anima a que se establezcan vínculos más estrechos en materia de PESC con </w:t>
            </w:r>
            <w:r>
              <w:rPr>
                <w:b/>
                <w:i/>
              </w:rPr>
              <w:t>todos los</w:t>
            </w:r>
            <w:r>
              <w:t xml:space="preserve"> socios </w:t>
            </w:r>
            <w:r>
              <w:rPr>
                <w:b/>
                <w:i/>
              </w:rPr>
              <w:t>de la región indopacífica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 y Japón;</w:t>
            </w:r>
          </w:p>
        </w:tc>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 y Japón</w:t>
            </w:r>
            <w:r>
              <w:rPr>
                <w:b/>
                <w:i/>
              </w:rPr>
              <w:t>, así como con Filipinas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Reitera que una región indopacífica pacífica, estable, basada en normas constituye un interés fundamental para Europa; anima a que se establezcan vínculos más estrechos en materia de PESC con socios afines, en particular Australia, Nueva Zelanda, Corea del Sur </w:t>
            </w:r>
            <w:r>
              <w:rPr>
                <w:b/>
                <w:i/>
              </w:rPr>
              <w:t>y</w:t>
            </w:r>
            <w:r>
              <w:t xml:space="preserve"> Japón;</w:t>
            </w:r>
          </w:p>
        </w:tc>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w:t>
            </w:r>
            <w:r>
              <w:rPr>
                <w:b/>
                <w:i/>
              </w:rPr>
              <w:t>,</w:t>
            </w:r>
            <w:r>
              <w:t xml:space="preserve"> Japón </w:t>
            </w:r>
            <w:r>
              <w:rPr>
                <w:b/>
                <w:i/>
              </w:rPr>
              <w:t>y Taiwán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Reitera que una región indopacífica pacífica, estable, basada en normas constituye un interés fundamental para Europa; anima a que se establezcan vínculos más estrechos en materia de PESC con socios afines, en particular Australia, Nueva Zelanda, Corea del Sur </w:t>
            </w:r>
            <w:r>
              <w:rPr>
                <w:b/>
                <w:i/>
              </w:rPr>
              <w:t>y</w:t>
            </w:r>
            <w:r>
              <w:t xml:space="preserve"> Japón;</w:t>
            </w:r>
          </w:p>
        </w:tc>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w:t>
            </w:r>
            <w:r>
              <w:rPr>
                <w:b/>
                <w:i/>
              </w:rPr>
              <w:t>,</w:t>
            </w:r>
            <w:r>
              <w:t xml:space="preserve"> Japón </w:t>
            </w:r>
            <w:r>
              <w:rPr>
                <w:b/>
                <w:i/>
              </w:rPr>
              <w:t>y Taiwán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Reitera que una región indopacífica pacífica, estable, basada en normas constituye un interés fundamental para Europa; anima a que se establezcan vínculos más estrechos en materia de PESC con socios afines, en particular Australia, Nueva Zelanda, Corea del Sur </w:t>
            </w:r>
            <w:r>
              <w:rPr>
                <w:b/>
                <w:i/>
              </w:rPr>
              <w:t>y</w:t>
            </w:r>
            <w:r>
              <w:t xml:space="preserve"> Japón;</w:t>
            </w:r>
          </w:p>
        </w:tc>
        <w:tc>
          <w:tcPr>
            <w:tcW w:w="4876" w:type="dxa"/>
            <w:tcBorders>
              <w:top w:val="nil"/>
              <w:left w:val="nil"/>
              <w:bottom w:val="nil"/>
              <w:right w:val="nil"/>
            </w:tcBorders>
          </w:tcPr>
          <w:p>
            <w:pPr>
              <w:pStyle w:val="Normal6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w:t>
            </w:r>
            <w:r>
              <w:rPr>
                <w:b/>
                <w:i/>
              </w:rPr>
              <w:t>,</w:t>
            </w:r>
            <w:r>
              <w:t xml:space="preserve"> Japón </w:t>
            </w:r>
            <w:r>
              <w:rPr>
                <w:b/>
                <w:i/>
              </w:rPr>
              <w:t>y Taiwán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Michael Gahler,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Recuerda que el Libro Blanco Conjunto «Preparación en materia de defensa europea 2030» expresa preocupación por la coacción de China contra Taiwán mediante la intensificación de sus medidas políticas, económicas, militares, cibernéticas y cognitivas;</w:t>
            </w:r>
            <w:r>
              <w:t xml:space="preserve"> </w:t>
            </w:r>
            <w:r>
              <w:rPr>
                <w:b/>
                <w:i/>
              </w:rPr>
              <w:t>anima a la Unión y a los Estados miembros a que entablen una cooperación más estrecha y fomenten diálogos estratégicos con Taiwán para contrarrestar las amenazas comunes —como el sabotaje de infraestructuras submarinas críticas— y los riesgos emergentes que plantean los regímenes autoritarios;</w:t>
            </w:r>
            <w:r>
              <w:t xml:space="preserve"> </w:t>
            </w:r>
            <w:r>
              <w:rPr>
                <w:b/>
                <w:i/>
              </w:rPr>
              <w:t>pide a la Unión y a sus Estados miembros que velen, emitiendo señales claras y coherentes, por que los intentos de modificar unilateralmente el statu quo en el estrecho de Taiwán, en particular mediante la fuerza o la coacción, sean inaceptables y tengan costes elevados;</w:t>
            </w:r>
            <w:r>
              <w:t xml:space="preserve"> </w:t>
            </w:r>
            <w:r>
              <w:rPr>
                <w:b/>
                <w:i/>
              </w:rPr>
              <w:t>subraya que las reivindicaciones territoriales de China sobre Taiwán carecen de fundamento en el Derecho internacional, que ninguna de las partes está subordinada a la otra y que solo el Gobierno de Taiwán democráticamente elegido puede representar al pueblo taiwanés en la escena internacional;</w:t>
            </w:r>
            <w:r>
              <w:t xml:space="preserve"> </w:t>
            </w:r>
            <w:r>
              <w:rPr>
                <w:b/>
                <w:i/>
              </w:rPr>
              <w:t>expresa su firme apoyo a la participación significativa de Taiwán en las organizaciones internacionales y en la gobernanza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Recuerda, en este sentido, la asociación estratégica que mantienen la Unión y Japón, que debe servir como modelo de relación bilateral fructífera que permite influir eficazmente en las políticas en foros multilaterales;</w:t>
            </w:r>
            <w:r>
              <w:t xml:space="preserve"> </w:t>
            </w:r>
            <w:r>
              <w:rPr>
                <w:b/>
                <w:i/>
              </w:rPr>
              <w:t>acoge con satisfacción la entrada en vigor del Acuerdo de Asociación Estratégica (AAE) UE-Japón el 1 de enero de 2025, junto con el actual Acuerdo de Asociación Económica, y alienta la aplicación de las disposiciones del AAE para una cooperación reforzada en materia de seguridad y defensa, que incluyen la puesta en marcha de un diálogo periódico entre Japón y la Unión en materia de seguridad y defensa, la colaboración en asuntos de defensa relacionados con la industria, la exploración de la participación mutua en iniciativas de defensa y los trabajos en curso sobre un acuerdo en materia de seguridad de la información;</w:t>
            </w:r>
            <w:r>
              <w:t xml:space="preserve"> </w:t>
            </w:r>
            <w:r>
              <w:rPr>
                <w:b/>
                <w:i/>
              </w:rPr>
              <w:t>reconoce asimismo la intensificación de la cooperación en ámbitos como la seguridad marítima, la cibernética, el espacio y la no proliferación, así como la actividad conjunta concreta en el marco de la Asociación Digital y del diálogo en materia de energía;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Subraya la importancia estratégica de la asociación entre la Unión y Corea del Sur como piedra angular de la acción de la Unión en la región indopacífica, basada en los valores democráticos compartidos, el Derecho internacional y un compromiso con la estabilidad regional;</w:t>
            </w:r>
            <w:r>
              <w:t xml:space="preserve"> </w:t>
            </w:r>
            <w:r>
              <w:rPr>
                <w:b/>
                <w:i/>
              </w:rPr>
              <w:t>destaca que la cooperación reforzada en materia de seguridad con Corea del Sur contribuye significativamente a defender un orden basado en normas y a contrarrestar las actividades desestabilizadoras en la región indopacífica;</w:t>
            </w:r>
            <w:r>
              <w:t xml:space="preserve"> </w:t>
            </w:r>
            <w:r>
              <w:rPr>
                <w:b/>
                <w:i/>
              </w:rPr>
              <w:t>acoge con satisfacción, a este respecto, la firma de una asociación UE-Corea del Sur en materia de seguridad y defensa;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Pide que se desarrolle una estrategia global y coherente de la Unión para la región indopacífica que refleje la creciente importancia estratégica de la región, refuerce la cooperación en materia de seguridad con los aliados democráticos, contrarreste la influencia autoritaria y garantice unas rutas marítimas abiertas y seguras;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Destaca la necesidad de profundizar las relaciones políticas y económicas de la Unión con Taiwán, incluida la cooperación en materia de tecnología, cadenas de suministro y salud pública;</w:t>
            </w:r>
            <w:r>
              <w:t xml:space="preserve"> </w:t>
            </w:r>
            <w:r>
              <w:rPr>
                <w:b/>
                <w:i/>
              </w:rPr>
              <w:t>apoya la participación significativa de Taiwán en foros multilaterales;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Celebra, a este respecto, la actual cooperación con Japón en un proyecto paralelo para desarrollar un avión de combate de nueva generación;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Reconoce la importancia estratégica de la República de Corea como socio democrático clave en Asia Oriental, con el que la Unión ha establecido una asociación global que abarca el diálogo político, el comercio y la cooperación en materia de seguridad;</w:t>
            </w:r>
            <w:r>
              <w:t xml:space="preserve"> </w:t>
            </w:r>
            <w:r>
              <w:rPr>
                <w:b/>
                <w:i/>
              </w:rPr>
              <w:t>recuerda que el Acuerdo de Libre Comercio entre la Unión y Corea del Sur, el primero de este tipo con un socio asiático, ha profundizado considerablemente la integración económica, y que la colaboración en curso se extiende a la no proliferación, la ciberseguridad, la lucha contra el terrorismo y la gestión de crisis;</w:t>
            </w:r>
            <w:r>
              <w:t xml:space="preserve"> </w:t>
            </w:r>
            <w:r>
              <w:rPr>
                <w:b/>
                <w:i/>
              </w:rPr>
              <w:t>subraya el papel fundamental de Corea del Sur en la estabilidad regional, en particular a la hora de abordar los retos en materia de seguridad en la península de Corea, y pide que se refuerce la coordinación en los foros multilaterales para defender la paz, disuadir de provocaciones y promover la desnuclearización;</w:t>
            </w:r>
            <w:r>
              <w:t xml:space="preserve"> </w:t>
            </w:r>
            <w:r>
              <w:rPr>
                <w:b/>
                <w:i/>
              </w:rPr>
              <w:t>acoge con satisfacción, en este contexto, el establecimiento de la asociación en materia de seguridad y defensa;</w:t>
            </w:r>
            <w:r>
              <w:t xml:space="preserve"> </w:t>
            </w:r>
            <w:r>
              <w:rPr>
                <w:b/>
                <w:i/>
              </w:rPr>
              <w:t>destaca que dicha asociación proporciona un marco estructurado para el diálogo y la cooperación en todo el espectro de cuestiones de seguridad y defensa, que incluye diálogos estratégicos anuales a nivel ministerial;</w:t>
            </w:r>
            <w:r>
              <w:t xml:space="preserve"> </w:t>
            </w:r>
            <w:r>
              <w:rPr>
                <w:b/>
                <w:i/>
              </w:rPr>
              <w:t>apoya la ambición de profundizar la cooperación práctica en ámbitos como la seguridad marítima, tomando como base operaciones conjuntas como Atalanta y estudiando nuevas actuaciones en el marco de la iniciativa de presencias marítimas coordinadas de la Unión;</w:t>
            </w:r>
            <w:r>
              <w:t xml:space="preserve"> </w:t>
            </w:r>
            <w:r>
              <w:rPr>
                <w:b/>
                <w:i/>
              </w:rPr>
              <w:t>subraya, por último, que la institucionalización de esta asociación en materia de seguridad y defensa consolida la posición de Corea del Sur como uno de los socios más importantes de la Unión en la región indopacífica y proporciona una base sólida para una acción conjunta a largo plazo destinada a hacer frente a los retos geopolíticos comunes;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Acoge con satisfacción la profundización de la asociación estratégica de la Unión con Japón, subrayada por las recientes cumbres UE-Japón y la expansión de iniciativas conjuntas en materia de comercio, tecnología y seguridad;</w:t>
            </w:r>
            <w:r>
              <w:t xml:space="preserve"> </w:t>
            </w:r>
            <w:r>
              <w:rPr>
                <w:b/>
                <w:i/>
              </w:rPr>
              <w:t>reconoce que Japón es el aliado fundamental de la Unión en la región indopacífica y un socio clave en la defensa del multilateralismo, la ciberseguridad, la seguridad marítima y la transición ecológica;</w:t>
            </w:r>
            <w:r>
              <w:t xml:space="preserve"> </w:t>
            </w:r>
            <w:r>
              <w:rPr>
                <w:b/>
                <w:i/>
              </w:rPr>
              <w:t>alienta una mayor armonización en ámbitos críticos como la conectividad digital, la resiliencia de la cadena de suministro y la innovación conjunta en el marco de Global Gateway, y pide diálogos estratégicos periódicos de alto nivel para reforzar los intereses y valores compartidos;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quater.</w:t>
            </w:r>
            <w:r>
              <w:tab/>
            </w:r>
            <w:r>
              <w:rPr>
                <w:b/>
                <w:i/>
              </w:rPr>
              <w:t>Destaca el valor de profundizar los vínculos con Nueva Zelanda, un socio de larga data que comparte sólidas afinidades políticas, culturales y normativas con la Unión;</w:t>
            </w:r>
            <w:r>
              <w:t xml:space="preserve"> </w:t>
            </w:r>
            <w:r>
              <w:rPr>
                <w:b/>
                <w:i/>
              </w:rPr>
              <w:t>señala que Nueva Zelanda ha demostrado un liderazgo constante en la diplomacia multilateral, el desarme nuclear y la acción por el clima, lo que lo convierte en un aliado indispensable para promover objetivos mundiales comunes;</w:t>
            </w:r>
            <w:r>
              <w:t xml:space="preserve"> </w:t>
            </w:r>
            <w:r>
              <w:rPr>
                <w:b/>
                <w:i/>
              </w:rPr>
              <w:t>acoge con satisfacción la celebración del Acuerdo de Libre Comercio UE-Nueva Zelanda como un hito en el refuerzo de la cooperación económica, al tiempo que reconoce el potencial para ampliar el trabajo conjunto en materia de seguridad y conectividad;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quater.</w:t>
            </w:r>
            <w:r>
              <w:tab/>
            </w:r>
            <w:r>
              <w:rPr>
                <w:b/>
                <w:i/>
              </w:rPr>
              <w:t>Acoge con satisfacción los resultados de la cumbre UE-Japón de 2025 y la profundización de la asociación estratégica, en particular la aplicación del AAE y las nuevas disposiciones sobre ciberseguridad, semiconductores y conectividad segura;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quinquies.</w:t>
            </w:r>
            <w:r>
              <w:tab/>
            </w:r>
            <w:r>
              <w:rPr>
                <w:b/>
                <w:i/>
              </w:rPr>
              <w:t>Hace hincapié en la importancia de reforzar la cooperación estratégica con Australia, un socio afín que comparte el compromiso de la Unión con la democracia, los derechos humanos, el Derecho internacional y un orden mundial basado en normas;</w:t>
            </w:r>
            <w:r>
              <w:t xml:space="preserve"> </w:t>
            </w:r>
            <w:r>
              <w:rPr>
                <w:b/>
                <w:i/>
              </w:rPr>
              <w:t>subraya que la posición geográfica de Australia y su papel activo en la seguridad regional la convierten en un actor central para salvaguardar la estabilidad en la región indopacífica;</w:t>
            </w:r>
            <w:r>
              <w:t xml:space="preserve"> </w:t>
            </w:r>
            <w:r>
              <w:rPr>
                <w:b/>
                <w:i/>
              </w:rPr>
              <w:t>acoge con satisfacción, a este respecto, el anuncio realizado durante la cumbre de dirigentes del G-7 en Alberta por el presidente del Consejo Europeo, António Costa, la presidenta de la Comisión Europea, Ursula von der Leyen, y el primer ministro australiano, Anthony Albanese, de entablar negociaciones sobre una asociación en materia de seguridad y defensa;</w:t>
            </w:r>
            <w:r>
              <w:t xml:space="preserve"> </w:t>
            </w:r>
            <w:r>
              <w:rPr>
                <w:b/>
                <w:i/>
              </w:rPr>
              <w:t>destaca que esta iniciativa refleja el reconocimiento cada vez mayor de la interconexión de la seguridad europea e indopacífica y brinda la oportunidad de ampliar la acción conjunta en relación con retos mundiales en materia de seguridad;</w:t>
            </w:r>
            <w:r>
              <w:t xml:space="preserve"> </w:t>
            </w:r>
            <w:r>
              <w:rPr>
                <w:b/>
                <w:i/>
              </w:rPr>
              <w:t>destaca que estas negociaciones, junto con un compromiso renovado para celebrar un acuerdo de libre comercio entre Australia y la Unión, demuestran el dinamismo de la relación bilateral y no solo refuerzan los vínculos económicos y tecnológicos sino también la resiliencia colectiva y la confianza estratégica;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David McAllister, 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sexies.</w:t>
            </w:r>
            <w:r>
              <w:tab/>
            </w:r>
            <w:r>
              <w:rPr>
                <w:b/>
                <w:i/>
              </w:rPr>
              <w:t>Señala la creciente importancia política y geoestratégica de los países de Oceanía, y en particular del Foro de las Islas del Pacífico, y pide a la Unión y a sus Estados miembros que aumenten su compromiso diplomático en esta región, en la medida de lo posible en estrecha cooperación con Australia y Nueva Zelanda;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Considera que </w:t>
            </w:r>
            <w:r>
              <w:rPr>
                <w:b/>
                <w:i/>
              </w:rPr>
              <w:t>la rápida militarización</w:t>
            </w:r>
            <w:r>
              <w:t xml:space="preserve"> de China, así como sus </w:t>
            </w:r>
            <w:r>
              <w:rPr>
                <w:b/>
                <w:i/>
              </w:rPr>
              <w:t>relaciones</w:t>
            </w:r>
            <w:r>
              <w:t xml:space="preserve"> militares y </w:t>
            </w:r>
            <w:r>
              <w:rPr>
                <w:b/>
                <w:i/>
              </w:rPr>
              <w:t>políticas</w:t>
            </w:r>
            <w:r>
              <w:t xml:space="preserve">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rPr>
                <w:b/>
                <w:i/>
              </w:rPr>
              <w:t>Sostiene que las relaciones entre la Unión y China serán un factor determinante para nuestra prosperidad económica y nuestra seguridad nacional futuras;</w:t>
            </w:r>
            <w:r>
              <w:t xml:space="preserve"> </w:t>
            </w:r>
            <w:r>
              <w:rPr>
                <w:b/>
                <w:i/>
              </w:rPr>
              <w:t>subraya que la Unión y China tienen un interés compartido en buscar una relación constructiva, estable, equilibrada y mutuamente beneficiosa y en apoyar el multilateralismo y un orden internacional basado en normas;</w:t>
            </w:r>
            <w:r>
              <w:t xml:space="preserve"> considera que </w:t>
            </w:r>
            <w:r>
              <w:rPr>
                <w:b/>
                <w:i/>
              </w:rPr>
              <w:t>el aumento del gasto militar</w:t>
            </w:r>
            <w:r>
              <w:t xml:space="preserve"> de China, así como sus </w:t>
            </w:r>
            <w:r>
              <w:rPr>
                <w:b/>
                <w:i/>
              </w:rPr>
              <w:t>vínculos</w:t>
            </w:r>
            <w:r>
              <w:t xml:space="preserve"> militares y </w:t>
            </w:r>
            <w:r>
              <w:rPr>
                <w:b/>
                <w:i/>
              </w:rPr>
              <w:t>políticos</w:t>
            </w:r>
            <w:r>
              <w:t xml:space="preserve"> con Rusia y Corea del Norte, constituyen un reto geopolítico clave del siglo XXI</w:t>
            </w:r>
            <w:r>
              <w:rPr>
                <w:b/>
                <w:i/>
              </w:rPr>
              <w:t>;</w:t>
            </w:r>
            <w:r>
              <w:t xml:space="preserve"> </w:t>
            </w:r>
            <w:r>
              <w:rPr>
                <w:b/>
                <w:i/>
              </w:rPr>
              <w:t>expresa su profunda preocupación por las cantidades significativas de productos de doble uso exportados por empresas chinas a Rusia y utilizados en la guerra de agresión contra Ucrania, así como por su continua implicación en la elusión de sanciones;</w:t>
            </w:r>
            <w:r>
              <w:t xml:space="preserve"> </w:t>
            </w:r>
            <w:r>
              <w:rPr>
                <w:b/>
                <w:i/>
              </w:rPr>
              <w:t>reitera la necesidad de que la Unión reduzca el riesgo en la cadena de suministro de materias primas fundamentales</w:t>
            </w:r>
            <w:r>
              <w:t xml:space="preserve">; subraya que la Unión debe adoptar una estrategia multidimensional que combine la diplomacia basada en principios, destinada a defender el Derecho internacional </w:t>
            </w:r>
            <w:r>
              <w:rPr>
                <w:b/>
                <w:i/>
              </w:rPr>
              <w:t>y la rendición de cuentas en materia de derechos humanos</w:t>
            </w:r>
            <w:r>
              <w:t>, con un compromiso económico que salvaguarde nuestros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 xml:space="preserve">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 </w:t>
            </w:r>
            <w:r>
              <w:rPr>
                <w:b/>
                <w:i/>
              </w:rPr>
              <w:t>confirma que considerar a China simultáneamente como socio, competidor económico y rival sistémico sigue siendo un marco analítico útil, pero subraya que resulta insuficiente como orientación estratégica a largo plazo;</w:t>
            </w:r>
            <w:r>
              <w:t xml:space="preserve"> </w:t>
            </w:r>
            <w:r>
              <w:rPr>
                <w:b/>
                <w:i/>
              </w:rPr>
              <w:t>pide un debate estructurado entre los Estados miembros sobre el futuro de las relaciones de la Unión con China con el fin de definir los objetivos estratégicos de la Unión;</w:t>
            </w:r>
            <w:r>
              <w:t xml:space="preserve"> </w:t>
            </w:r>
            <w:r>
              <w:rPr>
                <w:b/>
                <w:i/>
              </w:rPr>
              <w:t>subraya que solo mediante el establecimiento de una visión a largo plazo para las relaciones entre la Unión y China podrá la Unión diseñar una política coherente, creíble y eficaz, y pide a la Comisión y al Consejo que presenten propuestas a tal efecto;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 xml:space="preserve">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 </w:t>
            </w:r>
            <w:r>
              <w:rPr>
                <w:b/>
                <w:i/>
              </w:rPr>
              <w:t>denuncia el sistema de trabajo forzoso dirigido por el régimen chino y los crímenes contra la humanidad perpetrados por este país en Xinjiang y el Tíbet, así como el terror, la opresión y las violaciones sistemáticas de los derechos humanos en China continental, Hong Kong y Macao;</w:t>
            </w:r>
            <w:r>
              <w:t xml:space="preserve"> </w:t>
            </w:r>
            <w:r>
              <w:rPr>
                <w:b/>
                <w:i/>
              </w:rPr>
              <w:t>señala el aumento de las amenazas y acciones de desestabilización hacia sus vecinos por parte de China, así como sus intentos de minar las sociedades democráticas de la Unión, sus instituciones y su seguridad económica;</w:t>
            </w:r>
            <w:r>
              <w:t xml:space="preserve"> </w:t>
            </w:r>
            <w:r>
              <w:rPr>
                <w:b/>
                <w:i/>
              </w:rPr>
              <w:t>resalta la necesidad urgente de proseguir la política de reducción de riesgos y disminución de la dependencia de la Unión respecto de China en sectores clave;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w:t>
            </w:r>
            <w:r>
              <w:rPr>
                <w:b/>
                <w:i/>
              </w:rPr>
              <w:t>;</w:t>
            </w:r>
            <w:r>
              <w:t xml:space="preserve"> </w:t>
            </w:r>
            <w:r>
              <w:rPr>
                <w:b/>
                <w:i/>
              </w:rPr>
              <w:t>reitera su preocupación por las violaciones por parte de China de la paz y la estabilidad en el estrecho de Taiwán y las aguas internacionales circundantes, en particular las maniobras aéreas y marítimas a gran escala como los ejercicios «Strait Thunder–2025A» de abril de 2025, así como los últimos incidentes registrados en septiembre de 2025, con incursiones de aeronaves y buques militares chinos en el espacio aéreo y las aguas territoriales de Taiwán, que obstaculizan la libertad de navegación</w:t>
            </w:r>
            <w:r>
              <w:t>; subraya que la Unión debe adoptar una estrategia multidimensional que combine la diplomacia basada en principios, destinada a defender el Derecho internacional, con un compromiso económico que salvaguarde nuestros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Considera que la rápida militarización de China, así como sus relaciones militares y políticas con Rusia y Corea del Norte, constituyen un reto geopolítico clave del siglo XXI; subraya que la Unión debe </w:t>
            </w:r>
            <w:r>
              <w:rPr>
                <w:b/>
                <w:i/>
              </w:rPr>
              <w:t>adoptar una estrategia multidimensional que combine la diplomacia basada en principios, destinada a defender el Derecho internacional, con un compromiso económico que salvaguarde nuestros</w:t>
            </w:r>
            <w:r>
              <w:t xml:space="preserve"> intereses;</w:t>
            </w:r>
          </w:p>
        </w:tc>
        <w:tc>
          <w:tcPr>
            <w:tcW w:w="4876" w:type="dxa"/>
            <w:tcBorders>
              <w:top w:val="nil"/>
              <w:left w:val="nil"/>
              <w:bottom w:val="nil"/>
              <w:right w:val="nil"/>
            </w:tcBorders>
          </w:tcPr>
          <w:p>
            <w:pPr>
              <w:pStyle w:val="Normal6a"/>
            </w:pPr>
            <w:r>
              <w:t>24.</w:t>
            </w:r>
            <w:r>
              <w:tab/>
            </w:r>
            <w:r>
              <w:t xml:space="preserve">Considera que la rápida militarización de China, así como sus relaciones militares y políticas con Rusia y Corea del Norte, constituyen un reto geopolítico clave del siglo XXI; subraya que la Unión debe </w:t>
            </w:r>
            <w:r>
              <w:rPr>
                <w:b/>
                <w:i/>
              </w:rPr>
              <w:t>reconocer el cambio en la política china, que convierte cada vez más a ese país en un competidor y un rival sistémico;</w:t>
            </w:r>
            <w:r>
              <w:t xml:space="preserve"> </w:t>
            </w:r>
            <w:r>
              <w:rPr>
                <w:b/>
                <w:i/>
              </w:rPr>
              <w:t>señala la necesidad de cooperar con China en retos mundiales como el cambio climático, reduciendo al mismo tiempo nuestras dependencias en sectores y materiales críticos, así como buscando unas condiciones de competencia más equilibradas y una mayor reciprocidad en el comercio y la inversión;</w:t>
            </w:r>
            <w:r>
              <w:t xml:space="preserve"> </w:t>
            </w:r>
            <w:r>
              <w:rPr>
                <w:b/>
                <w:i/>
              </w:rPr>
              <w:t>sostiene, al mismo tiempo, que la Unión debe actuar con unidad en materia de seguridad y derechos humanos, protegiendo sus valores e</w:t>
            </w:r>
            <w:r>
              <w:t xml:space="preserve">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 xml:space="preserve">Considera que la rápida militarización de China, así como sus relaciones militares y políticas con Rusia y Corea del Norte, constituyen un reto geopolítico clave del siglo XXI </w:t>
            </w:r>
            <w:r>
              <w:rPr>
                <w:b/>
                <w:i/>
              </w:rPr>
              <w:t>por su propósito de redefinir el orden mundial;</w:t>
            </w:r>
            <w:r>
              <w:t xml:space="preserve"> </w:t>
            </w:r>
            <w:r>
              <w:rPr>
                <w:b/>
                <w:i/>
              </w:rPr>
              <w:t>recuerda la posición de China como socio en materia de cooperación, competidor económico y rival sistémico, en especial en los ámbitos de la transformación digital y la transición climática</w:t>
            </w:r>
            <w:r>
              <w:t xml:space="preserve">; subraya que la Unión debe adoptar una estrategia multidimensional que combine la diplomacia basada en principios, destinada a defender el Derecho internacional </w:t>
            </w:r>
            <w:r>
              <w:rPr>
                <w:b/>
                <w:i/>
              </w:rPr>
              <w:t>y la rendición de cuentas en materia de derechos humanos</w:t>
            </w:r>
            <w:r>
              <w:t>, con un compromiso económico que salvaguarde nuestros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w:t>
            </w:r>
            <w:r>
              <w:rPr>
                <w:b/>
                <w:i/>
              </w:rPr>
              <w:t>;</w:t>
            </w:r>
            <w:r>
              <w:t xml:space="preserve"> </w:t>
            </w:r>
            <w:r>
              <w:rPr>
                <w:b/>
                <w:i/>
              </w:rPr>
              <w:t>expresa su preocupación por la posibilidad de que la política exterior de China pase de ser firmemente asertiva a abiertamente agresiva</w:t>
            </w:r>
            <w:r>
              <w:t xml:space="preserve">; subraya que la Unión debe adoptar una estrategia multidimensional que combine la diplomacia basada en principios, destinada a defender el Derecho internacional, con un compromiso económico que salvaguarde nuestros intereses; </w:t>
            </w:r>
            <w:r>
              <w:rPr>
                <w:b/>
                <w:i/>
              </w:rPr>
              <w:t>expresa su apoyo continuo e inquebrantable a Taiwán;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 xml:space="preserve">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 </w:t>
            </w:r>
            <w:r>
              <w:rPr>
                <w:b/>
                <w:i/>
              </w:rPr>
              <w:t>reafirma la importancia de mantener la paz en el mar de China Oriental;</w:t>
            </w:r>
            <w:r>
              <w:t xml:space="preserve"> </w:t>
            </w:r>
            <w:r>
              <w:rPr>
                <w:b/>
                <w:i/>
              </w:rPr>
              <w:t>pide tanto a la Unión como a sus Estados miembros que aumenten la inversión y el comercio con Taiwán;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Considera que la rápida militarización de China, </w:t>
            </w:r>
            <w:r>
              <w:rPr>
                <w:b/>
                <w:i/>
              </w:rPr>
              <w:t>así como</w:t>
            </w:r>
            <w:r>
              <w:t xml:space="preserve"> sus relaciones militares y políticas con Rusia y Corea del Norte</w:t>
            </w:r>
            <w:r>
              <w:rPr>
                <w:b/>
                <w:i/>
              </w:rPr>
              <w:t>,</w:t>
            </w:r>
            <w:r>
              <w:t xml:space="preserv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 xml:space="preserve">Considera que la rápida militarización de China, </w:t>
            </w:r>
            <w:r>
              <w:rPr>
                <w:b/>
                <w:i/>
              </w:rPr>
              <w:t>su postura asertiva hacia sus vecinos —con intentos de cambiar unilateralmente el statu quo— y la reciente profundización de</w:t>
            </w:r>
            <w:r>
              <w:t xml:space="preserve">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Considera que </w:t>
            </w:r>
            <w:r>
              <w:rPr>
                <w:b/>
                <w:i/>
              </w:rPr>
              <w:t>la rápida militarización</w:t>
            </w:r>
            <w:r>
              <w:t xml:space="preserve"> de China</w:t>
            </w:r>
            <w:r>
              <w:rPr>
                <w:b/>
                <w:i/>
              </w:rPr>
              <w:t>, así como sus relaciones militares y políticas con Rusia y Corea del Norte, constituyen un reto geopolítico</w:t>
            </w:r>
            <w:r>
              <w:t xml:space="preserve"> clave </w:t>
            </w:r>
            <w:r>
              <w:rPr>
                <w:b/>
                <w:i/>
              </w:rPr>
              <w:t>del siglo XXI</w:t>
            </w:r>
            <w:r>
              <w:t xml:space="preserve">; subraya que la Unión debe adoptar una estrategia </w:t>
            </w:r>
            <w:r>
              <w:rPr>
                <w:b/>
                <w:i/>
              </w:rPr>
              <w:t>multidimensional que combine</w:t>
            </w:r>
            <w:r>
              <w:t xml:space="preserve"> la diplomacia basada en principios</w:t>
            </w:r>
            <w:r>
              <w:rPr>
                <w:b/>
                <w:i/>
              </w:rPr>
              <w:t>, destinada a defender el Derecho internacional,</w:t>
            </w:r>
            <w:r>
              <w:t xml:space="preserve"> con un compromiso económico que </w:t>
            </w:r>
            <w:r>
              <w:rPr>
                <w:b/>
                <w:i/>
              </w:rPr>
              <w:t>salvaguarde</w:t>
            </w:r>
            <w:r>
              <w:t xml:space="preserve"> nuestros intereses;</w:t>
            </w:r>
          </w:p>
        </w:tc>
        <w:tc>
          <w:tcPr>
            <w:tcW w:w="4876" w:type="dxa"/>
            <w:tcBorders>
              <w:top w:val="nil"/>
              <w:left w:val="nil"/>
              <w:bottom w:val="nil"/>
              <w:right w:val="nil"/>
            </w:tcBorders>
          </w:tcPr>
          <w:p>
            <w:pPr>
              <w:pStyle w:val="Normal6a"/>
            </w:pPr>
            <w:r>
              <w:t>24.</w:t>
            </w:r>
            <w:r>
              <w:tab/>
            </w:r>
            <w:r>
              <w:t xml:space="preserve">Considera que </w:t>
            </w:r>
            <w:r>
              <w:rPr>
                <w:b/>
                <w:i/>
              </w:rPr>
              <w:t>el rápido desarrollo multilateral</w:t>
            </w:r>
            <w:r>
              <w:t xml:space="preserve"> de China </w:t>
            </w:r>
            <w:r>
              <w:rPr>
                <w:b/>
                <w:i/>
              </w:rPr>
              <w:t>constituye una oportunidad geopolítica</w:t>
            </w:r>
            <w:r>
              <w:t xml:space="preserve"> clave; subraya que la Unión debe adoptar una estrategia </w:t>
            </w:r>
            <w:r>
              <w:rPr>
                <w:b/>
                <w:i/>
              </w:rPr>
              <w:t>integral que aúne</w:t>
            </w:r>
            <w:r>
              <w:t xml:space="preserve"> la diplomacia basada en principios con un compromiso económico que </w:t>
            </w:r>
            <w:r>
              <w:rPr>
                <w:b/>
                <w:i/>
              </w:rPr>
              <w:t>proteja e impulse</w:t>
            </w:r>
            <w:r>
              <w:t xml:space="preserve"> nuestros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 xml:space="preserve">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 </w:t>
            </w:r>
            <w:r>
              <w:rPr>
                <w:b/>
                <w:i/>
              </w:rPr>
              <w:t>estima, no obstante, que los problemas internacionales exigen soluciones internacionales en el marco de las Naciones Unidas;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w:t>
            </w:r>
            <w:r>
              <w:rPr>
                <w:b/>
                <w:i/>
              </w:rPr>
              <w:t>;</w:t>
            </w:r>
            <w:r>
              <w:t xml:space="preserve"> </w:t>
            </w:r>
            <w:r>
              <w:rPr>
                <w:b/>
                <w:i/>
              </w:rPr>
              <w:t>expresa su preocupación por los riesgos derivados de esta nueva fase en las relaciones entre China y Rusia</w:t>
            </w:r>
            <w:r>
              <w:t>; subraya que la Unión debe adoptar una estrategia multidimensional que combine la diplomacia basada en principios, destinada a defender el Derecho internacional, con un compromiso económico que salvaguarde nuestros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Considera que la rápida militarización de China</w:t>
            </w:r>
            <w:r>
              <w:rPr>
                <w:b/>
                <w:i/>
              </w:rPr>
              <w:t>, incluida su intimidación contra Taiwán</w:t>
            </w:r>
            <w:r>
              <w:t>, así como sus relaciones militares y políticas con Rusia y Corea del Norte, constituyen un reto geopolítico clave del siglo XXI</w:t>
            </w:r>
            <w:r>
              <w:rPr>
                <w:b/>
                <w:i/>
              </w:rPr>
              <w:t>;</w:t>
            </w:r>
            <w:r>
              <w:t xml:space="preserve"> </w:t>
            </w:r>
            <w:r>
              <w:rPr>
                <w:b/>
                <w:i/>
              </w:rPr>
              <w:t>destaca la necesidad de desvincularse de China</w:t>
            </w:r>
            <w:r>
              <w:t>; subraya que la Unión debe adoptar una estrategia multidimensional que combine la diplomacia basada en principios, destinada a defender el Derecho internacional, con un compromiso económico que salvaguarde nuestros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Considera que la rápida militarización de China, así como sus relaciones militares y políticas con Rusia </w:t>
            </w:r>
            <w:r>
              <w:rPr>
                <w:b/>
                <w:i/>
              </w:rPr>
              <w:t>y</w:t>
            </w:r>
            <w:r>
              <w:t xml:space="preserve"> Corea del Norte, constituyen un reto geopolítico clave del siglo XXI; subraya que la Unión debe adoptar una estrategia multidimensional que combine la diplomacia basada en principios, destinada a defender el Derecho internacional, con </w:t>
            </w:r>
            <w:r>
              <w:rPr>
                <w:b/>
                <w:i/>
              </w:rPr>
              <w:t>un compromiso económico</w:t>
            </w:r>
            <w:r>
              <w:t xml:space="preserve"> que salvaguarde nuestros intereses;</w:t>
            </w:r>
          </w:p>
        </w:tc>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w:t>
            </w:r>
            <w:r>
              <w:rPr>
                <w:b/>
                <w:i/>
              </w:rPr>
              <w:t>,</w:t>
            </w:r>
            <w:r>
              <w:t xml:space="preserve"> Corea del Norte </w:t>
            </w:r>
            <w:r>
              <w:rPr>
                <w:b/>
                <w:i/>
              </w:rPr>
              <w:t>e Irán</w:t>
            </w:r>
            <w:r>
              <w:t xml:space="preserve">, constituyen un reto geopolítico clave del siglo XXI; subraya que la Unión debe adoptar una estrategia multidimensional que combine la diplomacia basada en principios, destinada a defender el Derecho internacional, con </w:t>
            </w:r>
            <w:r>
              <w:rPr>
                <w:b/>
                <w:i/>
              </w:rPr>
              <w:t>una estrategia económica que cree la igualdad de condiciones para los Estados miembros de la Unión,</w:t>
            </w:r>
            <w:r>
              <w:t xml:space="preserve"> que salvaguarde nuestros intereses;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w:t>
            </w:r>
            <w:r>
              <w:rPr>
                <w:b/>
                <w:i/>
              </w:rPr>
              <w:t>;</w:t>
            </w:r>
            <w:r>
              <w:t xml:space="preserve"> </w:t>
            </w:r>
            <w:r>
              <w:rPr>
                <w:b/>
                <w:i/>
              </w:rPr>
              <w:t>expresa su especial preocupación por la actitud agresiva de China hacia Taiwán</w:t>
            </w:r>
            <w:r>
              <w:t>; subraya que la Unión debe adoptar una estrategia multidimensional que combine la diplomacia basada en principios, destinada a defender el Derecho internacional, con un compromiso económico que salvaguarde nuestros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c>
          <w:tcPr>
            <w:tcW w:w="4876" w:type="dxa"/>
            <w:tcBorders>
              <w:top w:val="nil"/>
              <w:left w:val="nil"/>
              <w:bottom w:val="nil"/>
              <w:right w:val="nil"/>
            </w:tcBorders>
          </w:tcPr>
          <w:p>
            <w:pPr>
              <w:pStyle w:val="Normal6a"/>
            </w:pPr>
            <w:r>
              <w:t>24.</w:t>
            </w:r>
            <w:r>
              <w:tab/>
            </w:r>
            <w:r>
              <w:t xml:space="preserve">Considera que la rápida militarización de China, así como sus relaciones militares y políticas con Rusia y Corea del Norte </w:t>
            </w:r>
            <w:r>
              <w:rPr>
                <w:b/>
                <w:i/>
              </w:rPr>
              <w:t>y su postura de oposición al orden internacional basado en normas</w:t>
            </w:r>
            <w:r>
              <w:t>,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Destaca que la continuación de la cooperación económica entre la Unión y la República Popular China debe ser objeto de una reevaluación fundamental en el contexto del apoyo chino a la economía de guerra rusa, incluida una condicionalidad estricta para la inversión y el comercio, una cláusula vinculante de exclusión de Rusia para los productos de doble uso, y la clara exclusión de China de la ayuda para la reconstrucción de Ucrania;</w:t>
            </w:r>
            <w:r>
              <w:t xml:space="preserve"> </w:t>
            </w:r>
            <w:r>
              <w:rPr>
                <w:b/>
                <w:i/>
              </w:rPr>
              <w:t>pide, además, a la Unión que refuerce su resiliencia económica frente a China mediante la reducción del riesgo y que prosiga la cooperación únicamente cuando existan salvaguardias claras y ejecutables contra las tácticas de elusión respecto a Rusia;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Condena enérgicamente las injustificadas maniobras militares de la República Popular China del 2 de abril de 2025, sus continuas provocaciones militares contra Taiwán y su incesante despliegue militar, que están alterando el equilibrio de poder en la región indopacífica, y reitera su firme rechazo a cualquier cambio unilateral del statu quo en el estrecho de Taiwán;</w:t>
            </w:r>
            <w:r>
              <w:t xml:space="preserve"> </w:t>
            </w:r>
            <w:r>
              <w:rPr>
                <w:b/>
                <w:i/>
              </w:rPr>
              <w:t>elogia la contención y la reacción disciplinada de las autoridades taiwanesas y pide intercambios periódicos entre la Unión y sus homólogos taiwaneses sobre cuestiones de seguridad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Condena el hecho de que Corea del Norte, en los últimos años y en clara violación de las resoluciones del Consejo de Seguridad de las Naciones Unidas, haya lanzado repetidamente misiles balísticos con una frecuencia sin precedentes y mediante nuevos métodos y, al mismo tiempo, haya reforzado sus capacidades nucleares tanto cualitativa como cuantitativamente;</w:t>
            </w:r>
            <w:r>
              <w:t xml:space="preserve"> </w:t>
            </w:r>
            <w:r>
              <w:rPr>
                <w:b/>
                <w:i/>
              </w:rPr>
              <w:t>subraya que este comportamiento supone una amenaza grave e inminente no solo para los países de la región indopacífica, sino también para toda la comunidad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Observa que, en 2024, tan solo el gasto militar de los Estados Unidos ascendió a casi un billón USD, mientras que el gasto militar combinado de Europa y Canadá casi alcanzó los 500 000 millones USD.</w:t>
            </w:r>
            <w:r>
              <w:t xml:space="preserve"> </w:t>
            </w:r>
            <w:r>
              <w:rPr>
                <w:b/>
                <w:i/>
              </w:rPr>
              <w:t>En cambio, el gasto militar chino se situó en torno a los 300 000 millones USD.</w:t>
            </w:r>
            <w:r>
              <w:t xml:space="preserve"> </w:t>
            </w:r>
            <w:r>
              <w:rPr>
                <w:b/>
                <w:i/>
              </w:rPr>
              <w:t>En conjunto, los países de la OTAN representan casi el 60 % del gasto militar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ter.</w:t>
            </w:r>
            <w:r>
              <w:tab/>
            </w:r>
            <w:r>
              <w:rPr>
                <w:b/>
                <w:i/>
              </w:rPr>
              <w:t>Condena la relación «sin límites» de la República Popular China con Rusia, su continuo apoyo a la maquinaria bélica rusa y su elusión de las sanciones impuestas a Rusia como consecuencia de su guerra de agresión contra Ucrania;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quater.</w:t>
            </w:r>
            <w:r>
              <w:tab/>
            </w:r>
            <w:r>
              <w:rPr>
                <w:b/>
                <w:i/>
              </w:rPr>
              <w:t>Reitera su condena de la destrucción por parte de China de las libertades políticas y la autonomía de Hong Kong, en contravención de sus obligaciones, así como de las violaciones de derechos humanos resultantes, incluida la represión transnacional contra personas no radicadas en Hong Kong;</w:t>
            </w:r>
            <w:r>
              <w:t xml:space="preserve"> </w:t>
            </w:r>
            <w:r>
              <w:rPr>
                <w:b/>
                <w:i/>
              </w:rPr>
              <w:t>expresa su preocupación por el papel que desempeña Hong Kong para ayudar a Rusia a eludir las sanciones vigentes y a adquirir componentes esenciales para la producción de armas, lo que es consecuencia directa de la destrucción por parte de China de las libertades, la autonomía y el Estado de Derecho de la ciudad;</w:t>
            </w:r>
            <w:r>
              <w:t xml:space="preserve"> </w:t>
            </w:r>
            <w:r>
              <w:rPr>
                <w:b/>
                <w:i/>
              </w:rPr>
              <w:t>pide a la Comisión y a los Estados miembros que adopten medidas inmediatas, en coordinación con los aliados transatlánticos, para hacer frente a la elusión de las sanciones a través de China continental y Hong Kong;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quinquies.</w:t>
            </w:r>
            <w:r>
              <w:tab/>
            </w:r>
            <w:r>
              <w:rPr>
                <w:b/>
                <w:i/>
              </w:rPr>
              <w:t>Pide a la Comisión y al Consejo que revisen el estatuto de la Oficina Económica y Comercial de Hong Kong en Bruselas, así como el estatuto autónomo de Hong Kong, a la luz de la Ley de seguridad nacional y de la violación por parte de la República Popular China de sus compromisos internacionales, que incluye el incumplimiento de la Declaración Conjunta Chino-Británica y del principio de «un país, dos sistemas», la represión de la autonomía de Hong Kong y de opositores destacados y la erosión del Estado de Derecho;</w:t>
            </w:r>
            <w:r>
              <w:t xml:space="preserve"> </w:t>
            </w:r>
            <w:r>
              <w:rPr>
                <w:b/>
                <w:i/>
              </w:rPr>
              <w:t>pide al SEAE que siga de cerca los juicios a presos políticos en Hong Kong, incluido el fundador de Apple Daily, Jimmy Lai, y que pida la liberación de todos ellos;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sexies.</w:t>
            </w:r>
            <w:r>
              <w:tab/>
            </w:r>
            <w:r>
              <w:rPr>
                <w:b/>
                <w:i/>
              </w:rPr>
              <w:t>Se opone a la continua distorsión por parte de la República Popular China de la Resolución 2758 de las Naciones Unidas y a sus esfuerzos por bloquear la participación de Taiwán en las organizaciones multilaterales;</w:t>
            </w:r>
            <w:r>
              <w:t xml:space="preserve"> </w:t>
            </w:r>
            <w:r>
              <w:rPr>
                <w:b/>
                <w:i/>
              </w:rPr>
              <w:t>reafirma que Taiwán es un valioso miembro de la comunidad internacional y un socio clave de la Unión que demuestra su compromiso con la cooperación y el compromiso internacionales;</w:t>
            </w:r>
            <w:r>
              <w:t xml:space="preserve"> </w:t>
            </w:r>
            <w:r>
              <w:rPr>
                <w:b/>
                <w:i/>
              </w:rPr>
              <w:t>reconoce la importancia de la participación significativa de Taiwán en organizaciones y mecanismos multilaterales —como la Organización Mundial de la Salud, la Organización de Aviación Civil Internacional y la Convención Marco de las Naciones Unidas sobre el Cambio Climático— y pide a la Comisión y a los Estados miembros que la apoyen;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David McAllister, 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Señala que los retos geopolíticos han reforzado los intereses compartidos entre la Unión y la India; apoya la celebración de una cumbre UE-India para poner en marcha una nueva agenda estratégica;</w:t>
            </w:r>
          </w:p>
        </w:tc>
        <w:tc>
          <w:tcPr>
            <w:tcW w:w="4876" w:type="dxa"/>
            <w:tcBorders>
              <w:top w:val="nil"/>
              <w:left w:val="nil"/>
              <w:bottom w:val="nil"/>
              <w:right w:val="nil"/>
            </w:tcBorders>
          </w:tcPr>
          <w:p>
            <w:pPr>
              <w:pStyle w:val="Normal6a"/>
            </w:pPr>
            <w:r>
              <w:t>25.</w:t>
            </w:r>
            <w:r>
              <w:tab/>
            </w:r>
            <w:r>
              <w:t xml:space="preserve">Señala que los retos geopolíticos han reforzado los intereses compartidos entre la Unión y la India; apoya la celebración de una cumbre UE-India para poner en marcha una nueva agenda estratégica; </w:t>
            </w:r>
            <w:r>
              <w:rPr>
                <w:b/>
                <w:i/>
              </w:rPr>
              <w:t>acoge con satisfacción el diálogo estratégico sobre política exterior y de seguridad iniciado en junio de 2025 y alienta la creación de una Asociación UE-India en materia de seguridad y defensa, que incluya maniobras navales conjuntas periódicas en el océano Índico y la cooperación operativa entre la armada india y las misiones navales de la Unión;</w:t>
            </w:r>
            <w:r>
              <w:t xml:space="preserve"> </w:t>
            </w:r>
            <w:r>
              <w:rPr>
                <w:b/>
                <w:i/>
              </w:rPr>
              <w:t>subraya el objetivo de celebrar un acuerdo sobre seguridad de la información con la India de aquí a 2026;</w:t>
            </w:r>
            <w:r>
              <w:t xml:space="preserve"> </w:t>
            </w:r>
            <w:r>
              <w:rPr>
                <w:b/>
                <w:i/>
              </w:rPr>
              <w:t>destaca la oportunidad estratégica de reducir la dependencia de la India de las importaciones de armas rusas apoyando la cooperación en el ámbito de la industria de defensa, así como la transferencia de tecnología, con los socios europeos;</w:t>
            </w:r>
            <w:r>
              <w:t xml:space="preserve"> </w:t>
            </w:r>
            <w:r>
              <w:rPr>
                <w:b/>
                <w:i/>
              </w:rPr>
              <w:t>acoge con satisfacción el Corredor Económico India-Oriente Medio-Europa y subraya que este proyecto podría acelerar el comercio entre Europa y la India;</w:t>
            </w:r>
            <w:r>
              <w:t xml:space="preserve"> </w:t>
            </w:r>
            <w:r>
              <w:rPr>
                <w:b/>
                <w:i/>
              </w:rPr>
              <w:t>anima a la Unión y a la India a que aumenten las inversiones en el marco de Global Gateway, sobre la base de la cartera actual del Equipo Europa, de 15 000 millones EUR, con proyectos prioritarios en materia de energías renovables, transporte sostenible, infraestructuras digitales y seguridad sanitaria;</w:t>
            </w:r>
            <w:r>
              <w:t xml:space="preserve"> </w:t>
            </w:r>
            <w:r>
              <w:rPr>
                <w:b/>
                <w:i/>
              </w:rPr>
              <w:t>pide la creación de un Foro Empresarial UE-India para reforzar la cooperación en el sector privado y velar por que las iniciativas sean adoptadas por el mercado;</w:t>
            </w:r>
            <w:r>
              <w:t xml:space="preserve"> </w:t>
            </w:r>
            <w:r>
              <w:rPr>
                <w:b/>
                <w:i/>
              </w:rPr>
              <w:t>apoya la creación de centros de innovación y asociaciones en materia de empresas emergentes entre la Unión y la India para promover la cooperación en los ámbitos de los semiconductores, la IA y el hidrógeno verde, incluidas investigaciones conjuntas en el marco de Horizonte Europa;</w:t>
            </w:r>
            <w:r>
              <w:t xml:space="preserve"> </w:t>
            </w:r>
            <w:r>
              <w:rPr>
                <w:b/>
                <w:i/>
              </w:rPr>
              <w:t>reitera la importancia de las cumbres anuales entre la Unión y la India, de los diálogos ministeriales periódicos y de la participación parlamentaria para supervisar los compromisos comunes y garantizar su cumplimiento;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Señala que los retos geopolíticos han reforzado los intereses compartidos entre la Unión y la India; apoya la celebración de una cumbre UE-India para poner en marcha una nueva agenda estratégica;</w:t>
            </w:r>
          </w:p>
        </w:tc>
        <w:tc>
          <w:tcPr>
            <w:tcW w:w="4876" w:type="dxa"/>
            <w:tcBorders>
              <w:top w:val="nil"/>
              <w:left w:val="nil"/>
              <w:bottom w:val="nil"/>
              <w:right w:val="nil"/>
            </w:tcBorders>
          </w:tcPr>
          <w:p>
            <w:pPr>
              <w:pStyle w:val="Normal6a"/>
            </w:pPr>
            <w:r>
              <w:t>25.</w:t>
            </w:r>
            <w:r>
              <w:tab/>
            </w:r>
            <w:r>
              <w:t xml:space="preserve">Señala que los retos geopolíticos han reforzado los intereses compartidos entre la Unión </w:t>
            </w:r>
            <w:r>
              <w:rPr>
                <w:b/>
                <w:i/>
              </w:rPr>
              <w:t>Europea</w:t>
            </w:r>
            <w:r>
              <w:t xml:space="preserve"> y la India</w:t>
            </w:r>
            <w:r>
              <w:rPr>
                <w:b/>
                <w:i/>
              </w:rPr>
              <w:t>;</w:t>
            </w:r>
            <w:r>
              <w:t xml:space="preserve"> </w:t>
            </w:r>
            <w:r>
              <w:rPr>
                <w:b/>
                <w:i/>
              </w:rPr>
              <w:t>destaca que profundizar la cooperación con la India en los ámbitos de la seguridad, la defensa y el comercio redunda en interés mutuo, pero, al mismo tiempo, exige que la India se posicione claramente respecto a la guerra de agresión de Rusia contra Ucrania;</w:t>
            </w:r>
            <w:r>
              <w:t xml:space="preserve"> </w:t>
            </w:r>
            <w:r>
              <w:rPr>
                <w:b/>
                <w:i/>
              </w:rPr>
              <w:t>pide a la India que adopte medidas eficaces para evitar la elusión de las sanciones de la Unión, en particular controlando las reexportaciones de bienes sancionados, aumentando la transparencia de las importaciones de energía y suspendiendo la cooperación militar con Rusia</w:t>
            </w:r>
            <w:r>
              <w:t>; apoya la celebración de una cumbre UE-India para poner en marcha una nueva agenda estratégica;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Señala que los retos geopolíticos han reforzado los intereses compartidos entre la Unión y la India; apoya la celebración de una cumbre UE-India para poner en marcha una nueva agenda estratégica;</w:t>
            </w:r>
          </w:p>
        </w:tc>
        <w:tc>
          <w:tcPr>
            <w:tcW w:w="4876" w:type="dxa"/>
            <w:tcBorders>
              <w:top w:val="nil"/>
              <w:left w:val="nil"/>
              <w:bottom w:val="nil"/>
              <w:right w:val="nil"/>
            </w:tcBorders>
          </w:tcPr>
          <w:p>
            <w:pPr>
              <w:pStyle w:val="Normal6a"/>
            </w:pPr>
            <w:r>
              <w:t>25.</w:t>
            </w:r>
            <w:r>
              <w:tab/>
            </w:r>
            <w:r>
              <w:t xml:space="preserve">Señala que los retos geopolíticos han reforzado los intereses compartidos entre la Unión y la India; apoya la celebración de una cumbre UE-India para poner en marcha una nueva agenda estratégica; </w:t>
            </w:r>
            <w:r>
              <w:rPr>
                <w:b/>
                <w:i/>
              </w:rPr>
              <w:t>subraya la importancia estratégica de unas relaciones más profundas entre la Unión y la India como medio para impulsar los valores democráticos compartidos y promover un orden internacional basado en normas;</w:t>
            </w:r>
            <w:r>
              <w:t xml:space="preserve"> </w:t>
            </w:r>
            <w:r>
              <w:rPr>
                <w:b/>
                <w:i/>
              </w:rPr>
              <w:t>acoge con especial satisfacción el inicio del diálogo estratégico sobre política exterior y de seguridad entre la Unión y la India y el estudio de una asociación UE-India en materia de seguridad y defensa;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Señala que los retos geopolíticos han reforzado los intereses compartidos entre la Unión y la India; apoya la celebración de una cumbre UE-India para poner en marcha una nueva agenda estratégica;</w:t>
            </w:r>
          </w:p>
        </w:tc>
        <w:tc>
          <w:tcPr>
            <w:tcW w:w="4876" w:type="dxa"/>
            <w:tcBorders>
              <w:top w:val="nil"/>
              <w:left w:val="nil"/>
              <w:bottom w:val="nil"/>
              <w:right w:val="nil"/>
            </w:tcBorders>
          </w:tcPr>
          <w:p>
            <w:pPr>
              <w:pStyle w:val="Normal6a"/>
            </w:pPr>
            <w:r>
              <w:t>25.</w:t>
            </w:r>
            <w:r>
              <w:tab/>
            </w:r>
            <w:r>
              <w:t xml:space="preserve">Señala que los retos geopolíticos han reforzado los intereses compartidos entre la Unión y la India; apoya la celebración de una cumbre UE-India para poner en marcha una nueva agenda estratégica; </w:t>
            </w:r>
            <w:r>
              <w:rPr>
                <w:b/>
                <w:i/>
              </w:rPr>
              <w:t>destaca la importancia que reviste para la Unión celebrar nuevos acuerdos comerciales con economías en rápido crecimiento como la India y los Emiratos Árabes Unidos con vistas a diversificar las dependencias de la Unión en cuanto a materias primas fundamentales y reforzar su resiliencia económica;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Señala que los retos geopolíticos han reforzado los intereses compartidos entre la Unión y la India; apoya la celebración de una cumbre UE-India para poner en marcha una nueva agenda estratégica;</w:t>
            </w:r>
          </w:p>
        </w:tc>
        <w:tc>
          <w:tcPr>
            <w:tcW w:w="4876" w:type="dxa"/>
            <w:tcBorders>
              <w:top w:val="nil"/>
              <w:left w:val="nil"/>
              <w:bottom w:val="nil"/>
              <w:right w:val="nil"/>
            </w:tcBorders>
          </w:tcPr>
          <w:p>
            <w:pPr>
              <w:pStyle w:val="Normal6a"/>
            </w:pPr>
            <w:r>
              <w:t>25.</w:t>
            </w:r>
            <w:r>
              <w:tab/>
            </w:r>
            <w:r>
              <w:t xml:space="preserve">Señala que los retos geopolíticos han reforzado los intereses compartidos entre la Unión y la India; apoya la celebración de una cumbre UE-India para poner en marcha una nueva agenda estratégica; </w:t>
            </w:r>
            <w:r>
              <w:rPr>
                <w:b/>
                <w:i/>
              </w:rPr>
              <w:t>pide a la Unión que refuerce su cooperación con la India en materia de seguridad marítima, garantizando al mismo tiempo que no se contribuya al aumento de las tensiones en la región indopacífica;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Señala que los retos geopolíticos han reforzado los intereses compartidos entre la Unión y la India; apoya la celebración de una cumbre UE-India para poner en marcha una nueva agenda estratégica;</w:t>
            </w:r>
          </w:p>
        </w:tc>
        <w:tc>
          <w:tcPr>
            <w:tcW w:w="4876" w:type="dxa"/>
            <w:tcBorders>
              <w:top w:val="nil"/>
              <w:left w:val="nil"/>
              <w:bottom w:val="nil"/>
              <w:right w:val="nil"/>
            </w:tcBorders>
          </w:tcPr>
          <w:p>
            <w:pPr>
              <w:pStyle w:val="Normal6a"/>
            </w:pPr>
            <w:r>
              <w:t>25.</w:t>
            </w:r>
            <w:r>
              <w:tab/>
            </w:r>
            <w:r>
              <w:t xml:space="preserve">Señala que los retos geopolíticos han reforzado los intereses compartidos entre la Unión y la India; </w:t>
            </w:r>
            <w:r>
              <w:rPr>
                <w:b/>
                <w:i/>
              </w:rPr>
              <w:t>reconoce, no obstante, que la India sigue manteniendo relaciones estratégicas con Rusia, que incluyen su reciente participación en maniobras militares conjuntas con Rusia y Bielorrusia;</w:t>
            </w:r>
            <w:r>
              <w:t xml:space="preserve"> apoya </w:t>
            </w:r>
            <w:r>
              <w:rPr>
                <w:b/>
                <w:i/>
              </w:rPr>
              <w:t>un diálogo abierto y</w:t>
            </w:r>
            <w:r>
              <w:t xml:space="preserve"> la celebración de una cumbre UE-India para poner en marcha una nueva agenda estratégica;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Señala que los retos geopolíticos han reforzado los intereses compartidos entre la Unión y la India; apoya la celebración de una cumbre UE-India para poner en marcha una nueva agenda estratégica;</w:t>
            </w:r>
          </w:p>
        </w:tc>
        <w:tc>
          <w:tcPr>
            <w:tcW w:w="4876" w:type="dxa"/>
            <w:tcBorders>
              <w:top w:val="nil"/>
              <w:left w:val="nil"/>
              <w:bottom w:val="nil"/>
              <w:right w:val="nil"/>
            </w:tcBorders>
          </w:tcPr>
          <w:p>
            <w:pPr>
              <w:pStyle w:val="Normal6a"/>
            </w:pPr>
            <w:r>
              <w:t>25.</w:t>
            </w:r>
            <w:r>
              <w:tab/>
            </w:r>
            <w:r>
              <w:t xml:space="preserve">Señala que los retos geopolíticos han reforzado los intereses compartidos entre la Unión y la India; apoya la celebración de una cumbre UE-India para poner en marcha una nueva agenda estratégica; </w:t>
            </w:r>
            <w:r>
              <w:rPr>
                <w:b/>
                <w:i/>
              </w:rPr>
              <w:t>destaca las dinámicas de la cooperación bilateral en la lucha contra el terrorismo internacional y la estabilización de Asia Central y el océano Índico;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Señala que los retos geopolíticos han reforzado los intereses compartidos entre la Unión y la India; apoya la celebración de una cumbre UE-India para poner en marcha una nueva agenda estratégica;</w:t>
            </w:r>
          </w:p>
        </w:tc>
        <w:tc>
          <w:tcPr>
            <w:tcW w:w="4876" w:type="dxa"/>
            <w:tcBorders>
              <w:top w:val="nil"/>
              <w:left w:val="nil"/>
              <w:bottom w:val="nil"/>
              <w:right w:val="nil"/>
            </w:tcBorders>
          </w:tcPr>
          <w:p>
            <w:pPr>
              <w:pStyle w:val="Normal6a"/>
            </w:pPr>
            <w:r>
              <w:t>25.</w:t>
            </w:r>
            <w:r>
              <w:tab/>
            </w:r>
            <w:r>
              <w:t xml:space="preserve">Señala que los retos geopolíticos han reforzado los intereses compartidos entre la Unión y la India; apoya la celebración de una cumbre UE-India para poner en marcha una nueva agenda estratégica; </w:t>
            </w:r>
            <w:r>
              <w:rPr>
                <w:b/>
                <w:i/>
              </w:rPr>
              <w:t>condena enérgicamente la participación de un contingente indio en las maniobras militares Zapad 2025 en Bielorrusia;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Señala que los retos geopolíticos han reforzado los intereses compartidos entre la Unión y la India;</w:t>
            </w:r>
            <w:r>
              <w:t xml:space="preserve"> apoya la celebración de una cumbre UE-India para poner en marcha una nueva agenda estratégica;</w:t>
            </w:r>
          </w:p>
        </w:tc>
        <w:tc>
          <w:tcPr>
            <w:tcW w:w="4876" w:type="dxa"/>
            <w:tcBorders>
              <w:top w:val="nil"/>
              <w:left w:val="nil"/>
              <w:bottom w:val="nil"/>
              <w:right w:val="nil"/>
            </w:tcBorders>
          </w:tcPr>
          <w:p>
            <w:pPr>
              <w:pStyle w:val="Normal6a"/>
            </w:pPr>
            <w:r>
              <w:t>25.</w:t>
            </w:r>
            <w:r>
              <w:tab/>
            </w:r>
            <w:r>
              <w:t xml:space="preserve">apoya la celebración de una cumbre UE-India para poner en marcha una nueva agenda estratégica </w:t>
            </w:r>
            <w:r>
              <w:rPr>
                <w:b/>
                <w:i/>
              </w:rPr>
              <w:t>—que debe tener en cuenta retos geopolíticos como la agresión rusa— de manera que se impulsen nuestros intereses compartidos, se refuerce la seguridad y se defienda el Derecho internacional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Subraya que la PESC debe orientarse hacia la cooperación económica, en particular con los países situados a lo largo de nuevas rutas de transporte como el «corredor intermedio», el Corredor Económico India-Oriente Próximo-Europa y la «nueva ruta de desarrollo»;</w:t>
            </w:r>
            <w:r>
              <w:t xml:space="preserve"> </w:t>
            </w:r>
            <w:r>
              <w:rPr>
                <w:b/>
                <w:i/>
              </w:rPr>
              <w:t>subraya, a este respecto, la importancia estratégica de reforzar las relaciones de la Unión con socios clave, en particular con los Emiratos Árabes Unidos, Arabia Saudí, la India, los Estados Unidos, China, Georgia, Azerbaiyán, Kazajistán y Turquía, que son actores esenciales en la configuración de la conectividad y los flujos comerciales mundiales;</w:t>
            </w:r>
            <w:r>
              <w:t xml:space="preserve"> </w:t>
            </w:r>
            <w:r>
              <w:rPr>
                <w:b/>
                <w:i/>
              </w:rPr>
              <w:t>destaca que la Unión debe posicionarse como intersección de estos corredores y asegurarse de que Europa se convierta en el nudo central de las rutas comerciales, energéticas y digitales que unen Asia, Oriente Próximo, África y la esfera transatlántica;</w:t>
            </w:r>
            <w:r>
              <w:t xml:space="preserve"> </w:t>
            </w:r>
            <w:r>
              <w:rPr>
                <w:b/>
                <w:i/>
              </w:rPr>
              <w:t>hace hincapié en la especial importancia estratégica de Rumanía, Bulgaria, Grecia e Italia como Estados de primera línea y puertas de conexión con estos corredores de transporte y energía;</w:t>
            </w:r>
            <w:r>
              <w:t xml:space="preserve"> </w:t>
            </w:r>
            <w:r>
              <w:rPr>
                <w:b/>
                <w:i/>
              </w:rPr>
              <w:t>destaca la necesidad de que la Unión refuerce su presencia estratégica, promueva la inversión y apoye proyectos de infraestructuras que fomenten la conectividad sostenible y las asociaciones mutuamente beneficiosas en estas regiones;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Acoge con satisfacción el 10.º diálogo político UE-Pakistán, celebrado en Bruselas el 17 de julio de 2025, y subraya la importancia de aplicar plenamente el Plan Estratégico de Cooperación como marco para reforzar la cooperación en materia política, económica, de seguridad y de desarrollo;</w:t>
            </w:r>
            <w:r>
              <w:t xml:space="preserve"> </w:t>
            </w:r>
            <w:r>
              <w:rPr>
                <w:b/>
                <w:i/>
              </w:rPr>
              <w:t>pide a la Comisión y a la VP/AR que sigan avanzando a partir de los progresos realizados en el marco del SPG+ y del diálogo global sobre migración y movilidad;</w:t>
            </w:r>
            <w:r>
              <w:t xml:space="preserve"> </w:t>
            </w:r>
            <w:r>
              <w:rPr>
                <w:b/>
                <w:i/>
              </w:rPr>
              <w:t>anima a que se mantenga la cooperación en materia de migración, lucha contra el terrorismo y lucha contra la droga;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Observa que los cinco países BRICS originales generan ya más riqueza que los países del G-7;</w:t>
            </w:r>
            <w:r>
              <w:t xml:space="preserve"> </w:t>
            </w:r>
            <w:r>
              <w:rPr>
                <w:b/>
                <w:i/>
              </w:rPr>
              <w:t>observa que esta evolución es sintomática del paso de un orden unilateral dirigido por los Estados Unidos a un orden multipolar;</w:t>
            </w:r>
            <w:r>
              <w:t xml:space="preserve"> </w:t>
            </w:r>
            <w:r>
              <w:rPr>
                <w:b/>
                <w:i/>
              </w:rPr>
              <w:t>pide, por tanto, a la Unión que reconozca esta nueva realidad multipolar y que colabore de manera constructiva con los BRICS con el fin de diversificar sus relaciones y evitar la dependencia de un único socio, sea el que sea;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Destaca que, aunque se encuentran entre los países más expuestos a los retos mundiales y a las presiones geopolíticas, las naciones del Pacífico desempeñan un papel de liderazgo en la promoción del multilateralismo y siguen siendo socios clave en el orden internacional basado en normas;</w:t>
            </w:r>
            <w:r>
              <w:t xml:space="preserve"> </w:t>
            </w:r>
            <w:r>
              <w:rPr>
                <w:b/>
                <w:i/>
              </w:rPr>
              <w:t>reitera su apoyo a la Estrategia 2050 para el Continente del Pacífico Azul;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Expresa su apoyo y solidaridad a los movimientos en favor de la democracia en Asia Meridional, en particular en Bangladés, Sri Lanka y Nepal, y subraya que los dirigentes políticos deben responder a estas ambiciones democráticas de la población con reformas y avances concretos;</w:t>
            </w:r>
            <w:r>
              <w:t xml:space="preserve"> </w:t>
            </w:r>
            <w:r>
              <w:rPr>
                <w:b/>
                <w:i/>
              </w:rPr>
              <w:t>recuerda el apoyo duradero de la Unión a la democracia y a la sociedad civil en Asia Meridional y subraya que la Unión debe buscar una asociación más estrecha con todos los países de la región para ofrecer un modelo de cooperación alternativo al de China, que está aumentando su presencia en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w:t>
            </w:r>
            <w:r>
              <w:rPr>
                <w:b/>
                <w:i/>
              </w:rPr>
              <w:t>más sólidas basadas en el principio «dar más para recibir más» con</w:t>
            </w:r>
            <w:r>
              <w:t xml:space="preserve"> países africanos </w:t>
            </w:r>
            <w:r>
              <w:rPr>
                <w:b/>
                <w:i/>
              </w:rPr>
              <w:t>afines, al tiempo que defienden</w:t>
            </w:r>
            <w:r>
              <w:t xml:space="preserve"> los valores </w:t>
            </w:r>
            <w:r>
              <w:rPr>
                <w:b/>
                <w:i/>
              </w:rPr>
              <w:t>universales de los derechos humanos y la democracia;</w:t>
            </w:r>
            <w:r>
              <w:t xml:space="preserve"> </w:t>
            </w:r>
            <w:r>
              <w:rPr>
                <w:b/>
                <w:i/>
              </w:rPr>
              <w:t>lamenta el retroceso democrático de varios países africanos</w:t>
            </w:r>
            <w:r>
              <w:t>;</w:t>
            </w:r>
          </w:p>
        </w:tc>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w:t>
            </w:r>
            <w:r>
              <w:rPr>
                <w:b/>
                <w:i/>
              </w:rPr>
              <w:t>resilientes y modernas con los</w:t>
            </w:r>
            <w:r>
              <w:t xml:space="preserve"> países africanos </w:t>
            </w:r>
            <w:r>
              <w:rPr>
                <w:b/>
                <w:i/>
              </w:rPr>
              <w:t>basadas en la igualdad, el respeto y el beneficio mutuo;</w:t>
            </w:r>
            <w:r>
              <w:t xml:space="preserve"> </w:t>
            </w:r>
            <w:r>
              <w:rPr>
                <w:b/>
                <w:i/>
              </w:rPr>
              <w:t>destaca que tanto la Unión como África se enfrentan a los mismos retos mundiales, que van desde el cambio climático, la transición energética y la seguridad económica hasta la desigualdad social;</w:t>
            </w:r>
            <w:r>
              <w:t xml:space="preserve"> </w:t>
            </w:r>
            <w:r>
              <w:rPr>
                <w:b/>
                <w:i/>
              </w:rPr>
              <w:t>subraya que nuestras respectivas respuestas a estos retos pueden coordinarse sobre la base de las prioridades y</w:t>
            </w:r>
            <w:r>
              <w:t xml:space="preserve"> los valores </w:t>
            </w:r>
            <w:r>
              <w:rPr>
                <w:b/>
                <w:i/>
              </w:rPr>
              <w:t>compartidos;</w:t>
            </w:r>
            <w:r>
              <w:t xml:space="preserve"> </w:t>
            </w:r>
            <w:r>
              <w:rPr>
                <w:b/>
                <w:i/>
              </w:rPr>
              <w:t>propone, entre otras cosas, establecer un pacto de industrialización UE-África que haga que África no sea solo una fuente de materias primas sino un centro de transformación, fabricación e innovación y, en particular, establecer un fondo UE-África para las infraestructuras que promueva la inversión a largo plazo en los ámbitos del transporte, la energía, el agua y las redes digitales sin atrapar a las naciones africanas en una deuda insostenible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Insta a la VP/AR y a los Estados miembros a que se centren en el desarrollo de asociaciones bilaterales más sólidas basadas en el principio «dar más para recibir más» con países africanos afines, al tiempo que defienden los valores universales de los derechos humanos y la democracia; lamenta el retroceso democrático de varios países africanos;</w:t>
            </w:r>
          </w:p>
        </w:tc>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países africanos afines, al tiempo que defienden los valores universales de los derechos humanos y la democracia; lamenta el retroceso democrático de varios países africanos; </w:t>
            </w:r>
            <w:r>
              <w:rPr>
                <w:b/>
                <w:i/>
              </w:rPr>
              <w:t>expresa su profunda preocupación por los desplazamientos de población y la afluencia de refugiados provocados por la inestabilidad en la región del Sahel;</w:t>
            </w:r>
            <w:r>
              <w:t xml:space="preserve"> </w:t>
            </w:r>
            <w:r>
              <w:rPr>
                <w:b/>
                <w:i/>
              </w:rPr>
              <w:t>pide una mayor participación, asistencia y ayuda europeas a la región, en particular un mayor papel, visibilidad y capacidad de actuación para las misiones y operaciones de la PCSD;</w:t>
            </w:r>
            <w:r>
              <w:t xml:space="preserve"> </w:t>
            </w:r>
            <w:r>
              <w:rPr>
                <w:b/>
                <w:i/>
              </w:rPr>
              <w:t>elogia las actividades y el papel de las misiones civiles y militares que la Unión está llevando a cabo la región del Sahel, como EUCAP Sahel Mali, cuya presencia contribuye sobremanera a la seguridad de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David McAllister,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w:t>
            </w:r>
            <w:r>
              <w:rPr>
                <w:b/>
                <w:i/>
              </w:rPr>
              <w:t>países africanos</w:t>
            </w:r>
            <w:r>
              <w:t xml:space="preserve"> afines, al tiempo que defienden los valores universales de los derechos humanos y la democracia; </w:t>
            </w:r>
            <w:r>
              <w:rPr>
                <w:b/>
                <w:i/>
              </w:rPr>
              <w:t>lamenta el retroceso democrático de varios</w:t>
            </w:r>
            <w:r>
              <w:t xml:space="preserve"> países </w:t>
            </w:r>
            <w:r>
              <w:rPr>
                <w:b/>
                <w:i/>
              </w:rPr>
              <w:t>africanos</w:t>
            </w:r>
            <w:r>
              <w:t>;</w:t>
            </w:r>
          </w:p>
        </w:tc>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w:t>
            </w:r>
            <w:r>
              <w:rPr>
                <w:b/>
                <w:i/>
              </w:rPr>
              <w:t>democracias</w:t>
            </w:r>
            <w:r>
              <w:t xml:space="preserve"> afines </w:t>
            </w:r>
            <w:r>
              <w:rPr>
                <w:b/>
                <w:i/>
              </w:rPr>
              <w:t>en África —entre otras, Ghana, Kenia, Senegal, Nigeria, Botsuana, Cabo Verde, Sudáfrica o Zambia—</w:t>
            </w:r>
            <w:r>
              <w:t xml:space="preserve">, al tiempo que defienden los valores universales de los derechos humanos y la democracia; </w:t>
            </w:r>
            <w:r>
              <w:rPr>
                <w:b/>
                <w:i/>
              </w:rPr>
              <w:t>subraya la necesidad de reforzar las relaciones entre ambos continentes y, por lo tanto, expresa grandes expectativas ante la próxima cumbre UE-Unión Africana que se celebrará en Angola;</w:t>
            </w:r>
            <w:r>
              <w:t xml:space="preserve"> </w:t>
            </w:r>
            <w:r>
              <w:rPr>
                <w:b/>
                <w:i/>
              </w:rPr>
              <w:t>reitera el valor añadido que puede aportar la Organización de los Estados de África, el Caribe y el Pacífico (OEACP) y acoge con satisfacción el aumento de la cooperación con los</w:t>
            </w:r>
            <w:r>
              <w:t xml:space="preserve"> países </w:t>
            </w:r>
            <w:r>
              <w:rPr>
                <w:b/>
                <w:i/>
              </w:rPr>
              <w:t>ACP a través del reciente Acuerdo de Samoa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Insta a la VP/AR y a los Estados miembros a que se centren en el desarrollo de asociaciones bilaterales más sólidas basadas en el principio «dar más para recibir más» con países africanos afines</w:t>
            </w:r>
            <w:r>
              <w:rPr>
                <w:b/>
                <w:i/>
              </w:rPr>
              <w:t>, al tiempo que defienden los valores universales de los derechos humanos y la democracia</w:t>
            </w:r>
            <w:r>
              <w:t>; lamenta el retroceso democrático de varios países africanos;</w:t>
            </w:r>
          </w:p>
        </w:tc>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países africanos afines; lamenta el retroceso democrático de varios países africanos; </w:t>
            </w:r>
            <w:r>
              <w:rPr>
                <w:b/>
                <w:i/>
              </w:rPr>
              <w:t>sostiene que el efecto limitado de la ayuda a la democratización que la Unión presta a varios países africanos está relacionado con el hecho de que no tiene en cuenta el contexto socioeconómico y político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Insta a la VP/AR y a los Estados miembros a que se centren en el desarrollo de asociaciones bilaterales más sólidas basadas en el principio «dar más para recibir más» con países africanos afines, al tiempo que defienden los valores universales de los derechos humanos y la democracia; lamenta el retroceso democrático de varios países africanos;</w:t>
            </w:r>
          </w:p>
        </w:tc>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países africanos afines, al tiempo que defienden los valores universales de los derechos humanos y la democracia; lamenta el retroceso democrático de varios países africanos; </w:t>
            </w:r>
            <w:r>
              <w:rPr>
                <w:b/>
                <w:i/>
              </w:rPr>
              <w:t>expresa su preocupación por la creciente inestabilidad en la región del Sahel, que podría extenderse a los países vecinos;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Insta a la VP/AR y a los Estados miembros a que se centren en el desarrollo de asociaciones bilaterales más sólidas basadas en el principio «dar más para recibir más» con países africanos afines, al tiempo que defienden los valores universales de los derechos humanos y la democracia; lamenta el retroceso democrático de varios países africanos;</w:t>
            </w:r>
          </w:p>
        </w:tc>
        <w:tc>
          <w:tcPr>
            <w:tcW w:w="4876" w:type="dxa"/>
            <w:tcBorders>
              <w:top w:val="nil"/>
              <w:left w:val="nil"/>
              <w:bottom w:val="nil"/>
              <w:right w:val="nil"/>
            </w:tcBorders>
          </w:tcPr>
          <w:p>
            <w:pPr>
              <w:pStyle w:val="Normal6a"/>
            </w:pPr>
            <w:r>
              <w:t>26.</w:t>
            </w:r>
            <w:r>
              <w:tab/>
            </w:r>
            <w:r>
              <w:t>Insta a la VP/AR y a los Estados miembros a que se centren en el desarrollo de asociaciones bilaterales más sólidas basadas en el principio «dar más para recibir más» con países africanos afines, al tiempo que defienden los valores universales de los derechos humanos y la democracia; lamenta el retroceso democrático de varios países africanos</w:t>
            </w:r>
            <w:r>
              <w:rPr>
                <w:b/>
                <w:i/>
              </w:rPr>
              <w:t>, estrechamente relacionado con el papel negativo y perjudicial que desempeñan Rusia y China en esos Estados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países africanos </w:t>
            </w:r>
            <w:r>
              <w:rPr>
                <w:b/>
                <w:i/>
              </w:rPr>
              <w:t>afines, al tiempo que defienden los valores universales de los derechos humanos y la democracia</w:t>
            </w:r>
            <w:r>
              <w:t>; lamenta el retroceso democrático de varios países africanos;</w:t>
            </w:r>
          </w:p>
        </w:tc>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países africanos </w:t>
            </w:r>
            <w:r>
              <w:rPr>
                <w:b/>
                <w:i/>
              </w:rPr>
              <w:t>que tengan intereses políticos convergentes</w:t>
            </w:r>
            <w:r>
              <w:t>; lamenta el retroceso democrático de varios países africanos;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Insta a la VP/AR y a los Estados miembros a que se centren en el desarrollo de asociaciones bilaterales más sólidas basadas en el principio «dar más para recibir más» con países africanos afines, al tiempo que defienden los valores universales de los derechos humanos y la democracia; lamenta el retroceso democrático de varios países africanos;</w:t>
            </w:r>
          </w:p>
        </w:tc>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w:t>
            </w:r>
            <w:r>
              <w:rPr>
                <w:b/>
                <w:i/>
              </w:rPr>
              <w:t>—</w:t>
            </w:r>
            <w:r>
              <w:t xml:space="preserve">basadas </w:t>
            </w:r>
            <w:r>
              <w:rPr>
                <w:b/>
                <w:i/>
              </w:rPr>
              <w:t>en objetivos comunes y orientados a los resultados y</w:t>
            </w:r>
            <w:r>
              <w:t xml:space="preserve"> en el principio «dar más para recibir más»</w:t>
            </w:r>
            <w:r>
              <w:rPr>
                <w:b/>
                <w:i/>
              </w:rPr>
              <w:t>—</w:t>
            </w:r>
            <w:r>
              <w:t xml:space="preserve"> con países africanos afines, al tiempo que defienden los valores universales de los derechos humanos y la democracia; lamenta el retroceso democrático de varios países africanos;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países africanos afines, al tiempo que defienden los valores universales de los derechos humanos y la democracia; </w:t>
            </w:r>
            <w:r>
              <w:rPr>
                <w:b/>
                <w:i/>
              </w:rPr>
              <w:t>lamenta</w:t>
            </w:r>
            <w:r>
              <w:t xml:space="preserve"> el retroceso democrático de varios países africanos;</w:t>
            </w:r>
          </w:p>
        </w:tc>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países africanos afines, al tiempo que defienden los valores universales de los derechos humanos y la democracia; </w:t>
            </w:r>
            <w:r>
              <w:rPr>
                <w:b/>
                <w:i/>
              </w:rPr>
              <w:t>deplora</w:t>
            </w:r>
            <w:r>
              <w:t xml:space="preserve"> el retroceso democrático de varios países africanos;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países africanos </w:t>
            </w:r>
            <w:r>
              <w:rPr>
                <w:b/>
                <w:i/>
              </w:rPr>
              <w:t>afines</w:t>
            </w:r>
            <w:r>
              <w:t>, al tiempo que defienden los valores universales de los derechos humanos y la democracia; lamenta el retroceso democrático de varios países africanos;</w:t>
            </w:r>
          </w:p>
        </w:tc>
        <w:tc>
          <w:tcPr>
            <w:tcW w:w="4876" w:type="dxa"/>
            <w:tcBorders>
              <w:top w:val="nil"/>
              <w:left w:val="nil"/>
              <w:bottom w:val="nil"/>
              <w:right w:val="nil"/>
            </w:tcBorders>
          </w:tcPr>
          <w:p>
            <w:pPr>
              <w:pStyle w:val="Normal6a"/>
            </w:pPr>
            <w:r>
              <w:t>26.</w:t>
            </w:r>
            <w:r>
              <w:tab/>
            </w:r>
            <w:r>
              <w:t xml:space="preserve">Insta a la VP/AR y a los Estados miembros a que se centren en el desarrollo de asociaciones bilaterales más sólidas basadas en el principio «dar más para recibir más» con </w:t>
            </w:r>
            <w:r>
              <w:rPr>
                <w:b/>
                <w:i/>
              </w:rPr>
              <w:t>los</w:t>
            </w:r>
            <w:r>
              <w:t xml:space="preserve"> países africanos, al tiempo que defienden los valores universales de los derechos humanos y la democracia; lamenta el retroceso democrático de varios países africanos;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David McAllister,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Lamenta el retroceso democrático y el aumento de los golpes militares —en particular en el Sahel, por ejemplo en Níger, Burkina Faso y Mali— que amenazan la estabilidad regional;</w:t>
            </w:r>
            <w:r>
              <w:t xml:space="preserve"> </w:t>
            </w:r>
            <w:r>
              <w:rPr>
                <w:b/>
                <w:i/>
              </w:rPr>
              <w:t>condena los intentos de agentes externos, cada vez más frecuentes, de socavar la soberanía de los Estados y alimentar discursos antieuropeos mediante el uso de grupos mercenarios y campañas dirigidas de desinformación;</w:t>
            </w:r>
            <w:r>
              <w:t xml:space="preserve"> </w:t>
            </w:r>
            <w:r>
              <w:rPr>
                <w:b/>
                <w:i/>
              </w:rPr>
              <w:t>destaca la urgente necesidad de reforzar las contribuciones positivas de la Unión a la paz, la seguridad y el desarrollo;</w:t>
            </w:r>
            <w:r>
              <w:t xml:space="preserve"> </w:t>
            </w:r>
            <w:r>
              <w:rPr>
                <w:b/>
                <w:i/>
              </w:rPr>
              <w:t>subraya la necesidad de utilizar la iniciativa Global Gateway como herramienta clave para ofrecer asociaciones positivas en ámbitos como las infraestructuras, la salud y la transformación digital y contribuir así a mejorar la vida de las poblaciones locales y contrarrestar la creciente presencia de potencias autoritarias en el continente;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Pide una nueva estrategia UE-África más amplia, dada la importancia estratégica del continente;</w:t>
            </w:r>
            <w:r>
              <w:t xml:space="preserve"> </w:t>
            </w:r>
            <w:r>
              <w:rPr>
                <w:b/>
                <w:i/>
              </w:rPr>
              <w:t>reitera que China y Rusia están reforzando sus relaciones con varios países africanos mediante inversiones controvertidas;</w:t>
            </w:r>
            <w:r>
              <w:t xml:space="preserve"> </w:t>
            </w:r>
            <w:r>
              <w:rPr>
                <w:b/>
                <w:i/>
              </w:rPr>
              <w:t>insta a la Comisión, a la VP/AR y a los Estados miembros a que refuercen sus relaciones mediante una cooperación y unas inversiones mutuamente beneficiosas para hacer frente al auge del discurso antieuropeo;</w:t>
            </w:r>
            <w:r>
              <w:t xml:space="preserve"> </w:t>
            </w:r>
            <w:r>
              <w:rPr>
                <w:b/>
                <w:i/>
              </w:rPr>
              <w:t>hace hincapié en que la Unión también debe desempeñar un papel más importante como mediadora en los conflictos regionales y condena, en este sentido, las actuales crisis humanitarias en la República Democrática del Congo, Sudán y Etiopía;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Recuerda que la presencia en África de elementos paramilitares rusos de la milicia Wagner desestabiliza a estos países y perjudica a los intereses de la Unión en la región;</w:t>
            </w:r>
            <w:r>
              <w:t xml:space="preserve"> </w:t>
            </w:r>
            <w:r>
              <w:rPr>
                <w:b/>
                <w:i/>
              </w:rPr>
              <w:t>señala que estas acciones se enmarcan en una lógica de desestabilización de los intereses políticos, diplomáticos, económicos y militares de los Estados miembros de la Unión, incluida Francia, en esta región;</w:t>
            </w:r>
            <w:r>
              <w:t xml:space="preserve"> </w:t>
            </w:r>
            <w:r>
              <w:rPr>
                <w:b/>
                <w:i/>
              </w:rPr>
              <w:t>recuerda el compromiso de los soldados franceses en el Sahel a petición de los países africanos en la lucha contra el terrorismo islamista durante diez años;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Destaca la importancia geoestratégica crucial de la región del Sahel para la Unión en términos de seguridad, migración y lucha contra el terrorismo;</w:t>
            </w:r>
            <w:r>
              <w:t xml:space="preserve"> </w:t>
            </w:r>
            <w:r>
              <w:rPr>
                <w:b/>
                <w:i/>
              </w:rPr>
              <w:t>pide a la Unión que aumente su huella en el Sahel mediante una inversión sostenida en gobernanza, desarrollo de capacidades y colaboración con el fin de evitar el colapso de los Estados, los efectos indirectos de la migración y el tráfico ilícito y luchar contra el terrorismo;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Destaca, en este sentido, la contribución positiva que podrían aportar iniciativas de Estados miembros como el Plan Mattei italiano, una iniciativa gubernamental estratégica dirigida a África, basada en seis pilares, que crea un nuevo modelo de cooperación y crecimiento centrado en intervenciones estratégicas en ámbitos clave;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Anima a que se refuercen las asociaciones en pie de igualdad con los países africanos y con el Sur Global en general sobre la base del respeto mutuo, los intereses compartidos y los compromisos recíprocos;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Hace hincapié en </w:t>
            </w:r>
            <w:r>
              <w:rPr>
                <w:b/>
                <w:i/>
              </w:rPr>
              <w:t>la necesidad de profundizar</w:t>
            </w:r>
            <w:r>
              <w:t xml:space="preserve"> el compromiso de la Unión con </w:t>
            </w:r>
            <w:r>
              <w:rPr>
                <w:b/>
                <w:i/>
              </w:rPr>
              <w:t>países afines de</w:t>
            </w:r>
            <w:r>
              <w:t xml:space="preserve"> América Latina y el Caribe;</w:t>
            </w:r>
          </w:p>
        </w:tc>
        <w:tc>
          <w:tcPr>
            <w:tcW w:w="4876" w:type="dxa"/>
            <w:tcBorders>
              <w:top w:val="nil"/>
              <w:left w:val="nil"/>
              <w:bottom w:val="nil"/>
              <w:right w:val="nil"/>
            </w:tcBorders>
          </w:tcPr>
          <w:p>
            <w:pPr>
              <w:pStyle w:val="Normal6a"/>
            </w:pPr>
            <w:r>
              <w:t>27.</w:t>
            </w:r>
            <w:r>
              <w:tab/>
            </w:r>
            <w:r>
              <w:t xml:space="preserve">Hace hincapié en </w:t>
            </w:r>
            <w:r>
              <w:rPr>
                <w:b/>
                <w:i/>
              </w:rPr>
              <w:t>que los países de la Unión Europea, América Latina y el Caribe son afines y comparten valores, lenguas, historia, cultura y religión, lo que debería convertirlos en socios naturales en el contexto geopolítico actual;</w:t>
            </w:r>
            <w:r>
              <w:t xml:space="preserve"> </w:t>
            </w:r>
            <w:r>
              <w:rPr>
                <w:b/>
                <w:i/>
              </w:rPr>
              <w:t>observa que</w:t>
            </w:r>
            <w:r>
              <w:t xml:space="preserve"> el compromiso de la Unión con </w:t>
            </w:r>
            <w:r>
              <w:rPr>
                <w:b/>
                <w:i/>
              </w:rPr>
              <w:t>la región ha disminuido en los últimos decenios, lo que ha dejado un vacío para el aumento de la influencia de China y Rusia;</w:t>
            </w:r>
            <w:r>
              <w:t xml:space="preserve"> </w:t>
            </w:r>
            <w:r>
              <w:rPr>
                <w:b/>
                <w:i/>
              </w:rPr>
              <w:t>insta a la Comisión y a la VP/AR a que velen por que la asociación con</w:t>
            </w:r>
            <w:r>
              <w:t xml:space="preserve"> América Latina y el Caribe </w:t>
            </w:r>
            <w:r>
              <w:rPr>
                <w:b/>
                <w:i/>
              </w:rPr>
              <w:t>pase de las palabras a los hechos presentando en la cumbre que se celebrará en Santa Marta en noviembre de 2025 una hoja de ruta que refuerce la capacidad de ambas regiones para actuar con autonomía estratégica en un orden mundial disputado</w:t>
            </w:r>
            <w:r>
              <w:t xml:space="preserve">; </w:t>
            </w:r>
            <w:r>
              <w:rPr>
                <w:b/>
                <w:i/>
              </w:rPr>
              <w:t>destaca que esta agenda renovada debe responder a las aspiraciones de los ciudadanos impulsando el crecimiento inclusivo, colmando las brechas de desigualdad y apoyando la integración regional, por ejemplo garantizando que Global Gateway genere beneficios tangibles para las comunidades locales a través de una inversión transparente;</w:t>
            </w:r>
            <w:r>
              <w:t xml:space="preserve"> </w:t>
            </w:r>
            <w:r>
              <w:rPr>
                <w:b/>
                <w:i/>
              </w:rPr>
              <w:t>recuerda que la credibilidad de la Unión como socio depende de que ofrezca un modelo de cooperación que contraste claramente con los enfoques explotadores de otros actores mundiales;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afines de América Latina y el Caribe; </w:t>
            </w:r>
            <w:r>
              <w:rPr>
                <w:b/>
                <w:i/>
              </w:rPr>
              <w:t>destaca la importancia de que la Unión se presente como un socio fiable que pueda representar una alternativa a China y Rusia en la región;</w:t>
            </w:r>
            <w:r>
              <w:t xml:space="preserve"> </w:t>
            </w:r>
            <w:r>
              <w:rPr>
                <w:b/>
                <w:i/>
              </w:rPr>
              <w:t>recuerda que la Unión y los países de la región comparten la misma cultura, historia, lengua, religión y valores, lo que los convierte en socios tradicionales y afines en el contexto geopolítico actual;</w:t>
            </w:r>
            <w:r>
              <w:t xml:space="preserve"> </w:t>
            </w:r>
            <w:r>
              <w:rPr>
                <w:b/>
                <w:i/>
              </w:rPr>
              <w:t>destaca que el Acuerdo de Asociación UE-Mercosur formará parte de la estrategia de la Unión para celebrar nuevos acuerdos con socios afines y contribuirá a contrarrestar la influencia de los competidores de la Unión en la región;</w:t>
            </w:r>
            <w:r>
              <w:t xml:space="preserve"> </w:t>
            </w:r>
            <w:r>
              <w:rPr>
                <w:b/>
                <w:i/>
              </w:rPr>
              <w:t>subraya que el Acuerdo de Asociación UE-Mercosur también será beneficioso a la luz de la estrategia de la Unión para diversificar su suministro de materias primas fundamentales;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afines de América Latina y el Caribe; </w:t>
            </w:r>
            <w:r>
              <w:rPr>
                <w:b/>
                <w:i/>
              </w:rPr>
              <w:t>subraya que el contexto internacional actual hace que la asociación de la Unión con la región deba basarse en una lógica de autonomía estratégica compartida, reducción de las dependencias externas y defensa del orden multilateral basado en normas como principios rectores;</w:t>
            </w:r>
            <w:r>
              <w:t xml:space="preserve"> </w:t>
            </w:r>
            <w:r>
              <w:rPr>
                <w:b/>
                <w:i/>
              </w:rPr>
              <w:t>celebra la adopción de las propuestas relativas al Acuerdo de Asociación UE-Mercosur, al Acuerdo Global modernizado UE-México y al Acuerdo Comercial Interino UE-Chile como motores de una mayor integración entre ambas regiones;</w:t>
            </w:r>
            <w:r>
              <w:t xml:space="preserve"> </w:t>
            </w:r>
            <w:r>
              <w:rPr>
                <w:b/>
                <w:i/>
              </w:rPr>
              <w:t>destaca la oportunidad crucial para profundizar nuestros vínculos políticos y socioeconómicos que constituyen a este respecto las próximas cumbres UE-CELAC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afines de América Latina y el Caribe; </w:t>
            </w:r>
            <w:r>
              <w:rPr>
                <w:b/>
                <w:i/>
              </w:rPr>
              <w:t>acoge con satisfacción el acuerdo político alcanzado sobre el Acuerdo de Asociación UE-Mercosur;</w:t>
            </w:r>
            <w:r>
              <w:t xml:space="preserve"> </w:t>
            </w:r>
            <w:r>
              <w:rPr>
                <w:b/>
                <w:i/>
              </w:rPr>
              <w:t>pide su aprobación urgente tanto por el Parlamento Europeo como por los Estados miembros;</w:t>
            </w:r>
            <w:r>
              <w:t xml:space="preserve"> </w:t>
            </w:r>
            <w:r>
              <w:rPr>
                <w:b/>
                <w:i/>
              </w:rPr>
              <w:t>destaca que no solo se trata de un acuerdo comercial, sino también de un hito geopolítico que refuerza la presencia mundial de la Unión y fortalece el orden multilateral basado en normas;</w:t>
            </w:r>
            <w:r>
              <w:t xml:space="preserve"> </w:t>
            </w:r>
            <w:r>
              <w:rPr>
                <w:b/>
                <w:i/>
              </w:rPr>
              <w:t>señala que creará un marco institucional para fomentar la cooperación en ámbitos como los derechos humanos, el desarrollo sostenible, la economía digital y la lucha contra la delincuencia organizada;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afines de América Latina y el Caribe; </w:t>
            </w:r>
            <w:r>
              <w:rPr>
                <w:b/>
                <w:i/>
              </w:rPr>
              <w:t>hace hincapié en la necesidad de profundizar el compromiso de la Unión con los países de América Latina y el Caribe, ampliar la cooperación con los países afines, mantener el diálogo con todos los países y abstenerse de aumentar la inestabilidad y polarización políticas;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afines de América Latina y el Caribe; </w:t>
            </w:r>
            <w:r>
              <w:rPr>
                <w:b/>
                <w:i/>
              </w:rPr>
              <w:t>expresa su profunda preocupación por los regímenes autoritarios de Cuba, Venezuela y Nicaragua</w:t>
            </w:r>
            <w:r>
              <w:t xml:space="preserve"> </w:t>
            </w:r>
            <w:r>
              <w:rPr>
                <w:b/>
                <w:i/>
              </w:rPr>
              <w:t>y la represión que siguen ejerciendo contra sus respectivos pueblos;</w:t>
            </w:r>
            <w:r>
              <w:t xml:space="preserve"> </w:t>
            </w:r>
            <w:r>
              <w:rPr>
                <w:b/>
                <w:i/>
              </w:rPr>
              <w:t>pide la suspensión del Acuerdo de Diálogo Político y de Cooperación ante los abusos contra los derechos humanos en Cuba que constituyen una violación de este;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afines de América Latina y el Caribe; </w:t>
            </w:r>
            <w:r>
              <w:rPr>
                <w:b/>
                <w:i/>
              </w:rPr>
              <w:t>elogia, a este respecto, los esfuerzos del Gobierno argentino por estabilizar su economía tras muchos años de políticas económicas fallidas, así como los logros del Gobierno salvadoreño en la lucha por acabar con la delincuencia rampante;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afines de América Latina y el Caribe; </w:t>
            </w:r>
            <w:r>
              <w:rPr>
                <w:b/>
                <w:i/>
              </w:rPr>
              <w:t>destaca, a este respecto, en la necesidad de estrechar la cooperación y los acuerdos económicos y de colaborar más con estos países, ya que es fundamental que Europa profundice sus vínculos con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p>
        </w:tc>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r>
              <w:rPr>
                <w:b/>
                <w:i/>
              </w:rPr>
              <w:t>,</w:t>
            </w:r>
            <w:r>
              <w:t xml:space="preserve"> </w:t>
            </w:r>
            <w:r>
              <w:rPr>
                <w:b/>
                <w:i/>
              </w:rPr>
              <w:t>especialmente ante la creciente influencia de China y Rusia en la región</w:t>
            </w:r>
            <w:r>
              <w:t xml:space="preserve">; </w:t>
            </w:r>
            <w:r>
              <w:rPr>
                <w:b/>
                <w:i/>
              </w:rPr>
              <w:t>destaca el enorme potencial de una cooperación económica reforzada, en particular en cuanto al acceso a materias primas fundamentales;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afines de América Latina y el Caribe; </w:t>
            </w:r>
            <w:r>
              <w:rPr>
                <w:b/>
                <w:i/>
              </w:rPr>
              <w:t>hace hincapié en su condena de los regímenes venezolano, cubano y nicaragüense;</w:t>
            </w:r>
            <w:r>
              <w:t xml:space="preserve"> </w:t>
            </w:r>
            <w:r>
              <w:rPr>
                <w:b/>
                <w:i/>
              </w:rPr>
              <w:t>expresa su preocupación por la situación humanitaria en Haití;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Hace hincapié en la necesidad de profundizar el compromiso de la Unión con países afines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afines de América Latina y el Caribe; </w:t>
            </w:r>
            <w:r>
              <w:rPr>
                <w:b/>
                <w:i/>
              </w:rPr>
              <w:t>condena la actitud abiertamente hostil del régimen venezolano, que mantiene a varios ciudadanos de la Unión como rehenes;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w:t>
            </w:r>
            <w:r>
              <w:rPr>
                <w:b/>
                <w:i/>
              </w:rPr>
              <w:t>afines</w:t>
            </w:r>
            <w:r>
              <w:t xml:space="preserve">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w:t>
            </w:r>
            <w:r>
              <w:rPr>
                <w:b/>
                <w:i/>
              </w:rPr>
              <w:t>los</w:t>
            </w:r>
            <w:r>
              <w:t xml:space="preserve"> países de América Latina y el Caribe </w:t>
            </w:r>
            <w:r>
              <w:rPr>
                <w:b/>
                <w:i/>
              </w:rPr>
              <w:t>que tienen intereses convergentes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Hace hincapié en la necesidad de profundizar el compromiso de la Unión con países </w:t>
            </w:r>
            <w:r>
              <w:rPr>
                <w:b/>
                <w:i/>
              </w:rPr>
              <w:t>afines</w:t>
            </w:r>
            <w:r>
              <w:t xml:space="preserve"> de América Latina y el Caribe;</w:t>
            </w:r>
          </w:p>
        </w:tc>
        <w:tc>
          <w:tcPr>
            <w:tcW w:w="4876" w:type="dxa"/>
            <w:tcBorders>
              <w:top w:val="nil"/>
              <w:left w:val="nil"/>
              <w:bottom w:val="nil"/>
              <w:right w:val="nil"/>
            </w:tcBorders>
          </w:tcPr>
          <w:p>
            <w:pPr>
              <w:pStyle w:val="Normal6a"/>
            </w:pPr>
            <w:r>
              <w:t>27.</w:t>
            </w:r>
            <w:r>
              <w:tab/>
            </w:r>
            <w:r>
              <w:t xml:space="preserve">Hace hincapié en la necesidad de profundizar el compromiso de la Unión con </w:t>
            </w:r>
            <w:r>
              <w:rPr>
                <w:b/>
                <w:i/>
              </w:rPr>
              <w:t>los</w:t>
            </w:r>
            <w:r>
              <w:t xml:space="preserve"> países de América Latina y el Caribe;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Señala que la próxima Cumbre UE-CELAC, que se celebrará en Colombia en noviembre de 2025, constituye una oportunidad para reforzar la colaboración entre ambas regiones;</w:t>
            </w:r>
            <w:r>
              <w:t xml:space="preserve"> </w:t>
            </w:r>
            <w:r>
              <w:rPr>
                <w:b/>
                <w:i/>
              </w:rPr>
              <w:t>considera que dicha cumbre debe servir para reafirmar el compromiso conjunto con el multilateralismo y la paz, así como para condenar firmemente la guerra de agresión rusa contra Ucrania y la trágica situación humanitaria en Gaza;</w:t>
            </w:r>
            <w:r>
              <w:t xml:space="preserve"> </w:t>
            </w:r>
            <w:r>
              <w:rPr>
                <w:b/>
                <w:i/>
              </w:rPr>
              <w:t>insta también a las partes a prestar la debida atención a la situación que atraviesan Cuba, Venezuela y Nicaragua en materia de violaciones de Derechos Humanos y de ausencia de democracia;</w:t>
            </w:r>
            <w:r>
              <w:t xml:space="preserve"> </w:t>
            </w:r>
            <w:r>
              <w:rPr>
                <w:b/>
                <w:i/>
              </w:rPr>
              <w:t>reitera su llamamiento a un incremento sustancial de la cooperación birregional en la lucha contra la delincuencia organizada, en especial el narcotráfico;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Expresa su apoyo a la Decisión del Consejo por la que se autoriza a la Comisión Europea y a la alta representante a entablar negociaciones para el establecimiento de una asociación estratégica con el Reino de Arabia Saudí;</w:t>
            </w:r>
            <w:r>
              <w:t xml:space="preserve"> </w:t>
            </w:r>
            <w:r>
              <w:rPr>
                <w:b/>
                <w:i/>
              </w:rPr>
              <w:t>reconoce que esta iniciativa representa una oportunidad crucial para promover los intereses estratégicos de la Unión, fomentar la estabilidad regional y reforzar la cooperación en los ámbitos de la energía y la seguridad;</w:t>
            </w:r>
            <w:r>
              <w:t xml:space="preserve"> </w:t>
            </w:r>
            <w:r>
              <w:rPr>
                <w:b/>
                <w:i/>
              </w:rPr>
              <w:t>pide un compromiso firme y activo de ambas partes a lo largo de todo el proceso de negociación con vistas a garantizar su conclusión rápida y oportuna;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Acoge con satisfacción la conclusión de las negociaciones sobre el Acuerdo de Asociación UE-Mercosur;</w:t>
            </w:r>
            <w:r>
              <w:t xml:space="preserve"> </w:t>
            </w:r>
            <w:r>
              <w:rPr>
                <w:b/>
                <w:i/>
              </w:rPr>
              <w:t>hace hincapié en los dividendos geopolíticos que aportarían la adopción y la aplicación del acuerdo;</w:t>
            </w:r>
            <w:r>
              <w:t xml:space="preserve"> </w:t>
            </w:r>
            <w:r>
              <w:rPr>
                <w:b/>
                <w:i/>
              </w:rPr>
              <w:t>señala que el Acuerdo transformaría los vínculos interregionales, al tratarse del mayor acuerdo comercial de la UE por población (más de 700 millones de personas) y ser también muy significativo en términos económicos;</w:t>
            </w:r>
            <w:r>
              <w:t xml:space="preserve"> </w:t>
            </w:r>
            <w:r>
              <w:rPr>
                <w:b/>
                <w:i/>
              </w:rPr>
              <w:t>subraya que, en el entorno mundial actual, es un instrumento clave para impulsar los intereses estratégicos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Lamenta el retroceso democrático de varios países latinoamericanos;</w:t>
            </w:r>
            <w:r>
              <w:t xml:space="preserve"> </w:t>
            </w:r>
            <w:r>
              <w:rPr>
                <w:b/>
                <w:i/>
              </w:rPr>
              <w:t>condena la oleada izquierdista de regímenes autoritarios que se está produciendo en América Latina;</w:t>
            </w:r>
            <w:r>
              <w:t xml:space="preserve"> </w:t>
            </w:r>
            <w:r>
              <w:rPr>
                <w:b/>
                <w:i/>
              </w:rPr>
              <w:t>insta a la AR/VP y a la Comisión a que denuncien la violación sistemática de los derechos humanos que tiene lugar en muchos países latinoamericanos como Cuba, Nicaragua y Venezuela:</w:t>
            </w:r>
            <w:r>
              <w:t xml:space="preserve"> </w:t>
            </w:r>
            <w:r>
              <w:rPr>
                <w:b/>
                <w:i/>
              </w:rPr>
              <w:t>pide a la AR/VP que revise los acuerdos de cooperación con estos países;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en nombre del Grupo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Condena, en los términos más enérgicos, las violaciones sistemáticas de los derechos humanos del pueblo cubano derivadas del embargo económico de los Estados Unidos y de sus sanciones extraterritoriales injustificables, incluida la inclusión arbitraria de Cuba en la lista de Estados promotores del terrorismo;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Condena las violaciones y abusos sistemáticos de los derechos humanos perpetrados por el régimen cubano y pide la suspensión del Acuerdo de Diálogo Político y de Cooperación (ADPC) con Cuba;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Destaca el importante papel diplomático de Arabia Saudí, en particular a la hora de apoyar la distensión en Yemen, reforzar la seguridad marítima en el mar Rojo, organizar conversaciones sobre Ucrania y facilitar el diálogo sobre Sudán, con lo que contribuye de manera constructiva a la estabilidad regional e internacional;</w:t>
            </w:r>
            <w:r>
              <w:t xml:space="preserve"> </w:t>
            </w:r>
            <w:r>
              <w:rPr>
                <w:b/>
                <w:i/>
              </w:rPr>
              <w:t>pide un mayor compromiso de la Unión con Arabia Saudí con el fin de fomentar la cooperación en la resolución diplomática de conflictos y promover la paz y la seguridad duraderas en toda la región;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Destaca que, en un contexto de competencia estratégica, la Unión tiene una oportunidad histórica de profundizar su alianza con América Latina;</w:t>
            </w:r>
            <w:r>
              <w:t xml:space="preserve"> </w:t>
            </w:r>
            <w:r>
              <w:rPr>
                <w:b/>
                <w:i/>
              </w:rPr>
              <w:t>insta a que se siga avanzando en la asociación para hacer frente a los cambios geopolíticos;</w:t>
            </w:r>
            <w:r>
              <w:t xml:space="preserve"> </w:t>
            </w:r>
            <w:r>
              <w:rPr>
                <w:b/>
                <w:i/>
              </w:rPr>
              <w:t>lamenta los retrocesos democráticos en varios países de América Latina y el Caribe y condena las violaciones de los derechos humanos y las restricciones a las libertades fundamentales, en particular por parte de los regímenes de Nicaragua, Cuba y Venezuela;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Lamenta que la declaración final de la Decimosexta sesión plenaria de la Asamblea EuroLat celebrada en Lima no incluyera una condena clara de los regímenes autoritarios de Venezuela, Cuba y Nicaragua y un firme llamamiento en favor de la liberación inmediata e incondicional de todos los presos políticos detenidos por los regímenes de Maduro, Díaz-Canel y Ortega-Murillo;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ter.</w:t>
            </w:r>
            <w:r>
              <w:tab/>
            </w:r>
            <w:r>
              <w:rPr>
                <w:b/>
                <w:i/>
              </w:rPr>
              <w:t>Celebra la firma del Acuerdo Marco Avanzado UE-Chile y pide su plena ratificación lo más pronto posible;</w:t>
            </w:r>
            <w:r>
              <w:t xml:space="preserve"> </w:t>
            </w:r>
            <w:r>
              <w:rPr>
                <w:b/>
                <w:i/>
              </w:rPr>
              <w:t>acoge con satisfacción la conclusión de las negociaciones del Acuerdo de Asociación UE-Mercosur y el Acuerdo Global UE-México y pide que se firmen y ratifiquen cuanto antes;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quater.</w:t>
            </w:r>
            <w:r>
              <w:tab/>
            </w:r>
            <w:r>
              <w:rPr>
                <w:b/>
                <w:i/>
              </w:rPr>
              <w:t>Acoge con satisfacción los esfuerzos del Reino de Arabia Saudí, bajo el liderazgo del rey Salman bin Abdulaziz y el príncipe heredero y primer ministro Mohammed bin Salman Al Saud, en la promoción de la tolerancia y el abandono de las políticas religiosas restrictivas;</w:t>
            </w:r>
            <w:r>
              <w:t xml:space="preserve"> </w:t>
            </w:r>
            <w:r>
              <w:rPr>
                <w:b/>
                <w:i/>
              </w:rPr>
              <w:t>toma nota del vínculo directo entre la tolerancia y el crecimiento económico sostenible y subraya que la apertura y la inclusividad fomentan las condiciones para la innovación, la inversión y el progreso social;</w:t>
            </w:r>
            <w:r>
              <w:t xml:space="preserve"> </w:t>
            </w:r>
            <w:r>
              <w:rPr>
                <w:b/>
                <w:i/>
              </w:rPr>
              <w:t>estima que las reformas en curso de Arabia Saudí constituyen un ejemplo importante para toda la región al demostrar cómo la tolerancia puede servir como base para la estabilidad y como motor de prosperidad;</w:t>
            </w:r>
            <w:r>
              <w:t xml:space="preserve"> </w:t>
            </w:r>
            <w:r>
              <w:rPr>
                <w:b/>
                <w:i/>
              </w:rPr>
              <w:t>pide que se refuerce la cooperación entre la Unión y Arabia Saudí y el intercambio de mejores prácticas en la promoción de la tolerancia y la moderación como herramientas clave para luchar contra el radicalismo y el extremismo violento;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quater.</w:t>
            </w:r>
            <w:r>
              <w:tab/>
            </w:r>
            <w:r>
              <w:rPr>
                <w:b/>
                <w:i/>
              </w:rPr>
              <w:t>Subraya la importancia del compromiso estratégico y la cooperación entre la Unión y la región de América Latina y el Caribe —en particular, de las iniciativas policiales conjuntas y del intercambio de inteligencia— en la lucha contra la delincuencia organizada y el tráfico de drogas;</w:t>
            </w:r>
            <w:r>
              <w:t xml:space="preserve"> </w:t>
            </w:r>
            <w:r>
              <w:rPr>
                <w:b/>
                <w:i/>
              </w:rPr>
              <w:t>acoge con satisfacción las contribuciones concretas de los Estados miembros en este sentido, como la iniciativa italiana «Falcone-Borsellino», concebida para ayudar a los países de América Latina y el Caribe a luchar contra la delincuencia organizada transnacional proporcionando apoyo y asistencia técnicos, formación y buenas prácticas en los ámbitos de la justicia y la 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quater.</w:t>
            </w:r>
            <w:r>
              <w:tab/>
            </w:r>
            <w:r>
              <w:rPr>
                <w:b/>
                <w:i/>
              </w:rPr>
              <w:t>Destaca que el Acuerdo de Partenariado UE - Mercosur es el más importante que ha negociado la Unión Europea en su historia por su tamaño, impacto económico y relevancia geopolítica;</w:t>
            </w:r>
            <w:r>
              <w:t xml:space="preserve"> </w:t>
            </w:r>
            <w:r>
              <w:rPr>
                <w:b/>
                <w:i/>
              </w:rPr>
              <w:t>subraya que permitirá reforzar nuestros lazos políticos y mejorar también la cooperación birregional para afrontar de forma conjunta retos comunes, al tiempo que servirá para contrarrestar la creciente influencia de otros actores en la región;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quinquies.</w:t>
            </w:r>
            <w:r>
              <w:tab/>
            </w:r>
            <w:r>
              <w:rPr>
                <w:b/>
                <w:i/>
              </w:rPr>
              <w:t>Lamenta que Nicolás Maduro haya asumido un nuevo mandato el 10 de enero de 2025 sin pruebas claras que avalen su elección, en contra de toda transparencia y respeto a los derechos civiles y políticos de la población;</w:t>
            </w:r>
            <w:r>
              <w:t xml:space="preserve"> </w:t>
            </w:r>
            <w:r>
              <w:rPr>
                <w:b/>
                <w:i/>
              </w:rPr>
              <w:t>pide a la Unión y a sus Estados miembros, así como a la comunidad internacional, que sigan trabajando a favor de una transición pacífica y democrática en Venezuela para que la preferencia expresada por el pueblo venezolano por el presidente electo González Urrutia y sus legítimas aspiraciones de libertad y democracia puedan finalmente hacerse realidad;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sexies.</w:t>
            </w:r>
            <w:r>
              <w:tab/>
            </w:r>
            <w:r>
              <w:rPr>
                <w:b/>
                <w:i/>
              </w:rPr>
              <w:t>Subraya que, con un rigor judicial sin precedentes, el expresidente brasileño Jair Bolsonaro ha sido condenado a veintisiete años y tres meses de prisión por el supuesto golpe de Estado de enero de 2023 que nunca se produjo;</w:t>
            </w:r>
            <w:r>
              <w:t xml:space="preserve"> </w:t>
            </w:r>
            <w:r>
              <w:rPr>
                <w:b/>
                <w:i/>
              </w:rPr>
              <w:t>subraya que esto constituye un intento por parte de la izquierda política y judicial de eliminar al líder de la oposición al Gobierno socialcomunista del presidente Lula, a pesar de que Bolsonaro lidera sistemáticamente las encuestas y es considerado el candidato favorito a ganar las próximas elecciones presidenciales;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David McAllister, 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Subraya el aumento de la importancia geoestratégica del Ártico y reitera la necesidad de una política de la Unión para el Ártico coherente y actualizada;</w:t>
            </w:r>
          </w:p>
        </w:tc>
        <w:tc>
          <w:tcPr>
            <w:tcW w:w="4876" w:type="dxa"/>
            <w:tcBorders>
              <w:top w:val="nil"/>
              <w:left w:val="nil"/>
              <w:bottom w:val="nil"/>
              <w:right w:val="nil"/>
            </w:tcBorders>
          </w:tcPr>
          <w:p>
            <w:pPr>
              <w:pStyle w:val="Normal6a"/>
            </w:pPr>
            <w:r>
              <w:t>28.</w:t>
            </w:r>
            <w:r>
              <w:tab/>
            </w:r>
            <w:r>
              <w:t xml:space="preserve">Subraya el aumento de la importancia geoestratégica del Ártico y reitera la necesidad de una política de la Unión para el Ártico coherente y actualizada; </w:t>
            </w:r>
            <w:r>
              <w:rPr>
                <w:b/>
                <w:i/>
              </w:rPr>
              <w:t>expresa su creciente preocupación por la militarización del Ártico por parte de Rusia y China y subraya que la Unión debe buscar una respuesta adecuada a esta situación, que debe estar bien coordinada con nuestros socios árticos de Noruega, los Estados Unidos y Canadá;</w:t>
            </w:r>
            <w:r>
              <w:t xml:space="preserve"> </w:t>
            </w:r>
            <w:r>
              <w:rPr>
                <w:b/>
                <w:i/>
              </w:rPr>
              <w:t>hace hincapié en que, a pesar de esta militarización liderada por Rusia, el Ártico debe seguir siendo una zona de paz y cooperación constructiva;</w:t>
            </w:r>
            <w:r>
              <w:t xml:space="preserve"> </w:t>
            </w:r>
            <w:r>
              <w:rPr>
                <w:b/>
                <w:i/>
              </w:rPr>
              <w:t>subraya que es necesario un diálogo regional más sólido con los socios afines en el Ártico y pide a los dirigentes de la Unión que reúnan a los dirigentes de estos socios con el fin de establecer una estrategia ártica común, sustancial y viable a largo plazo;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Subraya el aumento de la importancia geoestratégica del Ártico y reitera la necesidad de una política de la Unión para el Ártico coherente y actualizada;</w:t>
            </w:r>
          </w:p>
        </w:tc>
        <w:tc>
          <w:tcPr>
            <w:tcW w:w="4876" w:type="dxa"/>
            <w:tcBorders>
              <w:top w:val="nil"/>
              <w:left w:val="nil"/>
              <w:bottom w:val="nil"/>
              <w:right w:val="nil"/>
            </w:tcBorders>
          </w:tcPr>
          <w:p>
            <w:pPr>
              <w:pStyle w:val="Normal6a"/>
            </w:pPr>
            <w:r>
              <w:t>28.</w:t>
            </w:r>
            <w:r>
              <w:tab/>
            </w:r>
            <w:r>
              <w:t>Subraya el aumento de la importancia geoestratégica del Ártico</w:t>
            </w:r>
            <w:r>
              <w:rPr>
                <w:b/>
                <w:i/>
              </w:rPr>
              <w:t>, observa con preocupación que el Ártico se está convirtiendo en una región estratégica cada vez más disputada debido a la competencia por la explotación de recursos críticos, a la militarización y a las nuevas rutas marítimas,</w:t>
            </w:r>
            <w:r>
              <w:t xml:space="preserve"> y reitera la necesidad de una política de la Unión para el Ártico coherente y actualizada; </w:t>
            </w:r>
            <w:r>
              <w:rPr>
                <w:b/>
                <w:i/>
              </w:rPr>
              <w:t>reconoce la creciente militarización del Ártico, en particular debido a la amplia reestructuración militar de Rusia;</w:t>
            </w:r>
            <w:r>
              <w:t xml:space="preserve"> </w:t>
            </w:r>
            <w:r>
              <w:rPr>
                <w:b/>
                <w:i/>
              </w:rPr>
              <w:t>alienta a los Estados miembro y los aliados de la OTAN a que respondan a ello reforzando su capacidad de disuasión;</w:t>
            </w:r>
            <w:r>
              <w:t xml:space="preserve"> </w:t>
            </w:r>
            <w:r>
              <w:rPr>
                <w:b/>
                <w:i/>
              </w:rPr>
              <w:t>acoge con satisfacción cualquier posible iniciativa del Gobierno de Groenlandia para reforzar sus vínculos políticos, institucionales y económicos con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Subraya el aumento de la importancia geoestratégica del Ártico y reitera la necesidad de una política de la Unión para el Ártico coherente y actualizada;</w:t>
            </w:r>
          </w:p>
        </w:tc>
        <w:tc>
          <w:tcPr>
            <w:tcW w:w="4876" w:type="dxa"/>
            <w:tcBorders>
              <w:top w:val="nil"/>
              <w:left w:val="nil"/>
              <w:bottom w:val="nil"/>
              <w:right w:val="nil"/>
            </w:tcBorders>
          </w:tcPr>
          <w:p>
            <w:pPr>
              <w:pStyle w:val="Normal6a"/>
            </w:pPr>
            <w:r>
              <w:t>28.</w:t>
            </w:r>
            <w:r>
              <w:tab/>
            </w:r>
            <w:r>
              <w:t xml:space="preserve">Subraya el aumento de la importancia geoestratégica del Ártico y reitera la necesidad de una política de la Unión para el Ártico coherente y actualizada; </w:t>
            </w:r>
            <w:r>
              <w:rPr>
                <w:b/>
                <w:i/>
              </w:rPr>
              <w:t>pide a la Unión y a sus Estados miembros que sigan ampliando su presencia en el Ártico, con financiación específica para la investigación científica, las infraestructuras sostenibles y resilientes, el seguimiento por satélite y las capacidades de respuesta conjunta a emergencias en el norte;</w:t>
            </w:r>
            <w:r>
              <w:t xml:space="preserve"> </w:t>
            </w:r>
            <w:r>
              <w:rPr>
                <w:b/>
                <w:i/>
              </w:rPr>
              <w:t>anima, en este sentido, a que se amplíe la cooperación con socios afines, en particular con los Estados Unidos, Canadá, Islandia y Noruega;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Subraya el aumento de la importancia geoestratégica del Ártico y reitera la necesidad de una política de la Unión para el Ártico coherente y actualizada;</w:t>
            </w:r>
          </w:p>
        </w:tc>
        <w:tc>
          <w:tcPr>
            <w:tcW w:w="4876" w:type="dxa"/>
            <w:tcBorders>
              <w:top w:val="nil"/>
              <w:left w:val="nil"/>
              <w:bottom w:val="nil"/>
              <w:right w:val="nil"/>
            </w:tcBorders>
          </w:tcPr>
          <w:p>
            <w:pPr>
              <w:pStyle w:val="Normal6a"/>
            </w:pPr>
            <w:r>
              <w:t>28.</w:t>
            </w:r>
            <w:r>
              <w:tab/>
            </w:r>
            <w:r>
              <w:t xml:space="preserve">Subraya el aumento de la importancia geoestratégica del Ártico y reitera la necesidad de una política de la Unión para el Ártico coherente y actualizada; </w:t>
            </w:r>
            <w:r>
              <w:rPr>
                <w:b/>
                <w:i/>
              </w:rPr>
              <w:t>destaca que el Ártico atrae la atención de las potencias mundiales por sus vastos recursos naturales y su situación geoestratégica;</w:t>
            </w:r>
            <w:r>
              <w:t xml:space="preserve"> </w:t>
            </w:r>
            <w:r>
              <w:rPr>
                <w:b/>
                <w:i/>
              </w:rPr>
              <w:t>manifiesta su preocupación por la creciente cooperación entre Rusia y China en la zona;</w:t>
            </w:r>
            <w:r>
              <w:t xml:space="preserve"> </w:t>
            </w:r>
            <w:r>
              <w:rPr>
                <w:b/>
                <w:i/>
              </w:rPr>
              <w:t>acoge con satisfacción las maniobras de la OTAN «Arctic Light 2025», en las que participaron más de 550 militares de Dinamarca y de sus aliados de la OTAN Francia, Alemania, Suecia y Noruega;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Subraya el aumento de la importancia geoestratégica del Ártico y reitera la necesidad de una política de la Unión para el Ártico coherente y actualizada;</w:t>
            </w:r>
          </w:p>
        </w:tc>
        <w:tc>
          <w:tcPr>
            <w:tcW w:w="4876" w:type="dxa"/>
            <w:tcBorders>
              <w:top w:val="nil"/>
              <w:left w:val="nil"/>
              <w:bottom w:val="nil"/>
              <w:right w:val="nil"/>
            </w:tcBorders>
          </w:tcPr>
          <w:p>
            <w:pPr>
              <w:pStyle w:val="Normal6a"/>
            </w:pPr>
            <w:r>
              <w:t>28.</w:t>
            </w:r>
            <w:r>
              <w:tab/>
            </w:r>
            <w:r>
              <w:t xml:space="preserve">Subraya el aumento de la importancia geoestratégica del Ártico </w:t>
            </w:r>
            <w:r>
              <w:rPr>
                <w:b/>
                <w:i/>
              </w:rPr>
              <w:t>a la luz del aumento de la presencia militar de Rusia y de su creciente colaboración con China en la región</w:t>
            </w:r>
            <w:r>
              <w:t xml:space="preserve"> y reitera la necesidad de una política de la Unión para el Ártico coherente y actualizada </w:t>
            </w:r>
            <w:r>
              <w:rPr>
                <w:b/>
                <w:i/>
              </w:rPr>
              <w:t>que haga hincapié en los aspectos de seguridad</w:t>
            </w:r>
            <w:r>
              <w:t xml:space="preserve">; </w:t>
            </w:r>
            <w:r>
              <w:rPr>
                <w:b/>
                <w:i/>
              </w:rPr>
              <w:t>pide que la política ártica de la Unión se elabore con una fuerte participación y orientación de sus Estados árticos;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Subraya el aumento de la importancia geoestratégica del Ártico y reitera la necesidad de una política de la Unión para el Ártico coherente y actualizada;</w:t>
            </w:r>
          </w:p>
        </w:tc>
        <w:tc>
          <w:tcPr>
            <w:tcW w:w="4876" w:type="dxa"/>
            <w:tcBorders>
              <w:top w:val="nil"/>
              <w:left w:val="nil"/>
              <w:bottom w:val="nil"/>
              <w:right w:val="nil"/>
            </w:tcBorders>
          </w:tcPr>
          <w:p>
            <w:pPr>
              <w:pStyle w:val="Normal6a"/>
            </w:pPr>
            <w:r>
              <w:t>28.</w:t>
            </w:r>
            <w:r>
              <w:tab/>
            </w:r>
            <w:r>
              <w:t xml:space="preserve">Subraya el aumento de la importancia geoestratégica del Ártico y reitera la necesidad de una política de la Unión para el Ártico coherente y actualizada; </w:t>
            </w:r>
            <w:r>
              <w:rPr>
                <w:b/>
                <w:i/>
              </w:rPr>
              <w:t>expresa su profunda preocupación por la creciente presencia militar de Rusia en el Ártico, así como por sus restricciones ilegales a la libertad de navegación en la ruta marítima septentrional;</w:t>
            </w:r>
            <w:r>
              <w:t xml:space="preserve"> </w:t>
            </w:r>
            <w:r>
              <w:rPr>
                <w:b/>
                <w:i/>
              </w:rPr>
              <w:t>manifiesta su preocupación por el aumento del interés chino por la región ártica;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Subraya el aumento de la importancia geoestratégica del Ártico y reitera la necesidad de una política de la Unión para el Ártico coherente y actualizada;</w:t>
            </w:r>
          </w:p>
        </w:tc>
        <w:tc>
          <w:tcPr>
            <w:tcW w:w="4876" w:type="dxa"/>
            <w:tcBorders>
              <w:top w:val="nil"/>
              <w:left w:val="nil"/>
              <w:bottom w:val="nil"/>
              <w:right w:val="nil"/>
            </w:tcBorders>
          </w:tcPr>
          <w:p>
            <w:pPr>
              <w:pStyle w:val="Normal6a"/>
            </w:pPr>
            <w:r>
              <w:t>28.</w:t>
            </w:r>
            <w:r>
              <w:tab/>
            </w:r>
            <w:r>
              <w:t>Subraya el aumento de la importancia geoestratégica del Ártico y reitera la necesidad de una política de la Unión para el Ártico coherente y actualizada</w:t>
            </w:r>
            <w:r>
              <w:rPr>
                <w:b/>
                <w:i/>
              </w:rPr>
              <w:t> que tenga en cuenta el aumento de la cooperación entre China y Rusia en el Ártico</w:t>
            </w:r>
            <w:r>
              <w:t xml:space="preserve">; </w:t>
            </w:r>
            <w:r>
              <w:rPr>
                <w:b/>
                <w:i/>
              </w:rPr>
              <w:t>destaca que el compromiso de la Unión en el Ártico también debe ayudar a los pueblos indígenas a preservar su lengua y cultura;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Subraya el aumento de la importancia geoestratégica del Ártico y reitera la necesidad de una política de la Unión para el Ártico coherente y actualizada;</w:t>
            </w:r>
          </w:p>
        </w:tc>
        <w:tc>
          <w:tcPr>
            <w:tcW w:w="4876" w:type="dxa"/>
            <w:tcBorders>
              <w:top w:val="nil"/>
              <w:left w:val="nil"/>
              <w:bottom w:val="nil"/>
              <w:right w:val="nil"/>
            </w:tcBorders>
          </w:tcPr>
          <w:p>
            <w:pPr>
              <w:pStyle w:val="Normal6a"/>
            </w:pPr>
            <w:r>
              <w:t>28.</w:t>
            </w:r>
            <w:r>
              <w:tab/>
            </w:r>
            <w:r>
              <w:t xml:space="preserve">Subraya el aumento de la importancia geoestratégica del Ártico y reitera la necesidad de una política de la Unión para el Ártico coherente y actualizada </w:t>
            </w:r>
            <w:r>
              <w:rPr>
                <w:b/>
                <w:i/>
              </w:rPr>
              <w:t>que garantice la protección de sus ecosistemas ante la crisis climática y respete los derechos y el bienestar de los habitantes del Ártico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Subraya el aumento de la importancia geoestratégica del Ártico y reitera la necesidad de una política de la Unión para el Ártico coherente y actualizada;</w:t>
            </w:r>
          </w:p>
        </w:tc>
        <w:tc>
          <w:tcPr>
            <w:tcW w:w="4876" w:type="dxa"/>
            <w:tcBorders>
              <w:top w:val="nil"/>
              <w:left w:val="nil"/>
              <w:bottom w:val="nil"/>
              <w:right w:val="nil"/>
            </w:tcBorders>
          </w:tcPr>
          <w:p>
            <w:pPr>
              <w:pStyle w:val="Normal6a"/>
            </w:pPr>
            <w:r>
              <w:t>28.</w:t>
            </w:r>
            <w:r>
              <w:tab/>
            </w:r>
            <w:r>
              <w:t xml:space="preserve">Subraya el aumento de la importancia geoestratégica del Ártico y reitera la necesidad de una política de la Unión para el Ártico coherente y actualizada </w:t>
            </w:r>
            <w:r>
              <w:rPr>
                <w:b/>
                <w:i/>
              </w:rPr>
              <w:t>elaborada en colaboración con Noruega e Islandia</w:t>
            </w:r>
            <w:r>
              <w:t xml:space="preserve">; </w:t>
            </w:r>
            <w:r>
              <w:rPr>
                <w:b/>
                <w:i/>
              </w:rPr>
              <w:t>anima a reforzar la cooperación en el Ártico europeo y con este;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Reitera su apoyo a la Comunidad Política Europea como plataforma de debate, diálogo y cooperación con los socios europeos sobre los desafíos en materia de política exterior y seguridad a los que nos enfrentamos, con el objetivo de fortalecer la seguridad y la estabilidad en Europa y buscar una cooperación política y de seguridad basada en intereses compartidos;</w:t>
            </w:r>
            <w:r>
              <w:t xml:space="preserve"> </w:t>
            </w:r>
            <w:r>
              <w:rPr>
                <w:b/>
                <w:i/>
              </w:rPr>
              <w:t>pide que el Parlamento participe directamente en la aclaración del ámbito de actuación y los futuros trabajos de esta Comunidad;</w:t>
            </w:r>
            <w:r>
              <w:t xml:space="preserve"> </w:t>
            </w:r>
            <w:r>
              <w:rPr>
                <w:b/>
                <w:i/>
              </w:rPr>
              <w:t>subraya que, para el éxito y la coherencia futuros de este formato, resulta esencial un cierto nivel de coincidencia en cuanto a valores y principios democráticos;</w:t>
            </w:r>
            <w:r>
              <w:t xml:space="preserve"> </w:t>
            </w:r>
            <w:r>
              <w:rPr>
                <w:b/>
                <w:i/>
              </w:rPr>
              <w:t>reitera que la Comunidad Política Europea no puede en ningún caso convertirse en un pretexto para retrasar la adhesión a la Unión de los países candidatos;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Observa con preocupación que las reiteradas violaciones por parte de Rusia de la soberanía y la integridad territorial de los Estados vecinos, junto con su obstrucción de la navegación en el mar de Azov, el mar Negro y el mar Báltico, plantean serias dudas sobre las perspectivas de que se mantenga la coexistencia pacífica en el Ártico;</w:t>
            </w:r>
            <w:r>
              <w:t xml:space="preserve"> </w:t>
            </w:r>
            <w:r>
              <w:rPr>
                <w:b/>
                <w:i/>
              </w:rPr>
              <w:t>subraya que Rusia está mejorando significativamente sus infraestructuras árticas, en particular mediante la construcción del rompehielos universal nuclear Chukotka (proyecto 22220), el quinto buque de su clase, así como de otros rompehielos como el Leningrad y el Stalingrad, que se encuentran entre los rompehielos más potentes del mundo y son capaces de dar escolta a buques de gran tonelaje, operar en aguas poco profundas y polares, llevar a cabo operaciones de rescate e impulsar las ambiciones estratégicas de Rusia en la región;</w:t>
            </w:r>
            <w:r>
              <w:t xml:space="preserve"> </w:t>
            </w:r>
            <w:r>
              <w:rPr>
                <w:b/>
                <w:i/>
              </w:rPr>
              <w:t>observa asimismo que, en marzo de 2024, la Federación de Rusia adoptó un decreto por el que se amplió la zona ártica de la Federación de Rusia para incluir los distritos municipales de Berezovski y Beloyarski del ókrug autónomo de Janty-Mansi (Yugra) como parte de una estrategia para consolidar el control federal sobre los recursos naturales, reforzar las reivindicaciones territoriales y atraer inversiones a través de incentivos para las zonas económicas especiales;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ter.</w:t>
            </w:r>
            <w:r>
              <w:tab/>
            </w:r>
            <w:r>
              <w:rPr>
                <w:b/>
                <w:i/>
              </w:rPr>
              <w:t>Pide que, en el marco de la PESC, se refuerce la interoperabilidad entre la Unión y los Estados Unidos en los ámbitos de la seguridad ártica, la vigilancia marítima, las operaciones de búsqueda y salvamento y la protección de infraestructuras críticas;</w:t>
            </w:r>
            <w:r>
              <w:t xml:space="preserve"> </w:t>
            </w:r>
            <w:r>
              <w:rPr>
                <w:b/>
                <w:i/>
              </w:rPr>
              <w:t>anima a profundizar la coordinación en materia de desarrollo económico sostenible, derechos indígenas y resiliencia ante los retos geopolíticos planteados por terceros países;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quater.</w:t>
            </w:r>
            <w:r>
              <w:tab/>
            </w:r>
            <w:r>
              <w:rPr>
                <w:b/>
                <w:i/>
              </w:rPr>
              <w:t>Pide que se reoriente la política de la dimensión septentrional para reforzar la cooperación exclusivamente entre la Unión Europea, Islandia y Noruega, explorando al mismo tiempo la posibilidad de colaborar con otros socios afines de las regiones del Ártico y del Atlántico Norte en su conjunto;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quinquies.</w:t>
            </w:r>
            <w:r>
              <w:tab/>
            </w:r>
            <w:r>
              <w:rPr>
                <w:b/>
                <w:i/>
              </w:rPr>
              <w:t>Pide que las previsiones sobre el cambio climático en el Ártico se integren en la política exterior y de seguridad común y en la planificación de la protección civil de la Unión, reconociendo que la región es un punto crítico climático mundial con efectos en cascada sobre el nivel del mar, los patrones meteorológicos, la migración y la competencia por los recursos;</w:t>
            </w:r>
            <w:r>
              <w:t xml:space="preserve"> </w:t>
            </w:r>
            <w:r>
              <w:rPr>
                <w:b/>
                <w:i/>
              </w:rPr>
              <w:t>insta a que se desarrolle un grupo de trabajo de la Unión para la evaluación de los riesgos en materia de seguridad en el Ártico;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sexies.</w:t>
            </w:r>
            <w:r>
              <w:tab/>
            </w:r>
            <w:r>
              <w:rPr>
                <w:b/>
                <w:i/>
              </w:rPr>
              <w:t>Subraya la necesidad de reforzar el mandato del enviado especial de la UE para los asuntos del Ártico concediéndole una autoridad más clara, así como recursos y competencias adecuados, para supervisar la evolución en materia de seguridad y medio ambiente, representar a la Unión en los foros árticos, coordinar la política ártica, relacionarse con las comunidades indígenas e informar al Consejo y al Parlamento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septies.</w:t>
            </w:r>
            <w:r>
              <w:tab/>
            </w:r>
            <w:r>
              <w:rPr>
                <w:b/>
                <w:i/>
              </w:rPr>
              <w:t>Subraya la necesidad de integrar plenamente en la política ártica en el marco de la PESC las recomendaciones de la Declaración de Kiruna, en particular mediante lo siguiente:</w:t>
            </w:r>
            <w:r>
              <w:t xml:space="preserve"> </w:t>
            </w:r>
            <w:r>
              <w:rPr>
                <w:b/>
                <w:i/>
              </w:rPr>
              <w:t>apoyando una mayor financiación para las energías renovables y la gestión sostenible de los residuos en las comunidades árticas;</w:t>
            </w:r>
            <w:r>
              <w:t xml:space="preserve"> </w:t>
            </w:r>
            <w:r>
              <w:rPr>
                <w:b/>
                <w:i/>
              </w:rPr>
              <w:t>reforzando los mecanismos para una participación significativa de los pueblos indígenas en la gobernanza y la toma de decisiones en el Ártico;</w:t>
            </w:r>
            <w:r>
              <w:t xml:space="preserve"> </w:t>
            </w:r>
            <w:r>
              <w:rPr>
                <w:b/>
                <w:i/>
              </w:rPr>
              <w:t>mejorando la seguridad civil y las capacidades de respuesta ante emergencias en las regiones árticas, incluidas las infraestructuras de búsqueda y rescate y de respuesta a catástrofes, e incorporando los conocimientos tradicionales en los planes de preparación;</w:t>
            </w:r>
            <w:r>
              <w:t xml:space="preserve"> </w:t>
            </w:r>
            <w:r>
              <w:rPr>
                <w:b/>
                <w:i/>
              </w:rPr>
              <w:t>promoviendo asociaciones interdisciplinarias de investigación y educación, en particular apoyando a la juventud ártica y a las instituciones locales e indígenas, con el fin de desarrollar capacidades para hacer frente a los retos medioambientales, económicos y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octies.</w:t>
            </w:r>
            <w:r>
              <w:tab/>
            </w:r>
            <w:r>
              <w:rPr>
                <w:b/>
                <w:i/>
              </w:rPr>
              <w:t>Pide unas asociaciones más profundas con Groenlandia y otras partes interesadas del Ártico en el ámbito de las materias primas fundamentales y la pesca, que apliquen las mejores salvaguardias medioambientales y prevean el consentimiento libre, previo e informado en lo que respecta a los derechos indígenas;</w:t>
            </w:r>
            <w:r>
              <w:t xml:space="preserve"> </w:t>
            </w:r>
            <w:r>
              <w:rPr>
                <w:b/>
                <w:i/>
              </w:rPr>
              <w:t>subraya que la apertura de la primera oficina de la Unión en el Ártico marca una nueva etapa en la cooperación con Groenlandia, que, a pesar de no ser un Estado miembro, se beneficia desde hace tiempo de la ayuda financiera de la Unión, también en el sector de la educación;</w:t>
            </w:r>
            <w:r>
              <w:t xml:space="preserve"> </w:t>
            </w:r>
            <w:r>
              <w:rPr>
                <w:b/>
                <w:i/>
              </w:rPr>
              <w:t>reconoce que, aunque Groenlandia no tiene la obligación vinculante de ajustarse a todas las decisiones de la PESC, se ha sumado a las sanciones de la Unión contra Rusia tras la invasión de Ucrania;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 nonies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nonies.</w:t>
            </w:r>
            <w:r>
              <w:tab/>
            </w:r>
            <w:r>
              <w:rPr>
                <w:b/>
                <w:i/>
              </w:rPr>
              <w:t>Subraya que uno de los objetivos fundamentales de la PESC para la región ártica debe ser aspirar activamente a que la Unión alcance el estatuto de observador de pleno derecho —o, cuando sea posible, de participante— en todos los órganos pertinentes de gobernanza del Ártico en los que aún no está representada, también mediante el desempeño de funciones reforzadas en los grupos de trabajo del Consejo Ártico, a fin de reforzar la capacidad de la Unión para contribuir al desarrollo sostenible, la protección del medio ambiente y la seguridad en el Alto Norte;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Pide a la Comisión y al SEAE que intensifiquen el compromiso estructurado existente con las organizaciones regionales —incluida la Asociación de Naciones del Asia Sudoriental, la Unión Africana, la Comunidad de Estados Latinoamericanos y Caribeños y el Consejo de Cooperación del Golfo— a fin de desarrollar arquitecturas de seguridad regional inclusivas y coordinar respuestas políticas multilaterales;</w:t>
            </w:r>
          </w:p>
        </w:tc>
        <w:tc>
          <w:tcPr>
            <w:tcW w:w="4876" w:type="dxa"/>
            <w:tcBorders>
              <w:top w:val="nil"/>
              <w:left w:val="nil"/>
              <w:bottom w:val="nil"/>
              <w:right w:val="nil"/>
            </w:tcBorders>
          </w:tcPr>
          <w:p>
            <w:pPr>
              <w:pStyle w:val="Normal6a"/>
            </w:pPr>
            <w:r>
              <w:t>29.</w:t>
            </w:r>
            <w:r>
              <w:tab/>
            </w:r>
            <w:r>
              <w:t>Pide a la Comisión y al SEAE que intensifiquen el compromiso estructurado existente con las organizaciones regionales —incluida la Asociación de Naciones del Asia Sudoriental, la Unión Africana, la Comunidad de Estados Latinoamericanos y Caribeños y el Consejo de Cooperación del Golfo— a fin de desarrollar arquitecturas de seguridad regional inclusivas y coordinar respuestas políticas multilaterales</w:t>
            </w:r>
            <w:r>
              <w:rPr>
                <w:b/>
                <w:i/>
              </w:rPr>
              <w:t>, como por ejemplo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 – inciso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asociaciones transversales en materia de seguridad sanitaria;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 – inciso 3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diversificación conjunta y cadenas de valor resilientes con socios de confianza;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 – inciso 5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cooperación reforzada en materia de gestión de la migración, respeto de la dignidad humana y protección del derecho de asilo;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Reitera su preocupación por la difícil y grave situación que atraviesa el Sahel;</w:t>
            </w:r>
            <w:r>
              <w:t xml:space="preserve"> </w:t>
            </w:r>
            <w:r>
              <w:rPr>
                <w:b/>
                <w:i/>
              </w:rPr>
              <w:t>recuerda que tiene repercusiones directas en la seguridad y la prosperidad de Europa y también en la ordenación de los flujos migratorios procedentes del continente africano;</w:t>
            </w:r>
            <w:r>
              <w:t xml:space="preserve"> </w:t>
            </w:r>
            <w:r>
              <w:rPr>
                <w:b/>
                <w:i/>
              </w:rPr>
              <w:t>anima al SEAE a concluir cuanto antes la estrategia revisada hacia el Sahel con el objetivo de mejorar la situación que atraviesa la región y tratar de fortalecer la presencia de la Unión Europea en ella;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ter.</w:t>
            </w:r>
            <w:r>
              <w:tab/>
            </w:r>
            <w:r>
              <w:rPr>
                <w:b/>
                <w:i/>
              </w:rPr>
              <w:t>Lamenta que, treinta años después de la puesta en marcha del llamado Proceso de Barcelona, no se haya conseguido la creación de un espacio de prosperidad compartida, estabilidad y libertad con los países mediterráneos de la vecindad sur;</w:t>
            </w:r>
            <w:r>
              <w:t xml:space="preserve"> </w:t>
            </w:r>
            <w:r>
              <w:rPr>
                <w:b/>
                <w:i/>
              </w:rPr>
              <w:t>destaca la importancia de celebrar Memorándums de entendimiento con los países de la vecindad sur en beneficio de los intereses mutuos y que sirvan para mejorar la estabilidad, la prosperidad y la defensa de los Derechos Humanos;</w:t>
            </w:r>
            <w:r>
              <w:t xml:space="preserve"> </w:t>
            </w:r>
            <w:r>
              <w:rPr>
                <w:b/>
                <w:i/>
              </w:rPr>
              <w:t>subraya el importante papel de los países de la vecindad meridional para que los flujos migratorios de los que son países de origen o de tránsito, sean objeto de una gestión basada en los principios de solidaridad, equilibrio y responsabilidad compartida entre países;</w:t>
            </w:r>
            <w:r>
              <w:t xml:space="preserve"> </w:t>
            </w:r>
            <w:r>
              <w:rPr>
                <w:b/>
                <w:i/>
              </w:rPr>
              <w:t>recuerda la necesidad de que los países de la vecindad sur readmitan a sus nacionales y que se se esfuercen más en el control de sus propias fronteras;</w:t>
            </w:r>
            <w:r>
              <w:t xml:space="preserve"> </w:t>
            </w:r>
            <w:r>
              <w:rPr>
                <w:b/>
                <w:i/>
              </w:rPr>
              <w:t>subraya el papel que la Unión por el Mediterráneo puede desempeñar como foro para intensificar programas de cooperación entre los países europeos y los de la ribera sus del mediterráneo;</w:t>
            </w:r>
            <w:r>
              <w:t xml:space="preserve"> </w:t>
            </w:r>
            <w:r>
              <w:rPr>
                <w:b/>
                <w:i/>
              </w:rPr>
              <w:t>espera que la Comisión Europea presente prontamente el llamado Nuevo Pacto por el Mediterráneo;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quater.</w:t>
            </w:r>
            <w:r>
              <w:tab/>
            </w:r>
            <w:r>
              <w:rPr>
                <w:b/>
                <w:i/>
              </w:rPr>
              <w:t>Pide a la Comisión Europea que nombre cuanto antes un Enviado especial de la UE para la promoción de la libertad de religión o creencias fuera de la EU, un puesto que se mantiene vacante desde diciembre de 2024;</w:t>
            </w:r>
            <w:r>
              <w:t xml:space="preserve"> </w:t>
            </w:r>
            <w:r>
              <w:rPr>
                <w:b/>
                <w:i/>
              </w:rPr>
              <w:t>manifiesta su preocupación por los ataques contra las comunidades cristianas en Nigeria y en otros países del mundo;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778.129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218</w:t>
    </w:r>
    <w:r>
      <w:fldChar w:fldCharType="end"/>
    </w:r>
    <w:r>
      <w:t>/</w:t>
    </w:r>
    <w:r>
      <w:fldChar w:fldCharType="begin"/>
    </w:r>
    <w:r>
      <w:instrText xml:space="preserve"> NUMPAGES </w:instrText>
    </w:r>
    <w:r>
      <w:fldChar w:fldCharType="separate"/>
    </w:r>
    <w:r>
      <w:t>218</w:t>
    </w:r>
    <w:r>
      <w:fldChar w:fldCharType="end"/>
    </w:r>
    <w:r>
      <w:tab/>
    </w:r>
    <w:r>
      <w:rPr>
        <w:rStyle w:val="HideTWBExt"/>
      </w:rPr>
      <w:t>&lt;PathFdR&gt;</w:t>
    </w:r>
    <w:r>
      <w:t>AM\1328812ES.docx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AM\1328812ES.docx</w:t>
    </w:r>
    <w:r>
      <w:rPr>
        <w:rStyle w:val="HideTWBExt"/>
      </w:rPr>
      <w:t>&lt;/PathFdR&gt;</w:t>
    </w:r>
    <w:r>
      <w:tab/>
    </w:r>
    <w:r>
      <w:fldChar w:fldCharType="begin"/>
    </w:r>
    <w:r>
      <w:instrText xml:space="preserve"> PAGE </w:instrText>
    </w:r>
    <w:r>
      <w:fldChar w:fldCharType="separate"/>
    </w:r>
    <w:r>
      <w:t>217</w:t>
    </w:r>
    <w:r>
      <w:fldChar w:fldCharType="end"/>
    </w:r>
    <w:r>
      <w:t>/</w:t>
    </w:r>
    <w:r>
      <w:fldChar w:fldCharType="begin"/>
    </w:r>
    <w:r>
      <w:instrText xml:space="preserve"> NUMPAGES </w:instrText>
    </w:r>
    <w:r>
      <w:fldChar w:fldCharType="separate"/>
    </w:r>
    <w:r>
      <w:t>218</w:t>
    </w:r>
    <w:r>
      <w:fldChar w:fldCharType="end"/>
    </w:r>
    <w:r>
      <w:tab/>
    </w:r>
    <w:r>
      <w:t>PE</w:t>
    </w:r>
    <w:r>
      <w:rPr>
        <w:rStyle w:val="HideTWBExt"/>
      </w:rPr>
      <w:t>&lt;NoPE&gt;</w:t>
    </w:r>
    <w:r>
      <w:t>778.129</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AM\1328812ES.docx</w:t>
    </w:r>
    <w:r>
      <w:rPr>
        <w:rStyle w:val="HideTWBExt"/>
      </w:rPr>
      <w:t>&lt;/PathFdR&gt;</w:t>
    </w:r>
    <w:r>
      <w:tab/>
    </w:r>
    <w:r>
      <w:tab/>
    </w:r>
    <w:r>
      <w:t>PE</w:t>
    </w:r>
    <w:r>
      <w:rPr>
        <w:rStyle w:val="HideTWBExt"/>
      </w:rPr>
      <w:t>&lt;NoPE&gt;</w:t>
    </w:r>
    <w:r>
      <w:t>778.129</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218</Pages>
  <Words>51720</Words>
  <Characters>279956</Characters>
  <Application>Microsoft Office Word</Application>
  <DocSecurity>0</DocSecurity>
  <Lines>1</Lines>
  <Paragraphs>3240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1328812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277160</vt:lpwstr>
  </property>
  <property fmtid="{D5CDD505-2E9C-101B-9397-08002B2CF9AE}" pid="7" name="dmxml.render.traceId">
    <vt:lpwstr>6908c12447fac7919f879c69f482e356</vt:lpwstr>
  </property>
  <property fmtid="{D5CDD505-2E9C-101B-9397-08002B2CF9AE}" pid="8" name="FooterPath">
    <vt:lpwstr>AM\1328812ES.docx</vt:lpwstr>
  </property>
  <property fmtid="{D5CDD505-2E9C-101B-9397-08002B2CF9AE}" pid="9" name="PE Number">
    <vt:lpwstr>778.129</vt:lpwstr>
  </property>
  <property fmtid="{D5CDD505-2E9C-101B-9397-08002B2CF9AE}" pid="10" name="UID">
    <vt:lpwstr>eu.europa.europarl-DIN1-2025-0000179657_01.00-es-01.00_text-xml</vt:lpwstr>
  </property>
</Properties>
</file>