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Väliskomisjon</w:t>
      </w:r>
      <w:r>
        <w:rPr>
          <w:rStyle w:val="HideTWBExt"/>
        </w:rPr>
        <w:t>&lt;/Commission&gt;</w:t>
      </w:r>
    </w:p>
    <w:p>
      <w:pPr>
        <w:pStyle w:val="LineBottom"/>
      </w:pPr>
      <w:r>
        <w:t xml:space="preserve"> </w:t>
      </w:r>
    </w:p>
    <w:p>
      <w:pPr>
        <w:pStyle w:val="CoverReference"/>
      </w:pPr>
      <w:r>
        <w:rPr>
          <w:rStyle w:val="HideTWBExt"/>
        </w:rPr>
        <w:t>&lt;RefProc&gt;</w:t>
      </w:r>
      <w:r>
        <w:t>2025/2164</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{01/10/2025}</w:t>
      </w:r>
      <w:r>
        <w:t>1.10.2025</w:t>
      </w:r>
      <w:r>
        <w:rPr>
          <w:rStyle w:val="HideTWBExt"/>
        </w:rPr>
        <w:t>&lt;/Date&gt;</w:t>
      </w:r>
    </w:p>
    <w:p>
      <w:pPr>
        <w:pStyle w:val="CoverDocType"/>
      </w:pPr>
      <w:r>
        <w:rPr>
          <w:rStyle w:val="HideTWBExt"/>
        </w:rPr>
        <w:t>&lt;TypeAM&gt;</w:t>
      </w:r>
      <w:r>
        <w:t>MUUDATUSETTEPANEKUD</w:t>
      </w:r>
      <w:r>
        <w:rPr>
          <w:rStyle w:val="HideTWBExt"/>
        </w:rPr>
        <w:t>&lt;/TypeAM&gt;</w:t>
      </w:r>
    </w:p>
    <w:p>
      <w:pPr>
        <w:pStyle w:val="CoverDocType24a"/>
      </w:pPr>
      <w:r>
        <w:rPr>
          <w:rStyle w:val="HideTWBExt"/>
        </w:rPr>
        <w:t>&lt;RangeAM&gt;</w:t>
      </w:r>
      <w:r>
        <w:t>325</w:t>
      </w:r>
      <w:r>
        <w:t xml:space="preserve"> - </w:t>
      </w:r>
      <w:r>
        <w:t>698</w:t>
      </w:r>
      <w:r>
        <w:rPr>
          <w:rStyle w:val="HideTWBExt"/>
        </w:rPr>
        <w:t>&lt;/RangeAM&gt;</w:t>
      </w:r>
    </w:p>
    <w:p>
      <w:pPr>
        <w:pStyle w:val="CoverBold"/>
      </w:pPr>
      <w:r>
        <w:rPr>
          <w:rStyle w:val="HideTWBExt"/>
        </w:rPr>
        <w:t>&lt;TitreType&gt;</w:t>
      </w:r>
      <w:r>
        <w:t>Raporti projekt</w:t>
      </w:r>
      <w:r>
        <w:rPr>
          <w:rStyle w:val="HideTWBExt"/>
        </w:rPr>
        <w:t>&lt;/TitreType&gt;</w:t>
      </w:r>
    </w:p>
    <w:p>
      <w:pPr>
        <w:pStyle w:val="CoverBold"/>
      </w:pPr>
      <w:r>
        <w:rPr>
          <w:rStyle w:val="HideTWBExt"/>
        </w:rPr>
        <w:t>&lt;Rapporteur&gt;</w:t>
      </w:r>
      <w:r>
        <w:t>David McAllister</w:t>
      </w:r>
      <w:r>
        <w:rPr>
          <w:rStyle w:val="HideTWBExt"/>
        </w:rPr>
        <w:t>&lt;/Rapporteur&gt;</w:t>
      </w:r>
    </w:p>
    <w:p>
      <w:pPr>
        <w:pStyle w:val="CoverNormal24a"/>
      </w:pPr>
      <w:r>
        <w:rPr>
          <w:rStyle w:val="HideTWBExt"/>
        </w:rPr>
        <w:t>&lt;DocRefPE&gt;</w:t>
      </w:r>
      <w:r>
        <w:t>(PE776.921v01-00)</w:t>
      </w:r>
      <w:r>
        <w:rPr>
          <w:rStyle w:val="HideTWBExt"/>
        </w:rPr>
        <w:t>&lt;/DocRefPE&gt;</w:t>
      </w:r>
    </w:p>
    <w:p>
      <w:pPr>
        <w:pStyle w:val="CoverNormal"/>
      </w:pPr>
      <w:r>
        <w:rPr>
          <w:rStyle w:val="HideTWBExt"/>
        </w:rPr>
        <w:t>&lt;Titre&gt;</w:t>
      </w:r>
      <w:r>
        <w:t>Ühise välis- ja julgeolekupoliitika rakendamist käsitlev 2025. aasta aruanne</w:t>
      </w:r>
      <w:r>
        <w:rPr>
          <w:rStyle w:val="HideTWBExt"/>
        </w:rPr>
        <w:t>&lt;/Titre&gt;</w:t>
      </w:r>
    </w:p>
    <w:p>
      <w:pPr>
        <w:pStyle w:val="CoverNormal24a"/>
      </w:pPr>
      <w:r>
        <w:rPr>
          <w:rStyle w:val="HideTWBExt"/>
        </w:rPr>
        <w:t>&lt;DocRef&gt;</w:t>
      </w:r>
      <w:r>
        <w:t>(2025/2164(INI))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Muudatusettepanek</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kinnitab veel kord, et ELi välistegevus nõuab usaldusväärset väärtuspõhist kaasamist; rõhutab siiski, et tuginemine üksnes normatiivsele jõule ei ole piisav; julgustab jõulisemalt püüdlema ELi strateegiliste eesmärkide poole, võimendades samal ajal ühistel huvidel põhinevaid partnerlusi ja liite;</w:t>
            </w:r>
          </w:p>
        </w:tc>
        <w:tc>
          <w:tcPr>
            <w:tcW w:w="4876" w:type="dxa"/>
            <w:tcBorders>
              <w:top w:val="nil"/>
              <w:left w:val="nil"/>
              <w:bottom w:val="nil"/>
              <w:right w:val="nil"/>
            </w:tcBorders>
          </w:tcPr>
          <w:p>
            <w:pPr>
              <w:pStyle w:val="Normal6a"/>
            </w:pPr>
            <w:r>
              <w:t>13.</w:t>
            </w:r>
            <w:r>
              <w:tab/>
            </w:r>
            <w:r>
              <w:t xml:space="preserve">kinnitab veel kord, et ELi välistegevus nõuab usaldusväärset väärtuspõhist kaasamist; rõhutab siiski, et tuginemine üksnes normatiivsele jõule ei ole piisav; julgustab jõulisemalt püüdlema ELi strateegiliste eesmärkide poole, võimendades samal ajal ühistel huvidel põhinevaid partnerlusi ja liite; </w:t>
            </w:r>
            <w:r>
              <w:rPr>
                <w:b/>
                <w:i/>
              </w:rPr>
              <w:t>rõhutab, et kogu välistegevust peab toetama tugev tingimuslikkuse mehhanism, millega tagatakse, et ELi toetus sõltub demokraatlike aluspõhimõtete ja õigusriigi põhimõtte austamisest;</w:t>
            </w:r>
            <w:r>
              <w:t xml:space="preserve"> </w:t>
            </w:r>
            <w:r>
              <w:rPr>
                <w:b/>
                <w:i/>
              </w:rPr>
              <w:t>nõuab tungivalt toetusmehhanismide ümberhindamist ja vajaduse korral ümberkalibreerimist, et kajastada neid standardeid;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kinnitab veel kord, et ELi välistegevus nõuab usaldusväärset väärtuspõhist kaasamist; rõhutab siiski, et tuginemine üksnes normatiivsele jõule ei ole piisav; julgustab jõulisemalt püüdlema ELi strateegiliste eesmärkide poole, võimendades samal ajal ühistel huvidel põhinevaid partnerlusi ja liite;</w:t>
            </w:r>
          </w:p>
        </w:tc>
        <w:tc>
          <w:tcPr>
            <w:tcW w:w="4876" w:type="dxa"/>
            <w:tcBorders>
              <w:top w:val="nil"/>
              <w:left w:val="nil"/>
              <w:bottom w:val="nil"/>
              <w:right w:val="nil"/>
            </w:tcBorders>
          </w:tcPr>
          <w:p>
            <w:pPr>
              <w:pStyle w:val="Normal6a"/>
            </w:pPr>
            <w:r>
              <w:t>13.</w:t>
            </w:r>
            <w:r>
              <w:tab/>
            </w:r>
            <w:r>
              <w:t xml:space="preserve">kinnitab veel kord, et ELi välistegevus nõuab usaldusväärset väärtuspõhist kaasamist; rõhutab siiski, et tuginemine üksnes normatiivsele jõule ei ole piisav; julgustab jõulisemalt püüdlema ELi strateegiliste eesmärkide poole, võimendades samal ajal ühistel huvidel põhinevaid partnerlusi ja liite; </w:t>
            </w:r>
            <w:r>
              <w:rPr>
                <w:b/>
                <w:i/>
              </w:rPr>
              <w:t>on sellega seoses seisukohal, et liit peab võtma rände suhtes kindlama seisukoha:</w:t>
            </w:r>
            <w:r>
              <w:t xml:space="preserve"> </w:t>
            </w:r>
            <w:r>
              <w:rPr>
                <w:b/>
                <w:i/>
              </w:rPr>
              <w:t>kõik koostöölepingud kolmandate riikidega peavad sõltuma rangest rändepoliitikast, eelkõige seoses liikmesriigi poolt välja saadetud kodanike tagasisaatmisega;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327</w:t>
      </w:r>
      <w:r>
        <w:rPr>
          <w:rStyle w:val="HideTWBExt"/>
        </w:rPr>
        <w:t>&lt;/NumAm&gt;</w:t>
      </w:r>
    </w:p>
    <w:p>
      <w:pPr>
        <w:pStyle w:val="NormalBold"/>
      </w:pPr>
      <w:r>
        <w:rPr>
          <w:rStyle w:val="HideTWBExt"/>
          <w:b w:val="0"/>
        </w:rPr>
        <w:t>&lt;RepeatBlock-By&gt;</w:t>
      </w:r>
      <w:r>
        <w:rPr>
          <w:rStyle w:val="HideTWBExt"/>
          <w:b w:val="0"/>
        </w:rPr>
        <w:t>&lt;Members&gt;</w:t>
      </w:r>
      <w:r>
        <w:t>Antonio López-Istúriz White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kinnitab veel kord, et ELi välistegevus nõuab usaldusväärset väärtuspõhist kaasamist; rõhutab siiski, et tuginemine üksnes normatiivsele jõule ei ole piisav; julgustab jõulisemalt püüdlema ELi strateegiliste eesmärkide poole, võimendades samal ajal ühistel huvidel põhinevaid partnerlusi ja liite;</w:t>
            </w:r>
          </w:p>
        </w:tc>
        <w:tc>
          <w:tcPr>
            <w:tcW w:w="4876" w:type="dxa"/>
            <w:tcBorders>
              <w:top w:val="nil"/>
              <w:left w:val="nil"/>
              <w:bottom w:val="nil"/>
              <w:right w:val="nil"/>
            </w:tcBorders>
          </w:tcPr>
          <w:p>
            <w:pPr>
              <w:pStyle w:val="Normal6a"/>
            </w:pPr>
            <w:r>
              <w:t>13.</w:t>
            </w:r>
            <w:r>
              <w:tab/>
            </w:r>
            <w:r>
              <w:t xml:space="preserve">kinnitab veel kord, et ELi välistegevus nõuab usaldusväärset väärtuspõhist kaasamist; rõhutab siiski, et tuginemine üksnes normatiivsele jõule ei ole piisav; julgustab jõulisemalt püüdlema ELi strateegiliste eesmärkide poole, võimendades samal ajal ühistel huvidel põhinevaid partnerlusi ja liite; </w:t>
            </w:r>
            <w:r>
              <w:rPr>
                <w:b/>
                <w:i/>
              </w:rPr>
              <w:t>kutsub komisjoni asepresidenti ning liidu välisasjade ja julgeolekupoliitika kõrget esindajat üles vaatama läbi kõik koostöölepingud riikidega, kes ei täida inimõigustega seotud klausleid, nagu poliitilise dialoogi ja koostöö leping Kuubaga;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328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kinnitab veel kord, et ELi välistegevus nõuab usaldusväärset väärtuspõhist kaasamist; rõhutab siiski, et tuginemine üksnes normatiivsele jõule ei ole piisav; julgustab jõulisemalt püüdlema ELi strateegiliste eesmärkide poole, võimendades samal ajal ühistel huvidel põhinevaid partnerlusi ja liite;</w:t>
            </w:r>
          </w:p>
        </w:tc>
        <w:tc>
          <w:tcPr>
            <w:tcW w:w="4876" w:type="dxa"/>
            <w:tcBorders>
              <w:top w:val="nil"/>
              <w:left w:val="nil"/>
              <w:bottom w:val="nil"/>
              <w:right w:val="nil"/>
            </w:tcBorders>
          </w:tcPr>
          <w:p>
            <w:pPr>
              <w:pStyle w:val="Normal6a"/>
            </w:pPr>
            <w:r>
              <w:t>13.</w:t>
            </w:r>
            <w:r>
              <w:tab/>
            </w:r>
            <w:r>
              <w:t xml:space="preserve">kinnitab veel kord, et ELi välistegevus nõuab usaldusväärset väärtuspõhist kaasamist; rõhutab siiski, et tuginemine üksnes normatiivsele jõule ei ole piisav; julgustab jõulisemalt püüdlema ELi strateegiliste eesmärkide poole, võimendades samal ajal ühistel huvidel põhinevaid partnerlusi ja liite; </w:t>
            </w:r>
            <w:r>
              <w:rPr>
                <w:b/>
                <w:i/>
              </w:rPr>
              <w:t>rõhutab, et partnerluste ja liitude edukas võimendamine ka pikas perspektiivis peab põhinema partnerite võrdsetel tingimustel ja kogu ühiskonda hõlmaval lähenemisviisil;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329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kinnitab veel kord, et ELi välistegevus nõuab usaldusväärset väärtuspõhist kaasamist; rõhutab siiski, et tuginemine üksnes normatiivsele jõule ei ole piisav; julgustab jõulisemalt püüdlema ELi strateegiliste eesmärkide poole, võimendades samal ajal ühistel huvidel põhinevaid partnerlusi ja liite;</w:t>
            </w:r>
          </w:p>
        </w:tc>
        <w:tc>
          <w:tcPr>
            <w:tcW w:w="4876" w:type="dxa"/>
            <w:tcBorders>
              <w:top w:val="nil"/>
              <w:left w:val="nil"/>
              <w:bottom w:val="nil"/>
              <w:right w:val="nil"/>
            </w:tcBorders>
          </w:tcPr>
          <w:p>
            <w:pPr>
              <w:pStyle w:val="Normal6a"/>
            </w:pPr>
            <w:r>
              <w:t>13.</w:t>
            </w:r>
            <w:r>
              <w:tab/>
            </w:r>
            <w:r>
              <w:t xml:space="preserve">kinnitab veel kord, et ELi välistegevus nõuab usaldusväärset väärtuspõhist kaasamist; rõhutab siiski, et tuginemine üksnes normatiivsele jõule ei ole piisav; julgustab jõulisemalt püüdlema ELi strateegiliste eesmärkide poole, võimendades samal ajal ühistel huvidel põhinevaid partnerlusi ja liite; </w:t>
            </w:r>
            <w:r>
              <w:rPr>
                <w:b/>
                <w:i/>
              </w:rPr>
              <w:t>rõhutab, et selleks on hädavajalik viivitamata suurendada ELi liikmesriikide suutlikkust, et neid saaks ülemaailmsetes liitudes usaldusväärse partnerina tõsiselt võtta;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330</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kinnitab veel kord, et ELi välistegevus nõuab usaldusväärset väärtuspõhist kaasamist; rõhutab siiski, et tuginemine üksnes normatiivsele jõule ei ole piisav; julgustab jõulisemalt püüdlema ELi strateegiliste eesmärkide poole, võimendades samal ajal ühistel huvidel põhinevaid partnerlusi ja liite;</w:t>
            </w:r>
          </w:p>
        </w:tc>
        <w:tc>
          <w:tcPr>
            <w:tcW w:w="4876" w:type="dxa"/>
            <w:tcBorders>
              <w:top w:val="nil"/>
              <w:left w:val="nil"/>
              <w:bottom w:val="nil"/>
              <w:right w:val="nil"/>
            </w:tcBorders>
          </w:tcPr>
          <w:p>
            <w:pPr>
              <w:pStyle w:val="Normal6a"/>
            </w:pPr>
            <w:r>
              <w:t>13.</w:t>
            </w:r>
            <w:r>
              <w:tab/>
            </w:r>
            <w:r>
              <w:t xml:space="preserve">kinnitab veel kord, et ELi välistegevus nõuab usaldusväärset väärtuspõhist kaasamist; rõhutab siiski, et tuginemine üksnes normatiivsele jõule ei ole piisav </w:t>
            </w:r>
            <w:r>
              <w:rPr>
                <w:b/>
                <w:i/>
              </w:rPr>
              <w:t>ja sellega peab kaasnema usaldusväärne suutlikkus kaitsta meie väärtusi ja huve ning hoida ära süsteemseid probleeme</w:t>
            </w:r>
            <w:r>
              <w:t>; julgustab jõulisemalt püüdlema ELi strateegiliste eesmärkide poole, võimendades samal ajal ühistel huvidel põhinevaid partnerlusi ja liite;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331</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kinnitab veel kord, et ELi välistegevus nõuab usaldusväärset väärtuspõhist kaasamist; rõhutab siiski, et tuginemine üksnes normatiivsele jõule ei ole piisav; julgustab jõulisemalt püüdlema ELi strateegiliste eesmärkide poole, võimendades samal ajal ühistel huvidel põhinevaid partnerlusi ja liite;</w:t>
            </w:r>
          </w:p>
        </w:tc>
        <w:tc>
          <w:tcPr>
            <w:tcW w:w="4876" w:type="dxa"/>
            <w:tcBorders>
              <w:top w:val="nil"/>
              <w:left w:val="nil"/>
              <w:bottom w:val="nil"/>
              <w:right w:val="nil"/>
            </w:tcBorders>
          </w:tcPr>
          <w:p>
            <w:pPr>
              <w:pStyle w:val="Normal6a"/>
            </w:pPr>
            <w:r>
              <w:t>13.</w:t>
            </w:r>
            <w:r>
              <w:tab/>
            </w:r>
            <w:r>
              <w:t xml:space="preserve">kinnitab veel kord, et ELi välistegevus nõuab usaldusväärset väärtuspõhist kaasamist; rõhutab siiski, et tuginemine üksnes normatiivsele jõule ei ole piisav; julgustab jõulisemalt püüdlema ELi strateegiliste eesmärkide poole, võimendades samal ajal ühistel huvidel põhinevaid partnerlusi ja liite; </w:t>
            </w:r>
            <w:r>
              <w:rPr>
                <w:b/>
                <w:i/>
              </w:rPr>
              <w:t>kinnitab veel kord kõige karmimalt, et ELi tasandil vastu võetud õigusaktid ei ole teema, mille üle pidada kolmandate riikidega läbirääkimisi;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332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kinnitab veel kord, et ELi välistegevus </w:t>
            </w:r>
            <w:r>
              <w:rPr>
                <w:b/>
                <w:i/>
              </w:rPr>
              <w:t>nõuab usaldusväärset väärtuspõhist kaasamist</w:t>
            </w:r>
            <w:r>
              <w:t xml:space="preserve">; rõhutab siiski, et tuginemine üksnes normatiivsele jõule ei ole piisav; julgustab jõulisemalt püüdlema ELi strateegiliste eesmärkide poole, </w:t>
            </w:r>
            <w:r>
              <w:rPr>
                <w:b/>
                <w:i/>
              </w:rPr>
              <w:t>võimendades</w:t>
            </w:r>
            <w:r>
              <w:t xml:space="preserve"> samal ajal ühistel huvidel põhinevaid partnerlusi ja liite;</w:t>
            </w:r>
          </w:p>
        </w:tc>
        <w:tc>
          <w:tcPr>
            <w:tcW w:w="4876" w:type="dxa"/>
            <w:tcBorders>
              <w:top w:val="nil"/>
              <w:left w:val="nil"/>
              <w:bottom w:val="nil"/>
              <w:right w:val="nil"/>
            </w:tcBorders>
          </w:tcPr>
          <w:p>
            <w:pPr>
              <w:pStyle w:val="Normal6a"/>
            </w:pPr>
            <w:r>
              <w:t>13.</w:t>
            </w:r>
            <w:r>
              <w:tab/>
            </w:r>
            <w:r>
              <w:t xml:space="preserve">kinnitab veel kord, et ELi välistegevus </w:t>
            </w:r>
            <w:r>
              <w:rPr>
                <w:b/>
                <w:i/>
              </w:rPr>
              <w:t>peab põhinema suveräänsete liikmesriikide vahelisel koostööl ja ühistel väärtustel põhineval usaldusväärsel kaasamisel</w:t>
            </w:r>
            <w:r>
              <w:t xml:space="preserve">; rõhutab siiski, et tuginemine üksnes normatiivsele jõule ei ole piisav; julgustab jõulisemalt püüdlema ELi strateegiliste eesmärkide poole, </w:t>
            </w:r>
            <w:r>
              <w:rPr>
                <w:b/>
                <w:i/>
              </w:rPr>
              <w:t>seades</w:t>
            </w:r>
            <w:r>
              <w:t xml:space="preserve"> samal ajal </w:t>
            </w:r>
            <w:r>
              <w:rPr>
                <w:b/>
                <w:i/>
              </w:rPr>
              <w:t>esikohale</w:t>
            </w:r>
            <w:r>
              <w:t xml:space="preserve"> ühistel huvidel </w:t>
            </w:r>
            <w:r>
              <w:rPr>
                <w:b/>
                <w:i/>
              </w:rPr>
              <w:t>ja riikide suveräänsuse austamisel</w:t>
            </w:r>
            <w:r>
              <w:t xml:space="preserve"> põhinevaid partnerlusi ja liite;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333</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kinnitab veel kord, et ELi välistegevus nõuab usaldusväärset väärtuspõhist </w:t>
            </w:r>
            <w:r>
              <w:rPr>
                <w:b/>
                <w:i/>
              </w:rPr>
              <w:t>kaasamist</w:t>
            </w:r>
            <w:r>
              <w:t xml:space="preserve">; rõhutab siiski, et tuginemine üksnes normatiivsele jõule ei ole piisav; julgustab </w:t>
            </w:r>
            <w:r>
              <w:rPr>
                <w:b/>
                <w:i/>
              </w:rPr>
              <w:t>jõulisemalt</w:t>
            </w:r>
            <w:r>
              <w:t xml:space="preserve"> püüdlema ELi strateegiliste eesmärkide poole, võimendades samal ajal ühistel huvidel põhinevaid partnerlusi ja liite;</w:t>
            </w:r>
          </w:p>
        </w:tc>
        <w:tc>
          <w:tcPr>
            <w:tcW w:w="4876" w:type="dxa"/>
            <w:tcBorders>
              <w:top w:val="nil"/>
              <w:left w:val="nil"/>
              <w:bottom w:val="nil"/>
              <w:right w:val="nil"/>
            </w:tcBorders>
          </w:tcPr>
          <w:p>
            <w:pPr>
              <w:pStyle w:val="Normal6a"/>
            </w:pPr>
            <w:r>
              <w:t>13.</w:t>
            </w:r>
            <w:r>
              <w:tab/>
            </w:r>
            <w:r>
              <w:t xml:space="preserve">kinnitab veel kord, et ELi välistegevus nõuab usaldusväärset väärtuspõhist </w:t>
            </w:r>
            <w:r>
              <w:rPr>
                <w:b/>
                <w:i/>
              </w:rPr>
              <w:t>suhete loomise suutlikkust</w:t>
            </w:r>
            <w:r>
              <w:t xml:space="preserve">; rõhutab siiski, et tuginemine üksnes normatiivsele jõule </w:t>
            </w:r>
            <w:r>
              <w:rPr>
                <w:b/>
                <w:i/>
              </w:rPr>
              <w:t>ja põhimõtetele</w:t>
            </w:r>
            <w:r>
              <w:t xml:space="preserve"> ei ole piisav; julgustab </w:t>
            </w:r>
            <w:r>
              <w:rPr>
                <w:b/>
                <w:i/>
              </w:rPr>
              <w:t>otsustavamalt</w:t>
            </w:r>
            <w:r>
              <w:t xml:space="preserve"> püüdlema ELi strateegiliste eesmärkide poole, võimendades samal ajal ühistel huvidel põhinevaid partnerlusi ja liite</w:t>
            </w:r>
            <w:r>
              <w:rPr>
                <w:b/>
                <w:i/>
              </w:rPr>
              <w:t>, samal ajal kui EL liigub suurema strateegilise autonoomia suunas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334</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kinnitab veel kord, et ELi välistegevus nõuab usaldusväärset väärtuspõhist kaasamist; rõhutab siiski, et tuginemine üksnes normatiivsele jõule ei ole piisav; julgustab jõulisemalt püüdlema ELi strateegiliste eesmärkide poole, võimendades samal ajal ühistel huvidel põhinevaid partnerlusi ja liite;</w:t>
            </w:r>
          </w:p>
        </w:tc>
        <w:tc>
          <w:tcPr>
            <w:tcW w:w="4876" w:type="dxa"/>
            <w:tcBorders>
              <w:top w:val="nil"/>
              <w:left w:val="nil"/>
              <w:bottom w:val="nil"/>
              <w:right w:val="nil"/>
            </w:tcBorders>
          </w:tcPr>
          <w:p>
            <w:pPr>
              <w:pStyle w:val="Normal6a"/>
            </w:pPr>
            <w:r>
              <w:t>13.</w:t>
            </w:r>
            <w:r>
              <w:tab/>
            </w:r>
            <w:r>
              <w:t>kinnitab veel kord, et ELi välistegevus nõuab usaldusväärset väärtuspõhist kaasamist; rõhutab siiski, et tuginemine üksnes normatiivsele jõule ei ole piisav; julgustab jõulisemalt püüdlema ELi strateegiliste eesmärkide poole, võimendades samal ajal ühistel huvidel põhinevaid partnerlusi ja liite</w:t>
            </w:r>
            <w:r>
              <w:rPr>
                <w:b/>
                <w:i/>
              </w:rPr>
              <w:t>, võttes arvesse liikmesriikide julgeoleku- ja kaitsehuvide kaitset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335</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kinnitab veel kord, et ELi välistegevus nõuab usaldusväärset väärtuspõhist kaasamist; rõhutab siiski, et tuginemine üksnes normatiivsele jõule ei ole piisav; julgustab jõulisemalt püüdlema ELi strateegiliste eesmärkide poole, </w:t>
            </w:r>
            <w:r>
              <w:rPr>
                <w:b/>
                <w:i/>
              </w:rPr>
              <w:t>võimendades</w:t>
            </w:r>
            <w:r>
              <w:t xml:space="preserve"> samal ajal </w:t>
            </w:r>
            <w:r>
              <w:rPr>
                <w:b/>
                <w:i/>
              </w:rPr>
              <w:t>ühistel huvidel põhinevaid partnerlusi ja liite</w:t>
            </w:r>
            <w:r>
              <w:t>;</w:t>
            </w:r>
          </w:p>
        </w:tc>
        <w:tc>
          <w:tcPr>
            <w:tcW w:w="4876" w:type="dxa"/>
            <w:tcBorders>
              <w:top w:val="nil"/>
              <w:left w:val="nil"/>
              <w:bottom w:val="nil"/>
              <w:right w:val="nil"/>
            </w:tcBorders>
          </w:tcPr>
          <w:p>
            <w:pPr>
              <w:pStyle w:val="Normal6a"/>
            </w:pPr>
            <w:r>
              <w:t>13.</w:t>
            </w:r>
            <w:r>
              <w:tab/>
            </w:r>
            <w:r>
              <w:t xml:space="preserve">kinnitab veel kord, et ELi välistegevus nõuab usaldusväärset väärtuspõhist kaasamist; rõhutab siiski, et tuginemine üksnes normatiivsele jõule ei ole piisav; julgustab jõulisemalt püüdlema ELi strateegiliste eesmärkide poole, </w:t>
            </w:r>
            <w:r>
              <w:rPr>
                <w:b/>
                <w:i/>
              </w:rPr>
              <w:t>austades</w:t>
            </w:r>
            <w:r>
              <w:t xml:space="preserve"> samal ajal </w:t>
            </w:r>
            <w:r>
              <w:rPr>
                <w:b/>
                <w:i/>
              </w:rPr>
              <w:t>teiste riikide suveräänsust ja nende ühiskondade terviklikkust ning hoidudes ideoloogiliste konstruktsioonide kehtestamisest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336</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kinnitab veel kord, et ELi välistegevus nõuab usaldusväärset väärtuspõhist kaasamist; rõhutab siiski, et tuginemine üksnes normatiivsele jõule ei ole piisav; julgustab jõulisemalt püüdlema ELi strateegiliste eesmärkide poole, võimendades </w:t>
            </w:r>
            <w:r>
              <w:rPr>
                <w:b/>
                <w:i/>
              </w:rPr>
              <w:t>samal ajal</w:t>
            </w:r>
            <w:r>
              <w:t xml:space="preserve"> ühistel huvidel põhinevaid partnerlusi ja liite;</w:t>
            </w:r>
          </w:p>
        </w:tc>
        <w:tc>
          <w:tcPr>
            <w:tcW w:w="4876" w:type="dxa"/>
            <w:tcBorders>
              <w:top w:val="nil"/>
              <w:left w:val="nil"/>
              <w:bottom w:val="nil"/>
              <w:right w:val="nil"/>
            </w:tcBorders>
          </w:tcPr>
          <w:p>
            <w:pPr>
              <w:pStyle w:val="Normal6a"/>
            </w:pPr>
            <w:r>
              <w:t>13.</w:t>
            </w:r>
            <w:r>
              <w:tab/>
            </w:r>
            <w:r>
              <w:t>kinnitab veel kord, et ELi välistegevus nõuab usaldusväärset väärtuspõhist kaasamist; rõhutab siiski, et tuginemine üksnes normatiivsele jõule ei ole piisav; julgustab jõulisemalt püüdlema ELi strateegiliste eesmärkide poole, võimendades ühistel huvidel põhinevaid partnerlusi ja liite;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337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kordab oma nõudmist, et nõukogu läheks ÜVJP valdkondades, mis ei ole sõjalise või kaitsepoliitilise tähendusega, järk-järgult üle kvalifitseeritud häälteenamusega hääletamisele;</w:t>
            </w:r>
            <w:r>
              <w:t xml:space="preserve"> </w:t>
            </w:r>
            <w:r>
              <w:rPr>
                <w:b/>
                <w:i/>
              </w:rPr>
              <w:t>võtab teadmiseks teatavate liikmesriikide mured ja hirmu, et suutlikkus ELi tasandi välis- ja julgeolekupoliitikat mõjutada väheneb;</w:t>
            </w:r>
            <w:r>
              <w:t xml:space="preserve"> </w:t>
            </w:r>
            <w:r>
              <w:rPr>
                <w:b/>
                <w:i/>
              </w:rPr>
              <w:t>innustab kuni sõjalise või kaitsepoliitilise tähenduseta otsuste puhul kvalifitseeritud häälteenamust nõudva hääletuse täieliku kohaldamiseni kasutama täielikult ära kõiki praegu olemasolevaid võimalusi, et suurendada sellealast otsusekindlust, kaasa arvatud konstruktiivse hääletamisest hoidumise kasutamine kooskõlas ELi lepingu artikli 31 lõikega 1 ja üleminekuklauslid;</w:t>
            </w:r>
            <w:r>
              <w:t xml:space="preserve"> </w:t>
            </w:r>
            <w:r>
              <w:rPr>
                <w:b/>
                <w:i/>
              </w:rPr>
              <w:t>tunnistab, et kvalifitseeritud häälteenamust nõudva hääletuse kohaldamise poole liikumine saab toimuda üksnes järk-järgult, tuginedes Euroopa strateegilise kultuuri kujundamisele;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338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rõhutab, et ELi partnerlustes tuleks seada esikohale sarnaselt meelestatud demokraatiad;</w:t>
            </w:r>
            <w:r>
              <w:t xml:space="preserve"> </w:t>
            </w:r>
            <w:r>
              <w:rPr>
                <w:b/>
                <w:i/>
              </w:rPr>
              <w:t>rõhutab, et uute ülemaailmsete partnerluste puhul on vaja eelnevat poliitilist hoolsuskohustust, tuleb vältida sõltuvust, mis tekitab ELile sundi, ning tagada, et koostöö ei kahjusta inimõigusi, kestlikku arengut ega ELi solidaarsust;</w:t>
            </w:r>
            <w:r>
              <w:t xml:space="preserve"> </w:t>
            </w:r>
            <w:r>
              <w:rPr>
                <w:b/>
                <w:i/>
              </w:rPr>
              <w:t>kinnitab veel kord, et valdkondlik koostöö ei tohi kahjustada demokraatlikke ja keskkonnaalaseid põhiväärtusi;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339</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rõhutab, kui oluline on Euroopa Liidu jaoks teha järeldusi ELi nõrkadest kohtadest, mis on viimastel kuudel esile kerkinud, näiteks liigne sõltuvus USAst kaitse- ja julgeoleku, sealhulgas küberturvalisuse ja digiteenuste valdkonnas, ning võtta ELi tasandil asjakohaseid meetmeid, et vältida olukorda, kus Ameerika Ühendriigid või mõni muu kolmas riik saab tulevikus oma tahtmist peale suruda;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340</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13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toonitab elujõulise kodanikuühiskonna olulist rolli kogu maailmas inimõiguste, demokraatia ja pluralismi ning hea valitsemistava ja sotsiaalse progressi edendamisel;</w:t>
            </w:r>
            <w:r>
              <w:t xml:space="preserve"> </w:t>
            </w:r>
            <w:r>
              <w:rPr>
                <w:b/>
                <w:i/>
              </w:rPr>
              <w:t>kutsub komisjoni asepresidenti ning liidu välisasjade ja julgeolekupoliitika kõrget esindajat üles tugevdama ELi konstruktiivset koostööd kohalike kodanikuühiskonna organisatsioonidega ja suurendama rahalist toetust investeeringuteks, et võidelda kogu maailmas autokraatliku surve vastu, ning nõuab tungivalt, et liikmesriigid looksid soodsa keskkonna ja asjakohased raamistikud koostööks kodanikuühiskonnaga, tagades selle sisulise osalemise, tugevdades seeläbi vastupanuvõimet autokraatlikule survele;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341</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julgustab komisjoni asepresidenti ning liidu välisasjade ja julgeolekupoliitika kõrget esindajat otsima kohandatud poliitikat, mis vastab liikmesriikide ja partnerriikide ootustele, ning saavutama kiiresti poliitilised kokkulepped, tehes ELi seeläbi usaldusväärseks strateegiliseks tugisambaks;</w:t>
            </w:r>
          </w:p>
        </w:tc>
        <w:tc>
          <w:tcPr>
            <w:tcW w:w="4876" w:type="dxa"/>
            <w:tcBorders>
              <w:top w:val="nil"/>
              <w:left w:val="nil"/>
              <w:bottom w:val="nil"/>
              <w:right w:val="nil"/>
            </w:tcBorders>
          </w:tcPr>
          <w:p>
            <w:pPr>
              <w:pStyle w:val="Normal6a"/>
            </w:pPr>
            <w:r>
              <w:t>14.</w:t>
            </w:r>
            <w:r>
              <w:tab/>
            </w:r>
            <w:r>
              <w:t xml:space="preserve">julgustab komisjoni asepresidenti ning liidu välisasjade ja julgeolekupoliitika kõrget esindajat otsima kohandatud poliitikat, mis vastab liikmesriikide ja partnerriikide ootustele, ning saavutama kiiresti poliitilised kokkulepped, tehes ELi seeläbi usaldusväärseks strateegiliseks tugisambaks; </w:t>
            </w:r>
            <w:r>
              <w:rPr>
                <w:b/>
                <w:i/>
              </w:rPr>
              <w:t>kutsub komisjoni üles alustama tõsiseid poliitilisi arutelusid ettepaneku üle kaotada asutamislepingute läbivaatamise kaudu ÜVJP küsimustes vetoõigus;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342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julgustab komisjoni asepresidenti ning liidu välisasjade ja julgeolekupoliitika kõrget esindajat otsima kohandatud poliitikat, mis vastab liikmesriikide ja partnerriikide ootustele</w:t>
            </w:r>
            <w:r>
              <w:rPr>
                <w:b/>
                <w:i/>
              </w:rPr>
              <w:t>, ning saavutama</w:t>
            </w:r>
            <w:r>
              <w:t xml:space="preserve"> kiiresti poliitilised kokkulepped, tehes ELi seeläbi usaldusväärseks strateegiliseks tugisambaks;</w:t>
            </w:r>
          </w:p>
        </w:tc>
        <w:tc>
          <w:tcPr>
            <w:tcW w:w="4876" w:type="dxa"/>
            <w:tcBorders>
              <w:top w:val="nil"/>
              <w:left w:val="nil"/>
              <w:bottom w:val="nil"/>
              <w:right w:val="nil"/>
            </w:tcBorders>
          </w:tcPr>
          <w:p>
            <w:pPr>
              <w:pStyle w:val="Normal6a"/>
            </w:pPr>
            <w:r>
              <w:t>14.</w:t>
            </w:r>
            <w:r>
              <w:tab/>
            </w:r>
            <w:r>
              <w:t xml:space="preserve">julgustab </w:t>
            </w:r>
            <w:r>
              <w:rPr>
                <w:b/>
                <w:i/>
              </w:rPr>
              <w:t>sellega seoses</w:t>
            </w:r>
            <w:r>
              <w:t xml:space="preserve"> komisjoni asepresidenti ning liidu välisasjade ja julgeolekupoliitika kõrget esindajat otsima kohandatud poliitikat, mis vastab liikmesriikide ja partnerriikide ootustele </w:t>
            </w:r>
            <w:r>
              <w:rPr>
                <w:b/>
                <w:i/>
              </w:rPr>
              <w:t>ning millega saab saavutada</w:t>
            </w:r>
            <w:r>
              <w:t xml:space="preserve"> kiiresti poliitilised kokkulepped, tehes ELi seeläbi usaldusväärseks strateegiliseks tugisambaks</w:t>
            </w:r>
            <w:r>
              <w:rPr>
                <w:b/>
                <w:i/>
              </w:rPr>
              <w:t>, eriti ajal, mil konfliktid sagenevad ja jõu kasutamine normaliseeritakse poliitiliste eesmärkide saavutamise vahendina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343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julgustab komisjoni asepresidenti ning liidu välisasjade ja julgeolekupoliitika kõrget esindajat otsima kohandatud poliitikat, mis vastab liikmesriikide </w:t>
            </w:r>
            <w:r>
              <w:rPr>
                <w:b/>
                <w:i/>
              </w:rPr>
              <w:t>ja partnerriikide</w:t>
            </w:r>
            <w:r>
              <w:t xml:space="preserve"> ootustele, ning saavutama kiiresti poliitilised kokkulepped, tehes ELi seeläbi usaldusväärseks strateegiliseks tugisambaks;</w:t>
            </w:r>
          </w:p>
        </w:tc>
        <w:tc>
          <w:tcPr>
            <w:tcW w:w="4876" w:type="dxa"/>
            <w:tcBorders>
              <w:top w:val="nil"/>
              <w:left w:val="nil"/>
              <w:bottom w:val="nil"/>
              <w:right w:val="nil"/>
            </w:tcBorders>
          </w:tcPr>
          <w:p>
            <w:pPr>
              <w:pStyle w:val="Normal6a"/>
            </w:pPr>
            <w:r>
              <w:t>14.</w:t>
            </w:r>
            <w:r>
              <w:tab/>
            </w:r>
            <w:r>
              <w:t xml:space="preserve">julgustab komisjoni asepresidenti ning liidu välisasjade ja julgeolekupoliitika kõrget esindajat otsima kohandatud poliitikat, mis vastab liikmesriikide ootustele </w:t>
            </w:r>
            <w:r>
              <w:rPr>
                <w:b/>
                <w:i/>
              </w:rPr>
              <w:t>ja ELi huvidele</w:t>
            </w:r>
            <w:r>
              <w:t>, ning saavutama kiiresti poliitilised kokkulepped, tehes ELi seeläbi usaldusväärseks strateegiliseks tugisambaks;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344</w:t>
      </w:r>
      <w:r>
        <w:rPr>
          <w:rStyle w:val="HideTWBExt"/>
        </w:rPr>
        <w:t>&lt;/NumAm&gt;</w:t>
      </w:r>
    </w:p>
    <w:p>
      <w:pPr>
        <w:pStyle w:val="NormalBold"/>
      </w:pPr>
      <w:r>
        <w:rPr>
          <w:rStyle w:val="HideTWBExt"/>
          <w:b w:val="0"/>
        </w:rPr>
        <w:t>&lt;RepeatBlock-By&gt;</w:t>
      </w:r>
      <w:r>
        <w:rPr>
          <w:rStyle w:val="HideTWBExt"/>
          <w:b w:val="0"/>
        </w:rPr>
        <w:t>&lt;Members&gt;</w:t>
      </w:r>
      <w:r>
        <w:t>Kinga Gál,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julgustab komisjoni asepresidenti ning liidu välisasjade ja julgeolekupoliitika kõrget esindajat otsima kohandatud poliitikat, mis vastab liikmesriikide </w:t>
            </w:r>
            <w:r>
              <w:rPr>
                <w:b/>
                <w:i/>
              </w:rPr>
              <w:t>ja partnerriikide</w:t>
            </w:r>
            <w:r>
              <w:t xml:space="preserve"> ootustele, ning saavutama kiiresti poliitilised kokkulepped, tehes ELi seeläbi usaldusväärseks strateegiliseks tugisambaks;</w:t>
            </w:r>
          </w:p>
        </w:tc>
        <w:tc>
          <w:tcPr>
            <w:tcW w:w="4876" w:type="dxa"/>
            <w:tcBorders>
              <w:top w:val="nil"/>
              <w:left w:val="nil"/>
              <w:bottom w:val="nil"/>
              <w:right w:val="nil"/>
            </w:tcBorders>
          </w:tcPr>
          <w:p>
            <w:pPr>
              <w:pStyle w:val="Normal6a"/>
            </w:pPr>
            <w:r>
              <w:t>14.</w:t>
            </w:r>
            <w:r>
              <w:tab/>
            </w:r>
            <w:r>
              <w:t xml:space="preserve">julgustab komisjoni asepresidenti ning liidu välisasjade ja julgeolekupoliitika kõrget esindajat otsima kohandatud poliitikat, mis vastab liikmesriikide ootustele </w:t>
            </w:r>
            <w:r>
              <w:rPr>
                <w:b/>
                <w:i/>
              </w:rPr>
              <w:t>ja eelisõigustele</w:t>
            </w:r>
            <w:r>
              <w:t>, ning saavutama kiiresti poliitilised kokkulepped, tehes ELi seeläbi usaldusväärseks strateegiliseks tugisambaks;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345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rõhutab, kui olulised on liiduga assotsieerunud ülemeremaad ja -territooriumid, kellel on liikmesriikidega tihedad põhiseadusest tulenevad, ajaloolised ja kultuurilised sidemed;</w:t>
            </w:r>
            <w:r>
              <w:t xml:space="preserve"> </w:t>
            </w:r>
            <w:r>
              <w:rPr>
                <w:b/>
                <w:i/>
              </w:rPr>
              <w:t>rõhutab, et ÜMTd pakuvad liidule ainulaadset ülemaailmset kohalolekut ja geostrateegilisi eeliseid, eelkõige Atlandi, India ja Vaikse ookeani piirkonnas, samuti Arktikas ja Antarktikas;</w:t>
            </w:r>
            <w:r>
              <w:t xml:space="preserve"> </w:t>
            </w:r>
            <w:r>
              <w:rPr>
                <w:b/>
                <w:i/>
              </w:rPr>
              <w:t>nõuab, et ÜVJPs tugevdataks struktureeritud koostööd ÜMTdega sellistes valdkondades nagu julgeolek, strateegilised kaubandusmarsruudid, vastupanuvõime kliimamuutustele, meresõidu turvalisus ja kriitilised toormed, tagades seeläbi ÜMTde tihedama integreerimise liidu välistegevuse prioriteetidesse;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346</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kordab, et ükski riik, kes soovib teha ELiga kaitse- ja julgeolekuvaldkonnas tihedamat koostööd, ei tohi jätkata liikmesriigi jõuga ähvardamist ega okupeerida liikmesriigi territooriumi;</w:t>
            </w:r>
            <w:r>
              <w:t xml:space="preserve"> </w:t>
            </w:r>
            <w:r>
              <w:rPr>
                <w:b/>
                <w:i/>
              </w:rPr>
              <w:t>kutsub komisjoni asepresidenti ning liidu välisasjade ja julgeolekupoliitika kõrget esindajat üles tagama, et need põhimõtted oleksid eeltingimus kolmandate riikide osalemiseks liidu julgeoleku- ja kaitsevaldkonna programmides või mehhanismides;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347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rõhutab, et tugev Atlandi-ülene partnerlus Ameerika Ühendriikide ja Kanadaga NATO raames on endiselt hädavajalik ja moodustab meie Euroopa julgeolekustruktuuri tuuma;</w:t>
            </w:r>
            <w:r>
              <w:t xml:space="preserve"> </w:t>
            </w:r>
            <w:r>
              <w:rPr>
                <w:b/>
                <w:i/>
              </w:rPr>
              <w:t>tuletab meelde, et tugeva Atlandi-ülese partnerina peab EL ise muutuma tugevamaks ja võimekamaks, eelkõige oma kaitse ja julgeoleku valdkonnas;</w:t>
            </w:r>
            <w:r>
              <w:t xml:space="preserve"> </w:t>
            </w:r>
            <w:r>
              <w:rPr>
                <w:b/>
                <w:i/>
              </w:rPr>
              <w:t>tunnistab, et Ameerika Ühendriigid järgivad nüüd mitmepoolsuse ja Euroopa julgeoleku valdkonnas tehingupõhisemat lähenemisviisi;</w:t>
            </w:r>
            <w:r>
              <w:t xml:space="preserve"> </w:t>
            </w:r>
            <w:r>
              <w:rPr>
                <w:b/>
                <w:i/>
              </w:rPr>
              <w:t>rõhutab sellega seoses tungivat vajadust, et EL ja selle liikmesriigid püüdleksid strateegilise autonoomia poole ning investeeriksid usaldusväärsesse ja piisavasse kaitsevõimesse;</w:t>
            </w:r>
            <w:r>
              <w:t xml:space="preserve"> </w:t>
            </w:r>
            <w:r>
              <w:rPr>
                <w:b/>
                <w:i/>
              </w:rPr>
              <w:t>väljendab heameelt süvendatud koostöö üle Kanada ja teiste sarnaselt meelestatud partneritega, et kaitsta ühiseid demokraatlikke väärtusi ja ülemaailmset stabiilsust;</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348</w:t>
      </w:r>
      <w:r>
        <w:rPr>
          <w:rStyle w:val="HideTWBExt"/>
        </w:rPr>
        <w:t>&lt;/NumAm&gt;</w:t>
      </w:r>
    </w:p>
    <w:p>
      <w:pPr>
        <w:pStyle w:val="NormalBold"/>
      </w:pPr>
      <w:r>
        <w:rPr>
          <w:rStyle w:val="HideTWBExt"/>
          <w:b w:val="0"/>
        </w:rPr>
        <w:t>&lt;RepeatBlock-By&gt;</w:t>
      </w:r>
      <w:r>
        <w:rPr>
          <w:rStyle w:val="HideTWBExt"/>
          <w:b w:val="0"/>
        </w:rPr>
        <w:t>&lt;Members&gt;</w:t>
      </w:r>
      <w:r>
        <w:t>David McAllister, 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rõhutab, et tugev Atlandi-ülene partnerlus Ameerika Ühendriikide ja Kanadaga NATO raames on endiselt hädavajalik ja moodustab </w:t>
            </w:r>
            <w:r>
              <w:rPr>
                <w:b/>
                <w:i/>
              </w:rPr>
              <w:t>meie</w:t>
            </w:r>
            <w:r>
              <w:t xml:space="preserve"> Euroopa julgeolekustruktuuri tuuma; tuletab meelde, et tugeva Atlandi-ülese partnerina peab EL ise muutuma tugevamaks ja võimekamaks, eelkõige oma kaitse ja julgeoleku valdkonnas</w:t>
            </w:r>
            <w:r>
              <w:rPr>
                <w:b/>
                <w:i/>
              </w:rPr>
              <w:t>;</w:t>
            </w:r>
            <w:r>
              <w:t xml:space="preserve"> </w:t>
            </w:r>
            <w:r>
              <w:rPr>
                <w:b/>
                <w:i/>
              </w:rPr>
              <w:t>tunnistab, et Ameerika Ühendriigid järgivad nüüd mitmepoolsuse ja Euroopa julgeoleku valdkonnas tehingupõhisemat lähenemisviisi</w:t>
            </w:r>
            <w:r>
              <w:t xml:space="preserve">; rõhutab sellega seoses tungivat vajadust, et EL ja selle liikmesriigid püüdleksid strateegilise autonoomia poole ning investeeriksid usaldusväärsesse ja piisavasse kaitsevõimesse; väljendab heameelt </w:t>
            </w:r>
            <w:r>
              <w:rPr>
                <w:b/>
                <w:i/>
              </w:rPr>
              <w:t>süvendatud koostöö üle</w:t>
            </w:r>
            <w:r>
              <w:t xml:space="preserve"> Kanada </w:t>
            </w:r>
            <w:r>
              <w:rPr>
                <w:b/>
                <w:i/>
              </w:rPr>
              <w:t>ja teiste sarnaselt meelestatud partneritega, et kaitsta ühiseid demokraatlikke väärtusi ja ülemaailmset stabiilsust</w:t>
            </w:r>
            <w:r>
              <w:t>;</w:t>
            </w:r>
          </w:p>
        </w:tc>
        <w:tc>
          <w:tcPr>
            <w:tcW w:w="4876" w:type="dxa"/>
            <w:tcBorders>
              <w:top w:val="nil"/>
              <w:left w:val="nil"/>
              <w:bottom w:val="nil"/>
              <w:right w:val="nil"/>
            </w:tcBorders>
          </w:tcPr>
          <w:p>
            <w:pPr>
              <w:pStyle w:val="Normal6a"/>
            </w:pPr>
            <w:r>
              <w:t>15.</w:t>
            </w:r>
            <w:r>
              <w:tab/>
            </w:r>
            <w:r>
              <w:t>rõhutab, et tugev Atlandi-ülene partnerlus Ameerika Ühendriikide ja Kanadaga NATO raames on endiselt hädavajalik ja moodustab Euroopa julgeolekustruktuuri tuuma</w:t>
            </w:r>
            <w:r>
              <w:rPr>
                <w:b/>
                <w:i/>
              </w:rPr>
              <w:t>;</w:t>
            </w:r>
            <w:r>
              <w:t xml:space="preserve"> </w:t>
            </w:r>
            <w:r>
              <w:rPr>
                <w:b/>
                <w:i/>
              </w:rPr>
              <w:t>tunnistab, et Ameerika Ühendriigid järgivad nüüd välispoliitikas tehingupõhisemat lähenemisviisi, mida iseloomustab väiksem pühendumus mitmepoolsusele ja Euroopa julgeolekule;</w:t>
            </w:r>
            <w:r>
              <w:t xml:space="preserve"> </w:t>
            </w:r>
            <w:r>
              <w:rPr>
                <w:b/>
                <w:i/>
              </w:rPr>
              <w:t>peab olulisemaks kui kunagi varem jätkata koostööd USA partneritega föderaalsel ja osariigi tasandil, näidates üles ühtsust ja pühendumust ELi ühisele seisukohale;</w:t>
            </w:r>
            <w:r>
              <w:t xml:space="preserve"> </w:t>
            </w:r>
            <w:r>
              <w:rPr>
                <w:b/>
                <w:i/>
              </w:rPr>
              <w:t>nõuab, et korraldataks regulaarseid ELi ja USA tippkohtumisi, et anda tulevasele koostööle hoogu kõrgeimal tasandil</w:t>
            </w:r>
            <w:r>
              <w:t xml:space="preserve">; tuletab meelde, et tugeva Atlandi-ülese partnerina peab EL ise muutuma tugevamaks ja võimekamaks, eelkõige oma kaitse ja julgeoleku valdkonnas; rõhutab sellega seoses tungivat vajadust, et EL ja selle liikmesriigid püüdleksid strateegilise autonoomia poole ning investeeriksid usaldusväärsesse ja piisavasse kaitsevõimesse; väljendab heameelt </w:t>
            </w:r>
            <w:r>
              <w:rPr>
                <w:b/>
                <w:i/>
              </w:rPr>
              <w:t>2025. aasta tippkohtumisel allkirjastatud ELi ja</w:t>
            </w:r>
            <w:r>
              <w:t xml:space="preserve"> Kanada </w:t>
            </w:r>
            <w:r>
              <w:rPr>
                <w:b/>
                <w:i/>
              </w:rPr>
              <w:t>julgeoleku- ja kaitsepartnerluse üle, mis on esimene selline leping Ameerika partneriga</w:t>
            </w:r>
            <w:r>
              <w:t xml:space="preserve">; </w:t>
            </w:r>
            <w:r>
              <w:rPr>
                <w:b/>
                <w:i/>
              </w:rPr>
              <w:t>nõuab selle kiiret rakendamist, sealhulgas Kanada osalemist ÜJKP missioonides ja operatsioonides;</w:t>
            </w:r>
            <w:r>
              <w:t xml:space="preserve"> </w:t>
            </w:r>
            <w:r>
              <w:rPr>
                <w:b/>
                <w:i/>
              </w:rPr>
              <w:t>toetab läbirääkimisi direktiivi üle, mis võimaldaks Kanada üksustel osaleda ELi ühishangetes SAFE-rahastamisvahendi raames;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349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rõhutab, et tugev Atlandi-ülene partnerlus Ameerika Ühendriikide ja Kanadaga NATO raames on endiselt hädavajalik </w:t>
            </w:r>
            <w:r>
              <w:rPr>
                <w:b/>
                <w:i/>
              </w:rPr>
              <w:t>ja</w:t>
            </w:r>
            <w:r>
              <w:t xml:space="preserve"> moodustab meie Euroopa julgeolekustruktuuri tuuma; tuletab meelde, et tugeva Atlandi-ülese partnerina peab EL ise muutuma tugevamaks ja võimekamaks, eelkõige oma kaitse ja julgeoleku valdkonnas; tunnistab, et Ameerika Ühendriigid järgivad nüüd mitmepoolsuse ja Euroopa julgeoleku valdkonnas tehingupõhisemat lähenemisviisi; rõhutab sellega seoses tungivat vajadust, et EL ja selle liikmesriigid püüdleksid strateegilise autonoomia poole ning investeeriksid usaldusväärsesse ja piisavasse kaitsevõimesse; väljendab heameelt süvendatud koostöö üle Kanada ja teiste sarnaselt meelestatud partneritega, et kaitsta ühiseid demokraatlikke väärtusi ja ülemaailmset stabiilsust;</w:t>
            </w:r>
          </w:p>
        </w:tc>
        <w:tc>
          <w:tcPr>
            <w:tcW w:w="4876" w:type="dxa"/>
            <w:tcBorders>
              <w:top w:val="nil"/>
              <w:left w:val="nil"/>
              <w:bottom w:val="nil"/>
              <w:right w:val="nil"/>
            </w:tcBorders>
          </w:tcPr>
          <w:p>
            <w:pPr>
              <w:pStyle w:val="Normal6a"/>
            </w:pPr>
            <w:r>
              <w:t>15.</w:t>
            </w:r>
            <w:r>
              <w:tab/>
            </w:r>
            <w:r>
              <w:t>rõhutab, et tugev Atlandi-ülene partnerlus Ameerika Ühendriikide ja Kanadaga NATO raames on endiselt hädavajalik</w:t>
            </w:r>
            <w:r>
              <w:rPr>
                <w:b/>
                <w:i/>
              </w:rPr>
              <w:t>,</w:t>
            </w:r>
            <w:r>
              <w:t xml:space="preserve"> moodustab meie Euroopa julgeolekustruktuuri tuuma </w:t>
            </w:r>
            <w:r>
              <w:rPr>
                <w:b/>
                <w:i/>
              </w:rPr>
              <w:t>ning põhineb ühistel väärtustel ja huvidel</w:t>
            </w:r>
            <w:r>
              <w:t xml:space="preserve">; tuletab meelde, et tugeva Atlandi-ülese partnerina peab EL ise muutuma tugevamaks ja võimekamaks, eelkõige oma kaitse ja julgeoleku valdkonnas; tunnistab, et Ameerika Ühendriigid järgivad nüüd mitmepoolsuse ja Euroopa julgeoleku valdkonnas tehingupõhisemat lähenemisviisi; rõhutab sellega seoses tungivat vajadust, et EL ja selle liikmesriigid püüdleksid strateegilise autonoomia poole ning investeeriksid usaldusväärsesse ja piisavasse kaitsevõimesse; </w:t>
            </w:r>
            <w:r>
              <w:rPr>
                <w:b/>
                <w:i/>
              </w:rPr>
              <w:t>toetab täielikult koostöö süvendamist ELi ja USA Atlandi-ülese dialoogi raames, näiteks Atlandi-ülese parlamentaarse diplomaatia kaudu;</w:t>
            </w:r>
            <w:r>
              <w:t xml:space="preserve"> </w:t>
            </w:r>
            <w:r>
              <w:rPr>
                <w:b/>
                <w:i/>
              </w:rPr>
              <w:t>tervitab ELi ja USA kaubanduslepingut kui esimest sammu stabiilse, tasakaalustatud ja õiglase Atlandi-ülese majanduse ülesehitamisel;</w:t>
            </w:r>
            <w:r>
              <w:t xml:space="preserve"> </w:t>
            </w:r>
            <w:r>
              <w:rPr>
                <w:b/>
                <w:i/>
              </w:rPr>
              <w:t>kutsub üles tugevdama Atlandi-ülest koostööd, et võidelda kiiretest tehnoloogilistest muutustest ja kasvavatest küberohtudest tulenevate probleemidega;</w:t>
            </w:r>
            <w:r>
              <w:t xml:space="preserve"> väljendab heameelt süvendatud koostöö üle Kanada ja teiste sarnaselt meelestatud partneritega, et kaitsta ühiseid demokraatlikke väärtusi ja ülemaailmset stabiilsust;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350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rõhutab, et tugev Atlandi-ülene partnerlus Ameerika Ühendriikide ja Kanadaga NATO raames on endiselt hädavajalik ja moodustab meie Euroopa julgeolekustruktuuri tuuma; tuletab meelde, et tugeva Atlandi-ülese partnerina peab EL ise muutuma tugevamaks ja võimekamaks, eelkõige oma kaitse ja julgeoleku valdkonnas; tunnistab, et Ameerika Ühendriigid järgivad nüüd mitmepoolsuse ja Euroopa julgeoleku valdkonnas tehingupõhisemat lähenemisviisi; rõhutab sellega seoses tungivat vajadust, et EL ja selle liikmesriigid püüdleksid strateegilise autonoomia poole ning investeeriksid usaldusväärsesse ja piisavasse kaitsevõimesse; väljendab heameelt süvendatud koostöö üle Kanada ja teiste sarnaselt meelestatud partneritega, et kaitsta ühiseid demokraatlikke väärtusi ja ülemaailmset stabiilsust;</w:t>
            </w:r>
          </w:p>
        </w:tc>
        <w:tc>
          <w:tcPr>
            <w:tcW w:w="4876" w:type="dxa"/>
            <w:tcBorders>
              <w:top w:val="nil"/>
              <w:left w:val="nil"/>
              <w:bottom w:val="nil"/>
              <w:right w:val="nil"/>
            </w:tcBorders>
          </w:tcPr>
          <w:p>
            <w:pPr>
              <w:pStyle w:val="Normal6a"/>
            </w:pPr>
            <w:r>
              <w:t>15.</w:t>
            </w:r>
            <w:r>
              <w:tab/>
            </w:r>
            <w:r>
              <w:t xml:space="preserve">rõhutab, et tugev Atlandi-ülene partnerlus Ameerika Ühendriikide ja Kanadaga NATO raames on endiselt hädavajalik ja moodustab meie Euroopa julgeolekustruktuuri tuuma; tuletab meelde, et tugeva Atlandi-ülese partnerina peab EL ise muutuma tugevamaks ja võimekamaks, eelkõige oma kaitse ja julgeoleku valdkonnas; tunnistab, et Ameerika Ühendriigid järgivad nüüd mitmepoolsuse ja Euroopa julgeoleku valdkonnas tehingupõhisemat lähenemisviisi; rõhutab sellega seoses tungivat vajadust, et EL ja selle liikmesriigid püüdleksid strateegilise autonoomia poole ning investeeriksid usaldusväärsesse ja piisavasse kaitsevõimesse; </w:t>
            </w:r>
            <w:r>
              <w:rPr>
                <w:b/>
                <w:i/>
              </w:rPr>
              <w:t>kutsub liikmesriike üles vähendama oma sõltuvust välistest kaitseotstarbelise varustuse tarnijatest ning tagama, et sellise varustuse olulise ja senisest suurema osa suhtes ei kohaldata kolmandate riikide piiravaid õigusnorme, nagu relvaekspordi kontrolli käsitlevad Brasiilia õigusaktid või USA rahvusvahelise relvakaubanduse normid (ITAR);</w:t>
            </w:r>
            <w:r>
              <w:t xml:space="preserve"> väljendab heameelt süvendatud koostöö üle Kanada ja teiste sarnaselt meelestatud partneritega, et kaitsta ühiseid demokraatlikke väärtusi ja ülemaailmset stabiilsust;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351</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rõhutab, et </w:t>
            </w:r>
            <w:r>
              <w:rPr>
                <w:b/>
                <w:i/>
              </w:rPr>
              <w:t>tugev Atlandi-ülene partnerlus Ameerika Ühendriikide ja Kanadaga NATO raames on endiselt hädavajalik ja moodustab meie Euroopa julgeolekustruktuuri tuuma;</w:t>
            </w:r>
            <w:r>
              <w:t xml:space="preserve"> </w:t>
            </w:r>
            <w:r>
              <w:rPr>
                <w:b/>
                <w:i/>
              </w:rPr>
              <w:t>tuletab meelde, et tugeva Atlandi-ülese partnerina peab EL ise muutuma tugevamaks ja võimekamaks, eelkõige oma kaitse</w:t>
            </w:r>
            <w:r>
              <w:t xml:space="preserve"> ja julgeoleku </w:t>
            </w:r>
            <w:r>
              <w:rPr>
                <w:b/>
                <w:i/>
              </w:rPr>
              <w:t>valdkonnas;</w:t>
            </w:r>
            <w:r>
              <w:t xml:space="preserve"> </w:t>
            </w:r>
            <w:r>
              <w:rPr>
                <w:b/>
                <w:i/>
              </w:rPr>
              <w:t>tunnistab, et Ameerika Ühendriigid järgivad nüüd mitmepoolsuse ja Euroopa</w:t>
            </w:r>
            <w:r>
              <w:t xml:space="preserve"> julgeoleku </w:t>
            </w:r>
            <w:r>
              <w:rPr>
                <w:b/>
                <w:i/>
              </w:rPr>
              <w:t>valdkonnas tehingupõhisemat lähenemisviisi;</w:t>
            </w:r>
            <w:r>
              <w:t xml:space="preserve"> </w:t>
            </w:r>
            <w:r>
              <w:rPr>
                <w:b/>
                <w:i/>
              </w:rPr>
              <w:t>rõhutab sellega seoses tungivat vajadust, et EL ja selle liikmesriigid püüdleksid strateegilise autonoomia poole ning investeeriksid usaldusväärsesse ja piisavasse kaitsevõimesse;</w:t>
            </w:r>
            <w:r>
              <w:t xml:space="preserve"> </w:t>
            </w:r>
            <w:r>
              <w:rPr>
                <w:b/>
                <w:i/>
              </w:rPr>
              <w:t>väljendab heameelt süvendatud koostöö üle Kanada ja teiste sarnaselt meelestatud partneritega, et kaitsta ühiseid demokraatlikke väärtusi ja ülemaailmset stabiilsust</w:t>
            </w:r>
            <w:r>
              <w:t>;</w:t>
            </w:r>
          </w:p>
        </w:tc>
        <w:tc>
          <w:tcPr>
            <w:tcW w:w="4876" w:type="dxa"/>
            <w:tcBorders>
              <w:top w:val="nil"/>
              <w:left w:val="nil"/>
              <w:bottom w:val="nil"/>
              <w:right w:val="nil"/>
            </w:tcBorders>
          </w:tcPr>
          <w:p>
            <w:pPr>
              <w:pStyle w:val="Normal6a"/>
            </w:pPr>
            <w:r>
              <w:t>15.</w:t>
            </w:r>
            <w:r>
              <w:tab/>
            </w:r>
            <w:r>
              <w:t xml:space="preserve">rõhutab, et </w:t>
            </w:r>
            <w:r>
              <w:rPr>
                <w:b/>
                <w:i/>
              </w:rPr>
              <w:t>rahu</w:t>
            </w:r>
            <w:r>
              <w:t xml:space="preserve"> ja julgeoleku </w:t>
            </w:r>
            <w:r>
              <w:rPr>
                <w:b/>
                <w:i/>
              </w:rPr>
              <w:t>tagamiseks Euroopas tuleb kiiresti luua tõeline ELi</w:t>
            </w:r>
            <w:r>
              <w:t xml:space="preserve"> julgeoleku</w:t>
            </w:r>
            <w:r>
              <w:rPr>
                <w:b/>
                <w:i/>
              </w:rPr>
              <w:t>- ja kaitseliit, kus asepresident / kõrge esindaja oleks „ELi välisminister“, keda toetatakse täielikult tema jõupingutustes Euroopa Liidu peamise välisesindajana rahvusvahelistel foorumitel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352</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rõhutab, et tugev Atlandi-ülene partnerlus Ameerika Ühendriikide ja Kanadaga NATO raames on endiselt hädavajalik ja moodustab meie Euroopa julgeolekustruktuuri tuuma; tuletab meelde, et tugeva Atlandi-ülese partnerina peab EL ise muutuma tugevamaks ja võimekamaks, eelkõige oma kaitse ja julgeoleku valdkonnas; tunnistab, et Ameerika Ühendriigid järgivad nüüd mitmepoolsuse ja Euroopa julgeoleku valdkonnas tehingupõhisemat lähenemisviisi; rõhutab sellega seoses tungivat vajadust, et EL ja selle liikmesriigid püüdleksid strateegilise autonoomia poole ning investeeriksid usaldusväärsesse ja piisavasse kaitsevõimesse; väljendab heameelt süvendatud koostöö üle Kanada ja teiste sarnaselt meelestatud partneritega, et kaitsta ühiseid demokraatlikke väärtusi ja ülemaailmset stabiilsust;</w:t>
            </w:r>
          </w:p>
        </w:tc>
        <w:tc>
          <w:tcPr>
            <w:tcW w:w="4876" w:type="dxa"/>
            <w:tcBorders>
              <w:top w:val="nil"/>
              <w:left w:val="nil"/>
              <w:bottom w:val="nil"/>
              <w:right w:val="nil"/>
            </w:tcBorders>
          </w:tcPr>
          <w:p>
            <w:pPr>
              <w:pStyle w:val="Normal6a"/>
            </w:pPr>
            <w:r>
              <w:t>15.</w:t>
            </w:r>
            <w:r>
              <w:tab/>
            </w:r>
            <w:r>
              <w:t xml:space="preserve">rõhutab, et tugev Atlandi-ülene partnerlus Ameerika Ühendriikide ja Kanadaga NATO raames on endiselt hädavajalik ja moodustab meie Euroopa julgeolekustruktuuri tuuma; tuletab meelde, et tugeva Atlandi-ülese partnerina peab EL ise muutuma tugevamaks ja võimekamaks, eelkõige oma kaitse ja julgeoleku valdkonnas; tunnistab, et Ameerika Ühendriigid järgivad nüüd mitmepoolsuse ja Euroopa julgeoleku valdkonnas tehingupõhisemat lähenemisviisi; rõhutab sellega seoses tungivat vajadust, et EL ja selle liikmesriigid püüdleksid strateegilise autonoomia poole ning investeeriksid usaldusväärsesse ja piisavasse kaitsevõimesse; väljendab heameelt süvendatud koostöö üle Kanada ja teiste sarnaselt meelestatud partneritega, </w:t>
            </w:r>
            <w:r>
              <w:rPr>
                <w:b/>
                <w:i/>
              </w:rPr>
              <w:t>eelkõige India ja Vaikse ookeani piirkonnas,</w:t>
            </w:r>
            <w:r>
              <w:t xml:space="preserve"> et kaitsta ühiseid demokraatlikke väärtusi ja ülemaailmset stabiilsust; </w:t>
            </w:r>
            <w:r>
              <w:rPr>
                <w:b/>
                <w:i/>
              </w:rPr>
              <w:t>ergutab liikmesriike võtma vajalikke meetmeid, et suurendada oma kaitsevõimet kuni 5 %ni SKPst kooskõlas NATO liikmesriikide võetud kohustustega;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353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rõhutab, et tugev Atlandi-ülene partnerlus Ameerika Ühendriikide ja Kanadaga NATO raames on endiselt hädavajalik ja moodustab meie Euroopa julgeolekustruktuuri tuuma; tuletab meelde, et tugeva Atlandi-ülese partnerina peab EL ise muutuma tugevamaks ja võimekamaks, eelkõige oma kaitse ja julgeoleku valdkonnas; tunnistab, et Ameerika Ühendriigid järgivad nüüd mitmepoolsuse ja Euroopa julgeoleku valdkonnas tehingupõhisemat lähenemisviisi; rõhutab sellega seoses tungivat vajadust, et EL ja selle liikmesriigid püüdleksid strateegilise autonoomia poole ning investeeriksid usaldusväärsesse ja piisavasse kaitsevõimesse; väljendab heameelt süvendatud koostöö üle Kanada ja teiste sarnaselt meelestatud partneritega, et kaitsta ühiseid demokraatlikke väärtusi ja ülemaailmset stabiilsust;</w:t>
            </w:r>
          </w:p>
        </w:tc>
        <w:tc>
          <w:tcPr>
            <w:tcW w:w="4876" w:type="dxa"/>
            <w:tcBorders>
              <w:top w:val="nil"/>
              <w:left w:val="nil"/>
              <w:bottom w:val="nil"/>
              <w:right w:val="nil"/>
            </w:tcBorders>
          </w:tcPr>
          <w:p>
            <w:pPr>
              <w:pStyle w:val="Normal6a"/>
            </w:pPr>
            <w:r>
              <w:t>15.</w:t>
            </w:r>
            <w:r>
              <w:tab/>
            </w:r>
            <w:r>
              <w:t xml:space="preserve">rõhutab, et tugev Atlandi-ülene partnerlus Ameerika Ühendriikide ja Kanadaga NATO raames on endiselt hädavajalik ja moodustab meie Euroopa julgeolekustruktuuri tuuma; tuletab meelde, et tugeva Atlandi-ülese partnerina peab EL ise muutuma tugevamaks ja võimekamaks, eelkõige oma kaitse ja julgeoleku valdkonnas; tunnistab, et Ameerika Ühendriigid järgivad nüüd mitmepoolsuse ja Euroopa julgeoleku valdkonnas tehingupõhisemat lähenemisviisi; rõhutab sellega seoses tungivat vajadust, et EL ja selle liikmesriigid püüdleksid strateegilise autonoomia poole ning investeeriksid usaldusväärsesse ja piisavasse kaitsevõimesse; </w:t>
            </w:r>
            <w:r>
              <w:rPr>
                <w:b/>
                <w:i/>
              </w:rPr>
              <w:t>rõhutab, et ELi ja USA vahel sõlmitud lepingus ning komisjoni hiljutistes avaldustes tuuakse esile liidu eesmärkide piiratust seoses strateegilise sõltumatusega, eelkõige relvahangete valdkonnas;</w:t>
            </w:r>
            <w:r>
              <w:t xml:space="preserve"> väljendab heameelt süvendatud koostöö üle Kanada ja teiste sarnaselt meelestatud partneritega, et kaitsta ühiseid demokraatlikke väärtusi ja ülemaailmset stabiilsust;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354</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rõhutab, et tugev Atlandi-ülene partnerlus Ameerika Ühendriikide ja Kanadaga NATO raames on endiselt hädavajalik ja moodustab meie Euroopa julgeolekustruktuuri tuuma; tuletab meelde, et tugeva Atlandi-ülese partnerina peab EL ise muutuma tugevamaks ja võimekamaks, eelkõige oma kaitse ja julgeoleku valdkonnas; </w:t>
            </w:r>
            <w:r>
              <w:rPr>
                <w:b/>
                <w:i/>
              </w:rPr>
              <w:t>tunnistab, et Ameerika Ühendriigid järgivad nüüd mitmepoolsuse ja Euroopa julgeoleku valdkonnas tehingupõhisemat lähenemisviisi;</w:t>
            </w:r>
            <w:r>
              <w:t xml:space="preserve"> rõhutab sellega seoses tungivat vajadust, et EL ja selle liikmesriigid püüdleksid strateegilise autonoomia poole ning investeeriksid usaldusväärsesse ja piisavasse kaitsevõimesse; </w:t>
            </w:r>
            <w:r>
              <w:rPr>
                <w:b/>
                <w:i/>
              </w:rPr>
              <w:t>väljendab heameelt süvendatud koostöö üle Kanada ja teiste sarnaselt meelestatud partneritega, et kaitsta ühiseid demokraatlikke väärtusi ja ülemaailmset stabiilsust;</w:t>
            </w:r>
          </w:p>
        </w:tc>
        <w:tc>
          <w:tcPr>
            <w:tcW w:w="4876" w:type="dxa"/>
            <w:tcBorders>
              <w:top w:val="nil"/>
              <w:left w:val="nil"/>
              <w:bottom w:val="nil"/>
              <w:right w:val="nil"/>
            </w:tcBorders>
          </w:tcPr>
          <w:p>
            <w:pPr>
              <w:pStyle w:val="Normal6a"/>
            </w:pPr>
            <w:r>
              <w:t>15.</w:t>
            </w:r>
            <w:r>
              <w:tab/>
            </w:r>
            <w:r>
              <w:t>rõhutab, et tugev Atlandi-ülene partnerlus Ameerika Ühendriikide ja Kanadaga NATO raames on endiselt hädavajalik ja moodustab meie Euroopa julgeolekustruktuuri tuuma; tuletab meelde, et tugeva Atlandi-ülese partnerina peab EL ise muutuma tugevamaks ja võimekamaks, eelkõige oma kaitse ja julgeoleku valdkonnas; rõhutab sellega seoses tungivat vajadust, et EL ja selle liikmesriigid püüdleksid strateegilise autonoomia poole ning investeeriksid usaldusväärsesse ja piisavasse kaitsevõimesse;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355</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rõhutab, et tugev Atlandi-ülene partnerlus Ameerika Ühendriikide ja Kanadaga NATO raames on endiselt hädavajalik ja moodustab meie Euroopa julgeolekustruktuuri tuuma; tuletab meelde, et tugeva Atlandi-ülese partnerina peab EL ise muutuma tugevamaks ja võimekamaks, eelkõige oma kaitse ja julgeoleku valdkonnas; tunnistab, et Ameerika Ühendriigid järgivad nüüd mitmepoolsuse ja Euroopa julgeoleku valdkonnas tehingupõhisemat lähenemisviisi; rõhutab sellega seoses tungivat vajadust, et EL ja selle liikmesriigid püüdleksid strateegilise autonoomia poole ning investeeriksid usaldusväärsesse ja piisavasse kaitsevõimesse; väljendab heameelt süvendatud koostöö üle Kanada ja teiste sarnaselt meelestatud partneritega, et kaitsta ühiseid demokraatlikke väärtusi ja ülemaailmset stabiilsust;</w:t>
            </w:r>
          </w:p>
        </w:tc>
        <w:tc>
          <w:tcPr>
            <w:tcW w:w="4876" w:type="dxa"/>
            <w:tcBorders>
              <w:top w:val="nil"/>
              <w:left w:val="nil"/>
              <w:bottom w:val="nil"/>
              <w:right w:val="nil"/>
            </w:tcBorders>
          </w:tcPr>
          <w:p>
            <w:pPr>
              <w:pStyle w:val="Normal6a"/>
            </w:pPr>
            <w:r>
              <w:t>15.</w:t>
            </w:r>
            <w:r>
              <w:tab/>
            </w:r>
            <w:r>
              <w:t xml:space="preserve">rõhutab, et tugev Atlandi-ülene partnerlus Ameerika Ühendriikide ja Kanadaga NATO raames on endiselt hädavajalik ja moodustab meie Euroopa julgeolekustruktuuri tuuma; tuletab meelde, et tugeva Atlandi-ülese partnerina peab EL ise muutuma tugevamaks ja võimekamaks, eelkõige oma kaitse ja julgeoleku valdkonnas; tunnistab, et Ameerika Ühendriigid järgivad nüüd mitmepoolsuse ja Euroopa julgeoleku valdkonnas tehingupõhisemat lähenemisviisi; rõhutab sellega seoses tungivat vajadust, et EL ja selle liikmesriigid püüdleksid strateegilise autonoomia poole ning investeeriksid usaldusväärsesse ja piisavasse kaitsevõimesse; </w:t>
            </w:r>
            <w:r>
              <w:rPr>
                <w:b/>
                <w:i/>
              </w:rPr>
              <w:t>rõhutab, et püüdes tugevdada oma strateegilist autonoomiat, tegi EL tööstusvaldkonnas valikuid, mis sidusid ta Hiinaga, saades paradoksaalselt Euroopa enda ja Ameerika Ühendriikide huvide vastaselt Hiina konkurentsivõime tarnijaks;</w:t>
            </w:r>
            <w:r>
              <w:t xml:space="preserve"> väljendab heameelt süvendatud koostöö üle Kanada ja teiste sarnaselt meelestatud partneritega, et kaitsta ühiseid demokraatlikke väärtusi ja ülemaailmset stabiilsust;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356</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rõhutab, et tugev Atlandi-ülene partnerlus Ameerika Ühendriikide ja Kanadaga NATO raames on endiselt hädavajalik ja moodustab </w:t>
            </w:r>
            <w:r>
              <w:rPr>
                <w:b/>
                <w:i/>
              </w:rPr>
              <w:t>meie</w:t>
            </w:r>
            <w:r>
              <w:t xml:space="preserve"> Euroopa julgeolekustruktuuri tuuma; tuletab meelde, et tugeva Atlandi-ülese partnerina peab EL ise </w:t>
            </w:r>
            <w:r>
              <w:rPr>
                <w:b/>
                <w:i/>
              </w:rPr>
              <w:t>muutuma tugevamaks ja võimekamaks, eelkõige</w:t>
            </w:r>
            <w:r>
              <w:t xml:space="preserve"> oma kaitse ja julgeoleku </w:t>
            </w:r>
            <w:r>
              <w:rPr>
                <w:b/>
                <w:i/>
              </w:rPr>
              <w:t>valdkonnas;</w:t>
            </w:r>
            <w:r>
              <w:t xml:space="preserve"> </w:t>
            </w:r>
            <w:r>
              <w:rPr>
                <w:b/>
                <w:i/>
              </w:rPr>
              <w:t>tunnistab</w:t>
            </w:r>
            <w:r>
              <w:t xml:space="preserve">, et Ameerika Ühendriigid </w:t>
            </w:r>
            <w:r>
              <w:rPr>
                <w:b/>
                <w:i/>
              </w:rPr>
              <w:t>järgivad nüüd</w:t>
            </w:r>
            <w:r>
              <w:t xml:space="preserve"> mitmepoolsuse ja Euroopa julgeoleku </w:t>
            </w:r>
            <w:r>
              <w:rPr>
                <w:b/>
                <w:i/>
              </w:rPr>
              <w:t>valdkonnas tehingupõhisemat</w:t>
            </w:r>
            <w:r>
              <w:t xml:space="preserve"> lähenemisviisi; rõhutab sellega seoses tungivat vajadust, et EL ja selle liikmesriigid </w:t>
            </w:r>
            <w:r>
              <w:rPr>
                <w:b/>
                <w:i/>
              </w:rPr>
              <w:t>püüdleksid strateegilise autonoomia poole</w:t>
            </w:r>
            <w:r>
              <w:t xml:space="preserve"> ning investeeriksid usaldusväärsesse ja piisavasse kaitsevõimesse; väljendab heameelt süvendatud koostöö üle </w:t>
            </w:r>
            <w:r>
              <w:rPr>
                <w:b/>
                <w:i/>
              </w:rPr>
              <w:t>Kanada</w:t>
            </w:r>
            <w:r>
              <w:t xml:space="preserve"> ja teiste sarnaselt meelestatud partneritega, et kaitsta ühiseid demokraatlikke väärtusi ja ülemaailmset stabiilsust;</w:t>
            </w:r>
          </w:p>
        </w:tc>
        <w:tc>
          <w:tcPr>
            <w:tcW w:w="4876" w:type="dxa"/>
            <w:tcBorders>
              <w:top w:val="nil"/>
              <w:left w:val="nil"/>
              <w:bottom w:val="nil"/>
              <w:right w:val="nil"/>
            </w:tcBorders>
          </w:tcPr>
          <w:p>
            <w:pPr>
              <w:pStyle w:val="Normal6a"/>
            </w:pPr>
            <w:r>
              <w:t>15.</w:t>
            </w:r>
            <w:r>
              <w:tab/>
            </w:r>
            <w:r>
              <w:t xml:space="preserve">rõhutab, et tugev Atlandi-ülene partnerlus Ameerika Ühendriikide ja Kanadaga NATO raames on endiselt hädavajalik ja moodustab </w:t>
            </w:r>
            <w:r>
              <w:rPr>
                <w:b/>
                <w:i/>
              </w:rPr>
              <w:t>koos Ühendkuningriigiga</w:t>
            </w:r>
            <w:r>
              <w:t xml:space="preserve"> Euroopa julgeolekustruktuuri tuuma; tuletab meelde, et tugeva Atlandi-ülese partnerina peab EL ise </w:t>
            </w:r>
            <w:r>
              <w:rPr>
                <w:b/>
                <w:i/>
              </w:rPr>
              <w:t>võtma</w:t>
            </w:r>
            <w:r>
              <w:t xml:space="preserve"> oma kaitse ja julgeoleku </w:t>
            </w:r>
            <w:r>
              <w:rPr>
                <w:b/>
                <w:i/>
              </w:rPr>
              <w:t>eest suurema vastutuse ning suurendama oma tegutsemissuutlikkust, sealhulgas suurendades jõupingutusi kriitiliste võimelünkade kõrvaldamiseks;</w:t>
            </w:r>
            <w:r>
              <w:t xml:space="preserve"> </w:t>
            </w:r>
            <w:r>
              <w:rPr>
                <w:b/>
                <w:i/>
              </w:rPr>
              <w:t>märgib</w:t>
            </w:r>
            <w:r>
              <w:t xml:space="preserve">, et Ameerika Ühendriigid </w:t>
            </w:r>
            <w:r>
              <w:rPr>
                <w:b/>
                <w:i/>
              </w:rPr>
              <w:t>on</w:t>
            </w:r>
            <w:r>
              <w:t xml:space="preserve"> mitmepoolsuse ja Euroopa julgeoleku </w:t>
            </w:r>
            <w:r>
              <w:rPr>
                <w:b/>
                <w:i/>
              </w:rPr>
              <w:t>suhtes võtnud kriitilisema</w:t>
            </w:r>
            <w:r>
              <w:t xml:space="preserve"> lähenemisviisi; rõhutab sellega seoses tungivat vajadust, et EL ja selle liikmesriigid </w:t>
            </w:r>
            <w:r>
              <w:rPr>
                <w:b/>
                <w:i/>
              </w:rPr>
              <w:t>liiguksid deklaratsioonide tegemiselt tegutsemise juurde</w:t>
            </w:r>
            <w:r>
              <w:t xml:space="preserve"> ning investeeriksid usaldusväärsesse ja piisavasse kaitsevõimesse; väljendab heameelt süvendatud koostöö üle </w:t>
            </w:r>
            <w:r>
              <w:rPr>
                <w:b/>
                <w:i/>
              </w:rPr>
              <w:t>Atlandi-üleste NATO liitlastega, eelkõige Ameerika Ühendriikide ja Kanadaga, samuti Ühendkuningriigi</w:t>
            </w:r>
            <w:r>
              <w:t xml:space="preserve"> ja teiste sarnaselt meelestatud partneritega, et kaitsta ühiseid demokraatlikke väärtusi ja ülemaailmset stabiilsust;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357</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rõhutab, et tugev Atlandi-ülene partnerlus Ameerika Ühendriikide ja Kanadaga NATO raames on endiselt hädavajalik ja moodustab meie Euroopa julgeolekustruktuuri tuuma; tuletab meelde, et tugeva Atlandi-ülese partnerina peab EL ise muutuma tugevamaks ja võimekamaks, eelkõige oma kaitse ja julgeoleku valdkonnas; tunnistab, et Ameerika Ühendriigid järgivad nüüd mitmepoolsuse ja Euroopa julgeoleku valdkonnas tehingupõhisemat lähenemisviisi; rõhutab sellega seoses tungivat vajadust, et EL ja selle liikmesriigid püüdleksid strateegilise autonoomia poole ning investeeriksid usaldusväärsesse ja piisavasse kaitsevõimesse; väljendab heameelt süvendatud koostöö üle Kanada ja teiste sarnaselt meelestatud partneritega, et kaitsta ühiseid demokraatlikke väärtusi ja ülemaailmset stabiilsust;</w:t>
            </w:r>
          </w:p>
        </w:tc>
        <w:tc>
          <w:tcPr>
            <w:tcW w:w="4876" w:type="dxa"/>
            <w:tcBorders>
              <w:top w:val="nil"/>
              <w:left w:val="nil"/>
              <w:bottom w:val="nil"/>
              <w:right w:val="nil"/>
            </w:tcBorders>
          </w:tcPr>
          <w:p>
            <w:pPr>
              <w:pStyle w:val="Normal6a"/>
            </w:pPr>
            <w:r>
              <w:t>15.</w:t>
            </w:r>
            <w:r>
              <w:tab/>
            </w:r>
            <w:r>
              <w:t xml:space="preserve">rõhutab, et tugev Atlandi-ülene partnerlus Ameerika Ühendriikide ja Kanadaga NATO raames on endiselt hädavajalik ja moodustab meie Euroopa julgeolekustruktuuri tuuma; tuletab meelde, et tugeva Atlandi-ülese partnerina peab EL ise muutuma tugevamaks ja võimekamaks, eelkõige oma kaitse ja julgeoleku valdkonnas; tunnistab, et Ameerika Ühendriigid järgivad nüüd mitmepoolsuse ja Euroopa julgeoleku valdkonnas tehingupõhisemat lähenemisviisi; rõhutab sellega seoses tungivat vajadust, et EL ja selle liikmesriigid püüdleksid strateegilise autonoomia poole ning investeeriksid usaldusväärsesse ja piisavasse kaitsevõimesse; väljendab heameelt süvendatud koostöö üle Kanada ja teiste sarnaselt meelestatud partneritega, et kaitsta ühiseid demokraatlikke väärtusi ja ülemaailmset stabiilsust; </w:t>
            </w:r>
            <w:r>
              <w:rPr>
                <w:b/>
                <w:i/>
              </w:rPr>
              <w:t>rõhutab vajadust tõhustatud koostöö järele Kanadaga kaitseküsimustes, kriitiliste toormete ja energiavarustuse mitmekesistamise valdkonnas, sealhulgas väikeste moodulreaktorite osas;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358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rõhutab, et </w:t>
            </w:r>
            <w:r>
              <w:rPr>
                <w:b/>
                <w:i/>
              </w:rPr>
              <w:t>tugev Atlandi-ülene partnerlus Ameerika Ühendriikide ja Kanadaga NATO raames on endiselt hädavajalik ja moodustab meie Euroopa julgeolekustruktuuri tuuma;</w:t>
            </w:r>
            <w:r>
              <w:t xml:space="preserve"> </w:t>
            </w:r>
            <w:r>
              <w:rPr>
                <w:b/>
                <w:i/>
              </w:rPr>
              <w:t>tuletab meelde, et tugeva Atlandi-ülese partnerina peab EL ise muutuma tugevamaks ja võimekamaks</w:t>
            </w:r>
            <w:r>
              <w:t>, eelkõige oma kaitse ja julgeoleku valdkonnas; tunnistab, et Ameerika Ühendriigid järgivad nüüd mitmepoolsuse ja Euroopa julgeoleku valdkonnas tehingupõhisemat lähenemisviisi; rõhutab sellega seoses tungivat vajadust, et EL ja selle liikmesriigid püüdleksid strateegilise autonoomia poole ning investeeriksid usaldusväärsesse ja piisavasse kaitsevõimesse; väljendab heameelt süvendatud koostöö üle Kanada ja teiste sarnaselt meelestatud partneritega, et kaitsta ühiseid demokraatlikke väärtusi ja ülemaailmset stabiilsust;</w:t>
            </w:r>
          </w:p>
        </w:tc>
        <w:tc>
          <w:tcPr>
            <w:tcW w:w="4876" w:type="dxa"/>
            <w:tcBorders>
              <w:top w:val="nil"/>
              <w:left w:val="nil"/>
              <w:bottom w:val="nil"/>
              <w:right w:val="nil"/>
            </w:tcBorders>
          </w:tcPr>
          <w:p>
            <w:pPr>
              <w:pStyle w:val="Normal6a"/>
            </w:pPr>
            <w:r>
              <w:t>15.</w:t>
            </w:r>
            <w:r>
              <w:tab/>
            </w:r>
            <w:r>
              <w:t xml:space="preserve">rõhutab, et </w:t>
            </w:r>
            <w:r>
              <w:rPr>
                <w:b/>
                <w:i/>
              </w:rPr>
              <w:t>EList endast peab saama NATO tugev ja usaldusväärne tugisammas</w:t>
            </w:r>
            <w:r>
              <w:t>, eelkõige oma kaitse ja julgeoleku valdkonnas; tunnistab, et Ameerika Ühendriigid järgivad nüüd mitmepoolsuse ja Euroopa julgeoleku valdkonnas tehingupõhisemat lähenemisviisi; rõhutab sellega seoses tungivat vajadust, et EL ja selle liikmesriigid püüdleksid strateegilise autonoomia poole ning investeeriksid usaldusväärsesse ja piisavasse kaitsevõimesse; väljendab heameelt süvendatud koostöö üle Kanada ja teiste sarnaselt meelestatud partneritega, et kaitsta ühiseid demokraatlikke väärtusi ja ülemaailmset stabiilsust;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359</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rõhutab, et tugev Atlandi-ülene partnerlus Ameerika Ühendriikide ja Kanadaga NATO raames on endiselt hädavajalik ja moodustab meie Euroopa julgeolekustruktuuri tuuma; tuletab meelde, et tugeva Atlandi-ülese partnerina peab EL ise muutuma tugevamaks ja võimekamaks, eelkõige oma kaitse ja julgeoleku valdkonnas; tunnistab, et Ameerika Ühendriigid järgivad nüüd mitmepoolsuse ja Euroopa julgeoleku valdkonnas tehingupõhisemat lähenemisviisi; rõhutab sellega seoses tungivat vajadust, et EL ja selle liikmesriigid püüdleksid strateegilise autonoomia poole ning investeeriksid usaldusväärsesse ja piisavasse kaitsevõimesse; väljendab heameelt süvendatud koostöö üle Kanada ja teiste sarnaselt meelestatud partneritega, et kaitsta ühiseid demokraatlikke väärtusi ja ülemaailmset stabiilsust;</w:t>
            </w:r>
          </w:p>
        </w:tc>
        <w:tc>
          <w:tcPr>
            <w:tcW w:w="4876" w:type="dxa"/>
            <w:tcBorders>
              <w:top w:val="nil"/>
              <w:left w:val="nil"/>
              <w:bottom w:val="nil"/>
              <w:right w:val="nil"/>
            </w:tcBorders>
          </w:tcPr>
          <w:p>
            <w:pPr>
              <w:pStyle w:val="Normal6a"/>
            </w:pPr>
            <w:r>
              <w:t>15.</w:t>
            </w:r>
            <w:r>
              <w:tab/>
            </w:r>
            <w:r>
              <w:t xml:space="preserve">rõhutab, et tugev Atlandi-ülene partnerlus Ameerika Ühendriikide ja Kanadaga NATO raames on endiselt hädavajalik ja moodustab meie Euroopa julgeolekustruktuuri tuuma; tuletab meelde, et tugeva Atlandi-ülese partnerina peab EL ise muutuma tugevamaks ja võimekamaks, eelkõige oma kaitse ja julgeoleku valdkonnas; tunnistab, et Ameerika Ühendriigid järgivad nüüd mitmepoolsuse ja Euroopa julgeoleku valdkonnas tehingupõhisemat lähenemisviisi; rõhutab sellega seoses tungivat vajadust, et EL ja selle liikmesriigid püüdleksid strateegilise autonoomia poole ning investeeriksid usaldusväärsesse ja piisavasse kaitsevõimesse; väljendab heameelt süvendatud koostöö üle Kanada ja teiste sarnaselt meelestatud partneritega, et kaitsta ühiseid demokraatlikke väärtusi ja ülemaailmset stabiilsust; </w:t>
            </w:r>
            <w:r>
              <w:rPr>
                <w:b/>
                <w:i/>
              </w:rPr>
              <w:t>rõhutab seda, kui oluline on kaitse- ja julgeolekualane partnerlus Norraga, ning toonitab vajadust süvendada kaitse- ja julgeolekualast koostööd Islandiga;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360</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rõhutab, et tugev Atlandi-ülene partnerlus Ameerika Ühendriikide ja Kanadaga NATO raames on endiselt hädavajalik ja moodustab meie Euroopa julgeolekustruktuuri tuuma; tuletab meelde, et tugeva Atlandi-ülese partnerina peab EL ise muutuma tugevamaks ja võimekamaks, eelkõige oma kaitse ja julgeoleku valdkonnas; tunnistab, et Ameerika Ühendriigid järgivad nüüd mitmepoolsuse ja Euroopa julgeoleku valdkonnas tehingupõhisemat lähenemisviisi; rõhutab sellega seoses tungivat vajadust, et EL ja selle liikmesriigid püüdleksid strateegilise autonoomia poole ning investeeriksid usaldusväärsesse ja piisavasse kaitsevõimesse; väljendab heameelt süvendatud koostöö üle Kanada ja teiste sarnaselt meelestatud partneritega, et kaitsta ühiseid demokraatlikke väärtusi ja ülemaailmset stabiilsust;</w:t>
            </w:r>
          </w:p>
        </w:tc>
        <w:tc>
          <w:tcPr>
            <w:tcW w:w="4876" w:type="dxa"/>
            <w:tcBorders>
              <w:top w:val="nil"/>
              <w:left w:val="nil"/>
              <w:bottom w:val="nil"/>
              <w:right w:val="nil"/>
            </w:tcBorders>
          </w:tcPr>
          <w:p>
            <w:pPr>
              <w:pStyle w:val="Normal6a"/>
            </w:pPr>
            <w:r>
              <w:t>15.</w:t>
            </w:r>
            <w:r>
              <w:tab/>
            </w:r>
            <w:r>
              <w:t>rõhutab, et tugev Atlandi-ülene partnerlus Ameerika Ühendriikide ja Kanadaga NATO raames on endiselt hädavajalik ja moodustab meie Euroopa julgeolekustruktuuri tuuma; tuletab meelde, et tugeva Atlandi-ülese partnerina peab EL ise muutuma tugevamaks ja võimekamaks, eelkõige oma kaitse ja julgeoleku valdkonnas; tunnistab, et Ameerika Ühendriigid järgivad nüüd mitmepoolsuse ja Euroopa julgeoleku valdkonnas tehingupõhisemat lähenemisviisi; rõhutab sellega seoses tungivat vajadust, et EL ja selle liikmesriigid püüdleksid strateegilise autonoomia poole ning investeeriksid usaldusväärsesse ja piisavasse kaitsevõimesse</w:t>
            </w:r>
            <w:r>
              <w:rPr>
                <w:b/>
                <w:i/>
              </w:rPr>
              <w:t>,</w:t>
            </w:r>
            <w:r>
              <w:t xml:space="preserve"> </w:t>
            </w:r>
            <w:r>
              <w:rPr>
                <w:b/>
                <w:i/>
              </w:rPr>
              <w:t>sealhulgas heidutus, mis seisneb tuumarelvavõimekuses, näiteks Prantsusmaa ja võib-olla ka Ühendkuningriigi tuumarelvade alase teadus- ja/või arendustegevuse kaasrahastamine</w:t>
            </w:r>
            <w:r>
              <w:t>; väljendab heameelt süvendatud koostöö üle Kanada ja teiste sarnaselt meelestatud partneritega, et kaitsta ühiseid demokraatlikke väärtusi ja ülemaailmset stabiilsust;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361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rõhutab, et tugev Atlandi-ülene partnerlus Ameerika Ühendriikide ja Kanadaga NATO raames on endiselt hädavajalik ja moodustab meie Euroopa julgeolekustruktuuri tuuma; tuletab meelde, et tugeva Atlandi-ülese partnerina peab EL ise muutuma tugevamaks ja võimekamaks, eelkõige oma kaitse ja julgeoleku valdkonnas; tunnistab, et Ameerika Ühendriigid järgivad nüüd mitmepoolsuse ja Euroopa julgeoleku valdkonnas tehingupõhisemat lähenemisviisi; rõhutab sellega seoses tungivat vajadust, et EL ja selle liikmesriigid püüdleksid strateegilise autonoomia poole ning investeeriksid usaldusväärsesse ja piisavasse kaitsevõimesse; väljendab heameelt süvendatud koostöö üle Kanada ja teiste sarnaselt meelestatud partneritega, et kaitsta ühiseid demokraatlikke väärtusi ja ülemaailmset stabiilsust;</w:t>
            </w:r>
          </w:p>
        </w:tc>
        <w:tc>
          <w:tcPr>
            <w:tcW w:w="4876" w:type="dxa"/>
            <w:tcBorders>
              <w:top w:val="nil"/>
              <w:left w:val="nil"/>
              <w:bottom w:val="nil"/>
              <w:right w:val="nil"/>
            </w:tcBorders>
          </w:tcPr>
          <w:p>
            <w:pPr>
              <w:pStyle w:val="Normal6a"/>
            </w:pPr>
            <w:r>
              <w:t>15.</w:t>
            </w:r>
            <w:r>
              <w:tab/>
            </w:r>
            <w:r>
              <w:t xml:space="preserve">rõhutab, et tugev Atlandi-ülene partnerlus Ameerika Ühendriikide ja Kanadaga NATO raames on endiselt hädavajalik ja moodustab meie Euroopa julgeolekustruktuuri tuuma; tuletab meelde, et tugeva Atlandi-ülese partnerina peab EL ise muutuma tugevamaks ja võimekamaks, eelkõige oma kaitse ja julgeoleku valdkonnas; tunnistab, et Ameerika Ühendriigid järgivad nüüd mitmepoolsuse ja Euroopa julgeoleku valdkonnas tehingupõhisemat lähenemisviisi; </w:t>
            </w:r>
            <w:r>
              <w:rPr>
                <w:b/>
                <w:i/>
              </w:rPr>
              <w:t>väljendab muret Trumpi administratsiooni autoritaarsete suundumuste pärast, mis muudavad riigi tegelikult puudulikuks demokraatiaks;</w:t>
            </w:r>
            <w:r>
              <w:t xml:space="preserve"> rõhutab sellega seoses tungivat vajadust, et EL ja selle liikmesriigid püüdleksid strateegilise autonoomia poole ning investeeriksid usaldusväärsesse ja piisavasse kaitsevõimesse; väljendab heameelt süvendatud koostöö üle Kanada ja teiste sarnaselt meelestatud partneritega, et kaitsta ühiseid demokraatlikke väärtusi ja ülemaailmset stabiilsust;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362</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rõhutab, et tugev Atlandi-ülene partnerlus Ameerika Ühendriikide ja Kanadaga NATO raames on endiselt hädavajalik ja moodustab meie Euroopa julgeolekustruktuuri tuuma; tuletab meelde, et tugeva Atlandi-ülese partnerina </w:t>
            </w:r>
            <w:r>
              <w:rPr>
                <w:b/>
                <w:i/>
              </w:rPr>
              <w:t>peab EL ise</w:t>
            </w:r>
            <w:r>
              <w:t xml:space="preserve"> muutuma tugevamaks ja võimekamaks, eelkõige oma kaitse ja julgeoleku valdkonnas; tunnistab, et Ameerika Ühendriigid järgivad nüüd mitmepoolsuse ja Euroopa julgeoleku valdkonnas tehingupõhisemat lähenemisviisi; rõhutab sellega seoses tungivat vajadust, et </w:t>
            </w:r>
            <w:r>
              <w:rPr>
                <w:b/>
                <w:i/>
              </w:rPr>
              <w:t>EL ja selle</w:t>
            </w:r>
            <w:r>
              <w:t xml:space="preserve"> liikmesriigid püüdleksid strateegilise autonoomia poole ning investeeriksid usaldusväärsesse ja piisavasse kaitsevõimesse; </w:t>
            </w:r>
            <w:r>
              <w:rPr>
                <w:b/>
                <w:i/>
              </w:rPr>
              <w:t>väljendab heameelt süvendatud koostöö üle Kanada ja teiste sarnaselt meelestatud partneritega, et kaitsta ühiseid demokraatlikke väärtusi ja ülemaailmset stabiilsust;</w:t>
            </w:r>
          </w:p>
        </w:tc>
        <w:tc>
          <w:tcPr>
            <w:tcW w:w="4876" w:type="dxa"/>
            <w:tcBorders>
              <w:top w:val="nil"/>
              <w:left w:val="nil"/>
              <w:bottom w:val="nil"/>
              <w:right w:val="nil"/>
            </w:tcBorders>
          </w:tcPr>
          <w:p>
            <w:pPr>
              <w:pStyle w:val="Normal6a"/>
            </w:pPr>
            <w:r>
              <w:t>15.</w:t>
            </w:r>
            <w:r>
              <w:tab/>
            </w:r>
            <w:r>
              <w:t xml:space="preserve">rõhutab, et tugev Atlandi-ülene partnerlus Ameerika Ühendriikide ja Kanadaga NATO raames on endiselt hädavajalik ja moodustab meie Euroopa julgeolekustruktuuri tuuma; tuletab meelde, et tugeva Atlandi-ülese partnerina </w:t>
            </w:r>
            <w:r>
              <w:rPr>
                <w:b/>
                <w:i/>
              </w:rPr>
              <w:t>peavad ELi liikmesriigid</w:t>
            </w:r>
            <w:r>
              <w:t xml:space="preserve"> muutuma tugevamaks ja võimekamaks, eelkõige oma kaitse ja julgeoleku valdkonnas; tunnistab, et Ameerika Ühendriigid järgivad nüüd mitmepoolsuse ja Euroopa julgeoleku valdkonnas tehingupõhisemat lähenemisviisi; rõhutab sellega seoses tungivat vajadust, et </w:t>
            </w:r>
            <w:r>
              <w:rPr>
                <w:b/>
                <w:i/>
              </w:rPr>
              <w:t>ELi</w:t>
            </w:r>
            <w:r>
              <w:t xml:space="preserve"> liikmesriigid püüdleksid strateegilise autonoomia poole ning investeeriksid usaldusväärsesse ja piisavasse kaitsevõimesse;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363</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rõhutab, et tugev Atlandi-ülene partnerlus Ameerika Ühendriikide ja Kanadaga NATO raames on endiselt hädavajalik ja moodustab meie Euroopa julgeolekustruktuuri tuuma; tuletab meelde, et tugeva Atlandi-ülese partnerina peab EL ise muutuma tugevamaks ja võimekamaks, eelkõige oma kaitse ja julgeoleku valdkonnas; tunnistab</w:t>
            </w:r>
            <w:r>
              <w:rPr>
                <w:b/>
                <w:i/>
              </w:rPr>
              <w:t>, et</w:t>
            </w:r>
            <w:r>
              <w:t xml:space="preserve"> Ameerika </w:t>
            </w:r>
            <w:r>
              <w:rPr>
                <w:b/>
                <w:i/>
              </w:rPr>
              <w:t>Ühendriigid järgivad nüüd mitmepoolsuse ja Euroopa</w:t>
            </w:r>
            <w:r>
              <w:t xml:space="preserve"> julgeoleku valdkonnas </w:t>
            </w:r>
            <w:r>
              <w:rPr>
                <w:b/>
                <w:i/>
              </w:rPr>
              <w:t>tehingupõhisemat lähenemisviisi</w:t>
            </w:r>
            <w:r>
              <w:t>; rõhutab sellega seoses tungivat vajadust, et EL ja selle liikmesriigid püüdleksid strateegilise autonoomia poole ning investeeriksid usaldusväärsesse ja piisavasse kaitsevõimesse; väljendab heameelt süvendatud koostöö üle Kanada ja teiste sarnaselt meelestatud partneritega, et kaitsta ühiseid demokraatlikke väärtusi ja ülemaailmset stabiilsust;</w:t>
            </w:r>
          </w:p>
        </w:tc>
        <w:tc>
          <w:tcPr>
            <w:tcW w:w="4876" w:type="dxa"/>
            <w:tcBorders>
              <w:top w:val="nil"/>
              <w:left w:val="nil"/>
              <w:bottom w:val="nil"/>
              <w:right w:val="nil"/>
            </w:tcBorders>
          </w:tcPr>
          <w:p>
            <w:pPr>
              <w:pStyle w:val="Normal6a"/>
            </w:pPr>
            <w:r>
              <w:t>15.</w:t>
            </w:r>
            <w:r>
              <w:tab/>
            </w:r>
            <w:r>
              <w:t xml:space="preserve">rõhutab, et tugev Atlandi-ülene partnerlus Ameerika Ühendriikide ja Kanadaga NATO raames on endiselt hädavajalik ja moodustab meie Euroopa julgeolekustruktuuri tuuma; tuletab meelde, et tugeva Atlandi-ülese partnerina peab EL ise muutuma tugevamaks ja võimekamaks, eelkõige oma kaitse ja julgeoleku valdkonnas; tunnistab </w:t>
            </w:r>
            <w:r>
              <w:rPr>
                <w:b/>
                <w:i/>
              </w:rPr>
              <w:t>USA muutuvaid prioriteete ning rõhutab, kui oluline on õiglane koormuse jagamine ja pidev koordineerimine</w:t>
            </w:r>
            <w:r>
              <w:t xml:space="preserve"> Ameerika </w:t>
            </w:r>
            <w:r>
              <w:rPr>
                <w:b/>
                <w:i/>
              </w:rPr>
              <w:t>Ühendriikidega</w:t>
            </w:r>
            <w:r>
              <w:t xml:space="preserve"> julgeoleku</w:t>
            </w:r>
            <w:r>
              <w:rPr>
                <w:b/>
                <w:i/>
              </w:rPr>
              <w:t>, tehnoloogia ja majandusliku vastupanuvõime</w:t>
            </w:r>
            <w:r>
              <w:t xml:space="preserve"> valdkonnas; rõhutab sellega seoses tungivat vajadust, et EL ja selle liikmesriigid püüdleksid strateegilise autonoomia poole ning investeeriksid usaldusväärsesse ja piisavasse kaitsevõimesse; väljendab heameelt süvendatud koostöö üle Kanada ja teiste sarnaselt meelestatud partneritega, et kaitsta ühiseid demokraatlikke väärtusi ja ülemaailmset stabiilsust;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364</w:t>
      </w:r>
      <w:r>
        <w:rPr>
          <w:rStyle w:val="HideTWBExt"/>
        </w:rPr>
        <w:t>&lt;/NumAm&gt;</w:t>
      </w:r>
    </w:p>
    <w:p>
      <w:pPr>
        <w:pStyle w:val="NormalBold"/>
      </w:pPr>
      <w:r>
        <w:rPr>
          <w:rStyle w:val="HideTWBExt"/>
          <w:b w:val="0"/>
        </w:rPr>
        <w:t>&lt;RepeatBlock-By&gt;</w:t>
      </w:r>
      <w:r>
        <w:rPr>
          <w:rStyle w:val="HideTWBExt"/>
          <w:b w:val="0"/>
        </w:rPr>
        <w:t>&lt;Members&gt;</w:t>
      </w:r>
      <w:r>
        <w:t>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rõhutab, et tugev Atlandi-ülene partnerlus Ameerika </w:t>
            </w:r>
            <w:r>
              <w:rPr>
                <w:b/>
                <w:i/>
              </w:rPr>
              <w:t>Ühendriikide ja Kanadaga</w:t>
            </w:r>
            <w:r>
              <w:t xml:space="preserve"> NATO raames on endiselt hädavajalik ja moodustab meie Euroopa julgeolekustruktuuri tuuma; tuletab meelde, et tugeva Atlandi-ülese partnerina peab EL ise muutuma tugevamaks ja võimekamaks, eelkõige oma kaitse ja julgeoleku valdkonnas; tunnistab, et Ameerika Ühendriigid järgivad nüüd mitmepoolsuse ja Euroopa julgeoleku valdkonnas tehingupõhisemat lähenemisviisi; rõhutab sellega seoses tungivat vajadust, et EL ja selle liikmesriigid püüdleksid strateegilise autonoomia poole ning investeeriksid usaldusväärsesse ja piisavasse kaitsevõimesse; </w:t>
            </w:r>
            <w:r>
              <w:rPr>
                <w:b/>
                <w:i/>
              </w:rPr>
              <w:t>väljendab heameelt süvendatud koostöö üle Kanada ja teiste sarnaselt meelestatud partneritega, et kaitsta ühiseid demokraatlikke väärtusi ja ülemaailmset stabiilsust</w:t>
            </w:r>
            <w:r>
              <w:t>;</w:t>
            </w:r>
          </w:p>
        </w:tc>
        <w:tc>
          <w:tcPr>
            <w:tcW w:w="4876" w:type="dxa"/>
            <w:tcBorders>
              <w:top w:val="nil"/>
              <w:left w:val="nil"/>
              <w:bottom w:val="nil"/>
              <w:right w:val="nil"/>
            </w:tcBorders>
          </w:tcPr>
          <w:p>
            <w:pPr>
              <w:pStyle w:val="Normal6a"/>
            </w:pPr>
            <w:r>
              <w:t>15.</w:t>
            </w:r>
            <w:r>
              <w:tab/>
            </w:r>
            <w:r>
              <w:t xml:space="preserve">rõhutab, et tugev Atlandi-ülene partnerlus Ameerika </w:t>
            </w:r>
            <w:r>
              <w:rPr>
                <w:b/>
                <w:i/>
              </w:rPr>
              <w:t>Ühendriikidega</w:t>
            </w:r>
            <w:r>
              <w:t xml:space="preserve"> NATO raames on endiselt hädavajalik ja moodustab meie Euroopa julgeolekustruktuuri tuuma; tuletab meelde, et tugeva Atlandi-ülese partnerina peab EL ise muutuma tugevamaks ja võimekamaks, eelkõige oma kaitse ja julgeoleku valdkonnas; tunnistab, et Ameerika Ühendriigid järgivad nüüd mitmepoolsuse ja Euroopa julgeoleku valdkonnas tehingupõhisemat lähenemisviisi; rõhutab sellega seoses tungivat vajadust, et EL ja selle liikmesriigid püüdleksid strateegilise autonoomia poole ning investeeriksid usaldusväärsesse ja piisavasse kaitsevõimesse; </w:t>
            </w:r>
            <w:r>
              <w:rPr>
                <w:b/>
                <w:i/>
              </w:rPr>
              <w:t>kordab sellega seoses, et EL ei tohi luua NATOga paralleelseid struktuure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365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rõhutab, et tugev Atlandi-ülene partnerlus Ameerika Ühendriikide ja Kanadaga NATO raames on endiselt hädavajalik ja moodustab meie Euroopa julgeolekustruktuuri tuuma; tuletab meelde, et tugeva Atlandi-ülese partnerina peab EL ise muutuma tugevamaks ja võimekamaks, eelkõige oma kaitse ja julgeoleku valdkonnas; tunnistab, et Ameerika Ühendriigid järgivad nüüd mitmepoolsuse ja Euroopa julgeoleku valdkonnas tehingupõhisemat lähenemisviisi; rõhutab sellega seoses </w:t>
            </w:r>
            <w:r>
              <w:rPr>
                <w:b/>
                <w:i/>
              </w:rPr>
              <w:t>tungivat</w:t>
            </w:r>
            <w:r>
              <w:t xml:space="preserve"> vajadust, et EL ja selle liikmesriigid püüdleksid strateegilise autonoomia poole ning investeeriksid usaldusväärsesse ja piisavasse kaitsevõimesse; väljendab heameelt süvendatud koostöö üle Kanada ja teiste sarnaselt meelestatud partneritega, et kaitsta ühiseid demokraatlikke väärtusi ja ülemaailmset stabiilsust;</w:t>
            </w:r>
          </w:p>
        </w:tc>
        <w:tc>
          <w:tcPr>
            <w:tcW w:w="4876" w:type="dxa"/>
            <w:tcBorders>
              <w:top w:val="nil"/>
              <w:left w:val="nil"/>
              <w:bottom w:val="nil"/>
              <w:right w:val="nil"/>
            </w:tcBorders>
          </w:tcPr>
          <w:p>
            <w:pPr>
              <w:pStyle w:val="Normal6a"/>
            </w:pPr>
            <w:r>
              <w:t>15.</w:t>
            </w:r>
            <w:r>
              <w:tab/>
            </w:r>
            <w:r>
              <w:t xml:space="preserve">rõhutab, et tugev Atlandi-ülene partnerlus Ameerika Ühendriikide ja Kanadaga NATO raames on endiselt hädavajalik ja moodustab meie Euroopa julgeolekustruktuuri tuuma; tuletab meelde, et tugeva Atlandi-ülese partnerina peab EL ise muutuma tugevamaks ja võimekamaks, eelkõige oma kaitse ja julgeoleku valdkonnas; tunnistab, et Ameerika Ühendriigid järgivad nüüd mitmepoolsuse ja Euroopa julgeoleku valdkonnas tehingupõhisemat lähenemisviisi; rõhutab sellega seoses vajadust, et EL ja selle liikmesriigid püüdleksid </w:t>
            </w:r>
            <w:r>
              <w:rPr>
                <w:b/>
                <w:i/>
              </w:rPr>
              <w:t>viivitamata</w:t>
            </w:r>
            <w:r>
              <w:t xml:space="preserve"> strateegilise autonoomia poole ning investeeriksid usaldusväärsesse ja piisavasse kaitsevõimesse; väljendab heameelt süvendatud koostöö üle Kanada ja teiste sarnaselt meelestatud partneritega, et kaitsta ühiseid demokraatlikke väärtusi ja ülemaailmset stabiilsust;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366</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rõhutab, et tugev Atlandi-ülene partnerlus Ameerika Ühendriikide ja Kanadaga NATO raames on endiselt hädavajalik ja moodustab meie Euroopa julgeolekustruktuuri tuuma; tuletab meelde, et tugeva Atlandi-ülese partnerina peab EL ise muutuma tugevamaks ja võimekamaks, eelkõige oma kaitse ja julgeoleku valdkonnas; tunnistab, et Ameerika Ühendriigid järgivad nüüd mitmepoolsuse ja Euroopa julgeoleku valdkonnas tehingupõhisemat lähenemisviisi; rõhutab sellega seoses tungivat vajadust, et EL ja selle liikmesriigid püüdleksid </w:t>
            </w:r>
            <w:r>
              <w:rPr>
                <w:b/>
                <w:i/>
              </w:rPr>
              <w:t>strateegilise autonoomia</w:t>
            </w:r>
            <w:r>
              <w:t xml:space="preserve"> poole ning investeeriksid usaldusväärsesse ja piisavasse kaitsevõimesse; väljendab heameelt süvendatud koostöö üle Kanada ja teiste sarnaselt meelestatud partneritega, et kaitsta ühiseid demokraatlikke väärtusi ja ülemaailmset stabiilsust;</w:t>
            </w:r>
          </w:p>
        </w:tc>
        <w:tc>
          <w:tcPr>
            <w:tcW w:w="4876" w:type="dxa"/>
            <w:tcBorders>
              <w:top w:val="nil"/>
              <w:left w:val="nil"/>
              <w:bottom w:val="nil"/>
              <w:right w:val="nil"/>
            </w:tcBorders>
          </w:tcPr>
          <w:p>
            <w:pPr>
              <w:pStyle w:val="Normal6a"/>
            </w:pPr>
            <w:r>
              <w:t>15.</w:t>
            </w:r>
            <w:r>
              <w:tab/>
            </w:r>
            <w:r>
              <w:t xml:space="preserve">rõhutab, et tugev Atlandi-ülene partnerlus Ameerika Ühendriikide ja Kanadaga NATO raames on endiselt hädavajalik ja moodustab meie Euroopa julgeolekustruktuuri tuuma; tuletab meelde, et tugeva Atlandi-ülese partnerina peab EL ise muutuma tugevamaks ja võimekamaks, eelkõige oma kaitse ja julgeoleku valdkonnas; tunnistab, et Ameerika Ühendriigid järgivad nüüd mitmepoolsuse ja Euroopa julgeoleku valdkonnas tehingupõhisemat lähenemisviisi; rõhutab sellega seoses tungivat vajadust, et EL ja selle liikmesriigid püüdleksid </w:t>
            </w:r>
            <w:r>
              <w:rPr>
                <w:b/>
                <w:i/>
              </w:rPr>
              <w:t>tegevusvõime</w:t>
            </w:r>
            <w:r>
              <w:t xml:space="preserve"> poole ning investeeriksid usaldusväärsesse ja piisavasse kaitsevõimesse; väljendab heameelt süvendatud koostöö üle Kanada ja teiste sarnaselt meelestatud partneritega, et kaitsta ühiseid demokraatlikke väärtusi ja ülemaailmset stabiilsust;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367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rõhutab, et tugev Atlandi-ülene partnerlus Ameerika Ühendriikide ja Kanadaga NATO raames on endiselt hädavajalik ja moodustab meie Euroopa julgeolekustruktuuri tuuma; tuletab meelde, et tugeva Atlandi-ülese partnerina peab </w:t>
            </w:r>
            <w:r>
              <w:rPr>
                <w:b/>
                <w:i/>
              </w:rPr>
              <w:t>EL</w:t>
            </w:r>
            <w:r>
              <w:t xml:space="preserve"> ise muutuma tugevamaks ja võimekamaks, eelkõige oma kaitse ja julgeoleku valdkonnas; tunnistab, et Ameerika Ühendriigid järgivad nüüd mitmepoolsuse ja Euroopa julgeoleku valdkonnas tehingupõhisemat lähenemisviisi; rõhutab sellega seoses tungivat vajadust, et EL ja selle liikmesriigid püüdleksid strateegilise </w:t>
            </w:r>
            <w:r>
              <w:rPr>
                <w:b/>
                <w:i/>
              </w:rPr>
              <w:t>autonoomia</w:t>
            </w:r>
            <w:r>
              <w:t xml:space="preserve"> poole ning investeeriksid usaldusväärsesse ja </w:t>
            </w:r>
            <w:r>
              <w:rPr>
                <w:b/>
                <w:i/>
              </w:rPr>
              <w:t>piisavasse</w:t>
            </w:r>
            <w:r>
              <w:t xml:space="preserve"> kaitsevõimesse; väljendab heameelt süvendatud koostöö üle Kanada ja teiste sarnaselt meelestatud partneritega, et kaitsta ühiseid demokraatlikke väärtusi ja ülemaailmset stabiilsust;</w:t>
            </w:r>
          </w:p>
        </w:tc>
        <w:tc>
          <w:tcPr>
            <w:tcW w:w="4876" w:type="dxa"/>
            <w:tcBorders>
              <w:top w:val="nil"/>
              <w:left w:val="nil"/>
              <w:bottom w:val="nil"/>
              <w:right w:val="nil"/>
            </w:tcBorders>
          </w:tcPr>
          <w:p>
            <w:pPr>
              <w:pStyle w:val="Normal6a"/>
            </w:pPr>
            <w:r>
              <w:t>15.</w:t>
            </w:r>
            <w:r>
              <w:tab/>
            </w:r>
            <w:r>
              <w:t xml:space="preserve">rõhutab, et tugev Atlandi-ülene partnerlus Ameerika Ühendriikide ja Kanadaga NATO raames on endiselt hädavajalik ja moodustab meie Euroopa julgeolekustruktuuri tuuma; tuletab meelde, et tugeva Atlandi-ülese partnerina peab </w:t>
            </w:r>
            <w:r>
              <w:rPr>
                <w:b/>
                <w:i/>
              </w:rPr>
              <w:t>Euroopa</w:t>
            </w:r>
            <w:r>
              <w:t xml:space="preserve"> ise muutuma tugevamaks ja võimekamaks, eelkõige oma kaitse ja julgeoleku valdkonnas; tunnistab, et Ameerika Ühendriigid järgivad nüüd mitmepoolsuse ja Euroopa julgeoleku valdkonnas tehingupõhisemat lähenemisviisi; rõhutab sellega seoses tungivat vajadust, et EL ja selle liikmesriigid püüdleksid strateegilise </w:t>
            </w:r>
            <w:r>
              <w:rPr>
                <w:b/>
                <w:i/>
              </w:rPr>
              <w:t>vastupanuvõime</w:t>
            </w:r>
            <w:r>
              <w:t xml:space="preserve"> poole ning investeeriksid usaldusväärsesse ja </w:t>
            </w:r>
            <w:r>
              <w:rPr>
                <w:b/>
                <w:i/>
              </w:rPr>
              <w:t>tugevasse</w:t>
            </w:r>
            <w:r>
              <w:t xml:space="preserve"> kaitsevõimesse; väljendab heameelt süvendatud koostöö üle Kanada ja teiste sarnaselt meelestatud partneritega, et kaitsta ühiseid demokraatlikke väärtusi ja ülemaailmset stabiilsust;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368</w:t>
      </w:r>
      <w:r>
        <w:rPr>
          <w:rStyle w:val="HideTWBExt"/>
        </w:rPr>
        <w:t>&lt;/NumAm&gt;</w:t>
      </w:r>
    </w:p>
    <w:p>
      <w:pPr>
        <w:pStyle w:val="NormalBold"/>
      </w:pPr>
      <w:r>
        <w:rPr>
          <w:rStyle w:val="HideTWBExt"/>
          <w:b w:val="0"/>
        </w:rPr>
        <w:t>&lt;RepeatBlock-By&gt;</w:t>
      </w:r>
      <w:r>
        <w:rPr>
          <w:rStyle w:val="HideTWBExt"/>
          <w:b w:val="0"/>
        </w:rPr>
        <w:t>&lt;Members&gt;</w:t>
      </w:r>
      <w:r>
        <w:t>Leoluca Orlando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rõhutab, et tugev Atlandi-ülene partnerlus Ameerika Ühendriikide ja Kanadaga NATO raames on endiselt hädavajalik ja moodustab meie Euroopa julgeolekustruktuuri tuuma; tuletab meelde, et tugeva Atlandi-ülese partnerina peab EL ise muutuma tugevamaks ja võimekamaks, eelkõige oma kaitse ja julgeoleku valdkonnas; tunnistab, et Ameerika Ühendriigid järgivad nüüd mitmepoolsuse ja Euroopa julgeoleku valdkonnas tehingupõhisemat lähenemisviisi; rõhutab sellega seoses tungivat vajadust, et EL ja selle liikmesriigid püüdleksid strateegilise autonoomia poole </w:t>
            </w:r>
            <w:r>
              <w:rPr>
                <w:b/>
                <w:i/>
              </w:rPr>
              <w:t>ning investeeriksid usaldusväärsesse ja piisavasse kaitsevõimesse</w:t>
            </w:r>
            <w:r>
              <w:t>; väljendab heameelt süvendatud koostöö üle Kanada ja teiste sarnaselt meelestatud partneritega, et kaitsta ühiseid demokraatlikke väärtusi ja ülemaailmset stabiilsust;</w:t>
            </w:r>
          </w:p>
        </w:tc>
        <w:tc>
          <w:tcPr>
            <w:tcW w:w="4876" w:type="dxa"/>
            <w:tcBorders>
              <w:top w:val="nil"/>
              <w:left w:val="nil"/>
              <w:bottom w:val="nil"/>
              <w:right w:val="nil"/>
            </w:tcBorders>
          </w:tcPr>
          <w:p>
            <w:pPr>
              <w:pStyle w:val="Normal6a"/>
            </w:pPr>
            <w:r>
              <w:t>15.</w:t>
            </w:r>
            <w:r>
              <w:tab/>
            </w:r>
            <w:r>
              <w:t xml:space="preserve">rõhutab, et tugev Atlandi-ülene partnerlus Ameerika Ühendriikide ja Kanadaga NATO raames on endiselt hädavajalik ja moodustab meie Euroopa julgeolekustruktuuri tuuma; tuletab meelde, et tugeva Atlandi-ülese partnerina peab EL ise muutuma tugevamaks ja võimekamaks, eelkõige oma kaitse ja julgeoleku valdkonnas; tunnistab, et Ameerika Ühendriigid järgivad nüüd mitmepoolsuse ja Euroopa julgeoleku valdkonnas tehingupõhisemat lähenemisviisi; rõhutab sellega seoses tungivat vajadust, et EL ja selle liikmesriigid püüdleksid </w:t>
            </w:r>
            <w:r>
              <w:rPr>
                <w:b/>
                <w:i/>
              </w:rPr>
              <w:t>vajaliku kaitsepoliitika</w:t>
            </w:r>
            <w:r>
              <w:t xml:space="preserve"> strateegilise autonoomia poole; väljendab heameelt süvendatud koostöö üle Kanada ja teiste sarnaselt meelestatud partneritega, et kaitsta ühiseid demokraatlikke väärtusi ja ülemaailmset stabiilsust;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369</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rõhutab, et </w:t>
            </w:r>
            <w:r>
              <w:rPr>
                <w:b/>
                <w:i/>
              </w:rPr>
              <w:t>tugev</w:t>
            </w:r>
            <w:r>
              <w:t xml:space="preserve"> Atlandi-ülene partnerlus Ameerika Ühendriikide ja Kanadaga NATO raames on endiselt </w:t>
            </w:r>
            <w:r>
              <w:rPr>
                <w:b/>
                <w:i/>
              </w:rPr>
              <w:t>hädavajalik ja moodustab meie Euroopa julgeolekustruktuuri tuuma</w:t>
            </w:r>
            <w:r>
              <w:t>; tuletab meelde, et tugeva Atlandi-ülese partnerina peab EL ise muutuma tugevamaks ja võimekamaks, eelkõige oma kaitse ja julgeoleku valdkonnas; tunnistab, et Ameerika Ühendriigid järgivad nüüd mitmepoolsuse ja Euroopa julgeoleku valdkonnas tehingupõhisemat lähenemisviisi; rõhutab sellega seoses tungivat vajadust, et EL ja selle liikmesriigid püüdleksid strateegilise autonoomia poole ning investeeriksid usaldusväärsesse ja piisavasse kaitsevõimesse; väljendab heameelt süvendatud koostöö üle Kanada ja teiste sarnaselt meelestatud partneritega, et kaitsta ühiseid demokraatlikke väärtusi ja ülemaailmset stabiilsust;</w:t>
            </w:r>
          </w:p>
        </w:tc>
        <w:tc>
          <w:tcPr>
            <w:tcW w:w="4876" w:type="dxa"/>
            <w:tcBorders>
              <w:top w:val="nil"/>
              <w:left w:val="nil"/>
              <w:bottom w:val="nil"/>
              <w:right w:val="nil"/>
            </w:tcBorders>
          </w:tcPr>
          <w:p>
            <w:pPr>
              <w:pStyle w:val="Normal6a"/>
            </w:pPr>
            <w:r>
              <w:t>15.</w:t>
            </w:r>
            <w:r>
              <w:tab/>
            </w:r>
            <w:r>
              <w:t xml:space="preserve">rõhutab, et Atlandi-ülene partnerlus Ameerika Ühendriikide ja Kanadaga NATO raames on </w:t>
            </w:r>
            <w:r>
              <w:rPr>
                <w:b/>
                <w:i/>
              </w:rPr>
              <w:t>Euroopa julgeoleku jaoks</w:t>
            </w:r>
            <w:r>
              <w:t xml:space="preserve"> endiselt </w:t>
            </w:r>
            <w:r>
              <w:rPr>
                <w:b/>
                <w:i/>
              </w:rPr>
              <w:t>kasulik</w:t>
            </w:r>
            <w:r>
              <w:t>; tuletab meelde, et tugeva Atlandi-ülese partnerina peab EL ise muutuma tugevamaks ja võimekamaks, eelkõige oma kaitse ja julgeoleku valdkonnas</w:t>
            </w:r>
            <w:r>
              <w:rPr>
                <w:b/>
                <w:i/>
              </w:rPr>
              <w:t>, pidades silmas väljastpoolt Euroopat lähtuvaid ohte</w:t>
            </w:r>
            <w:r>
              <w:t>; tunnistab, et Ameerika Ühendriigid järgivad nüüd mitmepoolsuse ja Euroopa julgeoleku valdkonnas tehingupõhisemat lähenemisviisi; rõhutab sellega seoses tungivat vajadust, et EL ja selle liikmesriigid püüdleksid strateegilise autonoomia poole ning investeeriksid usaldusväärsesse ja piisavasse kaitsevõimesse; väljendab heameelt süvendatud koostöö üle Kanada ja teiste sarnaselt meelestatud partneritega, et kaitsta ühiseid demokraatlikke väärtusi ja ülemaailmset stabiilsust;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370</w:t>
      </w:r>
      <w:r>
        <w:rPr>
          <w:rStyle w:val="HideTWBExt"/>
        </w:rPr>
        <w:t>&lt;/NumAm&gt;</w:t>
      </w:r>
    </w:p>
    <w:p>
      <w:pPr>
        <w:pStyle w:val="NormalBold"/>
      </w:pPr>
      <w:r>
        <w:rPr>
          <w:rStyle w:val="HideTWBExt"/>
          <w:b w:val="0"/>
        </w:rPr>
        <w:t>&lt;RepeatBlock-By&gt;</w:t>
      </w:r>
      <w:r>
        <w:rPr>
          <w:rStyle w:val="HideTWBExt"/>
          <w:b w:val="0"/>
        </w:rPr>
        <w:t>&lt;Members&gt;</w:t>
      </w:r>
      <w:r>
        <w:t>Martin Sonneborn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rõhutab, et </w:t>
            </w:r>
            <w:r>
              <w:rPr>
                <w:b/>
                <w:i/>
              </w:rPr>
              <w:t>tugev</w:t>
            </w:r>
            <w:r>
              <w:t xml:space="preserve"> Atlandi-ülene partnerlus Ameerika </w:t>
            </w:r>
            <w:r>
              <w:rPr>
                <w:b/>
                <w:i/>
              </w:rPr>
              <w:t>Ühendriikide ja Kanadaga</w:t>
            </w:r>
            <w:r>
              <w:t xml:space="preserve"> NATO raames </w:t>
            </w:r>
            <w:r>
              <w:rPr>
                <w:b/>
                <w:i/>
              </w:rPr>
              <w:t>on endiselt hädavajalik ja moodustab</w:t>
            </w:r>
            <w:r>
              <w:t xml:space="preserve"> meie Euroopa julgeolekustruktuuri tuuma; tuletab meelde, et tugeva Atlandi-ülese partnerina peab EL ise muutuma tugevamaks ja võimekamaks, eelkõige oma kaitse ja julgeoleku valdkonnas; tunnistab, et Ameerika Ühendriigid järgivad nüüd mitmepoolsuse ja Euroopa julgeoleku valdkonnas tehingupõhisemat lähenemisviisi; rõhutab sellega seoses tungivat vajadust, et EL ja selle liikmesriigid püüdleksid strateegilise autonoomia poole ning investeeriksid usaldusväärsesse ja piisavasse kaitsevõimesse; väljendab heameelt süvendatud koostöö üle Kanada ja teiste sarnaselt meelestatud partneritega, et kaitsta ühiseid demokraatlikke väärtusi ja ülemaailmset stabiilsust;</w:t>
            </w:r>
          </w:p>
        </w:tc>
        <w:tc>
          <w:tcPr>
            <w:tcW w:w="4876" w:type="dxa"/>
            <w:tcBorders>
              <w:top w:val="nil"/>
              <w:left w:val="nil"/>
              <w:bottom w:val="nil"/>
              <w:right w:val="nil"/>
            </w:tcBorders>
          </w:tcPr>
          <w:p>
            <w:pPr>
              <w:pStyle w:val="Normal6a"/>
            </w:pPr>
            <w:r>
              <w:t>15.</w:t>
            </w:r>
            <w:r>
              <w:tab/>
            </w:r>
            <w:r>
              <w:t xml:space="preserve">rõhutab, et Atlandi-ülene partnerlus Ameerika </w:t>
            </w:r>
            <w:r>
              <w:rPr>
                <w:b/>
                <w:i/>
              </w:rPr>
              <w:t>Ühendriikidega</w:t>
            </w:r>
            <w:r>
              <w:t xml:space="preserve"> NATO raames </w:t>
            </w:r>
            <w:r>
              <w:rPr>
                <w:b/>
                <w:i/>
              </w:rPr>
              <w:t>ei ole usaldusväärne ega tohiks moodustada</w:t>
            </w:r>
            <w:r>
              <w:t xml:space="preserve"> meie Euroopa julgeolekustruktuuri tuuma; tuletab meelde, et tugeva Atlandi-ülese partnerina peab EL ise muutuma tugevamaks ja võimekamaks, eelkõige oma kaitse ja julgeoleku valdkonnas; tunnistab, et Ameerika Ühendriigid järgivad nüüd mitmepoolsuse ja Euroopa julgeoleku valdkonnas tehingupõhisemat lähenemisviisi; rõhutab sellega seoses tungivat vajadust, et EL ja selle liikmesriigid püüdleksid strateegilise autonoomia poole ning investeeriksid usaldusväärsesse ja piisavasse kaitsevõimesse; väljendab heameelt süvendatud koostöö üle Kanada ja teiste sarnaselt meelestatud partneritega, et kaitsta ühiseid demokraatlikke väärtusi ja ülemaailmset stabiilsust;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371</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Malik Azmani,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rõhutab, et tugeva Atlandi-ülese partnerina peab EL ise muutuma tugevamaks ja võimekamaks;</w:t>
            </w:r>
            <w:r>
              <w:t xml:space="preserve"> </w:t>
            </w:r>
            <w:r>
              <w:rPr>
                <w:b/>
                <w:i/>
              </w:rPr>
              <w:t>tunnistab, et Ameerika Ühendriigid järgivad nüüd mitmepoolsuse ja Euroopa julgeoleku valdkonnas tehingupõhisemat lähenemisviisi;</w:t>
            </w:r>
            <w:r>
              <w:t xml:space="preserve"> </w:t>
            </w:r>
            <w:r>
              <w:rPr>
                <w:b/>
                <w:i/>
              </w:rPr>
              <w:t>rõhutab sellega seoses tungivat vajadust, et EL ja selle liikmesriigid muutuksid julgeoleku, kaitse ja tehnoloogia valdkonnas usaldusväärsemaks ja iseseisvamaks ning investeeriksid tõsiseltvõetavasse ja piisavasse kaitsevõimesse, et tagada parem jõudude tasakaal, mis võimaldaks Euroopal teha USAga koostööd lähedase liitlasena, kuid võrdsematel tingimustel;</w:t>
            </w:r>
            <w:r>
              <w:t xml:space="preserve"> </w:t>
            </w:r>
            <w:r>
              <w:rPr>
                <w:b/>
                <w:i/>
              </w:rPr>
              <w:t>märgib siiski, et Atlandi-ülene partnerlus Ameerika Ühendriikide ja Kanadaga NATO raames on meie Euroopa julgeolekustruktuuri jaoks jätkuvalt oluline;</w:t>
            </w:r>
            <w:r>
              <w:t xml:space="preserve"> </w:t>
            </w:r>
            <w:r>
              <w:rPr>
                <w:b/>
                <w:i/>
              </w:rPr>
              <w:t>väljendab heameelt süvendatud koostöö üle Kanada ja teiste sarnaselt meelestatud partneritega, et kaitsta ühiseid demokraatlikke väärtusi ja ülemaailmset stabiilsust;</w:t>
            </w:r>
            <w:r>
              <w:t xml:space="preserve"> </w:t>
            </w:r>
            <w:r>
              <w:rPr>
                <w:b/>
                <w:i/>
              </w:rPr>
              <w:t>rõhutab ülemaailmset vajadust, et EL tugevdaks reeglitel põhinevat rahvusvahelist korda;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372</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rõhutab, et ELi ja USA vahelise strateegilise partnerluse tähtsust, mis on olnud oluline rahu, stabiilsuse, demokraatia ja heaolu edendamisel kogu maailmas, ei saa ülehinnata ning selle väärtust ei saa asendada ja see on tuleviku jaoks väga oluline;</w:t>
            </w:r>
            <w:r>
              <w:t xml:space="preserve"> </w:t>
            </w:r>
            <w:r>
              <w:rPr>
                <w:b/>
                <w:i/>
              </w:rPr>
              <w:t>rõhutab, et EL ja USA moodustavad kokku peaaegu 30 % ülemaailmsest kaubavahetusest ja teenustekaubandusest ning 43 % maailma SKPst;</w:t>
            </w:r>
            <w:r>
              <w:t xml:space="preserve"> </w:t>
            </w:r>
            <w:r>
              <w:rPr>
                <w:b/>
                <w:i/>
              </w:rPr>
              <w:t>nõuab ELi ja USA vahel pidevate kõrgetasemeliste strateegiliste dialoogide sisseseadmist ja pidamist, et käsitleda suhete peamisi pöördepunkte ja raskusi, pöörates eritähelepanu kaubandusele, julgeolekule ja tehnoloogiale, energeetikale ja esilekerkivatele geopoliitilistele ohtudele;</w:t>
            </w:r>
            <w:r>
              <w:t xml:space="preserve"> </w:t>
            </w:r>
            <w:r>
              <w:rPr>
                <w:b/>
                <w:i/>
              </w:rPr>
              <w:t>hindab ja toetab kindlalt USA jätkuvat pühendumust Euroopa julgeolekule, sealhulgas sõjalise kohaloleku kaudu, ning rõhutab USA sõjalise kohaloleku tähtsust Euroopa julgeoleku tuleviku jaoks, sealhulgas idatiival;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373</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ergutab komisjoni looma konkreetset raamistikku koostööks Ukrainaga kaitse- ja julgeolekuküsimustes, et võimaldada teabevahetust ja Ukraina lahingukogemuste vahetamist;</w:t>
            </w:r>
            <w:r>
              <w:t xml:space="preserve"> </w:t>
            </w:r>
            <w:r>
              <w:rPr>
                <w:b/>
                <w:i/>
              </w:rPr>
              <w:t>ergutab liikmesriike järgima Poola eeskuju ja looma koostöö liikmesriigi relvajõudude ning Ukraina relvajõudude ja muude asjaomaste organisatsioonide vahel, et kasutada ära Ukraina kogemusi, eelkõige võitluses lahinguoperatsioonide, hübriidohtude ja mõjutusoperatsioonide vastu ning mehitamata õhusõidukite vastu võetavate kaitsemeetmete osas;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rõhutab, et ELi ja USA partnerlus on üks strateegilisemaid ja mõjukamaid kahepoolseid suhteid kogu maailmas, mis põhineb ühistel väärtustel ja vastastikustel huvidel;</w:t>
            </w:r>
            <w:r>
              <w:t xml:space="preserve"> </w:t>
            </w:r>
            <w:r>
              <w:rPr>
                <w:b/>
                <w:i/>
              </w:rPr>
              <w:t>rõhutab, et ÜVJP seisukohast on see partnerlus oluline, et tagada kollektiivne julgeolek, tugevdada kaitsekoostööd, suurendada Atlandi-ülest kaubandust ja majanduslikku vastupanuvõimet ning koordineerida ühist reageerimist üleilmsetele probleemidele;</w:t>
            </w:r>
            <w:r>
              <w:t xml:space="preserve"> </w:t>
            </w:r>
            <w:r>
              <w:rPr>
                <w:b/>
                <w:i/>
              </w:rPr>
              <w:t>kutsub ELi üles neid suhteid ÜVJP raames aktiivselt süvendama, et kaitsta mitmepoolsust ja edendada reeglitel põhinevat rahvusvahelist korda;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kordab oma nõudmist, et ELi ja Ameerika Ühendriikide tippkohtumised toimuksid korrapäraselt, vähemalt kord aastas, et anda tugev tõuge kahepoolsete suhete edendamiseks ja ülemaailmsete küsimuste käsitlemiseks;</w:t>
            </w:r>
            <w:r>
              <w:t xml:space="preserve"> </w:t>
            </w:r>
            <w:r>
              <w:rPr>
                <w:b/>
                <w:i/>
              </w:rPr>
              <w:t>kordab oma toetust Atlandi-ülese poliitilise nõukogu loomisele, mida juhiksid mõlema poole välispoliitika juhid ning mis toimiks ELi ja USA vahelise välis- ja julgeolekupoliitika alase korrapärase ja tõhusa institutsioonilise dialoogi foorumina;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rõhutab, et ÜRO Julgeolekunõukogu ei ole alaliste liikmete põhjustatud blokaadide tõttu praegusel kujul tegutsemisvõimeline;</w:t>
            </w:r>
            <w:r>
              <w:t xml:space="preserve"> </w:t>
            </w:r>
            <w:r>
              <w:rPr>
                <w:b/>
                <w:i/>
              </w:rPr>
              <w:t>nõuab põhjalikku reformi selle tõhususe taastamiseks ja pooldab ÜRO rahuvalvemissioonidele parema varustuse tagamist;</w:t>
            </w:r>
            <w:r>
              <w:t xml:space="preserve"> </w:t>
            </w:r>
            <w:r>
              <w:rPr>
                <w:b/>
                <w:i/>
              </w:rPr>
              <w:t>rõhutab vajadust tugevdada ÜROd tervikuna, sealhulgas Inimõiguste Nõukogu, ja nõuab Euroopa Liidule suuremat rolli;</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on seisukohal, et jõupingutused ühise kaitse väljatöötamiseks peaksid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püüdma tagada liikmesriikide suveräänsuse, suveräänsed õigused ja huvid, mis tulenevad rahvusvahelisest õigusest;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välistama Euroopa liikmesriikide huvide vastu võitlevate riikide osalemise ühistes kaitsealgatustes otseselt või kaudselt, näiteks liikmesriikides tegutsevate tütarettevõtjate kaudu;</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Hermann Tertsch, Jorge Martín Frías, Susanna Ceccardi,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tunnustab Trumpi administratsiooni jõupingutusi võidelda hiljutise vasakpoolse poliitilise vägivalla laine ja riigis asuvate vasakpoolsete terroriorganisatsioonide, eelkõige Antifa vastu, pidades silmas konservatiivse aktivisti Charlie Kirki jõhkrat mõrva ja sellele järgnenud Antifast inspireeritud rünnakuid õiguskaitseametnike vastu;</w:t>
            </w:r>
            <w:r>
              <w:t xml:space="preserve"> </w:t>
            </w:r>
            <w:r>
              <w:rPr>
                <w:b/>
                <w:i/>
              </w:rPr>
              <w:t>kutsub liitu ja liikmesriike üles määrama Antifa rahvusvahelise ulatusega terroriorganisatsiooniks;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märgib, et Ameerika Ühendriigid on pikka aega tegelenud sõjalise välissekkumisega, mis on vastuolus rahvusvahelise õigusega;</w:t>
            </w:r>
            <w:r>
              <w:t xml:space="preserve"> </w:t>
            </w:r>
            <w:r>
              <w:rPr>
                <w:b/>
                <w:i/>
              </w:rPr>
              <w:t>tuletab meelde, et USA survestas ELi liikmesriike nende ebaseaduslike sõjaliste sekkumistega ühinema;</w:t>
            </w:r>
            <w:r>
              <w:t xml:space="preserve"> </w:t>
            </w:r>
            <w:r>
              <w:rPr>
                <w:b/>
                <w:i/>
              </w:rPr>
              <w:t>mõistab hukka kõik USA sõjalise sekkumise ähvardused, sealhulgas Gröönimaa, Kanada, Panama ja Venezuela vastu,</w:t>
            </w:r>
            <w:r>
              <w:t xml:space="preserve"> </w:t>
            </w:r>
            <w:r>
              <w:rPr>
                <w:b/>
                <w:i/>
              </w:rPr>
              <w:t>ning ka ÜRO-põhise rahvusvahelise korra süstemaatilise nõrgestamise;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Marie-Agnes Strack-Zimmermann, Dan Barna, Petras Auštrevičius, Hilde Vautmans,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väljendab heameelt süvendatud koostöö üle Kanadaga, et kaitsta ühiseid demokraatlikke väärtusi ja ülemaailmset stabiilsust;</w:t>
            </w:r>
            <w:r>
              <w:t xml:space="preserve"> </w:t>
            </w:r>
            <w:r>
              <w:rPr>
                <w:b/>
                <w:i/>
              </w:rPr>
              <w:t>väljendab heameelt ELi ja Kanada vahelise julgeoleku- ja kaitsepartnerluse allkirjastamise üle ning kutsub komisjoni asepresidenti ning liidu välisasjade ja julgeolekupoliitika kõrget esindajat ja kaitsevolinikku üles kiirendama ja süvendama kahepoolset julgeoleku- ja kaitsekoostööd selles keerulises geopoliitilises keskkonnas;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kordab, et usaldusväärne heidutus nõuab usaldusväärset kaitset;</w:t>
            </w:r>
            <w:r>
              <w:t xml:space="preserve"> </w:t>
            </w:r>
            <w:r>
              <w:rPr>
                <w:b/>
                <w:i/>
              </w:rPr>
              <w:t>nõuab tungivalt, et liikmesriigid tegeleksid sõjaväelise liikuvuse kitsaskohtadega, suurendaksid riiklikke kaitsekulutusi ning kõrvaldaksid õiguslikud ja taristutõkked, mis takistavad kiirreageerimist kogu ELi territooriumil;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rõhutab, et lõhestumise vältimine läänes ja Atlandi-üleses liidus on endiselt äärmiselt oluline, sest igasugune lõhe läänes muudab meid kõiki nõrgemaks ning toob kasu meie vaenlastele, rivaalidele ja konkurentidele;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on seisukohal, et NATO tugevdab Euroopa sõltuvust USAst, edendab võidurelvastumist ja tõukab Euroopa riike ebaseaduslikesse sõdadesse, sealhulgas piirkonnaväliste operatsioonide kaudu;</w:t>
            </w:r>
            <w:r>
              <w:t xml:space="preserve"> </w:t>
            </w:r>
            <w:r>
              <w:rPr>
                <w:b/>
                <w:i/>
              </w:rPr>
              <w:t>märgib seetõttu, et NATO ei paku pikaajalist lahendust rahu ja julgeoleku tagamiseks Euroopas;</w:t>
            </w:r>
            <w:r>
              <w:t xml:space="preserve"> </w:t>
            </w:r>
            <w:r>
              <w:rPr>
                <w:b/>
                <w:i/>
              </w:rPr>
              <w:t>kutsub komisjoni ja nõukogu üles edendama Euroopa ühise julgeoleku jaoks alternatiivset struktuuri, mis põhineb ÜRO harta ja Helsingi protsessi põhimõtetel kui ELi julgeoleku- ja kaitsepoliitika kesksel osal;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rõhutab, et Põhja-Atlandi Lepingu Organisatsioon tagab demokraatlikele riikidele rahu ja julgeoleku raamistiku ning see on ka edaspidi Euroopa julgeoleku nurgakivi, eelkõige arvestades Venemaa agressioonisõda Ukraina vastu, Venemaa tehtud ähvardusi liidu idatiivale ning ebastabiilsust Lähis-Idas ja lõunanaabruses;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15b.</w:t>
            </w:r>
            <w:r>
              <w:tab/>
            </w:r>
            <w:r>
              <w:rPr>
                <w:b/>
                <w:i/>
              </w:rPr>
              <w:t>kutsub ELi üles ÜVJP raames koos Ameerika Ühendriikidega säilitama ja tugevdama oma toetust Ukrainale, sealhulgas püsiva poliitilise, sõjalise ja rahalise abi kaudu, kuni saavutatakse õiglane ja püsiv rahu, mis põhineb Ukraina suveräänsusel, territoriaalsel terviklikkusel ja rahvusvahelise õiguse põhimõtetel;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15c.</w:t>
            </w:r>
            <w:r>
              <w:tab/>
            </w:r>
            <w:r>
              <w:rPr>
                <w:b/>
                <w:i/>
              </w:rPr>
              <w:t>lükkab tagasi Trumpi seatud normi, mille kohaselt NATO riigid peavad investeerima 5 % oma SKPst sõjalisesse eelarvesse;</w:t>
            </w:r>
            <w:r>
              <w:t xml:space="preserve"> </w:t>
            </w:r>
            <w:r>
              <w:rPr>
                <w:b/>
                <w:i/>
              </w:rPr>
              <w:t>lükkab tagasi komisjoni 800 miljardi euro suuruse kava „Kaitsevalmidus 2030“, millega suunatakse avaliku sektori vahendid sotsiaal- ja tsiviilprogrammidest ümber hargmaistele relvaettevõtetele;</w:t>
            </w:r>
            <w:r>
              <w:t xml:space="preserve"> </w:t>
            </w:r>
            <w:r>
              <w:rPr>
                <w:b/>
                <w:i/>
              </w:rPr>
              <w:t>märgib, et sellised drastilised investeeringud sõjalisse võimekusse toovad kaasa suurema sõltuvuse USA sõjatööstusest;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15d.</w:t>
            </w:r>
            <w:r>
              <w:tab/>
            </w:r>
            <w:r>
              <w:rPr>
                <w:b/>
                <w:i/>
              </w:rPr>
              <w:t>mõistab hukka Ameerika Ühendriikide ülemaailmse kaubandussõja;</w:t>
            </w:r>
            <w:r>
              <w:t xml:space="preserve"> </w:t>
            </w:r>
            <w:r>
              <w:rPr>
                <w:b/>
                <w:i/>
              </w:rPr>
              <w:t>ei nõustu Euroopa Komisjoni presidendi Ursula von der Leyeni ja USA presidendi Donald J. Trumpi vahel 27. juulil 2025 sõlmitud ebavõrdse tolli- ja kaubanduskokkuleppega, millega kehtestati 15 % tollimaks kogu ELi ekspordile USAsse;</w:t>
            </w:r>
            <w:r>
              <w:t xml:space="preserve"> </w:t>
            </w:r>
            <w:r>
              <w:rPr>
                <w:b/>
                <w:i/>
              </w:rPr>
              <w:t>rõhutab, et see kokkulepe toob paratamatult Euroopas kaasa edasise deindustrialiseerimise ja suurema sõltuvuse USAst;</w:t>
            </w:r>
            <w:r>
              <w:t xml:space="preserve"> </w:t>
            </w:r>
            <w:r>
              <w:rPr>
                <w:b/>
                <w:i/>
              </w:rPr>
              <w:t>kutsub komisjoni üles muutma oma seisukohta ja kiiresti mitmekesistama kaubandussuhteid teiste esilekerkivate partneritega;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15e.</w:t>
            </w:r>
            <w:r>
              <w:tab/>
            </w:r>
            <w:r>
              <w:rPr>
                <w:b/>
                <w:i/>
              </w:rPr>
              <w:t>on kindlalt vastu USA survele piirata Euroopa kaubandus- ja diplomaatilisi suhteid;</w:t>
            </w:r>
            <w:r>
              <w:t xml:space="preserve"> </w:t>
            </w:r>
            <w:r>
              <w:rPr>
                <w:b/>
                <w:i/>
              </w:rPr>
              <w:t>mõistab hukka ja lükkab tagasi USA surve ELile kehtestada Hiinast ja Indiast pärit toodetele 100 % tollimaksud;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15 f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15f.</w:t>
            </w:r>
            <w:r>
              <w:tab/>
            </w:r>
            <w:r>
              <w:rPr>
                <w:b/>
                <w:i/>
              </w:rPr>
              <w:t>on seisukohal, et uus külm sõda ei tooks kasu Euroopa töölisklassile;</w:t>
            </w:r>
            <w:r>
              <w:t xml:space="preserve"> </w:t>
            </w:r>
            <w:r>
              <w:rPr>
                <w:b/>
                <w:i/>
              </w:rPr>
              <w:t>kutsub seetõttu komisjoni ja liikmesriike üles edendama mitmepoolsust ning tugevdama ja mitmekesistama kaubandus- ja diplomaatilisi suhteid;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tunnustab tugevat ja konstruktiivset partnerlust Ühendkuningriigiga; väljendab heameelt Ühendkuningriigi ja ELi juhtide 19. mai 2025. aasta ühisavalduse üle, mis tehti pärast Ühendkuningriigi ja ELi 2025. aasta tippkohtumist </w:t>
            </w:r>
            <w:r>
              <w:rPr>
                <w:b/>
                <w:i/>
              </w:rPr>
              <w:t>ning milles nähakse ette struktureeritud dialoog</w:t>
            </w:r>
            <w:r>
              <w:t xml:space="preserve"> välis- ja julgeolekupoliitika </w:t>
            </w:r>
            <w:r>
              <w:rPr>
                <w:b/>
                <w:i/>
              </w:rPr>
              <w:t>teemal;</w:t>
            </w:r>
            <w:r>
              <w:t xml:space="preserve"> </w:t>
            </w:r>
            <w:r>
              <w:rPr>
                <w:b/>
                <w:i/>
              </w:rPr>
              <w:t>nõuab selle kiiret elluviimist</w:t>
            </w:r>
            <w:r>
              <w:t>;</w:t>
            </w:r>
          </w:p>
        </w:tc>
        <w:tc>
          <w:tcPr>
            <w:tcW w:w="4876" w:type="dxa"/>
            <w:tcBorders>
              <w:top w:val="nil"/>
              <w:left w:val="nil"/>
              <w:bottom w:val="nil"/>
              <w:right w:val="nil"/>
            </w:tcBorders>
          </w:tcPr>
          <w:p>
            <w:pPr>
              <w:pStyle w:val="Normal6a"/>
            </w:pPr>
            <w:r>
              <w:t>16.</w:t>
            </w:r>
            <w:r>
              <w:tab/>
            </w:r>
            <w:r>
              <w:t>tunnustab tugevat ja konstruktiivset partnerlust Ühendkuningriigiga; väljendab heameelt Ühendkuningriigi ja ELi juhtide 19. mai 2025. aasta ühisavalduse üle, mis tehti pärast Ühendkuningriigi ja ELi 2025. aasta tippkohtumist</w:t>
            </w:r>
            <w:r>
              <w:rPr>
                <w:b/>
                <w:i/>
              </w:rPr>
              <w:t>, eelkõige ulatusliku julgeoleku- ja kaitsepartnerluse loomise üle;</w:t>
            </w:r>
            <w:r>
              <w:t xml:space="preserve"> </w:t>
            </w:r>
            <w:r>
              <w:rPr>
                <w:b/>
                <w:i/>
              </w:rPr>
              <w:t>nõuab selle kiiret ja täielikku rakendamist, sealhulgas korrapäraste kaks korda aastas toimuvate strateegiliste välispoliitika- ja julgeolekudialoogide kaudu ministrite tasandil Ühendkuningriigi</w:t>
            </w:r>
            <w:r>
              <w:t xml:space="preserve"> välis- </w:t>
            </w:r>
            <w:r>
              <w:rPr>
                <w:b/>
                <w:i/>
              </w:rPr>
              <w:t>ja kaitseministri ning komisjoni asepresidendi ning liidu välisasjade</w:t>
            </w:r>
            <w:r>
              <w:t xml:space="preserve"> ja julgeolekupoliitika </w:t>
            </w:r>
            <w:r>
              <w:rPr>
                <w:b/>
                <w:i/>
              </w:rPr>
              <w:t>kõrge esindaja vahel, et koordineerida kriisidele reageerimist ja ühtlustada strateegilisi prioriteete, Ühendkuningriigi osalemist ELi ühise julgeoleku- ja kaitsepoliitika (ÜJKP) tsiviil- ja sõjalistes kriisiohjemissioonides, kui see on õiguslikult võimalik,</w:t>
            </w:r>
            <w:r>
              <w:t xml:space="preserve"> </w:t>
            </w:r>
            <w:r>
              <w:rPr>
                <w:b/>
                <w:i/>
              </w:rPr>
              <w:t>tõhustatud koostööd kübervastupidavusvõime, hübriidohtudega võitlemise, elutähtsa taristu kaitsmise ja ebaseadusliku rahastamise vastu võitlemise valdkonnas, tagada sanktsioonide täitmise tugevdatud koordineerimine ja ühismeetmed Venemaa varilaevastiku vastu võitlemiseks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Hermann Tertsch, Jorge Martín Frías, Susanna Ceccardi, Silvia Sardone, António Tânger Corrêa,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tunnustab tugevat ja konstruktiivset partnerlust Ühendkuningriigiga; väljendab heameelt Ühendkuningriigi ja ELi juhtide 19. mai 2025. aasta ühisavalduse üle, mis tehti pärast Ühendkuningriigi ja ELi 2025. aasta tippkohtumist ning milles nähakse ette struktureeritud dialoog välis- ja julgeolekupoliitika teemal; nõuab selle kiiret elluviimist;</w:t>
            </w:r>
          </w:p>
        </w:tc>
        <w:tc>
          <w:tcPr>
            <w:tcW w:w="4876" w:type="dxa"/>
            <w:tcBorders>
              <w:top w:val="nil"/>
              <w:left w:val="nil"/>
              <w:bottom w:val="nil"/>
              <w:right w:val="nil"/>
            </w:tcBorders>
          </w:tcPr>
          <w:p>
            <w:pPr>
              <w:pStyle w:val="Normal6a"/>
            </w:pPr>
            <w:r>
              <w:t>16.</w:t>
            </w:r>
            <w:r>
              <w:tab/>
            </w:r>
            <w:r>
              <w:t xml:space="preserve">tunnustab tugevat ja konstruktiivset partnerlust Ühendkuningriigiga; väljendab heameelt Ühendkuningriigi ja ELi juhtide 19. mai 2025. aasta ühisavalduse üle, mis tehti pärast Ühendkuningriigi ja ELi 2025. aasta tippkohtumist ning milles nähakse ette struktureeritud dialoog välis- ja julgeolekupoliitika teemal; nõuab selle kiiret elluviimist; </w:t>
            </w:r>
            <w:r>
              <w:rPr>
                <w:b/>
                <w:i/>
              </w:rPr>
              <w:t>on siiski mures sõnavabaduse ohustatuse pärast Ühendkuningriigis, kahetasandilise kohtusüsteemi tekkimise pärast selles riigis ja autoritaarse kontrollipüüdluse pärast, mida näitab Ühendkuningriigi valitsuse poolne digitaalse tuvastamise süsteemi kasutuselevõtt, mis on Ühendkuningriigi poliitilise kultuuriga vastuolus;</w:t>
            </w:r>
            <w:r>
              <w:t xml:space="preserve"> </w:t>
            </w:r>
            <w:r>
              <w:rPr>
                <w:b/>
                <w:i/>
              </w:rPr>
              <w:t>on teadlik, et kui ELi poliitikat täielikult ei muudeta, võib ta korrata samu vigu;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tunnustab tugevat ja konstruktiivset partnerlust Ühendkuningriigiga; väljendab heameelt Ühendkuningriigi ja ELi juhtide 19. mai 2025. aasta ühisavalduse üle, mis tehti pärast Ühendkuningriigi ja ELi 2025. aasta tippkohtumist ning milles nähakse ette struktureeritud dialoog välis- ja julgeolekupoliitika teemal; nõuab selle kiiret elluviimist;</w:t>
            </w:r>
          </w:p>
        </w:tc>
        <w:tc>
          <w:tcPr>
            <w:tcW w:w="4876" w:type="dxa"/>
            <w:tcBorders>
              <w:top w:val="nil"/>
              <w:left w:val="nil"/>
              <w:bottom w:val="nil"/>
              <w:right w:val="nil"/>
            </w:tcBorders>
          </w:tcPr>
          <w:p>
            <w:pPr>
              <w:pStyle w:val="Normal6a"/>
            </w:pPr>
            <w:r>
              <w:t>16.</w:t>
            </w:r>
            <w:r>
              <w:tab/>
            </w:r>
            <w:r>
              <w:t xml:space="preserve">tunnustab tugevat ja konstruktiivset partnerlust Ühendkuningriigiga; väljendab heameelt Ühendkuningriigi ja ELi juhtide 19. mai 2025. aasta ühisavalduse üle, mis tehti pärast Ühendkuningriigi ja ELi 2025. aasta tippkohtumist ning milles nähakse ette struktureeritud dialoog välis- ja julgeolekupoliitika teemal; nõuab selle kiiret elluviimist; </w:t>
            </w:r>
            <w:r>
              <w:rPr>
                <w:b/>
                <w:i/>
              </w:rPr>
              <w:t>väljendab heameelt selle üle, et 19. mai 2025. aasta ühisavalduses mainitakse ühist pühendumust Lääne-Balkani riikide stabiilsusele;</w:t>
            </w:r>
            <w:r>
              <w:t xml:space="preserve"> </w:t>
            </w:r>
            <w:r>
              <w:rPr>
                <w:b/>
                <w:i/>
              </w:rPr>
              <w:t>juhib tähelepanu sellele, et EL ja Ühendkuningriik peavad määratlema konkreetsed koostöövaldkonnad Lääne-Balkani riikides, eelkõige selleks, et tagada Bosnia ja Hertsegoviina rahukokkuleppe kohase võimu jagamise põhimõtte järgimine;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tunnustab tugevat ja konstruktiivset partnerlust Ühendkuningriigiga; väljendab heameelt Ühendkuningriigi ja ELi juhtide 19. mai 2025. aasta ühisavalduse üle, mis tehti pärast Ühendkuningriigi ja ELi 2025. aasta tippkohtumist ning milles nähakse ette struktureeritud dialoog välis- ja julgeolekupoliitika teemal; nõuab selle kiiret elluviimist;</w:t>
            </w:r>
          </w:p>
        </w:tc>
        <w:tc>
          <w:tcPr>
            <w:tcW w:w="4876" w:type="dxa"/>
            <w:tcBorders>
              <w:top w:val="nil"/>
              <w:left w:val="nil"/>
              <w:bottom w:val="nil"/>
              <w:right w:val="nil"/>
            </w:tcBorders>
          </w:tcPr>
          <w:p>
            <w:pPr>
              <w:pStyle w:val="Normal6a"/>
            </w:pPr>
            <w:r>
              <w:t>16.</w:t>
            </w:r>
            <w:r>
              <w:tab/>
            </w:r>
            <w:r>
              <w:t xml:space="preserve">tunnustab tugevat ja konstruktiivset partnerlust Ühendkuningriigiga; väljendab heameelt Ühendkuningriigi ja ELi juhtide 19. mai 2025. aasta ühisavalduse üle, mis tehti pärast Ühendkuningriigi ja ELi 2025. aasta tippkohtumist ning milles nähakse ette struktureeritud dialoog välis- ja julgeolekupoliitika teemal; nõuab selle kiiret elluviimist; </w:t>
            </w:r>
            <w:r>
              <w:rPr>
                <w:b/>
                <w:i/>
              </w:rPr>
              <w:t>väljendab heameelt lõpliku poliitilise kokkuleppe üle ELi ja Ühendkuningriigi vahel Gibraltari suhtes sõlmitava tulevase lepingu põhiaspektide kohta, millest pooled teatasid 11. juunil 2025;</w:t>
            </w:r>
            <w:r>
              <w:t xml:space="preserve"> </w:t>
            </w:r>
            <w:r>
              <w:rPr>
                <w:b/>
                <w:i/>
              </w:rPr>
              <w:t>ootab õigusakti tervikteksti avaldamist, et seda uurida;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tunnustab tugevat ja konstruktiivset partnerlust Ühendkuningriigiga; väljendab heameelt Ühendkuningriigi ja ELi juhtide 19. mai 2025. aasta ühisavalduse üle, mis tehti pärast Ühendkuningriigi ja ELi 2025. aasta tippkohtumist ning milles nähakse ette struktureeritud dialoog välis- ja julgeolekupoliitika teemal; nõuab selle kiiret elluviimist;</w:t>
            </w:r>
          </w:p>
        </w:tc>
        <w:tc>
          <w:tcPr>
            <w:tcW w:w="4876" w:type="dxa"/>
            <w:tcBorders>
              <w:top w:val="nil"/>
              <w:left w:val="nil"/>
              <w:bottom w:val="nil"/>
              <w:right w:val="nil"/>
            </w:tcBorders>
          </w:tcPr>
          <w:p>
            <w:pPr>
              <w:pStyle w:val="Normal6a"/>
            </w:pPr>
            <w:r>
              <w:t>16.</w:t>
            </w:r>
            <w:r>
              <w:tab/>
            </w:r>
            <w:r>
              <w:t xml:space="preserve">tunnustab tugevat ja konstruktiivset partnerlust Ühendkuningriigiga; väljendab heameelt Ühendkuningriigi ja ELi juhtide 19. mai 2025. aasta ühisavalduse üle, mis tehti pärast Ühendkuningriigi ja ELi 2025. aasta tippkohtumist ning milles nähakse ette struktureeritud dialoog välis- ja julgeolekupoliitika teemal; nõuab selle kiiret elluviimist; </w:t>
            </w:r>
            <w:r>
              <w:rPr>
                <w:b/>
                <w:i/>
              </w:rPr>
              <w:t>peab eespool toodut silmas pidades asjakohaseks uurida võimalust lisada Ühendkuningriigiga sõlmitavasse kaubandus- ja koostöölepingusse välispoliitika ning julgeoleku- ja kaitsealast koostööd käsitlev peatükk;</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on seisukohal, et EL peaks valmistuma võimalikeks uuteks lähenemisläbirääkimisteks Ühendkuningriigiga, nõudes Ühendkuningriigi vägede väljaviimist Küprosel asuvatest baasidest;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tunnustab tihedaid suhteid ELi mittekuuluvate Lääne-Euroopa riikidega ja nende tihedat koostööd ELi välistegevuses;</w:t>
            </w:r>
          </w:p>
        </w:tc>
        <w:tc>
          <w:tcPr>
            <w:tcW w:w="4876" w:type="dxa"/>
            <w:tcBorders>
              <w:top w:val="nil"/>
              <w:left w:val="nil"/>
              <w:bottom w:val="nil"/>
              <w:right w:val="nil"/>
            </w:tcBorders>
          </w:tcPr>
          <w:p>
            <w:pPr>
              <w:pStyle w:val="Normal6a"/>
            </w:pPr>
            <w:r>
              <w:t>17.</w:t>
            </w:r>
            <w:r>
              <w:tab/>
            </w:r>
            <w:r>
              <w:t xml:space="preserve">tunnustab tihedaid suhteid ELi mittekuuluvate Lääne-Euroopa riikidega ja nende tihedat koostööd ELi välistegevuses; </w:t>
            </w:r>
            <w:r>
              <w:rPr>
                <w:b/>
                <w:i/>
              </w:rPr>
              <w:t>väljendab sellega seoses heameelt läbirääkimiste lõpuleviimise üle ELi ja Šveitsi tulevaste suhete ulatusliku meetmepaketi üle, mis on märkimisväärne verstapost juba niigi lähedaste suhete edendamisel ja süvendamisel;</w:t>
            </w:r>
            <w:r>
              <w:t xml:space="preserve"> </w:t>
            </w:r>
            <w:r>
              <w:rPr>
                <w:b/>
                <w:i/>
              </w:rPr>
              <w:t>ergutab seda kiiresti ratifitseerima;</w:t>
            </w:r>
            <w:r>
              <w:t xml:space="preserve"> </w:t>
            </w:r>
            <w:r>
              <w:rPr>
                <w:b/>
                <w:i/>
              </w:rPr>
              <w:t>rõhutab, kui oluline on edendada tugevamaid suhteid Norraga, pidades silmas riigi olulist rolli ELi energiajulgeolekus;</w:t>
            </w:r>
            <w:r>
              <w:t xml:space="preserve"> </w:t>
            </w:r>
            <w:r>
              <w:rPr>
                <w:b/>
                <w:i/>
              </w:rPr>
              <w:t>nõuab tõhustatud koostööd energiaalase vastupanuvõime ja energiavarustuse mitmekesistamise valdkonnas, mis on peamised vahendid liidu strateegilise autonoomia edendamiseks;</w:t>
            </w:r>
            <w:r>
              <w:t xml:space="preserve"> </w:t>
            </w:r>
            <w:r>
              <w:rPr>
                <w:b/>
                <w:i/>
              </w:rPr>
              <w:t>väljendab heameelt üldsuse kasvava toetuse üle ELiga ühinemisele Islandil ja Islandi ametiasutuste väljendatud kavatsuse üle korraldada hiljemalt 2027. aastal referendum ELi liikmesuse üle;</w:t>
            </w:r>
            <w:r>
              <w:t xml:space="preserve"> </w:t>
            </w:r>
            <w:r>
              <w:rPr>
                <w:b/>
                <w:i/>
              </w:rPr>
              <w:t>nõuab samal ajal proaktiivset koostööd Islandi valitsusega, et edendada ELi liikmesuse eeliseid;</w:t>
            </w:r>
            <w:r>
              <w:t xml:space="preserve"> </w:t>
            </w:r>
            <w:r>
              <w:rPr>
                <w:b/>
                <w:i/>
              </w:rPr>
              <w:t>nõuab ELi ning Andorra ja San Marino vahelise assotsieerimislepingu kiiret ratifitseerimist;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tunnustab tihedaid suhteid ELi mittekuuluvate Lääne-Euroopa riikidega ja nende tihedat koostööd ELi välistegevuses;</w:t>
            </w:r>
          </w:p>
        </w:tc>
        <w:tc>
          <w:tcPr>
            <w:tcW w:w="4876" w:type="dxa"/>
            <w:tcBorders>
              <w:top w:val="nil"/>
              <w:left w:val="nil"/>
              <w:bottom w:val="nil"/>
              <w:right w:val="nil"/>
            </w:tcBorders>
          </w:tcPr>
          <w:p>
            <w:pPr>
              <w:pStyle w:val="Normal6a"/>
            </w:pPr>
            <w:r>
              <w:t>17.</w:t>
            </w:r>
            <w:r>
              <w:tab/>
            </w:r>
            <w:r>
              <w:t xml:space="preserve">tunnustab tihedaid suhteid ELi mittekuuluvate Lääne-Euroopa riikidega ja nende tihedat koostööd ELi välistegevuses; </w:t>
            </w:r>
            <w:r>
              <w:rPr>
                <w:b/>
                <w:i/>
              </w:rPr>
              <w:t>kutsub ELi ja selle liikmesriike üles – pidades silmas rahva kasvavat toetust ELiga ühinemisele mõnedes ELi mittekuuluvates lääneriikides, eelkõige Islandil ja Gröönimaal – tegema koostööd nende valitsustega ja toonitama liikmesuse eeliseid, sealhulgas tugevamat geopoliitilist vastupanuvõimet;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tunnustab tihedaid suhteid ELi mittekuuluvate Lääne-Euroopa riikidega ja nende tihedat koostööd ELi välistegevuses</w:t>
            </w:r>
            <w:r>
              <w:t>;</w:t>
            </w:r>
          </w:p>
        </w:tc>
        <w:tc>
          <w:tcPr>
            <w:tcW w:w="4876" w:type="dxa"/>
            <w:tcBorders>
              <w:top w:val="nil"/>
              <w:left w:val="nil"/>
              <w:bottom w:val="nil"/>
              <w:right w:val="nil"/>
            </w:tcBorders>
          </w:tcPr>
          <w:p>
            <w:pPr>
              <w:pStyle w:val="Normal6a"/>
            </w:pPr>
            <w:r>
              <w:t>17.</w:t>
            </w:r>
            <w:r>
              <w:tab/>
            </w:r>
            <w:r>
              <w:rPr>
                <w:b/>
                <w:i/>
              </w:rPr>
              <w:t>rõhutab, et kogu kontinendi ühendamine on ELi ajalooline ülesanne;</w:t>
            </w:r>
            <w:r>
              <w:t xml:space="preserve"> </w:t>
            </w:r>
            <w:r>
              <w:rPr>
                <w:b/>
                <w:i/>
              </w:rPr>
              <w:t>rõhutab siiski, et selle võimaldamise eeltingimus on ELi institutsioonide põhjalik reform, mis annab ELile suutlikkuse tegutseda kiiremini, rääkida ühel häälel ja suurendada oma kodanike mõjuvõimu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tunnustab tihedaid suhteid ELi mittekuuluvate Lääne-Euroopa riikidega ja nende tihedat koostööd </w:t>
            </w:r>
            <w:r>
              <w:rPr>
                <w:b/>
                <w:i/>
              </w:rPr>
              <w:t>ELi välistegevuses</w:t>
            </w:r>
            <w:r>
              <w:t>;</w:t>
            </w:r>
          </w:p>
        </w:tc>
        <w:tc>
          <w:tcPr>
            <w:tcW w:w="4876" w:type="dxa"/>
            <w:tcBorders>
              <w:top w:val="nil"/>
              <w:left w:val="nil"/>
              <w:bottom w:val="nil"/>
              <w:right w:val="nil"/>
            </w:tcBorders>
          </w:tcPr>
          <w:p>
            <w:pPr>
              <w:pStyle w:val="Normal6a"/>
            </w:pPr>
            <w:r>
              <w:t>17.</w:t>
            </w:r>
            <w:r>
              <w:tab/>
            </w:r>
            <w:r>
              <w:t xml:space="preserve">tunnustab tihedaid suhteid ELi mittekuuluvate Lääne-Euroopa riikidega ja nende tihedat koostööd </w:t>
            </w:r>
            <w:r>
              <w:rPr>
                <w:b/>
                <w:i/>
              </w:rPr>
              <w:t>ELiga ühiste välistegevuse prioriteetide valdkonnas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võtab murega teadmiseks Venemaa Föderatsiooni enneolematu hübriidrünnaku Moldova Vabariigis, mis viidi läbi Chişinău metropoolias ja kogu Moldovas ning mis õõnestab riigi sotsiaalset ühtekuuluvust ja liikumist Euroopa suunas;</w:t>
            </w:r>
            <w:r>
              <w:t xml:space="preserve"> </w:t>
            </w:r>
            <w:r>
              <w:rPr>
                <w:b/>
                <w:i/>
              </w:rPr>
              <w:t>rõhutab, et Bessaraabia metropoolia on seevastu avalikult ja ühemõtteliselt väljendanud toetust Moldova Vabariigi Euroopa integratsioonile</w:t>
            </w:r>
            <w:r>
              <w:rPr>
                <w:b/>
                <w:i/>
                <w:vertAlign w:val="superscript"/>
              </w:rPr>
              <w:t>1a</w:t>
            </w:r>
            <w:r>
              <w:rPr>
                <w:b/>
                <w:i/>
              </w:rPr>
              <w:t>, hoolimata asjaolust, et selline positsioon seab ta märkimisväärsesse ohtu, sealhulgas hirmutamise ja tema vaimulike vastu suunatud vägivalla ohtu;</w:t>
            </w:r>
            <w:r>
              <w:t xml:space="preserve"> </w:t>
            </w:r>
            <w:r>
              <w:rPr>
                <w:b/>
                <w:i/>
              </w:rPr>
              <w:t>tuletab meelde, et Euroopa Parlament on ametlikult tunnistanud Bessaraabia metropoolia Nõukogude võimu rõhumise ohvriks;</w:t>
            </w:r>
            <w:r>
              <w:t xml:space="preserve"> </w:t>
            </w:r>
            <w:r>
              <w:rPr>
                <w:b/>
                <w:i/>
              </w:rPr>
              <w:t>rõhutab, et EL peab laiendama poliitilist ja praktilist toetust usukogukondadele, kes seisavad vastu Moskva juhitud struktuuridele ning aitavad kaasa Moldova demokraatlikule ja Euroopa tulevikule;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https://www.moldpres.md/rom/societate/mitropolia-basarabiei-reafirma-sprijinul-pentru-parcursul-european-al-republicii-moldova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rõhutab Lääne-Balkani riikide strateegilist tähtsust </w:t>
            </w:r>
            <w:r>
              <w:rPr>
                <w:b/>
                <w:i/>
              </w:rPr>
              <w:t>ning</w:t>
            </w:r>
            <w:r>
              <w:t xml:space="preserve"> toetab usaldusväärset poliitilist ja julgeolekualast koostööd nende riikide tulemuspõhisel teel ELiga integreerumise suunas; rõhutab, et Lääne-Balkani riikide, Ukraina ja Moldova tulevik on ELis;</w:t>
            </w:r>
          </w:p>
        </w:tc>
        <w:tc>
          <w:tcPr>
            <w:tcW w:w="4876" w:type="dxa"/>
            <w:tcBorders>
              <w:top w:val="nil"/>
              <w:left w:val="nil"/>
              <w:bottom w:val="nil"/>
              <w:right w:val="nil"/>
            </w:tcBorders>
          </w:tcPr>
          <w:p>
            <w:pPr>
              <w:pStyle w:val="Normal6a"/>
            </w:pPr>
            <w:r>
              <w:t>18.</w:t>
            </w:r>
            <w:r>
              <w:tab/>
            </w:r>
            <w:r>
              <w:t xml:space="preserve">rõhutab Lääne-Balkani riikide strateegilist tähtsust </w:t>
            </w:r>
            <w:r>
              <w:rPr>
                <w:b/>
                <w:i/>
              </w:rPr>
              <w:t>praeguses geopoliitilises kontekstis ning ELi kui terviku julgeoleku ja stabiilsuse jaoks;</w:t>
            </w:r>
            <w:r>
              <w:t xml:space="preserve"> toetab usaldusväärset poliitilist ja julgeolekualast koostööd nende riikide tulemuspõhisel teel ELiga integreerumise suunas; </w:t>
            </w:r>
            <w:r>
              <w:rPr>
                <w:b/>
                <w:i/>
              </w:rPr>
              <w:t>kordab vajadust suurendada selles piirkonnas Euroopa kohalolekut ja nähtavust, et tõrjuda välismaiste osalejate pahatahtlikku mõju ja nende hübriidtegevust;</w:t>
            </w:r>
            <w:r>
              <w:t xml:space="preserve"> </w:t>
            </w:r>
            <w:r>
              <w:rPr>
                <w:b/>
                <w:i/>
              </w:rPr>
              <w:t>kutsub Bosnia ja Hertsegoviina ametivõime üles suurendama jõupingutusi valimis- ja põhiseadusreformi osas poliitilise kokkuleppe saavutamiseks kooskõlas Bosnia ja Hertsegoviina konstitutsioonikohtu otsustega, et tagada põhirahvuste ja kõigi kodanike võrdsuse ja mittediskrimineerimise põhimõtete järgimine, nagu on sätestatud põhiseaduses;</w:t>
            </w:r>
            <w:r>
              <w:t xml:space="preserve"> </w:t>
            </w:r>
            <w:r>
              <w:rPr>
                <w:b/>
                <w:i/>
              </w:rPr>
              <w:t>tuletab meelde, et ELi abi Bosnias ja Hertsegoviinas peaks keskenduma Mostari kokkuleppe järgsele valimisseaduse reformile ning olema võimu jagamisel põhineva Bosnia ja Hertsegoviina rahukokkuleppe vaimus;</w:t>
            </w:r>
            <w:r>
              <w:t xml:space="preserve"> </w:t>
            </w:r>
            <w:r>
              <w:rPr>
                <w:b/>
                <w:i/>
              </w:rPr>
              <w:t>rõhutab, et ELil peaks olema selles protsessis vahendajana keskne roll;</w:t>
            </w:r>
            <w:r>
              <w:t xml:space="preserve"> </w:t>
            </w:r>
            <w:r>
              <w:rPr>
                <w:b/>
                <w:i/>
              </w:rPr>
              <w:t>rõhutab, et EUFORi operatsioonil Althea on Bosnia ja Hertsegoviina julgeoleku ja stabiilsuse tagamisel keskne roll;</w:t>
            </w:r>
            <w:r>
              <w:t xml:space="preserve"> </w:t>
            </w:r>
            <w:r>
              <w:rPr>
                <w:b/>
                <w:i/>
              </w:rPr>
              <w:t>nõuab selle mandaadi uuendamist;</w:t>
            </w:r>
            <w:r>
              <w:t xml:space="preserve"> </w:t>
            </w:r>
            <w:r>
              <w:rPr>
                <w:b/>
                <w:i/>
              </w:rPr>
              <w:t>väljendab heameelt EUFORi operatsiooni Althea tugevdamise üle lisavägedega alates 12. märtsist 2025;</w:t>
            </w:r>
            <w:r>
              <w:t xml:space="preserve"> rõhutab, et Lääne-Balkani riikide, Ukraina ja Moldova tulevik on ELis;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Kinga Gál,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rõhutab Lääne-Balkani riikide strateegilist tähtsust ning toetab usaldusväärset poliitilist ja julgeolekualast koostööd nende riikide tulemuspõhisel teel ELiga integreerumise suunas; rõhutab, et Lääne-Balkani riikide, Ukraina ja Moldova tulevik on ELis;</w:t>
            </w:r>
          </w:p>
        </w:tc>
        <w:tc>
          <w:tcPr>
            <w:tcW w:w="4876" w:type="dxa"/>
            <w:tcBorders>
              <w:top w:val="nil"/>
              <w:left w:val="nil"/>
              <w:bottom w:val="nil"/>
              <w:right w:val="nil"/>
            </w:tcBorders>
          </w:tcPr>
          <w:p>
            <w:pPr>
              <w:pStyle w:val="Normal6a"/>
            </w:pPr>
            <w:r>
              <w:t>18.</w:t>
            </w:r>
            <w:r>
              <w:tab/>
            </w:r>
            <w:r>
              <w:t xml:space="preserve">rõhutab Lääne-Balkani riikide strateegilist tähtsust ning toetab usaldusväärset poliitilist ja julgeolekualast koostööd nende riikide tulemuspõhisel teel ELiga integreerumise suunas; rõhutab, et Lääne-Balkani riikide, Ukraina ja Moldova tulevik on ELis; </w:t>
            </w:r>
            <w:r>
              <w:rPr>
                <w:b/>
                <w:i/>
              </w:rPr>
              <w:t>rõhutab siiski, et nende kahe riigi ühinemisprotsesse tuleb käsitleda sõltumatult ja need peavad kulgema eraldi ajakava kohaselt, kajastades mõlema riigi individuaalset valmisolekut ja edusamme;</w:t>
            </w:r>
            <w:r>
              <w:t xml:space="preserve"> </w:t>
            </w:r>
            <w:r>
              <w:rPr>
                <w:b/>
                <w:i/>
              </w:rPr>
              <w:t>rõhutab, et arvestades käimasolevat sõda ja praegust Ukraina liikmesuseks valmisoleku puudumist, ei teeniks ühinemise kiirendamine praeguses etapis Euroopa kodanike parimaid huve;</w:t>
            </w:r>
            <w:r>
              <w:t xml:space="preserve"> </w:t>
            </w:r>
            <w:r>
              <w:rPr>
                <w:b/>
                <w:i/>
              </w:rPr>
              <w:t>rõhutab, et ühehäälsus jääb selles valdkonnas ainsaks õiguspäraseks ja õiglaseks otsuste tegemise mehhanismiks, nagu on sätestatud aluslepingutes, ning et ühestki liikmesriigist ei tohi selle protsessi käigus kõrvale hoida, mööda minna ega ühtegi liikmesriiki tähelepanuta jätta;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Dan Barna, Petras Auštrevičius, Lucia Yar,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rõhutab Lääne-Balkani riikide strateegilist tähtsust ning toetab usaldusväärset poliitilist ja julgeolekualast koostööd nende riikide tulemuspõhisel teel ELiga integreerumise suunas; rõhutab, et Lääne-Balkani riikide, Ukraina ja Moldova tulevik on ELis;</w:t>
            </w:r>
          </w:p>
        </w:tc>
        <w:tc>
          <w:tcPr>
            <w:tcW w:w="4876" w:type="dxa"/>
            <w:tcBorders>
              <w:top w:val="nil"/>
              <w:left w:val="nil"/>
              <w:bottom w:val="nil"/>
              <w:right w:val="nil"/>
            </w:tcBorders>
          </w:tcPr>
          <w:p>
            <w:pPr>
              <w:pStyle w:val="Normal6a"/>
            </w:pPr>
            <w:r>
              <w:t>18.</w:t>
            </w:r>
            <w:r>
              <w:tab/>
            </w:r>
            <w:r>
              <w:t xml:space="preserve">rõhutab Lääne-Balkani riikide strateegilist tähtsust ning toetab usaldusväärset poliitilist ja julgeolekualast koostööd nende riikide tulemuspõhisel teel ELiga integreerumise suunas; rõhutab, et Lääne-Balkani riikide, Ukraina ja Moldova tulevik on ELis; </w:t>
            </w:r>
            <w:r>
              <w:rPr>
                <w:b/>
                <w:i/>
              </w:rPr>
              <w:t>kutsub ELi üles hoidma laienemise tempot ning andma kõigile kandidaatriikidele piisavat tehnilist ja rahalist abi ning järjepidevat poliitilist toetust teel täisliikmeks saamise suunas;</w:t>
            </w:r>
            <w:r>
              <w:t xml:space="preserve"> </w:t>
            </w:r>
            <w:r>
              <w:rPr>
                <w:b/>
                <w:i/>
              </w:rPr>
              <w:t>tuletab meelde, kui oluline on tõhusate ja kestvate demokraatlike reformide jaoks kaasata ühinemisprotsessi kodanikuühiskond;</w:t>
            </w:r>
            <w:r>
              <w:t xml:space="preserve"> </w:t>
            </w:r>
            <w:r>
              <w:rPr>
                <w:b/>
                <w:i/>
              </w:rPr>
              <w:t>kutsub nõukogu üles loobuma järk-järgult ühehäälsuse põhimõttest ühinemise igas etapis, mis aeglustab protsessi ja suurendab poliitiliselt motiveeritud blokeerimise võimalusi;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rõhutab Lääne-Balkani riikide strateegilist tähtsust ning toetab usaldusväärset poliitilist ja julgeolekualast koostööd nende riikide tulemuspõhisel teel ELiga integreerumise suunas; rõhutab, et Lääne-Balkani riikide, Ukraina ja Moldova tulevik on ELis;</w:t>
            </w:r>
          </w:p>
        </w:tc>
        <w:tc>
          <w:tcPr>
            <w:tcW w:w="4876" w:type="dxa"/>
            <w:tcBorders>
              <w:top w:val="nil"/>
              <w:left w:val="nil"/>
              <w:bottom w:val="nil"/>
              <w:right w:val="nil"/>
            </w:tcBorders>
          </w:tcPr>
          <w:p>
            <w:pPr>
              <w:pStyle w:val="Normal6a"/>
            </w:pPr>
            <w:r>
              <w:t>18.</w:t>
            </w:r>
            <w:r>
              <w:tab/>
            </w:r>
            <w:r>
              <w:t xml:space="preserve">rõhutab Lääne-Balkani riikide strateegilist tähtsust ning toetab usaldusväärset poliitilist ja julgeolekualast koostööd nende riikide tulemuspõhisel teel ELiga integreerumise suunas; rõhutab, et Lääne-Balkani riikide, Ukraina ja Moldova tulevik on ELis; </w:t>
            </w:r>
            <w:r>
              <w:rPr>
                <w:b/>
                <w:i/>
              </w:rPr>
              <w:t>kordab oma üleskutset tugevdada ELi suutlikkust laienemispoliitikat ellu viia, reformides tema otsustusprotsessi, kasutades ühinemisprotsessi vaheetappide, nagu läbirääkimiste üksikute teemaplokkide ja peatükkide avamise või sulgemise puhul eelkõige kvalifitseeritud häälteenamusega hääletamist;</w:t>
            </w:r>
            <w:r>
              <w:t xml:space="preserve"> </w:t>
            </w:r>
            <w:r>
              <w:rPr>
                <w:b/>
                <w:i/>
              </w:rPr>
              <w:t>rõhutab vajadust veelgi parandada õigusriigi tingimuslikkust ja tagada, et kõik läbirääkijariikidele eraldatavad ELi rahalised vahendid oleksid täielikult kooskõlas ELi enda strateegiliste eesmärkide ja huvidega, sidudes selle paremini ÜVJPga vastavusse viimisega;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rõhutab Lääne-Balkani riikide strateegilist tähtsust ning toetab usaldusväärset poliitilist ja julgeolekualast koostööd nende riikide tulemuspõhisel teel ELiga integreerumise suunas; rõhutab, et Lääne-Balkani riikide, Ukraina ja Moldova tulevik on ELis;</w:t>
            </w:r>
          </w:p>
        </w:tc>
        <w:tc>
          <w:tcPr>
            <w:tcW w:w="4876" w:type="dxa"/>
            <w:tcBorders>
              <w:top w:val="nil"/>
              <w:left w:val="nil"/>
              <w:bottom w:val="nil"/>
              <w:right w:val="nil"/>
            </w:tcBorders>
          </w:tcPr>
          <w:p>
            <w:pPr>
              <w:pStyle w:val="Normal6a"/>
            </w:pPr>
            <w:r>
              <w:t>18.</w:t>
            </w:r>
            <w:r>
              <w:tab/>
            </w:r>
            <w:r>
              <w:t xml:space="preserve">rõhutab Lääne-Balkani riikide strateegilist tähtsust ning toetab usaldusväärset poliitilist ja julgeolekualast koostööd nende riikide tulemuspõhisel teel ELiga integreerumise suunas; rõhutab, et Lääne-Balkani riikide, Ukraina ja Moldova tulevik on ELis; </w:t>
            </w:r>
            <w:r>
              <w:rPr>
                <w:b/>
                <w:i/>
              </w:rPr>
              <w:t>väljendab heameelt ELi ja tema Lääne-Balkani partnerite vahelise ühise välis- ja julgeolekupoliitika dialoogi eduka taasalustamise üle ning rõhutab nende partnerluste tähtsust rahu ja julgeoleku jaoks;</w:t>
            </w:r>
            <w:r>
              <w:t xml:space="preserve"> </w:t>
            </w:r>
            <w:r>
              <w:rPr>
                <w:b/>
                <w:i/>
              </w:rPr>
              <w:t>tuletab meelde, et ELi laienemine kujutab endast geostrateegilist investeeringut piirkondlikku julgeolekusse ja stabiilsusesse, mis nõuab nii liidult kui ka laienemisprotsessis osalevatelt riikidelt pühendumist ühinemisele;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rõhutab Lääne-Balkani riikide strateegilist tähtsust ning toetab usaldusväärset poliitilist ja julgeolekualast koostööd nende riikide tulemuspõhisel teel ELiga integreerumise suunas; rõhutab, et Lääne-Balkani riikide, Ukraina ja Moldova tulevik on ELis;</w:t>
            </w:r>
          </w:p>
        </w:tc>
        <w:tc>
          <w:tcPr>
            <w:tcW w:w="4876" w:type="dxa"/>
            <w:tcBorders>
              <w:top w:val="nil"/>
              <w:left w:val="nil"/>
              <w:bottom w:val="nil"/>
              <w:right w:val="nil"/>
            </w:tcBorders>
          </w:tcPr>
          <w:p>
            <w:pPr>
              <w:pStyle w:val="Normal6a"/>
            </w:pPr>
            <w:r>
              <w:t>18.</w:t>
            </w:r>
            <w:r>
              <w:tab/>
            </w:r>
            <w:r>
              <w:t xml:space="preserve">rõhutab Lääne-Balkani riikide strateegilist tähtsust ning toetab usaldusväärset poliitilist ja julgeolekualast koostööd nende riikide tulemuspõhisel teel ELiga integreerumise suunas; rõhutab, et Lääne-Balkani riikide, Ukraina ja Moldova tulevik on ELis; </w:t>
            </w:r>
            <w:r>
              <w:rPr>
                <w:b/>
                <w:i/>
              </w:rPr>
              <w:t>kutsub kandidaatriike üles tõhustama meetmeid, et kaotada välissekkumise ja teabega manipuleerimise, sealhulgas desinformatsiooni levitamise võimalus, ning võtma otsustavaid meetmeid, et suurendada ühiskonna vastupanuvõimet neile ja muudele hübriidohtudele;</w:t>
            </w:r>
            <w:r>
              <w:t xml:space="preserve"> </w:t>
            </w:r>
            <w:r>
              <w:rPr>
                <w:b/>
                <w:i/>
              </w:rPr>
              <w:t>taunib asjaolu, et Serbia territooriumi kasutatakse autoritaarsete ja totalitaarsete režiimide vastu suunatud ELi piiravatest meetmetest kõrvalehoidmiseks;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Eszter Lakos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rõhutab Lääne-Balkani riikide strateegilist tähtsust ning toetab usaldusväärset poliitilist ja julgeolekualast koostööd nende riikide tulemuspõhisel teel ELiga integreerumise suunas; rõhutab, et Lääne-Balkani riikide, Ukraina ja Moldova tulevik on ELis;</w:t>
            </w:r>
          </w:p>
        </w:tc>
        <w:tc>
          <w:tcPr>
            <w:tcW w:w="4876" w:type="dxa"/>
            <w:tcBorders>
              <w:top w:val="nil"/>
              <w:left w:val="nil"/>
              <w:bottom w:val="nil"/>
              <w:right w:val="nil"/>
            </w:tcBorders>
          </w:tcPr>
          <w:p>
            <w:pPr>
              <w:pStyle w:val="Normal6a"/>
            </w:pPr>
            <w:r>
              <w:t>18.</w:t>
            </w:r>
            <w:r>
              <w:tab/>
            </w:r>
            <w:r>
              <w:t xml:space="preserve">rõhutab Lääne-Balkani riikide strateegilist tähtsust ning toetab usaldusväärset poliitilist ja julgeolekualast koostööd nende riikide tulemuspõhisel teel ELiga integreerumise suunas; rõhutab, et Lääne-Balkani riikide, Ukraina ja Moldova tulevik on ELis; </w:t>
            </w:r>
            <w:r>
              <w:rPr>
                <w:b/>
                <w:i/>
              </w:rPr>
              <w:t>väljendab muret Venemaa kasvava mõju pärast Lääne-Balkani riikides, eelkõige desinformatsiooni ja väärinfo kampaaniate kaudu;</w:t>
            </w:r>
            <w:r>
              <w:t xml:space="preserve"> </w:t>
            </w:r>
            <w:r>
              <w:rPr>
                <w:b/>
                <w:i/>
              </w:rPr>
              <w:t>on mures asjaolu pärast, et Lääne-Balkani riikides tegutsevad Kremliga seotud meediakanalid on pärast sõja puhkemist Ukrainas süvendanud oma tegevust, et edendada venemeelseid meeleolusid, mida õhutab läänevastane retoorika;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rõhutab Lääne-Balkani riikide strateegilist tähtsust ning toetab usaldusväärset poliitilist ja julgeolekualast koostööd nende riikide tulemuspõhisel teel ELiga integreerumise suunas; rõhutab, et Lääne-Balkani riikide, Ukraina ja Moldova tulevik on ELis;</w:t>
            </w:r>
          </w:p>
        </w:tc>
        <w:tc>
          <w:tcPr>
            <w:tcW w:w="4876" w:type="dxa"/>
            <w:tcBorders>
              <w:top w:val="nil"/>
              <w:left w:val="nil"/>
              <w:bottom w:val="nil"/>
              <w:right w:val="nil"/>
            </w:tcBorders>
          </w:tcPr>
          <w:p>
            <w:pPr>
              <w:pStyle w:val="Normal6a"/>
            </w:pPr>
            <w:r>
              <w:t>18.</w:t>
            </w:r>
            <w:r>
              <w:tab/>
            </w:r>
            <w:r>
              <w:t>rõhutab Lääne-Balkani riikide strateegilist tähtsust ning toetab usaldusväärset poliitilist ja julgeolekualast koostööd nende riikide tulemuspõhisel teel ELiga integreerumise suunas; rõhutab, et Lääne-Balkani riikide, Ukraina ja Moldova tulevik on </w:t>
            </w:r>
            <w:r>
              <w:rPr>
                <w:b/>
                <w:i/>
              </w:rPr>
              <w:t>kooskõlas nende rahva püüdlustega </w:t>
            </w:r>
            <w:r>
              <w:t xml:space="preserve">ELis; </w:t>
            </w:r>
            <w:r>
              <w:rPr>
                <w:b/>
                <w:i/>
              </w:rPr>
              <w:t>mõistab hukka Venemaa sekkumise ELi kandidaatriikide, eelkõige Moldova demokraatlikesse protsessidesse;</w:t>
            </w:r>
            <w:r>
              <w:t xml:space="preserve"> </w:t>
            </w:r>
            <w:r>
              <w:rPr>
                <w:b/>
                <w:i/>
              </w:rPr>
              <w:t>väljendab muret poliitilise ummikseisu pärast Kosovos ja nõuab tungivalt, et kõik erakonnad teeksid selle ületamiseks koostööd;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rõhutab Lääne-Balkani riikide strateegilist tähtsust ning toetab usaldusväärset poliitilist ja julgeolekualast koostööd nende riikide tulemuspõhisel teel ELiga integreerumise suunas; rõhutab, et Lääne-Balkani riikide, Ukraina ja Moldova tulevik on ELis;</w:t>
            </w:r>
          </w:p>
        </w:tc>
        <w:tc>
          <w:tcPr>
            <w:tcW w:w="4876" w:type="dxa"/>
            <w:tcBorders>
              <w:top w:val="nil"/>
              <w:left w:val="nil"/>
              <w:bottom w:val="nil"/>
              <w:right w:val="nil"/>
            </w:tcBorders>
          </w:tcPr>
          <w:p>
            <w:pPr>
              <w:pStyle w:val="Normal6a"/>
            </w:pPr>
            <w:r>
              <w:t>18.</w:t>
            </w:r>
            <w:r>
              <w:tab/>
            </w:r>
            <w:r>
              <w:t xml:space="preserve">rõhutab Lääne-Balkani riikide strateegilist tähtsust ning toetab usaldusväärset poliitilist ja julgeolekualast koostööd nende riikide tulemuspõhisel teel ELiga integreerumise suunas; </w:t>
            </w:r>
            <w:r>
              <w:rPr>
                <w:b/>
                <w:i/>
              </w:rPr>
              <w:t>tuletab meelde, et ELiga ühinemise protsess sõltub ELi läbirääkimisraamistike täitmisest, heanaaberlike suhete edendamisest ja kahepoolsete kokkulepete järgimisest kooskõlas Kopenhaageni kriteeriumide ja riigi enda saavutustega;</w:t>
            </w:r>
            <w:r>
              <w:t xml:space="preserve"> rõhutab, et Lääne-Balkani riikide, Ukraina ja Moldova tulevik on ELis;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Marie-Agnes Strack-Zimmermann,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rõhutab Lääne-Balkani riikide strateegilist tähtsust ning toetab usaldusväärset poliitilist ja julgeolekualast koostööd nende riikide tulemuspõhisel teel ELiga integreerumise suunas; rõhutab, et Lääne-Balkani riikide, Ukraina ja Moldova tulevik on ELis;</w:t>
            </w:r>
          </w:p>
        </w:tc>
        <w:tc>
          <w:tcPr>
            <w:tcW w:w="4876" w:type="dxa"/>
            <w:tcBorders>
              <w:top w:val="nil"/>
              <w:left w:val="nil"/>
              <w:bottom w:val="nil"/>
              <w:right w:val="nil"/>
            </w:tcBorders>
          </w:tcPr>
          <w:p>
            <w:pPr>
              <w:pStyle w:val="Normal6a"/>
            </w:pPr>
            <w:r>
              <w:t>18.</w:t>
            </w:r>
            <w:r>
              <w:tab/>
            </w:r>
            <w:r>
              <w:t xml:space="preserve">rõhutab Lääne-Balkani riikide strateegilist tähtsust ning toetab usaldusväärset poliitilist ja julgeolekualast koostööd nende riikide tulemuspõhisel teel ELiga integreerumise suunas; rõhutab, et Lääne-Balkani riikide, Ukraina ja Moldova tulevik on ELis; </w:t>
            </w:r>
            <w:r>
              <w:rPr>
                <w:b/>
                <w:i/>
              </w:rPr>
              <w:t>kordab siiski, et ELiga ühinemine on tulemuspõhine protsess ja selleks, et saada liikmesriigiks, peab iga riik täitma samu tingimusi ja astuma samu samme;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rõhutab Lääne-Balkani riikide strateegilist tähtsust ning toetab usaldusväärset poliitilist ja julgeolekualast koostööd nende riikide tulemuspõhisel teel ELiga integreerumise suunas; rõhutab, et Lääne-Balkani riikide, Ukraina ja Moldova tulevik on ELis;</w:t>
            </w:r>
          </w:p>
        </w:tc>
        <w:tc>
          <w:tcPr>
            <w:tcW w:w="4876" w:type="dxa"/>
            <w:tcBorders>
              <w:top w:val="nil"/>
              <w:left w:val="nil"/>
              <w:bottom w:val="nil"/>
              <w:right w:val="nil"/>
            </w:tcBorders>
          </w:tcPr>
          <w:p>
            <w:pPr>
              <w:pStyle w:val="Normal6a"/>
            </w:pPr>
            <w:r>
              <w:t>18.</w:t>
            </w:r>
            <w:r>
              <w:tab/>
            </w:r>
            <w:r>
              <w:rPr>
                <w:b/>
                <w:i/>
              </w:rPr>
              <w:t>tuletab meelde, et ELi laienemine on kandidaatriikide jaoks tulemuspõhine protsess ning ELi jaoks geostrateegiline investeering;</w:t>
            </w:r>
            <w:r>
              <w:t xml:space="preserve"> rõhutab Lääne-Balkani riikide strateegilist tähtsust ning toetab usaldusväärset poliitilist ja julgeolekualast koostööd nende riikide tulemuspõhisel teel ELiga integreerumise suunas; rõhutab, et Lääne-Balkani riikide, Ukraina ja Moldova tulevik on ELis;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rõhutab Lääne-Balkani riikide strateegilist tähtsust ning toetab usaldusväärset poliitilist ja julgeolekualast koostööd </w:t>
            </w:r>
            <w:r>
              <w:rPr>
                <w:b/>
                <w:i/>
              </w:rPr>
              <w:t>nende riikide tulemuspõhisel teel ELiga integreerumise suunas</w:t>
            </w:r>
            <w:r>
              <w:t xml:space="preserve">; </w:t>
            </w:r>
            <w:r>
              <w:rPr>
                <w:b/>
                <w:i/>
              </w:rPr>
              <w:t>rõhutab, et Lääne-Balkani riikide, Ukraina ja Moldova tulevik on ELis;</w:t>
            </w:r>
          </w:p>
        </w:tc>
        <w:tc>
          <w:tcPr>
            <w:tcW w:w="4876" w:type="dxa"/>
            <w:tcBorders>
              <w:top w:val="nil"/>
              <w:left w:val="nil"/>
              <w:bottom w:val="nil"/>
              <w:right w:val="nil"/>
            </w:tcBorders>
          </w:tcPr>
          <w:p>
            <w:pPr>
              <w:pStyle w:val="Normal6a"/>
            </w:pPr>
            <w:r>
              <w:t>18.</w:t>
            </w:r>
            <w:r>
              <w:tab/>
            </w:r>
            <w:r>
              <w:t>rõhutab Lääne-Balkani riikide strateegilist tähtsust ning toetab usaldusväärset poliitilist ja julgeolekualast koostööd;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rõhutab</w:t>
            </w:r>
            <w:r>
              <w:t xml:space="preserve"> Lääne-Balkani riikide strateegilist tähtsust </w:t>
            </w:r>
            <w:r>
              <w:rPr>
                <w:b/>
                <w:i/>
              </w:rPr>
              <w:t>ning toetab usaldusväärset poliitilist ja julgeolekualast koostööd nende riikide tulemuspõhisel teel ELiga integreerumise suunas</w:t>
            </w:r>
            <w:r>
              <w:t xml:space="preserve">; rõhutab, et </w:t>
            </w:r>
            <w:r>
              <w:rPr>
                <w:b/>
                <w:i/>
              </w:rPr>
              <w:t>Lääne-Balkani riikide, Ukraina ja Moldova tulevik on ELis</w:t>
            </w:r>
            <w:r>
              <w:t>;</w:t>
            </w:r>
          </w:p>
        </w:tc>
        <w:tc>
          <w:tcPr>
            <w:tcW w:w="4876" w:type="dxa"/>
            <w:tcBorders>
              <w:top w:val="nil"/>
              <w:left w:val="nil"/>
              <w:bottom w:val="nil"/>
              <w:right w:val="nil"/>
            </w:tcBorders>
          </w:tcPr>
          <w:p>
            <w:pPr>
              <w:pStyle w:val="Normal6a"/>
            </w:pPr>
            <w:r>
              <w:t>18.</w:t>
            </w:r>
            <w:r>
              <w:tab/>
            </w:r>
            <w:r>
              <w:rPr>
                <w:b/>
                <w:i/>
              </w:rPr>
              <w:t>tunnistab</w:t>
            </w:r>
            <w:r>
              <w:t xml:space="preserve"> Lääne-Balkani riikide </w:t>
            </w:r>
            <w:r>
              <w:rPr>
                <w:b/>
                <w:i/>
              </w:rPr>
              <w:t>ning usaldusväärse poliitilise ja julgeolekualase koostöö</w:t>
            </w:r>
            <w:r>
              <w:t xml:space="preserve"> strateegilist tähtsust; rõhutab, et </w:t>
            </w:r>
            <w:r>
              <w:rPr>
                <w:b/>
                <w:i/>
              </w:rPr>
              <w:t>EL peab enne edasise laienemise kaalumist seadma prioriteediks sisemise ühtekuuluvuse ja stabiilsuse;</w:t>
            </w:r>
            <w:r>
              <w:t xml:space="preserve"> </w:t>
            </w:r>
            <w:r>
              <w:rPr>
                <w:b/>
                <w:i/>
              </w:rPr>
              <w:t>tuletab meelde, et laienemislubadused ilma selgete piiranguteta võivad liitu nõrgestada ja tekitada maksumaksjatele lisakoormust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Sebastiaan Stöteler,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rõhutab Lääne-Balkani riikide strateegilist tähtsust ning toetab usaldusväärset poliitilist ja julgeolekualast koostööd </w:t>
            </w:r>
            <w:r>
              <w:rPr>
                <w:b/>
                <w:i/>
              </w:rPr>
              <w:t>nende riikide tulemuspõhisel teel ELiga integreerumise suunas</w:t>
            </w:r>
            <w:r>
              <w:t xml:space="preserve">; </w:t>
            </w:r>
            <w:r>
              <w:rPr>
                <w:b/>
                <w:i/>
              </w:rPr>
              <w:t>rõhutab, et Lääne-Balkani riikide, Ukraina ja Moldova tulevik on ELis;</w:t>
            </w:r>
          </w:p>
        </w:tc>
        <w:tc>
          <w:tcPr>
            <w:tcW w:w="4876" w:type="dxa"/>
            <w:tcBorders>
              <w:top w:val="nil"/>
              <w:left w:val="nil"/>
              <w:bottom w:val="nil"/>
              <w:right w:val="nil"/>
            </w:tcBorders>
          </w:tcPr>
          <w:p>
            <w:pPr>
              <w:pStyle w:val="Normal6a"/>
            </w:pPr>
            <w:r>
              <w:t>18.</w:t>
            </w:r>
            <w:r>
              <w:tab/>
            </w:r>
            <w:r>
              <w:t>rõhutab Lääne-Balkani riikide strateegilist tähtsust ning toetab usaldusväärset poliitilist ja julgeolekualast koostööd;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rõhutab Lääne-Balkani riikide strateegilist tähtsust ning toetab usaldusväärset poliitilist ja julgeolekualast koostööd nende riikide tulemuspõhisel teel ELiga integreerumise suunas; rõhutab, et Lääne-Balkani riikide, Ukraina ja Moldova tulevik on ELis;</w:t>
            </w:r>
          </w:p>
        </w:tc>
        <w:tc>
          <w:tcPr>
            <w:tcW w:w="4876" w:type="dxa"/>
            <w:tcBorders>
              <w:top w:val="nil"/>
              <w:left w:val="nil"/>
              <w:bottom w:val="nil"/>
              <w:right w:val="nil"/>
            </w:tcBorders>
          </w:tcPr>
          <w:p>
            <w:pPr>
              <w:pStyle w:val="Normal6a"/>
            </w:pPr>
            <w:r>
              <w:t>18.</w:t>
            </w:r>
            <w:r>
              <w:tab/>
            </w:r>
            <w:r>
              <w:t xml:space="preserve">rõhutab Lääne-Balkani riikide strateegilist tähtsust ning toetab usaldusväärset poliitilist ja julgeolekualast koostööd nende riikide tulemuspõhisel teel ELiga integreerumise suunas; rõhutab, et Lääne-Balkani riikide, Ukraina ja Moldova tulevik on ELis; </w:t>
            </w:r>
            <w:r>
              <w:rPr>
                <w:b/>
                <w:i/>
              </w:rPr>
              <w:t>tuletab meelde vajadust võtta arvesse ELi integratsioonisuutlikkust;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rõhutab Lääne-Balkani riikide strateegilist tähtsust ning toetab usaldusväärset poliitilist ja julgeolekualast koostööd </w:t>
            </w:r>
            <w:r>
              <w:rPr>
                <w:b/>
                <w:i/>
              </w:rPr>
              <w:t>nende riikide tulemuspõhisel teel ELiga integreerumise suunas;</w:t>
            </w:r>
            <w:r>
              <w:t xml:space="preserve"> </w:t>
            </w:r>
            <w:r>
              <w:rPr>
                <w:b/>
                <w:i/>
              </w:rPr>
              <w:t>rõhutab, et Lääne-Balkani riikide, Ukraina ja Moldova tulevik on ELis</w:t>
            </w:r>
            <w:r>
              <w:t>;</w:t>
            </w:r>
          </w:p>
        </w:tc>
        <w:tc>
          <w:tcPr>
            <w:tcW w:w="4876" w:type="dxa"/>
            <w:tcBorders>
              <w:top w:val="nil"/>
              <w:left w:val="nil"/>
              <w:bottom w:val="nil"/>
              <w:right w:val="nil"/>
            </w:tcBorders>
          </w:tcPr>
          <w:p>
            <w:pPr>
              <w:pStyle w:val="Normal6a"/>
            </w:pPr>
            <w:r>
              <w:t>18.</w:t>
            </w:r>
            <w:r>
              <w:tab/>
            </w:r>
            <w:r>
              <w:rPr>
                <w:b/>
                <w:i/>
              </w:rPr>
              <w:t>märgib, et Lääne-Balkani riikide julgeolekuohud tulenevad nõrgast valitsemisest, eri etniliste rühmade vahelistest pingetest, organiseeritud kuritegevusest ja ebaseaduslikust rändest;</w:t>
            </w:r>
            <w:r>
              <w:t xml:space="preserve"> rõhutab Lääne-Balkani riikide strateegilist tähtsust ning toetab usaldusväärset poliitilist ja julgeolekualast koostööd</w:t>
            </w:r>
            <w:r>
              <w:rPr>
                <w:b/>
                <w:i/>
              </w:rPr>
              <w:t>, mille eesmärk on tegeleda erinevate probleemidega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rõhutab Lääne-Balkani riikide strateegilist tähtsust ning toetab usaldusväärset poliitilist ja julgeolekualast koostööd nende riikide tulemuspõhisel teel ELiga integreerumise suunas; </w:t>
            </w:r>
            <w:r>
              <w:rPr>
                <w:b/>
                <w:i/>
              </w:rPr>
              <w:t>rõhutab, et Lääne-Balkani riikide, Ukraina ja Moldova tulevik on ELis</w:t>
            </w:r>
            <w:r>
              <w:t>;</w:t>
            </w:r>
          </w:p>
        </w:tc>
        <w:tc>
          <w:tcPr>
            <w:tcW w:w="4876" w:type="dxa"/>
            <w:tcBorders>
              <w:top w:val="nil"/>
              <w:left w:val="nil"/>
              <w:bottom w:val="nil"/>
              <w:right w:val="nil"/>
            </w:tcBorders>
          </w:tcPr>
          <w:p>
            <w:pPr>
              <w:pStyle w:val="Normal6a"/>
            </w:pPr>
            <w:r>
              <w:t>18.</w:t>
            </w:r>
            <w:r>
              <w:tab/>
            </w:r>
            <w:r>
              <w:t xml:space="preserve">rõhutab Lääne-Balkani riikide strateegilist tähtsust ning toetab usaldusväärset poliitilist ja julgeolekualast koostööd nende riikide tulemuspõhisel teel ELiga integreerumise suunas; </w:t>
            </w:r>
            <w:r>
              <w:rPr>
                <w:b/>
                <w:i/>
              </w:rPr>
              <w:t>kutsub liitu üles lõpetama laienemisprotsessid, mida ta ei saa läbi viia, kuna need võivad seada ohtu praeguste liikmesriikide olulised huvid</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rõhutab Lääne-Balkani riikide strateegilist tähtsust ning toetab usaldusväärset poliitilist ja julgeolekualast koostööd nende riikide tulemuspõhisel teel ELiga integreerumise suunas; </w:t>
            </w:r>
            <w:r>
              <w:rPr>
                <w:b/>
                <w:i/>
              </w:rPr>
              <w:t>rõhutab, et Lääne-Balkani riikide, Ukraina ja Moldova tulevik on ELis;</w:t>
            </w:r>
          </w:p>
        </w:tc>
        <w:tc>
          <w:tcPr>
            <w:tcW w:w="4876" w:type="dxa"/>
            <w:tcBorders>
              <w:top w:val="nil"/>
              <w:left w:val="nil"/>
              <w:bottom w:val="nil"/>
              <w:right w:val="nil"/>
            </w:tcBorders>
          </w:tcPr>
          <w:p>
            <w:pPr>
              <w:pStyle w:val="Normal6a"/>
            </w:pPr>
            <w:r>
              <w:t>18.</w:t>
            </w:r>
            <w:r>
              <w:tab/>
            </w:r>
            <w:r>
              <w:t xml:space="preserve">rõhutab Lääne-Balkani riikide strateegilist tähtsust ning toetab usaldusväärset poliitilist ja julgeolekualast koostööd nende riikide </w:t>
            </w:r>
            <w:r>
              <w:rPr>
                <w:b/>
                <w:i/>
              </w:rPr>
              <w:t>rangelt</w:t>
            </w:r>
            <w:r>
              <w:t xml:space="preserve"> tulemuspõhisel teel ELiga integreerumise suunas;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Petras Auštrevičius, Hilde Vautmans, Michał Kobosko, Dan Barna, Marie-Agnes Strack-Zimmermann, Lucia Yar,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rõhutab Lääne-Balkani riikide strateegilist tähtsust ning toetab usaldusväärset poliitilist ja julgeolekualast koostööd nende riikide tulemuspõhisel teel ELiga integreerumise suunas; rõhutab, et Lääne-Balkani riikide, Ukraina ja Moldova tulevik on ELis;</w:t>
            </w:r>
          </w:p>
        </w:tc>
        <w:tc>
          <w:tcPr>
            <w:tcW w:w="4876" w:type="dxa"/>
            <w:tcBorders>
              <w:top w:val="nil"/>
              <w:left w:val="nil"/>
              <w:bottom w:val="nil"/>
              <w:right w:val="nil"/>
            </w:tcBorders>
          </w:tcPr>
          <w:p>
            <w:pPr>
              <w:pStyle w:val="Normal6a"/>
            </w:pPr>
            <w:r>
              <w:t>18.</w:t>
            </w:r>
            <w:r>
              <w:tab/>
            </w:r>
            <w:r>
              <w:t xml:space="preserve">rõhutab Lääne-Balkani riikide strateegilist tähtsust ning toetab usaldusväärset poliitilist ja julgeolekualast koostööd nende riikide tulemuspõhisel teel ELiga integreerumise suunas; rõhutab, et Lääne-Balkani </w:t>
            </w:r>
            <w:r>
              <w:rPr>
                <w:b/>
                <w:i/>
              </w:rPr>
              <w:t>ja Ida-Euroopa</w:t>
            </w:r>
            <w:r>
              <w:t xml:space="preserve"> riikide, </w:t>
            </w:r>
            <w:r>
              <w:rPr>
                <w:b/>
                <w:i/>
              </w:rPr>
              <w:t>eelkõige</w:t>
            </w:r>
            <w:r>
              <w:t xml:space="preserve"> Ukraina ja Moldova tulevik on ELis;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rõhutab Lääne-Balkani riikide strateegilist tähtsust ning toetab usaldusväärset poliitilist ja julgeolekualast koostööd nende riikide tulemuspõhisel teel ELiga integreerumise suunas; rõhutab, et Lääne-Balkani riikide, Ukraina </w:t>
            </w:r>
            <w:r>
              <w:rPr>
                <w:b/>
                <w:i/>
              </w:rPr>
              <w:t>ja</w:t>
            </w:r>
            <w:r>
              <w:t xml:space="preserve"> Moldova tulevik on ELis;</w:t>
            </w:r>
          </w:p>
        </w:tc>
        <w:tc>
          <w:tcPr>
            <w:tcW w:w="4876" w:type="dxa"/>
            <w:tcBorders>
              <w:top w:val="nil"/>
              <w:left w:val="nil"/>
              <w:bottom w:val="nil"/>
              <w:right w:val="nil"/>
            </w:tcBorders>
          </w:tcPr>
          <w:p>
            <w:pPr>
              <w:pStyle w:val="Normal6a"/>
            </w:pPr>
            <w:r>
              <w:t>18.</w:t>
            </w:r>
            <w:r>
              <w:tab/>
            </w:r>
            <w:r>
              <w:t>rõhutab Lääne-Balkani riikide strateegilist tähtsust ning toetab usaldusväärset poliitilist ja julgeolekualast koostööd nende riikide tulemuspõhisel teel ELiga integreerumise suunas; rõhutab, et Lääne-Balkani riikide, Ukraina</w:t>
            </w:r>
            <w:r>
              <w:rPr>
                <w:b/>
                <w:i/>
              </w:rPr>
              <w:t>,</w:t>
            </w:r>
            <w:r>
              <w:t xml:space="preserve"> Moldova </w:t>
            </w:r>
            <w:r>
              <w:rPr>
                <w:b/>
                <w:i/>
              </w:rPr>
              <w:t>ja Gruusia</w:t>
            </w:r>
            <w:r>
              <w:t xml:space="preserve"> tulevik on ELis;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 punkt 1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väljendab heameelt selle üle, et Põhja-Makedoonia sõelumisprotsess viidi 2023. aasta lõpus edukalt lõpule;</w:t>
            </w:r>
            <w:r>
              <w:t xml:space="preserve"> </w:t>
            </w:r>
            <w:r>
              <w:rPr>
                <w:b/>
                <w:i/>
              </w:rPr>
              <w:t>innustab Põhja-Makedooniat võtma vastu põhiseaduse muudatusi, mille riik on kohustunud tegema ja ellu viima, nagu nõukogu nõuab, et ühinemisläbirääkimiste protsess jätkuks;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 punkt 2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ab/>
            </w:r>
            <w:r>
              <w:rPr>
                <w:b/>
                <w:i/>
              </w:rPr>
              <w:t>väljendab sügavat muret meeleavaldustel, sealhulgas Serbia üliõpilaste meeleavaldustel esile tõstetud süsteemsete probleemide pärast, nagu kodanikuvabaduste, võimude lahususe, korruptsiooni, keskkonnakaitse, institutsioonilise ja finantsläbipaistvuse (eelkõige seoses taristuprojektidega) ning vastutuse küsimused;</w:t>
            </w:r>
            <w:r>
              <w:t xml:space="preserve"> </w:t>
            </w:r>
            <w:r>
              <w:rPr>
                <w:b/>
                <w:i/>
              </w:rPr>
              <w:t>nõuab erapooletut uurimist seoses väidetega, et meeleavaldajate vastu kasutati ebaseaduslikku rahvahulga kontrolli all hoidmise tehnoloogiat, mille tagajärjel sai mitu neist viga;</w:t>
            </w:r>
            <w:r>
              <w:t xml:space="preserve"> </w:t>
            </w:r>
            <w:r>
              <w:rPr>
                <w:b/>
                <w:i/>
              </w:rPr>
              <w:t>taunib jätkuvat vägivalda meeleavaldajate vastu;</w:t>
            </w:r>
            <w:r>
              <w:t xml:space="preserve"> </w:t>
            </w:r>
            <w:r>
              <w:rPr>
                <w:b/>
                <w:i/>
              </w:rPr>
              <w:t>mõistab hukka Serbia ametivõimude keelekasutuse, mis õhutas vägivalda tudengite ja teiste meeleavaldajate vastu;</w:t>
            </w:r>
            <w:r>
              <w:t xml:space="preserve"> </w:t>
            </w:r>
            <w:r>
              <w:rPr>
                <w:b/>
                <w:i/>
              </w:rPr>
              <w:t>nõuab põhjalikku, erapooletut ja kiiret uurimist seoses väidetava vägivallaga meeleavaldajate vastu ja politsei väärkäitumisega meeleavalduste ajal;</w:t>
            </w:r>
            <w:r>
              <w:t xml:space="preserve"> </w:t>
            </w:r>
            <w:r>
              <w:rPr>
                <w:b/>
                <w:i/>
              </w:rPr>
              <w:t>lükkab kindlalt tagasi Serbia valitsuse süüdistused, et EL on nn värvilise revolutsiooni toetaja;</w:t>
            </w:r>
            <w:r>
              <w:t xml:space="preserve"> </w:t>
            </w:r>
            <w:r>
              <w:rPr>
                <w:b/>
                <w:i/>
              </w:rPr>
              <w:t>rõhutab, et Serbia ei ole viinud ennast täielikult vastavusse ELi Venemaa-vastaste sanktsioonidega ega ELi viisarežiimiga;</w:t>
            </w:r>
            <w:r>
              <w:t xml:space="preserve"> </w:t>
            </w:r>
            <w:r>
              <w:rPr>
                <w:b/>
                <w:i/>
              </w:rPr>
              <w:t>mõistab teravalt hukka Serbia presidendi osalemise 2. septembril Pekingis toimunud sõjaväeparaadil;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 punkt 3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ab/>
            </w:r>
            <w:r>
              <w:rPr>
                <w:b/>
                <w:i/>
              </w:rPr>
              <w:t>toetab Kosovo ELi liikmeks astumise avaldust, mis kajastab ülekaalukat erakondadevahelist konsensust ELi integratsioonis ning selget geopoliitilist strateegilist valikut;</w:t>
            </w:r>
            <w:r>
              <w:t xml:space="preserve"> </w:t>
            </w:r>
            <w:r>
              <w:rPr>
                <w:b/>
                <w:i/>
              </w:rPr>
              <w:t>kordab oma üleskutset nõukogus olevatele liikmesriikidele volitada komisjoni esitama küsimustikku ja arvamust riigi avalduse vastuvõetavuse kohta;</w:t>
            </w:r>
            <w:r>
              <w:t xml:space="preserve"> </w:t>
            </w:r>
            <w:r>
              <w:rPr>
                <w:b/>
                <w:i/>
              </w:rPr>
              <w:t>kutsub viit liikmesriiki, kes ei ole veel Kosovo iseseisvust tunnustanud, seda tegema, et võimaldada seeläbi Kosovol liikuda edasi ELiga ühinemise suunas;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 punkt 4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ab/>
            </w:r>
            <w:r>
              <w:rPr>
                <w:b/>
                <w:i/>
              </w:rPr>
              <w:t>kordab, kui oluline on nii Kosovo kui ka Serbia ametivõimude konstruktiivne osalemine, et saavutada terviklik õiguslikult siduv normaliseerimiskokkulepe, mida tunnustavad mõlemad pooled ja mis on kooskõlas rahvusvahelise õigusega;</w:t>
            </w:r>
            <w:r>
              <w:t xml:space="preserve"> </w:t>
            </w:r>
            <w:r>
              <w:rPr>
                <w:b/>
                <w:i/>
              </w:rPr>
              <w:t>kutsub nii Kosovot kui ka Serbiat üles rakendama Brüsseli lepingut ja Ohridi raamlepingut, sealhulgas looma serblaste enamusega kohalike omavalitsuste liidu/ühenduse, lõpetama Serbia vastuseisu Kosovo liikmesusele piirkondlikes ja rahvusvahelistes organisatsioonides ning vältima ühepoolseid meetmeid, mis võivad dialoogiprotsessi õõnestada;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 punkt 5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ab/>
            </w:r>
            <w:r>
              <w:rPr>
                <w:b/>
                <w:i/>
              </w:rPr>
              <w:t>toetab Albaania viimase aasta kiireid edusamme ELiga ühinemise suunas ning väljendab heameelt ühiskonna suure toetuse üle ELiga integreerumisele;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 punkt 6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ab/>
            </w:r>
            <w:r>
              <w:rPr>
                <w:b/>
                <w:i/>
              </w:rPr>
              <w:t>peab kahetsusväärseks, et Bosnia ja Hertsegoviina liigub sisemiste ummikseisude tõttu ELiga ühinemise suunas väga aeglaselt;</w:t>
            </w:r>
            <w:r>
              <w:t xml:space="preserve"> </w:t>
            </w:r>
            <w:r>
              <w:rPr>
                <w:b/>
                <w:i/>
              </w:rPr>
              <w:t>on sügavalt mures Milorad Dodiki separatistliku tegevuse pärast pärast tema suhtes tehtud kohtuotsust;</w:t>
            </w:r>
            <w:r>
              <w:t xml:space="preserve"> </w:t>
            </w:r>
            <w:r>
              <w:rPr>
                <w:b/>
                <w:i/>
              </w:rPr>
              <w:t>kutsub riigi ametiasutusi üles täitma vajalikke nõudeid, et hakata viivitamata saama Lääne-Balkani rahastust eraldatud rahalisi vahendeid;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peab kahetsusväärseks, et Serbia poolt president Vučići juhtimisel järgitav trajektoor, sealhulgas vägivaldne reageerimine aastapikkustele rahumeelsetele meeleavaldustele, suunab riigi veelgi enam ELiga integreerumise teelt kõrvale;</w:t>
            </w:r>
            <w:r>
              <w:t xml:space="preserve"> </w:t>
            </w:r>
            <w:r>
              <w:rPr>
                <w:b/>
                <w:i/>
              </w:rPr>
              <w:t>märgib sügava murega, et Serbial on piirkonnas destabiliseeriv roll, mis seab ohtu edusammud rahu ja heaolu suunas ning ohustab ELi enda julgeolekut, sealhulgas riigi strateegilise tegevuse kaudu, nagu sõjaline ja julgeolekualane koostöö Venemaa ja Hiinaga;</w:t>
            </w:r>
            <w:r>
              <w:t xml:space="preserve"> </w:t>
            </w:r>
            <w:r>
              <w:rPr>
                <w:b/>
                <w:i/>
              </w:rPr>
              <w:t>palub liikmesriikidel ja Euroopa Komisjonil, sealhulgas kõrgeimal poliitilisel tasandil, lõpetada president Vučići suhtes järeleandmispoliitika ning tagada, et Serbiale eraldatud liidu vahendid ei teeni valitsuse huve, vaid on suunatud peamiselt kodanikuühiskonna tugevdamisele ja sõltumatu meedia toetamisele;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tunnustab Moldova hiljutiste parlamendivalimiste olulist tulemust, mis näitab taas Moldova rahva selget valikut võidelda Euroopa suunas liikumise eest ja liikuda sellel teel edasi;</w:t>
            </w:r>
            <w:r>
              <w:t xml:space="preserve"> </w:t>
            </w:r>
            <w:r>
              <w:rPr>
                <w:b/>
                <w:i/>
              </w:rPr>
              <w:t>toonitab, et EL peab endale võetud kohustused kiiresti täitma, liikudes edasi otsusega alustada ühinemisläbirääkimisi Ukraina ja Moldovaga;</w:t>
            </w:r>
            <w:r>
              <w:t xml:space="preserve"> </w:t>
            </w:r>
            <w:r>
              <w:rPr>
                <w:b/>
                <w:i/>
              </w:rPr>
              <w:t>väljendab sellega seoses heameelt selle üle, et Moldova ÜVJPga vastavusse viimise määr on märkimisväärselt tõusnud 54 %-lt 2022. aastal 86 %-le 2024. aastal, mis kajastab Moldova tugevat strateegilist suunda liidu suunas;</w:t>
            </w:r>
            <w:r>
              <w:t xml:space="preserve"> </w:t>
            </w:r>
            <w:r>
              <w:rPr>
                <w:b/>
                <w:i/>
              </w:rPr>
              <w:t>nõuab sõelumisprotsessi kiirendamist ja sellele järgnevate valitsustevaheliste konverentside õigeaegset korraldamist, et kinnitada Moldova ELiga ühinemise tähtaeg 2030. aastaks;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kordab, et Serbia liikumine ELiga ühinemise suunas on rangelt tulemuspõhine ja riigi edusammud sõltuvad täielikust kooskõlast ELi ühise välis- ja julgeolekupoliitikaga, eelkõige seoses Venemaaga;</w:t>
            </w:r>
            <w:r>
              <w:t xml:space="preserve"> </w:t>
            </w:r>
            <w:r>
              <w:rPr>
                <w:b/>
                <w:i/>
              </w:rPr>
              <w:t>taunib meeleavaldajate vastu suunatud vägivalla sagenemist ja survet sõltumatutele institutsioonidele;</w:t>
            </w:r>
            <w:r>
              <w:t xml:space="preserve"> </w:t>
            </w:r>
            <w:r>
              <w:rPr>
                <w:b/>
                <w:i/>
              </w:rPr>
              <w:t>hoiatab, et natsionalistlikud narratiivid kogu poliitilise spektri ulatuses, sealhulgas opositsioonisegmentides, õõnestavad reforme ja piirkondlikku leppimist;</w:t>
            </w:r>
            <w:r>
              <w:t xml:space="preserve"> </w:t>
            </w:r>
            <w:r>
              <w:rPr>
                <w:b/>
                <w:i/>
              </w:rPr>
              <w:t>kutsub ametivõime ja kõiki poliitilisi osalejaid üles järgima OSCE/ODIHRi soovitusi, kaitsma meediavabadust ja rakendama konkreetseid õigusriigi kriteeriume;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kinnitab veel kord, et laienemine on endiselt üks ELi võimsamaid vahendeid stabiilsuse, demokraatia ja heaolu edendamiseks oma naabruses;</w:t>
            </w:r>
            <w:r>
              <w:t xml:space="preserve"> </w:t>
            </w:r>
            <w:r>
              <w:rPr>
                <w:b/>
                <w:i/>
              </w:rPr>
              <w:t>rõhutab, et usaldusväärne laienemispoliitika tugevdab ELi geopoliitilist mõju ja vastupanuvõimet;</w:t>
            </w:r>
            <w:r>
              <w:t xml:space="preserve"> </w:t>
            </w:r>
            <w:r>
              <w:rPr>
                <w:b/>
                <w:i/>
              </w:rPr>
              <w:t>Rõhutab, et pidev koostöö kõigi Lääne-Balkani partneritega on äärmiselt oluline, et võidelda välise sekkumise vastu ja tagada piirkondlik stabiilsus;</w:t>
            </w:r>
            <w:r>
              <w:t xml:space="preserve"> </w:t>
            </w:r>
            <w:r>
              <w:rPr>
                <w:b/>
                <w:i/>
              </w:rPr>
              <w:t>nõuab tungivalt, et EL kiirendaks konkreetseid samme, mis muudavad laienemisprotsessi piirkonna kodanikele prognoositavamaks, tulemuspõhisemaks ja poliitiliselt nähtavamaks;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väljendab heameelt Albaania kiire edusammude üle ELiga integreerumisel, sealhulgas kuuest läbirääkimisklastrist viie avamise üle vähem kui aasta jooksul;</w:t>
            </w:r>
            <w:r>
              <w:t xml:space="preserve"> </w:t>
            </w:r>
            <w:r>
              <w:rPr>
                <w:b/>
                <w:i/>
              </w:rPr>
              <w:t>rõhutab, kui oluline on kaasav poliitiline arutelu ja poliitilise opositsiooni rolli austamine hästi toimiva demokraatia olulise osana;</w:t>
            </w:r>
            <w:r>
              <w:t xml:space="preserve"> </w:t>
            </w:r>
            <w:r>
              <w:rPr>
                <w:b/>
                <w:i/>
              </w:rPr>
              <w:t>rõhutab vajadust suurendada ühinemisprotsessi läbipaistvust, vastutust ja kaasatust, sealhulgas selle parlamentaarset mõõdet;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tunnustab Montenegro pühendumust ELiga ühinemisele ja kinnitab taas oma täielikku toetust riigi tulevasele ELi liikmesusele;</w:t>
            </w:r>
            <w:r>
              <w:t xml:space="preserve"> </w:t>
            </w:r>
            <w:r>
              <w:rPr>
                <w:b/>
                <w:i/>
              </w:rPr>
              <w:t>väljendab heameelt Montenegro piirkondliku juhtpositsiooni üle ELiga liitumise protsessis, samuti Montenegro kodanike ja enamiku poliitiliste osalejate ülekaaluka toetuse üle järgmise riigina ELiga ühinemisele 2028. aastal;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Małgorzata Gosiewska,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väljendab tugevat solidaarsust Valgevene rahvaga, kes väljendas 2020. aastal ühemõtteliselt oma Euroopa-meelset tahet vabaduse ja õigusriigi saavutamiseks ning on nüüd Kremli toetatud diktatuuri poolt enneolematu rõhumise all;</w:t>
            </w:r>
            <w:r>
              <w:t xml:space="preserve"> </w:t>
            </w:r>
            <w:r>
              <w:rPr>
                <w:b/>
                <w:i/>
              </w:rPr>
              <w:t>nõuab kõigi poliitvangide viivitamatut ja tingimusteta vabastamist;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Alexander Sell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18a.</w:t>
            </w:r>
            <w:r>
              <w:tab/>
            </w:r>
            <w:r>
              <w:rPr>
                <w:b/>
                <w:i/>
              </w:rPr>
              <w:t>hoiatab ELi rahaliste vahendite ja tagatiste kasutamise eest laienemisega seotud projektide jaoks selliste algatuste raames nagu SAFE-rahastamisvahend või kava „ReArm Europe“, mis kujutab endast põhjendamatut finantskoormust ja ELi välistegevuse ohtlikku militariseerimist;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mõistab hukka Serblaste Vabariigi juhtkonna separatistliku tegevuskava ning Bosnia ja Hertsegoviina riigiasutuste tegevuse süstemaatilise takistamise;</w:t>
            </w:r>
            <w:r>
              <w:t xml:space="preserve"> </w:t>
            </w:r>
            <w:r>
              <w:rPr>
                <w:b/>
                <w:i/>
              </w:rPr>
              <w:t>nõuab tungivalt, et liikmesriigid, Euroopa välisteenistus ja komisjon tegutseksid otsustavamalt ja reageeriksid nendele otsestele ohtudele Euroopa julgeolekule, mis tulenevad Serblaste Vabariigi endise presidendi Dodiki ja tema liitlaste separatistlikust tegevusest, mis õõnestab Daytoni rahulepingut ja on tihedalt kooskõlastatud Venemaaga;</w:t>
            </w:r>
            <w:r>
              <w:t xml:space="preserve"> </w:t>
            </w:r>
            <w:r>
              <w:rPr>
                <w:b/>
                <w:i/>
              </w:rPr>
              <w:t>kordab oma nõudmist kehtestada sihipärased sanktsioonid kõigi destabiliseerivate osalejate vastu, kes toetavad separatistlikku poliitikat poliitiliselt ja materiaalselt;</w:t>
            </w:r>
            <w:r>
              <w:t xml:space="preserve"> </w:t>
            </w:r>
            <w:r>
              <w:rPr>
                <w:b/>
                <w:i/>
              </w:rPr>
              <w:t>kordab oma täielikku toetust kõrge esindaja büroole ja EUFORi operatsioonile Althea Daytoni rahukokkuleppe rakendamise järelevalves ning rõhutab oma täielikku toetust kõrge esindaja büroo volitustele seni, kuni riiklikul tasandil on loodud vastutusstruktuurid ning Bosnias ja Hertsegoviinas kehtib toimiv õigusriigi põhimõte koos kontrolli- ja tasakaalustussüsteemiga;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rõhutab, et EL peab oma välispoliitikas võtma nõuetekohaseid ja kooskõlastatud meetmeid, et võidelda Venemaa desinformatsiooni ja hübriidmõjuoperatsioonide vastu, sealhulgas selliste operatsioonide vastu, mida levitatakse usuliste ja kultuuriliste kanalite, näiteks Venemaa õigeusu kiriku kaudu sellistes riikides nagu Moldova, Ukraina ja Gruusia;</w:t>
            </w:r>
            <w:r>
              <w:t xml:space="preserve"> </w:t>
            </w:r>
            <w:r>
              <w:rPr>
                <w:b/>
                <w:i/>
              </w:rPr>
              <w:t>kutsub Euroopa välisteenistust ja komisjoni üles tugevdama strateegilise kommunikatsiooni suutlikkust, toetama sõltumatut meediat ja faktikontrolliorganisatsioone ning tegema tihedat koostööd kohaliku kodanikuühiskonnaga ning vaimulike ja usukogukondadega, mis ei kuulu Moskva patriarhaadi jurisdiktsiooni alla, et paljastada ja ümber lükata pahatahtlikud narratiivid, mis õõnestavad demokraatiat, sotsiaalset ühtekuuluvust ja partnerriikide Euroopa integratsiooniteed;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tunnistab Serbia olulist rolli Lääne-Balkani piirkonna stabiilsuse tagamisel;</w:t>
            </w:r>
            <w:r>
              <w:t xml:space="preserve"> </w:t>
            </w:r>
            <w:r>
              <w:rPr>
                <w:b/>
                <w:i/>
              </w:rPr>
              <w:t>nõuab tungivalt, et Serbia poliitiline juhtkond tagaks konstruktiivse, läbipaistva ja kaasava dialoogi kogu poliitilise spektri ulatuses ja kodanikuühiskonna esindajatega, tugevdaks demokraatlikke institutsioone ja õigusriiki ning viiks ellu vajalikud reformid, et Serbia saaks liikuda ELiga ühinemise suunas;</w:t>
            </w:r>
            <w:r>
              <w:t xml:space="preserve"> </w:t>
            </w:r>
            <w:r>
              <w:rPr>
                <w:b/>
                <w:i/>
              </w:rPr>
              <w:t>kutsub Serbiat üles viima oma õigusaktid täielikult kooskõlla ELi ühise välis- ja julgeolekupoliitikaga;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väljendab heameelt selle üle, et ÜRO Julgeolekunõukogu uuendas EUFOR Althea volitusi kuni 2. novembrini 2025, ja nõuab selle pikendamist;</w:t>
            </w:r>
            <w:r>
              <w:t xml:space="preserve"> </w:t>
            </w:r>
            <w:r>
              <w:rPr>
                <w:b/>
                <w:i/>
              </w:rPr>
              <w:t>rõhutab, et operatsioonil on Bosnias ja Hertsegoviinas heidutuse, igapäevase stabiilsuse ning ohutu ja turvalise keskkonna tagamisel asendamatu roll;</w:t>
            </w:r>
            <w:r>
              <w:t xml:space="preserve"> </w:t>
            </w:r>
            <w:r>
              <w:rPr>
                <w:b/>
                <w:i/>
              </w:rPr>
              <w:t>kutsub nõukogu üles tagama, et EUFOR Althea säilitab piisava vägede taseme, võimalused kiireks tugevdamiseks ja jääb avatuks kõigi liikmesriikide panusele;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18b.</w:t>
            </w:r>
            <w:r>
              <w:tab/>
            </w:r>
            <w:r>
              <w:rPr>
                <w:b/>
                <w:i/>
              </w:rPr>
              <w:t>kutsub Põhja-Makedoonia valitsust üles saavutama käegakatsutavaid tulemusi ELi läbirääkimisraamistikust tulenevate kohustuste täitmisel, võtma vastu vajalikud põhiseaduse muudatused ning rakendama heas usus Kreekaga sõlmitud Prespa lepingut ning Bulgaariaga sõlmitud sõpruse, heanaaberlikkuse ja koostöö lepingut ning selle protokolle, et alustada läbirääkimiste protsessi järgmist etappi;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nõuab 1. novembril 2024 toimunud Novi Sadi raudteejaama varikatuse kokkuvarisemise kohtulikku uurimist, millega tagatakse vastutavate isikute vastutuselevõtmine;</w:t>
            </w:r>
            <w:r>
              <w:t xml:space="preserve"> </w:t>
            </w:r>
            <w:r>
              <w:rPr>
                <w:b/>
                <w:i/>
              </w:rPr>
              <w:t>mõistab hukka pärast seda tragöödiat riigis toimunud üliõpilaste valitsusvastaste meeleavalduste käigus meeleavaldajate vastu suunatud vägivalla, hirmutamise ja politsei poolse represseerimise;</w:t>
            </w:r>
            <w:r>
              <w:t xml:space="preserve"> </w:t>
            </w:r>
            <w:r>
              <w:rPr>
                <w:b/>
                <w:i/>
              </w:rPr>
              <w:t>väljendab sügavat muret meeleavaldajate esile tõstetud süsteemsete probleemide pärast, sealhulgas kodanikuvabaduste ohustamine, võimude lahususe nõrgenemine ning jätkuv läbipaistvuse ja vastutuse puudumine;</w:t>
            </w:r>
            <w:r>
              <w:t xml:space="preserve"> </w:t>
            </w:r>
            <w:r>
              <w:rPr>
                <w:b/>
                <w:i/>
              </w:rPr>
              <w:t>märgib, et meeleavaldajad nõuavad läbipaistvust, vastutust ja tõelisi demokraatlikke reforme, sealhulgas vabasid ja õiglasi ennetähtaegseid valimisi;</w:t>
            </w:r>
            <w:r>
              <w:t xml:space="preserve"> </w:t>
            </w:r>
            <w:r>
              <w:rPr>
                <w:b/>
                <w:i/>
              </w:rPr>
              <w:t>väljendab muret Serbia katsete pärast luua „Vene maailma“ käsitusele sarnanevat natsionalistlikku „Serbia maailma“ narratiivi, millega õõnestatakse naaberriikide suveräänsust ja stabiilsust;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tuletab meelde, et Gruusiast sai 2008. aastal esimene ohver Venemaa ulatuslikule sõjalisele agressioonile, mis kujutas endast katset muuta sunniviisiliselt suveräänse Euroopa riigi rahvusvaheliselt tunnustatud piire;</w:t>
            </w:r>
            <w:r>
              <w:t xml:space="preserve"> </w:t>
            </w:r>
            <w:r>
              <w:rPr>
                <w:b/>
                <w:i/>
              </w:rPr>
              <w:t>taunib asjaolu, et rohkem kui viisteist aastat hiljem jätkab Venemaa Gruusia Abhaasia ja Tshinvali / Lõuna-Osseetia piirkondade ebaseaduslikku okupeerimist ja tegelikku kontrollimist;</w:t>
            </w:r>
            <w:r>
              <w:t xml:space="preserve"> </w:t>
            </w:r>
            <w:r>
              <w:rPr>
                <w:b/>
                <w:i/>
              </w:rPr>
              <w:t>kordab oma nõudmist, et Venemaa rakendaks täielikult ELi vahendatud 12. augusti 2008. aasta relvarahukokkulepet, mis hõlmab kõigi Venemaa relvajõudude viivitamatut väljaviimist okupeeritud aladelt, rahvusvaheliste julgeolekumehhanismide loomist nendes piirkondades ning ELi vaatlusmissiooni takistamatut juurdepääsu kogu Gruusia territooriumile;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märgib, et idapartnerlus on jõudnud uude geopoliitilist etappi, kus partnerid on ühinemise teel, teised püüavad teha kohandatud koostööd ja Venemaa agressioon lõhub varasema piirkondliku tasakaalu;</w:t>
            </w:r>
            <w:r>
              <w:t xml:space="preserve"> </w:t>
            </w:r>
            <w:r>
              <w:rPr>
                <w:b/>
                <w:i/>
              </w:rPr>
              <w:t>arvestades, et EL peab seetõttu uuesti määratlema idapartnerluse strateegilise eesmärgi, sidudes selle vastupanuvõime, demokraatliku ümberkujundamise ja julgeolekuga;</w:t>
            </w:r>
            <w:r>
              <w:t xml:space="preserve"> </w:t>
            </w:r>
            <w:r>
              <w:rPr>
                <w:b/>
                <w:i/>
              </w:rPr>
              <w:t>tunnustab Euronesti parlamentaarset assambleed idapartnerluse parlamentaarse mõõtmena;</w:t>
            </w:r>
            <w:r>
              <w:t xml:space="preserve"> </w:t>
            </w:r>
            <w:r>
              <w:rPr>
                <w:b/>
                <w:i/>
              </w:rPr>
              <w:t>kutsub nõukogu, Euroopa välisteenistust ja komisjoni üles integreerima Euronesti parlamentaarse assamblee arutelud poliitika kavandamisse;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väljendab solidaarsust rahumeelsetel meeleavaldustel osalejatega, eelkõige nendega, kes osalesid 15. märtsil 2025 toimunud meeleavaldusel, mis on Serbia lähiajaloo suurim massimeeleavaldus;</w:t>
            </w:r>
            <w:r>
              <w:t xml:space="preserve"> </w:t>
            </w:r>
            <w:r>
              <w:rPr>
                <w:b/>
                <w:i/>
              </w:rPr>
              <w:t>mõistab hukka politsei kasvava jõhkra suhtumise meeleavaldajate vastu, füüsilise ja seksuaalse vägivallaga ähvardamise ning vaenu õhutava retoorika esilekerkimise;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18c.</w:t>
            </w:r>
            <w:r>
              <w:tab/>
            </w:r>
            <w:r>
              <w:rPr>
                <w:b/>
                <w:i/>
              </w:rPr>
              <w:t>kutsub Bosnia ja Hertsegoviina juhte üles täitma vajalikke kriteeriume ühinemisläbirääkimiste alustamiseks ELi liikmeks saamiseks ning kasutama tulemuslikult reformi- ja kasvukava rahastamisvahendit;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18d.</w:t>
            </w:r>
            <w:r>
              <w:tab/>
            </w:r>
            <w:r>
              <w:rPr>
                <w:b/>
                <w:i/>
              </w:rPr>
              <w:t>rõhutab jätkuvaid väärkohtlemise juhtumeid ja tõsiseid inimõiguste rikkumisi Gruusia Abhaasia ja Tshinvali / Lõuna-Osseetia piirkondades, mis on endiselt Venemaa ebaseadusliku okupatsiooni all;</w:t>
            </w:r>
            <w:r>
              <w:t xml:space="preserve"> </w:t>
            </w:r>
            <w:r>
              <w:rPr>
                <w:b/>
                <w:i/>
              </w:rPr>
              <w:t>võtab murega teadmiseks liikumisvabaduse pidevad piirangud, meelevaldsed kinnipidamised, kohaliku elanikkonna ahistamise ning humanitaar- ja rahvusvahelistele vaatlusmissioonidele juurdepääsu andmisest keeldumise;</w:t>
            </w:r>
            <w:r>
              <w:t xml:space="preserve"> </w:t>
            </w:r>
            <w:r>
              <w:rPr>
                <w:b/>
                <w:i/>
              </w:rPr>
              <w:t>nõuab, et ühises välis- ja julgeolekupoliitikas seataks prioriteediks inimõiguste kaitse nendel territooriumidel, säilitades küsimuse ELi välispoliitika tegevuskavas tähtsal kohal, nõudes rahvusvaheliste vaatlejate takistamatut juurdepääsu, tugevdades toetust ELi vaatlusmissioonile ning tehes koostööd Gruusia ametivõimude ja rahvusvaheliste partneritega, et tagada rikkumiste eest vastutusele võtmine ja mõjutatud tsiviilelanikkonna püsiv kaitse;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18d.</w:t>
            </w:r>
            <w:r>
              <w:tab/>
            </w:r>
            <w:r>
              <w:rPr>
                <w:b/>
                <w:i/>
              </w:rPr>
              <w:t>väljendab heameelt ELi pikaajalise strateegilise lähenemisviisi üle Mustale merele ja selle ühendatuse tegevuskava üle, mis on piirkondliku jõukuse nurgakivi, ühendades Euroopa Lõuna-Kaukaasia ja Kesk-Aasiaga;</w:t>
            </w:r>
            <w:r>
              <w:t xml:space="preserve"> </w:t>
            </w:r>
            <w:r>
              <w:rPr>
                <w:b/>
                <w:i/>
              </w:rPr>
              <w:t>märgib, et inimõigused ja õigusriik peaksid jääma meie rolli oluliseks osaks piirkonnas;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18d.</w:t>
            </w:r>
            <w:r>
              <w:tab/>
            </w:r>
            <w:r>
              <w:rPr>
                <w:b/>
                <w:i/>
              </w:rPr>
              <w:t>mõistab hukka desinformatsiooni ja ELi-vastaste narratiivide leviku Serbias vabalt tegutseva Venemaa riigi kontrolli all oleva meedia poolt, rõhutab, et nende narratiivide võimendamine kohalike poliitikute poolt õõnestab Serbia väljakuulutatud eesmärki ühineda ELiga ja aitab kaasa piirkonna destabiliseerimisele;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18d.</w:t>
            </w:r>
            <w:r>
              <w:tab/>
            </w:r>
            <w:r>
              <w:rPr>
                <w:b/>
                <w:i/>
              </w:rPr>
              <w:t>nõuab, et viivitamata lõpetataks Kosovo vastu suunatud ELi meetmed, mis ei ole enam õigustatud, kuna kõik vajalikud nõuded on täidetud ja et need takistavad Belgradi ja Priština dialoogi jätkamist heas usus;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18d.</w:t>
            </w:r>
            <w:r>
              <w:tab/>
            </w:r>
            <w:r>
              <w:rPr>
                <w:b/>
                <w:i/>
              </w:rPr>
              <w:t>nõuab tungivalt, et Bosnia ja Hertsegoviina poliitilised juhid viiksid ellu vajalikud reformid, et tagada kolme põhirahvuse ja kõigi kodanike võrdsus, sealhulgas valimisseaduse reform;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18e.</w:t>
            </w:r>
            <w:r>
              <w:tab/>
            </w:r>
            <w:r>
              <w:rPr>
                <w:b/>
                <w:i/>
              </w:rPr>
              <w:t>märgib suure murega, et 2025. aasta jaanuarist saadik on Gruusia ametivõimud registreerinud Abhaasia ja Tshinvali / Lõuna-Osseetia piirkondades 29 isiku kinnipidamise Venemaa okupatsioonirežiimi poolt;</w:t>
            </w:r>
            <w:r>
              <w:t xml:space="preserve"> </w:t>
            </w:r>
            <w:r>
              <w:rPr>
                <w:b/>
                <w:i/>
              </w:rPr>
              <w:t>mõistab hukka, et Venemaa Föderatsioon ei tee inimestel humanitaarkaalutlustel vahet ning vahistab ebaseaduslikult naisi, lapsi, eakaid ja raskete tervisehäiretega isikuid;</w:t>
            </w:r>
            <w:r>
              <w:t xml:space="preserve"> </w:t>
            </w:r>
            <w:r>
              <w:rPr>
                <w:b/>
                <w:i/>
              </w:rPr>
              <w:t>väljendab erilist muret selle pärast, et Suhhumis, kus mitu isikut peeti kinni väljamõeldud süüdistuste alusel, nagu spionaaž või Gruusia passi omamine, on hakatud võtma sihikule noori Gruusia naisi;</w:t>
            </w:r>
            <w:r>
              <w:t xml:space="preserve"> </w:t>
            </w:r>
            <w:r>
              <w:rPr>
                <w:b/>
                <w:i/>
              </w:rPr>
              <w:t>rõhutab, et naiskodanike sihipärane ründamine on tõsine inimõiguste rikkumine, mille eesmärk on hirmutada ja alandada okupeeritud aladel asuvat Gruusia etnilise elanikkonna kõige vähem kaitstud osa, keda juba praegu süsteemselt diskrimineeritakse;</w:t>
            </w:r>
            <w:r>
              <w:t xml:space="preserve"> </w:t>
            </w:r>
            <w:r>
              <w:rPr>
                <w:b/>
                <w:i/>
              </w:rPr>
              <w:t>rõhutab, et neid juhtumeid tuleb vaadelda osana Venemaa laiemast strateegiast, mille eesmärk on etnilised grusiinid okupeeritud piirkondadest välja tõrjuda, ning seetõttu tuleks neisse suhtuda kui pidevasse etnilise puhastuse lainesse;</w:t>
            </w:r>
            <w:r>
              <w:t xml:space="preserve"> </w:t>
            </w:r>
            <w:r>
              <w:rPr>
                <w:b/>
                <w:i/>
              </w:rPr>
              <w:t>nõuab, et EL reageeriks ühise välis- ja julgeolekupoliitika raames, tugevdades strateegilist kommunikatsiooni ja desinformatsioonivastaseid jõupingutusi, rõhutades inimõiguste rikkumisi Gruusia okupeeritud aladel osana Venemaa laiemast surve- ja destabiliseerimiskampaaniast Euroopas;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18e.</w:t>
            </w:r>
            <w:r>
              <w:tab/>
            </w:r>
            <w:r>
              <w:rPr>
                <w:b/>
                <w:i/>
              </w:rPr>
              <w:t>väljendab heameelt selle üle, et 24.–25. juunil 2025 Haagis toimunud NATO tippkohtumisel teatati, et Albaania korraldab – esimest korda riigi ajaloos – 2027. aasta NATO tippkohtumise ning tunnustab liitlaste otsust, mis on tugev märk Albaania panuse tunnustamisest Euroopa-Atlandi julgeolekusse ja Lääne-Balkani riikide stabiilsusesse;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18e.</w:t>
            </w:r>
            <w:r>
              <w:tab/>
            </w:r>
            <w:r>
              <w:rPr>
                <w:b/>
                <w:i/>
              </w:rPr>
              <w:t>kordab Daytoni lepingute tähtsust Bosnia ja Hertsegoviina rahu, stabiilsuse ja territoriaalse terviklikkuse tagamisel, hoolimata selle puudustest;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f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18f.</w:t>
            </w:r>
            <w:r>
              <w:tab/>
            </w:r>
            <w:r>
              <w:rPr>
                <w:b/>
                <w:i/>
              </w:rPr>
              <w:t>rõhutab, kui oluline on pidev koostöö Gruusiaga, sealhulgas ÜVJP ja laienemispoliitika raames;</w:t>
            </w:r>
            <w:r>
              <w:t xml:space="preserve"> </w:t>
            </w:r>
            <w:r>
              <w:rPr>
                <w:b/>
                <w:i/>
              </w:rPr>
              <w:t>märgib, et kuigi Euroopa Komisjon on juhtinud tähelepanu vajadusele viia oma tegevus vastavusse ühise välis- ja julgeolekupoliitikaga, kinnitatakse raportis ka Gruusia konstruktiivset koostööd ELiga, et vältida Venemaa-vastastest sanktsioonidest kõrvalehoidmist;</w:t>
            </w:r>
            <w:r>
              <w:t xml:space="preserve"> </w:t>
            </w:r>
            <w:r>
              <w:rPr>
                <w:b/>
                <w:i/>
              </w:rPr>
              <w:t>rõhutab Gruusia strateegilist tähtsust Musta mere rannikuriigina, mis on asendamatu ühendus Euroopa ja Aasia vahel, samuti oma kodanike sügavat ja järjepidevat toetust Euroopa integratsioonile, mida tuleb nõuetekohaselt tunnustada ja mis tuleb liidu poliitika raames konkreetseteks sammudeks muuta;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f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18f.</w:t>
            </w:r>
            <w:r>
              <w:tab/>
            </w:r>
            <w:r>
              <w:rPr>
                <w:b/>
                <w:i/>
              </w:rPr>
              <w:t>kutsub Serbiat ja Kosovot üles täitma oma kohustusi, mis tulenevad Brüsseli ja Ohridi lepingutest, et normaliseerida oma suhteid ja anda mõlemale riigile Euroopa perspektiiv;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g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18g.</w:t>
            </w:r>
            <w:r>
              <w:tab/>
            </w:r>
            <w:r>
              <w:rPr>
                <w:b/>
                <w:i/>
              </w:rPr>
              <w:t>rõhutab, et ÜVJP ja ÜJKP üks peamisi prioriteete seoses idapartnerluse riikidega peab olema nende suveräänsuse ja territoriaalse terviklikkuse kindel toetamine rahvusvaheliselt tunnustatud piirides;</w:t>
            </w:r>
            <w:r>
              <w:t xml:space="preserve"> </w:t>
            </w:r>
            <w:r>
              <w:rPr>
                <w:b/>
                <w:i/>
              </w:rPr>
              <w:t>kutsub Venemaa Föderatsiooni üles viima kõik oma väed välja Moldova Vabariigi Transnistria piirkonnast, Gruusia Abhaasia ja Tshinvali / Lõuna-Osseetia piirkondadest ning ebaseaduslikult okupeeritud Ukraina osadest, järgides täielikult rahvusvahelist õigust ja ÜRO hartat;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18 g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18g.</w:t>
            </w:r>
            <w:r>
              <w:tab/>
            </w:r>
            <w:r>
              <w:rPr>
                <w:b/>
                <w:i/>
              </w:rPr>
              <w:t>julgustab Montenegro ametivõime jätkama ELi reformiteed, pöörates erilist tähelepanu heanaaberlike suhete edendamisele ja lükates tagasi destabiliseerivad geopoliitilised kontseptsioonid, nagu „Serbia maailm“;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rõhutab, et</w:t>
            </w:r>
            <w:r>
              <w:t xml:space="preserve"> Türgi </w:t>
            </w:r>
            <w:r>
              <w:rPr>
                <w:b/>
                <w:i/>
              </w:rPr>
              <w:t>strateegiline roll</w:t>
            </w:r>
            <w:r>
              <w:t xml:space="preserve"> NATO liikmena </w:t>
            </w:r>
            <w:r>
              <w:rPr>
                <w:b/>
                <w:i/>
              </w:rPr>
              <w:t>ja tema koostöö ELiga on Euroopa stabiilsuse ja</w:t>
            </w:r>
            <w:r>
              <w:t xml:space="preserve"> julgeoleku </w:t>
            </w:r>
            <w:r>
              <w:rPr>
                <w:b/>
                <w:i/>
              </w:rPr>
              <w:t>jaoks keskse tähtsusega</w:t>
            </w:r>
            <w:r>
              <w:t>; väljendab sügavat muret demokraatia taandarengu pärast Türgis; nõuab tungivalt opositsioonijuhi Ekrem İmamoğlu viivitamatut vabastamist;</w:t>
            </w:r>
          </w:p>
        </w:tc>
        <w:tc>
          <w:tcPr>
            <w:tcW w:w="4876" w:type="dxa"/>
            <w:tcBorders>
              <w:top w:val="nil"/>
              <w:left w:val="nil"/>
              <w:bottom w:val="nil"/>
              <w:right w:val="nil"/>
            </w:tcBorders>
          </w:tcPr>
          <w:p>
            <w:pPr>
              <w:pStyle w:val="Normal6a"/>
            </w:pPr>
            <w:r>
              <w:t>19.</w:t>
            </w:r>
            <w:r>
              <w:tab/>
            </w:r>
            <w:r>
              <w:rPr>
                <w:b/>
                <w:i/>
              </w:rPr>
              <w:t>märgib</w:t>
            </w:r>
            <w:r>
              <w:t xml:space="preserve"> Türgi </w:t>
            </w:r>
            <w:r>
              <w:rPr>
                <w:b/>
                <w:i/>
              </w:rPr>
              <w:t>rolli</w:t>
            </w:r>
            <w:r>
              <w:t xml:space="preserve"> NATO liikmena</w:t>
            </w:r>
            <w:r>
              <w:rPr>
                <w:b/>
                <w:i/>
              </w:rPr>
              <w:t>;</w:t>
            </w:r>
            <w:r>
              <w:t xml:space="preserve"> </w:t>
            </w:r>
            <w:r>
              <w:rPr>
                <w:b/>
                <w:i/>
              </w:rPr>
              <w:t>tuletab meelde, et Türgi on ainus NATO liikmesriik, kes ei ole Venemaale sanktsioone kehtestanud;</w:t>
            </w:r>
            <w:r>
              <w:t xml:space="preserve"> </w:t>
            </w:r>
            <w:r>
              <w:rPr>
                <w:b/>
                <w:i/>
              </w:rPr>
              <w:t>peab kahetsusväärseks, et puudub igasugune kooskõla ELi ühise välis- ja julgeolekupoliitika seisukohtadega;</w:t>
            </w:r>
            <w:r>
              <w:t xml:space="preserve"> </w:t>
            </w:r>
            <w:r>
              <w:rPr>
                <w:b/>
                <w:i/>
              </w:rPr>
              <w:t>kordab, et kuna Türgi rikub jätkuvalt ELi liikmesriikide suveräänseid õigusi Egeuse meres ja Vahemere idaosas, sealhulgas õigust uurida ja kasutada loodusvarasid kooskõlas ELi ja rahvusvahelise õigusega ning Ühinenud Rahvaste Organisatsiooni mereõiguse konventsiooniga, mis on osa ELi õigustikust, jätkab ta ametlikult Kreeka ähvardamist sõjaohuga (casus belli) ja okupeerib ebaseaduslikult 38 % Küprose Vabariigi territooriumist, ei saa ta olla osa algatuse „RearmEU“ projektidest ega olla osa ühestki ELi algatusest ÜVJP valdkonnas, kuna see oleks vastuolus liidu ja selle liikmesriikide</w:t>
            </w:r>
            <w:r>
              <w:t xml:space="preserve"> julgeoleku</w:t>
            </w:r>
            <w:r>
              <w:rPr>
                <w:b/>
                <w:i/>
              </w:rPr>
              <w:t>- ja kaitsehuvidega;</w:t>
            </w:r>
            <w:r>
              <w:t xml:space="preserve"> </w:t>
            </w:r>
            <w:r>
              <w:rPr>
                <w:b/>
                <w:i/>
              </w:rPr>
              <w:t>peab kahetsusväärseks, et viimastel kuudel on taas tõusuteel Kreeka territoriaalvete, õhuruumi ja lennuliikluseeskirjade rikkumised Ateenas, ning nõuab, et EL ja selle liikmesriigid pööraksid sama suurt tähelepanu kõigile kolmandatest riikidest pärit ELi õhuruumi ja territoriaalvete rikkumistele</w:t>
            </w:r>
            <w:r>
              <w:t>; väljendab sügavat muret demokraatia taandarengu pärast Türgis; nõuab tungivalt opositsioonijuhi Ekrem İmamoğlu viivitamatut vabastamist;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rõhutab, et Türgi strateegiline roll NATO liikmena ja tema koostöö ELiga on Euroopa stabiilsuse ja julgeoleku jaoks keskse tähtsusega;</w:t>
            </w:r>
            <w:r>
              <w:t xml:space="preserve"> väljendab sügavat muret demokraatia taandarengu pärast Türgis; nõuab tungivalt opositsioonijuhi Ekrem İmamoğlu viivitamatut vabastamist;</w:t>
            </w:r>
          </w:p>
        </w:tc>
        <w:tc>
          <w:tcPr>
            <w:tcW w:w="4876" w:type="dxa"/>
            <w:tcBorders>
              <w:top w:val="nil"/>
              <w:left w:val="nil"/>
              <w:bottom w:val="nil"/>
              <w:right w:val="nil"/>
            </w:tcBorders>
          </w:tcPr>
          <w:p>
            <w:pPr>
              <w:pStyle w:val="Normal6a"/>
            </w:pPr>
            <w:r>
              <w:t>19.</w:t>
            </w:r>
            <w:r>
              <w:tab/>
            </w:r>
            <w:r>
              <w:t>väljendab sügavat muret demokraatia taandarengu pärast Türgis</w:t>
            </w:r>
            <w:r>
              <w:rPr>
                <w:b/>
                <w:i/>
              </w:rPr>
              <w:t> ja asjaolu pärast, et Türgi välispoliitika on jätkuvalt vastuolus ELi prioriteetidega, samuti ELi territooriumi jätkuva sõjalise okupeerimise pärast Küprosel ning tema ähvarduste pärast viia läbi täiendavat ebaseaduslikku puurimistegevust Vahemere idaosas, millega rikutakse Küprose Vabariigi suveräänseid õigusi, mis tulenevad rahvusvahelisest õigusest, sealhulgas ÜRO mereõiguse konventsioonist;</w:t>
            </w:r>
            <w:r>
              <w:t xml:space="preserve"> </w:t>
            </w:r>
            <w:r>
              <w:rPr>
                <w:b/>
                <w:i/>
              </w:rPr>
              <w:t>nõuab tungivalt, et Türgi austaks täielikult kõigi ELi liikmesriikide suveräänsust ning pühenduks ühemõtteliselt heanaaberlikele suhetele ja vaidluste rahumeelsele lahendamisele, pöördudes vajaduse korral Rahvusvahelise Kohtu poole;</w:t>
            </w:r>
            <w:r>
              <w:t xml:space="preserve"> </w:t>
            </w:r>
            <w:r>
              <w:rPr>
                <w:b/>
                <w:i/>
              </w:rPr>
              <w:t>tuletab meelde, et kooskõlas Euroopa Ülemkogu 2024. aasta aprilli järeldustega on Türgi enda konstruktiivne osalemine Küprose kokkuleppe sõlmimiseks peetavate kõneluste taasalustamisel ja edenemisel ÜRO raamistikus kooskõlas asjakohaste ÜRO Julgeolekunõukogu resolutsioonidega ELi ja Türgi koostöö edasiseks edendamiseks väga oluline</w:t>
            </w:r>
            <w:r>
              <w:t>; nõuab tungivalt opositsioonijuhi Ekrem İmamoğlu viivitamatut vabastamist;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rõhutab, et Türgi strateegiline roll NATO liikmena ja tema koostöö ELiga on Euroopa stabiilsuse ja julgeoleku jaoks keskse tähtsusega; väljendab sügavat muret demokraatia taandarengu pärast Türgis; nõuab tungivalt opositsioonijuhi Ekrem İmamoğlu viivitamatut vabastamist;</w:t>
            </w:r>
          </w:p>
        </w:tc>
        <w:tc>
          <w:tcPr>
            <w:tcW w:w="4876" w:type="dxa"/>
            <w:tcBorders>
              <w:top w:val="nil"/>
              <w:left w:val="nil"/>
              <w:bottom w:val="nil"/>
              <w:right w:val="nil"/>
            </w:tcBorders>
          </w:tcPr>
          <w:p>
            <w:pPr>
              <w:pStyle w:val="Normal6a"/>
            </w:pPr>
            <w:r>
              <w:t>19.</w:t>
            </w:r>
            <w:r>
              <w:tab/>
            </w:r>
            <w:r>
              <w:t xml:space="preserve">rõhutab, et Türgi strateegiline roll NATO liikmena ja tema koostöö ELiga on Euroopa stabiilsuse ja julgeoleku jaoks keskse tähtsusega; </w:t>
            </w:r>
            <w:r>
              <w:rPr>
                <w:b/>
                <w:i/>
              </w:rPr>
              <w:t>peab siiski kahetsusväärseks, et Türgi vaidlustab jätkuvalt ELi liikmesriigi suveräänsuse ja suveräänsed õigused, ning mõistab hukka asjaolu, et Türgi välispoliitika on jätkuvalt vastuolus ELi ÜVJP prioriteetidega;</w:t>
            </w:r>
            <w:r>
              <w:t xml:space="preserve"> </w:t>
            </w:r>
            <w:r>
              <w:rPr>
                <w:b/>
                <w:i/>
              </w:rPr>
              <w:t>peab vastuvõetamatuks Türgi presidendi poolt terroriorganisatsioonile Hamas avalikult väljendatud solidaarsust ja pakutud toetust;</w:t>
            </w:r>
            <w:r>
              <w:t xml:space="preserve"> </w:t>
            </w:r>
            <w:r>
              <w:rPr>
                <w:b/>
                <w:i/>
              </w:rPr>
              <w:t>rõhutab vastuolu Türgi BRICS+ kandidatuuri ja ELi ühise välis- ja julgeolekupoliitika vahel;</w:t>
            </w:r>
            <w:r>
              <w:t xml:space="preserve"> väljendab </w:t>
            </w:r>
            <w:r>
              <w:rPr>
                <w:b/>
                <w:i/>
              </w:rPr>
              <w:t>uuesti</w:t>
            </w:r>
            <w:r>
              <w:t xml:space="preserve"> sügavat muret demokraatia taandarengu pärast Türgis; nõuab tungivalt opositsioonijuhi Ekrem İmamoğlu viivitamatut vabastamist;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rõhutab, et Türgi strateegiline roll NATO liikmena ja tema koostöö ELiga on Euroopa stabiilsuse ja julgeoleku jaoks </w:t>
            </w:r>
            <w:r>
              <w:rPr>
                <w:b/>
                <w:i/>
              </w:rPr>
              <w:t>keskse tähtsusega;</w:t>
            </w:r>
            <w:r>
              <w:t xml:space="preserve"> </w:t>
            </w:r>
            <w:r>
              <w:rPr>
                <w:b/>
                <w:i/>
              </w:rPr>
              <w:t>väljendab sügavat muret</w:t>
            </w:r>
            <w:r>
              <w:t xml:space="preserve"> demokraatia taandarengu pärast Türgis; nõuab tungivalt </w:t>
            </w:r>
            <w:r>
              <w:rPr>
                <w:b/>
                <w:i/>
              </w:rPr>
              <w:t>opositsioonijuhi</w:t>
            </w:r>
            <w:r>
              <w:t xml:space="preserve"> Ekrem İmamoğlu viivitamatut vabastamist;</w:t>
            </w:r>
          </w:p>
        </w:tc>
        <w:tc>
          <w:tcPr>
            <w:tcW w:w="4876" w:type="dxa"/>
            <w:tcBorders>
              <w:top w:val="nil"/>
              <w:left w:val="nil"/>
              <w:bottom w:val="nil"/>
              <w:right w:val="nil"/>
            </w:tcBorders>
          </w:tcPr>
          <w:p>
            <w:pPr>
              <w:pStyle w:val="Normal6a"/>
            </w:pPr>
            <w:r>
              <w:t>19.</w:t>
            </w:r>
            <w:r>
              <w:tab/>
            </w:r>
            <w:r>
              <w:t xml:space="preserve">rõhutab, et Türgi strateegiline roll NATO liikmena ja tema koostöö ELiga on Euroopa stabiilsuse ja julgeoleku jaoks </w:t>
            </w:r>
            <w:r>
              <w:rPr>
                <w:b/>
                <w:i/>
              </w:rPr>
              <w:t>oluline;</w:t>
            </w:r>
            <w:r>
              <w:t xml:space="preserve"> </w:t>
            </w:r>
            <w:r>
              <w:rPr>
                <w:b/>
                <w:i/>
              </w:rPr>
              <w:t>peab sellega seoses kahetsusväärseks Türgi seisukohtade vähest kooskõla ÜVJP seisukohtadega ja õhukaitsesüsteemi S-400 omandamist Venemaalt;</w:t>
            </w:r>
            <w:r>
              <w:t xml:space="preserve"> </w:t>
            </w:r>
            <w:r>
              <w:rPr>
                <w:b/>
                <w:i/>
              </w:rPr>
              <w:t>kordab, et on sügavalt mures</w:t>
            </w:r>
            <w:r>
              <w:t xml:space="preserve"> demokraatia </w:t>
            </w:r>
            <w:r>
              <w:rPr>
                <w:b/>
                <w:i/>
              </w:rPr>
              <w:t>püsiva</w:t>
            </w:r>
            <w:r>
              <w:t xml:space="preserve"> taandarengu pärast Türgis</w:t>
            </w:r>
            <w:r>
              <w:rPr>
                <w:b/>
                <w:i/>
              </w:rPr>
              <w:t>, mis on endiselt peamine takistus ühinemisprotsessi vabastamisel</w:t>
            </w:r>
            <w:r>
              <w:t xml:space="preserve">; nõuab tungivalt </w:t>
            </w:r>
            <w:r>
              <w:rPr>
                <w:b/>
                <w:i/>
              </w:rPr>
              <w:t>presidendikandidaadi ja Istanbuli linnapea</w:t>
            </w:r>
            <w:r>
              <w:t xml:space="preserve"> Ekrem İmamoğlu </w:t>
            </w:r>
            <w:r>
              <w:rPr>
                <w:b/>
                <w:i/>
              </w:rPr>
              <w:t>ning kõigi teiste ebaseaduslikult vahistatud CHP liikmete</w:t>
            </w:r>
            <w:r>
              <w:t xml:space="preserve"> viivitamatut vabastamist </w:t>
            </w:r>
            <w:r>
              <w:rPr>
                <w:b/>
                <w:i/>
              </w:rPr>
              <w:t>ning nõuab opositsioonierakondade kohtuliku ahistamise lõpetamist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rõhutab, et Türgi strateegiline roll NATO liikmena ja tema koostöö ELiga on Euroopa stabiilsuse ja julgeoleku jaoks keskse tähtsusega; väljendab sügavat muret demokraatia taandarengu pärast Türgis; nõuab tungivalt opositsioonijuhi Ekrem İmamoğlu viivitamatut vabastamist;</w:t>
            </w:r>
          </w:p>
        </w:tc>
        <w:tc>
          <w:tcPr>
            <w:tcW w:w="4876" w:type="dxa"/>
            <w:tcBorders>
              <w:top w:val="nil"/>
              <w:left w:val="nil"/>
              <w:bottom w:val="nil"/>
              <w:right w:val="nil"/>
            </w:tcBorders>
          </w:tcPr>
          <w:p>
            <w:pPr>
              <w:pStyle w:val="Normal6a"/>
            </w:pPr>
            <w:r>
              <w:t>19.</w:t>
            </w:r>
            <w:r>
              <w:tab/>
            </w:r>
            <w:r>
              <w:t xml:space="preserve">rõhutab, et Türgi strateegiline roll NATO liikmena ja tema koostöö ELiga on Euroopa stabiilsuse ja julgeoleku jaoks keskse tähtsusega; väljendab sügavat muret demokraatia taandarengu pärast Türgis; nõuab tungivalt opositsioonijuhi Ekrem İmamoğlu viivitamatut vabastamist; </w:t>
            </w:r>
            <w:r>
              <w:rPr>
                <w:b/>
                <w:i/>
              </w:rPr>
              <w:t>taunib poliitilise opositsiooni, sealhulgas ajakirjanduse liikmete ja kodanikuühiskonna esindajate püsivat ja püsivat sihikule võtmist;</w:t>
            </w:r>
            <w:r>
              <w:t xml:space="preserve"> </w:t>
            </w:r>
            <w:r>
              <w:rPr>
                <w:b/>
                <w:i/>
              </w:rPr>
              <w:t>tuletab meelde, et Euroopa Nõukogu liikmena on Türgi demokraatlike väärtuste, õigusriigi põhimõtte, inimõiguste ning ELi õigusaktide, põhimõtete ja kohustuste arvessevõtmine ELi ja Türgi jätkusuutliku välispoliitikaalase koostöö jaoks väga oluline;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Alice Teodorescu Måwe, Céline Imart, Antonio López-Istúriz White, Hildegard Bentele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rõhutab, et Türgi strateegiline roll NATO liikmena ja tema koostöö ELiga on Euroopa stabiilsuse ja julgeoleku jaoks keskse tähtsusega; väljendab sügavat muret demokraatia taandarengu pärast Türgis; nõuab tungivalt opositsioonijuhi Ekrem İmamoğlu viivitamatut vabastamist;</w:t>
            </w:r>
          </w:p>
        </w:tc>
        <w:tc>
          <w:tcPr>
            <w:tcW w:w="4876" w:type="dxa"/>
            <w:tcBorders>
              <w:top w:val="nil"/>
              <w:left w:val="nil"/>
              <w:bottom w:val="nil"/>
              <w:right w:val="nil"/>
            </w:tcBorders>
          </w:tcPr>
          <w:p>
            <w:pPr>
              <w:pStyle w:val="Normal6a"/>
            </w:pPr>
            <w:r>
              <w:t>19.</w:t>
            </w:r>
            <w:r>
              <w:tab/>
            </w:r>
            <w:r>
              <w:t xml:space="preserve">rõhutab, et Türgi strateegiline roll NATO liikmena ja tema koostöö ELiga on Euroopa stabiilsuse ja julgeoleku jaoks keskse tähtsusega; väljendab sügavat muret demokraatia taandarengu pärast Türgis; </w:t>
            </w:r>
            <w:r>
              <w:rPr>
                <w:b/>
                <w:i/>
              </w:rPr>
              <w:t>on sügavalt mures Türgi rolli pärast Hamasi juhtide varjupaigas;</w:t>
            </w:r>
            <w:r>
              <w:t xml:space="preserve"> </w:t>
            </w:r>
            <w:r>
              <w:rPr>
                <w:b/>
                <w:i/>
              </w:rPr>
              <w:t>nõuab, et Turkiye lõpetaks kõik rahapesuskeemid, sealhulgas Hamasi ja teiste terroriorganisatsioonide kasutatavad teabevahetusbürood;</w:t>
            </w:r>
            <w:r>
              <w:t xml:space="preserve"> </w:t>
            </w:r>
            <w:r>
              <w:rPr>
                <w:b/>
                <w:i/>
              </w:rPr>
              <w:t>nõuab sanktsioone kõigi riikide suhtes, kes aktiivselt või passiivselt hõlbustavad Hamasi püsimajäämist;</w:t>
            </w:r>
            <w:r>
              <w:t xml:space="preserve"> nõuab tungivalt opositsioonijuhi Ekrem İmamoğlu viivitamatut vabastamist;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rõhutab, et Türgi strateegiline roll NATO liikmena ja tema koostöö ELiga on Euroopa stabiilsuse ja julgeoleku jaoks keskse tähtsusega; väljendab sügavat muret demokraatia taandarengu pärast Türgis; nõuab tungivalt opositsioonijuhi Ekrem İmamoğlu viivitamatut vabastamist;</w:t>
            </w:r>
          </w:p>
        </w:tc>
        <w:tc>
          <w:tcPr>
            <w:tcW w:w="4876" w:type="dxa"/>
            <w:tcBorders>
              <w:top w:val="nil"/>
              <w:left w:val="nil"/>
              <w:bottom w:val="nil"/>
              <w:right w:val="nil"/>
            </w:tcBorders>
          </w:tcPr>
          <w:p>
            <w:pPr>
              <w:pStyle w:val="Normal6a"/>
            </w:pPr>
            <w:r>
              <w:t>19.</w:t>
            </w:r>
            <w:r>
              <w:tab/>
            </w:r>
            <w:r>
              <w:t>rõhutab, et Türgi strateegiline roll NATO liikmena ja tema koostöö ELiga</w:t>
            </w:r>
            <w:r>
              <w:rPr>
                <w:b/>
                <w:i/>
              </w:rPr>
              <w:t>, eelkõige aidates kaasa ELi kriisiohjamismissioonidele ja -operatsioonidele,</w:t>
            </w:r>
            <w:r>
              <w:t xml:space="preserve"> on Euroopa stabiilsuse ja julgeoleku jaoks keskse tähtsusega</w:t>
            </w:r>
            <w:r>
              <w:rPr>
                <w:b/>
                <w:i/>
              </w:rPr>
              <w:t>;</w:t>
            </w:r>
            <w:r>
              <w:t xml:space="preserve"> </w:t>
            </w:r>
            <w:r>
              <w:rPr>
                <w:b/>
                <w:i/>
              </w:rPr>
              <w:t>rõhutab, et Türgi seisukohad on väga vähesel määral kooskõlas ELi ühise välis- ja julgeolekupoliitika prioriteetidega, kuna see ei ole kooskõlas ELi Venemaa-vastaste sanktsioonidega ja Türgi keeldub Hamasi terroriorganisatsioonina määratlemisest</w:t>
            </w:r>
            <w:r>
              <w:t>; väljendab sügavat muret demokraatia taandarengu pärast Türgis; nõuab tungivalt opositsioonijuhi Ekrem İmamoğlu viivitamatut vabastamist;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Martin Sonneborn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rõhutab, et Türgi strateegiline roll NATO liikmena ja tema koostöö ELiga on Euroopa stabiilsuse ja julgeoleku jaoks keskse tähtsusega; väljendab sügavat muret demokraatia taandarengu pärast Türgis; nõuab tungivalt opositsioonijuhi Ekrem İmamoğlu viivitamatut vabastamist;</w:t>
            </w:r>
          </w:p>
        </w:tc>
        <w:tc>
          <w:tcPr>
            <w:tcW w:w="4876" w:type="dxa"/>
            <w:tcBorders>
              <w:top w:val="nil"/>
              <w:left w:val="nil"/>
              <w:bottom w:val="nil"/>
              <w:right w:val="nil"/>
            </w:tcBorders>
          </w:tcPr>
          <w:p>
            <w:pPr>
              <w:pStyle w:val="Normal6a"/>
            </w:pPr>
            <w:r>
              <w:t>19.</w:t>
            </w:r>
            <w:r>
              <w:tab/>
            </w:r>
            <w:r>
              <w:t xml:space="preserve">rõhutab, et Türgi strateegiline roll NATO liikmena ja tema koostöö ELiga on Euroopa stabiilsuse ja julgeoleku jaoks keskse tähtsusega; väljendab sügavat muret demokraatia taandarengu pärast Türgis; nõuab tungivalt opositsioonijuhi Ekrem İmamoğlu viivitamatut vabastamist; </w:t>
            </w:r>
            <w:r>
              <w:rPr>
                <w:b/>
                <w:i/>
              </w:rPr>
              <w:t>rõhutab, et Põhja-Süüria alade ebaseaduslik okupeerimine Türgi poolt käib käsikäes tõsiste inimõiguste rikkumistega, nagu etniline puhastus;</w:t>
            </w:r>
            <w:r>
              <w:t xml:space="preserve"> </w:t>
            </w:r>
            <w:r>
              <w:rPr>
                <w:b/>
                <w:i/>
              </w:rPr>
              <w:t>nõuab tungivalt okupatsiooni lõpetamist;</w:t>
            </w:r>
            <w:r>
              <w:t xml:space="preserve"> </w:t>
            </w:r>
            <w:r>
              <w:rPr>
                <w:b/>
                <w:i/>
              </w:rPr>
              <w:t>on seisukohal, et Türgi toetus ekstremistlikele palgasõdurite rühmadele ohustab Euroopa julgeolekut;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rõhutab</w:t>
            </w:r>
            <w:r>
              <w:t xml:space="preserve">, et Türgi </w:t>
            </w:r>
            <w:r>
              <w:rPr>
                <w:b/>
                <w:i/>
              </w:rPr>
              <w:t>strateegiline roll NATO liikmena ja tema koostöö</w:t>
            </w:r>
            <w:r>
              <w:t xml:space="preserve"> ELiga </w:t>
            </w:r>
            <w:r>
              <w:rPr>
                <w:b/>
                <w:i/>
              </w:rPr>
              <w:t>on Euroopa stabiilsuse ja julgeoleku jaoks keskse tähtsusega;</w:t>
            </w:r>
            <w:r>
              <w:t xml:space="preserve"> </w:t>
            </w:r>
            <w:r>
              <w:rPr>
                <w:b/>
                <w:i/>
              </w:rPr>
              <w:t>väljendab sügavat muret demokraatia taandarengu pärast Türgis</w:t>
            </w:r>
            <w:r>
              <w:t>; nõuab tungivalt opositsioonijuhi Ekrem İmamoğlu viivitamatut vabastamist;</w:t>
            </w:r>
          </w:p>
        </w:tc>
        <w:tc>
          <w:tcPr>
            <w:tcW w:w="4876" w:type="dxa"/>
            <w:tcBorders>
              <w:top w:val="nil"/>
              <w:left w:val="nil"/>
              <w:bottom w:val="nil"/>
              <w:right w:val="nil"/>
            </w:tcBorders>
          </w:tcPr>
          <w:p>
            <w:pPr>
              <w:pStyle w:val="Normal6a"/>
            </w:pPr>
            <w:r>
              <w:t>19.</w:t>
            </w:r>
            <w:r>
              <w:tab/>
            </w:r>
            <w:r>
              <w:rPr>
                <w:b/>
                <w:i/>
              </w:rPr>
              <w:t>võttes arvesse konkreetsete edusammude puudumist demokraatlike väärtuste ja põhiõiguste järgimisel ning Türgi valitsuse korduvaid avaldusi ja tegevusi, mis on vastuolus liidu huvidega, nõuab Euroopa Parlament</w:t>
            </w:r>
            <w:r>
              <w:t xml:space="preserve">, et Türgi ELiga </w:t>
            </w:r>
            <w:r>
              <w:rPr>
                <w:b/>
                <w:i/>
              </w:rPr>
              <w:t>ühinemise läbirääkimised ametlikult ja viivitamata peatataks;</w:t>
            </w:r>
            <w:r>
              <w:t xml:space="preserve"> </w:t>
            </w:r>
            <w:r>
              <w:rPr>
                <w:b/>
                <w:i/>
              </w:rPr>
              <w:t>selline peatamine on eeltingimus ELi ja Türgi suhete uuesti sõnastamiseks realistlikul ja tasakaalustatud alusel</w:t>
            </w:r>
            <w:r>
              <w:t>; nõuab tungivalt opositsioonijuhi Ekrem İmamoğlu viivitamatut vabastamist;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rõhutab, et Türgi strateegiline roll NATO liikmena ja tema koostöö ELiga on Euroopa stabiilsuse ja julgeoleku jaoks keskse tähtsusega; väljendab sügavat muret demokraatia taandarengu pärast Türgis; nõuab tungivalt </w:t>
            </w:r>
            <w:r>
              <w:rPr>
                <w:b/>
                <w:i/>
              </w:rPr>
              <w:t>opositsioonijuhi</w:t>
            </w:r>
            <w:r>
              <w:t xml:space="preserve"> Ekrem İmamoğlu </w:t>
            </w:r>
            <w:r>
              <w:rPr>
                <w:b/>
                <w:i/>
              </w:rPr>
              <w:t>viivitamatut vabastamist</w:t>
            </w:r>
            <w:r>
              <w:t>;</w:t>
            </w:r>
          </w:p>
        </w:tc>
        <w:tc>
          <w:tcPr>
            <w:tcW w:w="4876" w:type="dxa"/>
            <w:tcBorders>
              <w:top w:val="nil"/>
              <w:left w:val="nil"/>
              <w:bottom w:val="nil"/>
              <w:right w:val="nil"/>
            </w:tcBorders>
          </w:tcPr>
          <w:p>
            <w:pPr>
              <w:pStyle w:val="Normal6a"/>
            </w:pPr>
            <w:r>
              <w:t>19.</w:t>
            </w:r>
            <w:r>
              <w:tab/>
            </w:r>
            <w:r>
              <w:t>rõhutab, et Türgi strateegiline roll NATO liikmena ja tema koostöö ELiga on Euroopa stabiilsuse ja julgeoleku jaoks keskse tähtsusega; väljendab sügavat muret demokraatia taandarengu pärast Türgis; nõuab tungivalt</w:t>
            </w:r>
            <w:r>
              <w:rPr>
                <w:b/>
                <w:i/>
              </w:rPr>
              <w:t>, et viivitamata vabastataks opositsioonijuht</w:t>
            </w:r>
            <w:r>
              <w:t xml:space="preserve"> Ekrem İmamoğlu</w:t>
            </w:r>
            <w:r>
              <w:rPr>
                <w:b/>
                <w:i/>
              </w:rPr>
              <w:t>, Selahattin Demirtaļ, Osman Kavala ning kõik teised poliitikud, juristid, aktivistid ja inimõiguste kaitsjad, keda on kinni peetud ja ahistatud oma põhivabaduste kasutamise eest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Hilde Vautmans, Petras Auštrevičius, Malik Azmani,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rõhutab, et Türgi strateegiline roll NATO liikmena ja tema koostöö ELiga on Euroopa stabiilsuse ja julgeoleku jaoks keskse tähtsusega; väljendab sügavat muret demokraatia taandarengu pärast Türgis; nõuab tungivalt opositsioonijuhi Ekrem İmamoğlu viivitamatut vabastamist;</w:t>
            </w:r>
          </w:p>
        </w:tc>
        <w:tc>
          <w:tcPr>
            <w:tcW w:w="4876" w:type="dxa"/>
            <w:tcBorders>
              <w:top w:val="nil"/>
              <w:left w:val="nil"/>
              <w:bottom w:val="nil"/>
              <w:right w:val="nil"/>
            </w:tcBorders>
          </w:tcPr>
          <w:p>
            <w:pPr>
              <w:pStyle w:val="Normal6a"/>
            </w:pPr>
            <w:r>
              <w:t>19.</w:t>
            </w:r>
            <w:r>
              <w:tab/>
            </w:r>
            <w:r>
              <w:t xml:space="preserve">rõhutab, et Türgi strateegiline roll NATO liikmena ja tema koostöö ELiga on Euroopa stabiilsuse ja julgeoleku jaoks keskse tähtsusega; väljendab sügavat muret demokraatia taandarengu pärast Türgis; nõuab tungivalt opositsioonijuhi Ekrem İmamoğlu viivitamatut vabastamist; </w:t>
            </w:r>
            <w:r>
              <w:rPr>
                <w:b/>
                <w:i/>
              </w:rPr>
              <w:t>väljendab sügavat muret selle pärast, et Türgi välispoliitika ei ole endiselt kooskõlas ELi prioriteetidega;</w:t>
            </w:r>
            <w:r>
              <w:t xml:space="preserve"> </w:t>
            </w:r>
            <w:r>
              <w:rPr>
                <w:b/>
                <w:i/>
              </w:rPr>
              <w:t>kutsub Türgit üles järgima täielikult ELi Venemaa-vastaseid sanktsioone;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rõhutab, et Türgi strateegiline roll NATO liikmena ja tema koostöö ELiga </w:t>
            </w:r>
            <w:r>
              <w:rPr>
                <w:b/>
                <w:i/>
              </w:rPr>
              <w:t>on</w:t>
            </w:r>
            <w:r>
              <w:t xml:space="preserve"> Euroopa stabiilsuse ja julgeoleku jaoks keskse tähtsusega; väljendab sügavat muret demokraatia taandarengu pärast Türgis; nõuab tungivalt opositsioonijuhi Ekrem İmamoğlu viivitamatut vabastamist;</w:t>
            </w:r>
          </w:p>
        </w:tc>
        <w:tc>
          <w:tcPr>
            <w:tcW w:w="4876" w:type="dxa"/>
            <w:tcBorders>
              <w:top w:val="nil"/>
              <w:left w:val="nil"/>
              <w:bottom w:val="nil"/>
              <w:right w:val="nil"/>
            </w:tcBorders>
          </w:tcPr>
          <w:p>
            <w:pPr>
              <w:pStyle w:val="Normal6a"/>
            </w:pPr>
            <w:r>
              <w:t>19.</w:t>
            </w:r>
            <w:r>
              <w:tab/>
            </w:r>
            <w:r>
              <w:t xml:space="preserve">rõhutab, et Türgi strateegiline roll NATO liikmena ja tema koostöö ELiga </w:t>
            </w:r>
            <w:r>
              <w:rPr>
                <w:b/>
                <w:i/>
              </w:rPr>
              <w:t>võib olla</w:t>
            </w:r>
            <w:r>
              <w:t xml:space="preserve"> Euroopa stabiilsuse ja julgeoleku jaoks keskse tähtsusega</w:t>
            </w:r>
            <w:r>
              <w:rPr>
                <w:b/>
                <w:i/>
              </w:rPr>
              <w:t>, tingimusel et täielikult austatakse rahvusvahelist õigust, suveräänsust ja kõigi liikmesriikide suveräänseid õigusi</w:t>
            </w:r>
            <w:r>
              <w:t>; väljendab sügavat muret demokraatia taandarengu pärast Türgis; nõuab tungivalt opositsioonijuhi Ekrem İmamoğlu viivitamatut vabastamist;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rõhutab, et Türgi strateegiline roll NATO liikmena ja tema koostöö ELiga on Euroopa stabiilsuse ja julgeoleku jaoks keskse tähtsusega;</w:t>
            </w:r>
            <w:r>
              <w:t xml:space="preserve"> väljendab sügavat muret demokraatia taandarengu pärast Türgis; nõuab tungivalt opositsioonijuhi Ekrem İmamoğlu viivitamatut vabastamist;</w:t>
            </w:r>
          </w:p>
        </w:tc>
        <w:tc>
          <w:tcPr>
            <w:tcW w:w="4876" w:type="dxa"/>
            <w:tcBorders>
              <w:top w:val="nil"/>
              <w:left w:val="nil"/>
              <w:bottom w:val="nil"/>
              <w:right w:val="nil"/>
            </w:tcBorders>
          </w:tcPr>
          <w:p>
            <w:pPr>
              <w:pStyle w:val="Normal6a"/>
            </w:pPr>
            <w:r>
              <w:t>19.</w:t>
            </w:r>
            <w:r>
              <w:tab/>
            </w:r>
            <w:r>
              <w:t xml:space="preserve">väljendab sügavat muret demokraatia taandarengu pärast Türgis; nõuab tungivalt opositsioonijuhi Ekrem İmamoğlu viivitamatut vabastamist; </w:t>
            </w:r>
            <w:r>
              <w:rPr>
                <w:b/>
                <w:i/>
              </w:rPr>
              <w:t>kutsub nõukogu üles mõistma karmilt hukka Türgi vaenuliku geopoliitilise käitumise piirkonnas ja lõpetama Türgi ELiga ühinemise läbirääkimised ning kogu liidu rahastuse ja kõik programmid, mis on seotud Türgi ELiga ühinemisega;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rõhutab, et Türgi strateegiline roll NATO liikmena ja tema koostöö ELiga on Euroopa stabiilsuse ja julgeoleku jaoks keskse tähtsusega; väljendab sügavat muret demokraatia taandarengu pärast Türgis; nõuab tungivalt opositsioonijuhi Ekrem İmamoğlu viivitamatut vabastamist;</w:t>
            </w:r>
          </w:p>
        </w:tc>
        <w:tc>
          <w:tcPr>
            <w:tcW w:w="4876" w:type="dxa"/>
            <w:tcBorders>
              <w:top w:val="nil"/>
              <w:left w:val="nil"/>
              <w:bottom w:val="nil"/>
              <w:right w:val="nil"/>
            </w:tcBorders>
          </w:tcPr>
          <w:p>
            <w:pPr>
              <w:pStyle w:val="Normal6a"/>
            </w:pPr>
            <w:r>
              <w:t>19.</w:t>
            </w:r>
            <w:r>
              <w:tab/>
            </w:r>
            <w:r>
              <w:t xml:space="preserve">rõhutab, et Türgi strateegiline roll NATO liikmena ja tema koostöö ELiga on Euroopa stabiilsuse ja julgeoleku jaoks keskse tähtsusega; väljendab sügavat muret demokraatia taandarengu pärast Türgis; nõuab tungivalt opositsioonijuhi Ekrem İmamoğlu viivitamatut vabastamist; </w:t>
            </w:r>
            <w:r>
              <w:rPr>
                <w:b/>
                <w:i/>
              </w:rPr>
              <w:t>mõistab hukka osa Küprose Vabariigi territooriumi ebaseadusliku okupeerimise Türgi relvajõudude poolt;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rõhutab, et</w:t>
            </w:r>
            <w:r>
              <w:t xml:space="preserve"> Türgi </w:t>
            </w:r>
            <w:r>
              <w:rPr>
                <w:b/>
                <w:i/>
              </w:rPr>
              <w:t>strateegiline roll NATO liikmena ja tema koostöö ELiga on</w:t>
            </w:r>
            <w:r>
              <w:t xml:space="preserve"> Euroopa </w:t>
            </w:r>
            <w:r>
              <w:rPr>
                <w:b/>
                <w:i/>
              </w:rPr>
              <w:t>stabiilsuse ja julgeoleku jaoks keskse tähtsusega;</w:t>
            </w:r>
            <w:r>
              <w:t xml:space="preserve"> </w:t>
            </w:r>
            <w:r>
              <w:rPr>
                <w:b/>
                <w:i/>
              </w:rPr>
              <w:t>väljendab sügavat muret demokraatia taandarengu</w:t>
            </w:r>
            <w:r>
              <w:t xml:space="preserve"> pärast Türgis; nõuab tungivalt opositsioonijuhi Ekrem İmamoğlu viivitamatut vabastamist;</w:t>
            </w:r>
          </w:p>
        </w:tc>
        <w:tc>
          <w:tcPr>
            <w:tcW w:w="4876" w:type="dxa"/>
            <w:tcBorders>
              <w:top w:val="nil"/>
              <w:left w:val="nil"/>
              <w:bottom w:val="nil"/>
              <w:right w:val="nil"/>
            </w:tcBorders>
          </w:tcPr>
          <w:p>
            <w:pPr>
              <w:pStyle w:val="Normal6a"/>
            </w:pPr>
            <w:r>
              <w:t>19.</w:t>
            </w:r>
            <w:r>
              <w:tab/>
            </w:r>
            <w:r>
              <w:rPr>
                <w:b/>
                <w:i/>
              </w:rPr>
              <w:t>juhib tähelepanu</w:t>
            </w:r>
            <w:r>
              <w:t xml:space="preserve"> Türgi </w:t>
            </w:r>
            <w:r>
              <w:rPr>
                <w:b/>
                <w:i/>
              </w:rPr>
              <w:t>konkureerivale, agressiivsele ja sundivale hoiakule, mis õõnestab NATOt ning ohustab</w:t>
            </w:r>
            <w:r>
              <w:t xml:space="preserve"> Euroopa </w:t>
            </w:r>
            <w:r>
              <w:rPr>
                <w:b/>
                <w:i/>
              </w:rPr>
              <w:t>stabiilsust ja julgeolekut; </w:t>
            </w:r>
            <w:r>
              <w:t xml:space="preserve"> </w:t>
            </w:r>
            <w:r>
              <w:rPr>
                <w:b/>
                <w:i/>
              </w:rPr>
              <w:t>on sügavalt mures autoritaarse mentaliteedi ja süvariigi</w:t>
            </w:r>
            <w:r>
              <w:t xml:space="preserve"> pärast Türgis; nõuab tungivalt opositsioonijuhi Ekrem İmamoğlu</w:t>
            </w:r>
            <w:r>
              <w:rPr>
                <w:b/>
                <w:i/>
              </w:rPr>
              <w:t>, Osman Kavala ja kõigi ebaseaduslikult vahistatud poliitvangide</w:t>
            </w:r>
            <w:r>
              <w:t xml:space="preserve"> viivitamatut vabastamist;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rõhutab, et Türgi strateegiline roll NATO liikmena ja tema koostöö ELiga on Euroopa stabiilsuse ja julgeoleku jaoks keskse tähtsusega; väljendab </w:t>
            </w:r>
            <w:r>
              <w:rPr>
                <w:b/>
                <w:i/>
              </w:rPr>
              <w:t>sügavat</w:t>
            </w:r>
            <w:r>
              <w:t xml:space="preserve"> muret demokraatia </w:t>
            </w:r>
            <w:r>
              <w:rPr>
                <w:b/>
                <w:i/>
              </w:rPr>
              <w:t>taandarengu</w:t>
            </w:r>
            <w:r>
              <w:t xml:space="preserve"> pärast Türgis; nõuab tungivalt opositsioonijuhi Ekrem İmamoğlu viivitamatut vabastamist;</w:t>
            </w:r>
          </w:p>
        </w:tc>
        <w:tc>
          <w:tcPr>
            <w:tcW w:w="4876" w:type="dxa"/>
            <w:tcBorders>
              <w:top w:val="nil"/>
              <w:left w:val="nil"/>
              <w:bottom w:val="nil"/>
              <w:right w:val="nil"/>
            </w:tcBorders>
          </w:tcPr>
          <w:p>
            <w:pPr>
              <w:pStyle w:val="Normal6a"/>
            </w:pPr>
            <w:r>
              <w:t>19.</w:t>
            </w:r>
            <w:r>
              <w:tab/>
            </w:r>
            <w:r>
              <w:t xml:space="preserve">rõhutab, et Türgi strateegiline roll NATO liikmena ja tema koostöö ELiga on Euroopa stabiilsuse ja julgeoleku jaoks keskse tähtsusega; väljendab muret demokraatia </w:t>
            </w:r>
            <w:r>
              <w:rPr>
                <w:b/>
                <w:i/>
              </w:rPr>
              <w:t>tagasilanguse</w:t>
            </w:r>
            <w:r>
              <w:t xml:space="preserve"> pärast Türgis</w:t>
            </w:r>
            <w:r>
              <w:rPr>
                <w:b/>
                <w:i/>
              </w:rPr>
              <w:t>, mõistes samal ajal Türgi julgeolekuprobleeme, eelkõige terrorismist tulenevaid ohte</w:t>
            </w:r>
            <w:r>
              <w:t>; nõuab tungivalt opositsioonijuhi Ekrem İmamoğlu viivitamatut vabastamist;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rõhutab, et Türgi strateegiline roll NATO liikmena ja tema koostöö ELiga on Euroopa stabiilsuse ja julgeoleku jaoks keskse tähtsusega; väljendab sügavat muret demokraatia taandarengu pärast Türgis; nõuab tungivalt opositsioonijuhi Ekrem İmamoğlu viivitamatut vabastamist;</w:t>
            </w:r>
          </w:p>
        </w:tc>
        <w:tc>
          <w:tcPr>
            <w:tcW w:w="4876" w:type="dxa"/>
            <w:tcBorders>
              <w:top w:val="nil"/>
              <w:left w:val="nil"/>
              <w:bottom w:val="nil"/>
              <w:right w:val="nil"/>
            </w:tcBorders>
          </w:tcPr>
          <w:p>
            <w:pPr>
              <w:pStyle w:val="Normal6a"/>
            </w:pPr>
            <w:r>
              <w:t>19.</w:t>
            </w:r>
            <w:r>
              <w:tab/>
            </w:r>
            <w:r>
              <w:t xml:space="preserve">rõhutab, et Türgi strateegiline roll NATO liikmena ja tema koostöö ELiga on Euroopa stabiilsuse ja julgeoleku jaoks keskse tähtsusega; väljendab sügavat muret demokraatia taandarengu pärast Türgis; </w:t>
            </w:r>
            <w:r>
              <w:rPr>
                <w:b/>
                <w:i/>
              </w:rPr>
              <w:t>rõhutab, et Türgi riigil ei ole praegusel kujul kohta ELi liikmena;</w:t>
            </w:r>
            <w:r>
              <w:t xml:space="preserve"> nõuab tungivalt opositsioonijuhi Ekrem İmamoğlu viivitamatut vabastamist;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rõhutab, et Türgi strateegiline roll NATO liikmena ja tema koostöö ELiga on Euroopa stabiilsuse ja julgeoleku jaoks </w:t>
            </w:r>
            <w:r>
              <w:rPr>
                <w:b/>
                <w:i/>
              </w:rPr>
              <w:t>keskse</w:t>
            </w:r>
            <w:r>
              <w:t xml:space="preserve"> tähtsusega; väljendab sügavat muret demokraatia taandarengu pärast Türgis; nõuab tungivalt opositsioonijuhi Ekrem İmamoğlu viivitamatut vabastamist;</w:t>
            </w:r>
          </w:p>
        </w:tc>
        <w:tc>
          <w:tcPr>
            <w:tcW w:w="4876" w:type="dxa"/>
            <w:tcBorders>
              <w:top w:val="nil"/>
              <w:left w:val="nil"/>
              <w:bottom w:val="nil"/>
              <w:right w:val="nil"/>
            </w:tcBorders>
          </w:tcPr>
          <w:p>
            <w:pPr>
              <w:pStyle w:val="Normal6a"/>
            </w:pPr>
            <w:r>
              <w:t>19.</w:t>
            </w:r>
            <w:r>
              <w:tab/>
            </w:r>
            <w:r>
              <w:t xml:space="preserve">rõhutab, et Türgi strateegiline roll NATO liikmena ja tema koostöö ELiga on Euroopa stabiilsuse ja julgeoleku jaoks </w:t>
            </w:r>
            <w:r>
              <w:rPr>
                <w:b/>
                <w:i/>
              </w:rPr>
              <w:t>märkimisväärse</w:t>
            </w:r>
            <w:r>
              <w:t xml:space="preserve"> tähtsusega; väljendab sügavat muret demokraatia taandarengu pärast Türgis; nõuab tungivalt opositsioonijuhi Ekrem İmamoğlu viivitamatut vabastamist; </w:t>
            </w:r>
            <w:r>
              <w:rPr>
                <w:b/>
                <w:i/>
              </w:rPr>
              <w:t>kutsub Türgit üles jätkama suhete normaliseerimist Armeeniaga;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rõhutab, et Türgi strateegiline roll NATO liikmena ja tema koostöö ELiga on Euroopa stabiilsuse ja julgeoleku jaoks keskse tähtsusega; väljendab sügavat muret demokraatia taandarengu pärast Türgis; nõuab tungivalt opositsioonijuhi Ekrem İmamoğlu viivitamatut vabastamist;</w:t>
            </w:r>
          </w:p>
        </w:tc>
        <w:tc>
          <w:tcPr>
            <w:tcW w:w="4876" w:type="dxa"/>
            <w:tcBorders>
              <w:top w:val="nil"/>
              <w:left w:val="nil"/>
              <w:bottom w:val="nil"/>
              <w:right w:val="nil"/>
            </w:tcBorders>
          </w:tcPr>
          <w:p>
            <w:pPr>
              <w:pStyle w:val="Normal6a"/>
            </w:pPr>
            <w:r>
              <w:t>19.</w:t>
            </w:r>
            <w:r>
              <w:tab/>
            </w:r>
            <w:r>
              <w:t>rõhutab, et Türgi strateegiline roll NATO liikmena ja tema koostöö ELiga on Euroopa stabiilsuse ja julgeoleku jaoks keskse tähtsusega; väljendab sügavat muret demokraatia taandarengu pärast Türgis; nõuab tungivalt opositsioonijuhi Ekrem İmamoğlu viivitamatut vabastamist;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Sebastiaan Stöteler,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rõhutab, et Türgi strateegiline roll NATO liikmena ja tema koostöö ELiga on Euroopa stabiilsuse ja julgeoleku jaoks keskse tähtsusega;</w:t>
            </w:r>
            <w:r>
              <w:t xml:space="preserve"> väljendab sügavat muret demokraatia taandarengu pärast Türgis; nõuab tungivalt opositsioonijuhi Ekrem İmamoğlu viivitamatut vabastamist;</w:t>
            </w:r>
          </w:p>
        </w:tc>
        <w:tc>
          <w:tcPr>
            <w:tcW w:w="4876" w:type="dxa"/>
            <w:tcBorders>
              <w:top w:val="nil"/>
              <w:left w:val="nil"/>
              <w:bottom w:val="nil"/>
              <w:right w:val="nil"/>
            </w:tcBorders>
          </w:tcPr>
          <w:p>
            <w:pPr>
              <w:pStyle w:val="Normal6a"/>
            </w:pPr>
            <w:r>
              <w:t>19.</w:t>
            </w:r>
            <w:r>
              <w:tab/>
            </w:r>
            <w:r>
              <w:t xml:space="preserve">väljendab sügavat muret demokraatia taandarengu pärast Türgis; nõuab tungivalt opositsioonijuhi Ekrem İmamoğlu viivitamatut vabastamist; </w:t>
            </w:r>
            <w:r>
              <w:rPr>
                <w:b/>
                <w:i/>
              </w:rPr>
              <w:t>mõistab hukka Türgi jätkuva toetuse Moslemi Vennaskonnale ja ELi loetellu kantud terroriorganisatsioonile Hamas;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rõhutab, et Venemaa Föderatsioon on intensiivistanud oma tahtlikke rünnakuid Ukraina energiataristu vastu, sealhulgas Aserbaidžaani riikliku naftaettevõtte SOCAR käitatavate rajatiste vastu, kusjuures viimane selline rünnak toimus 2025. aasta augustis Odessa piirkonnas;</w:t>
            </w:r>
            <w:r>
              <w:t xml:space="preserve"> </w:t>
            </w:r>
            <w:r>
              <w:rPr>
                <w:b/>
                <w:i/>
              </w:rPr>
              <w:t>tunnustab Aserbaidžaani Vabariiki selle eest, et see vaenulik tegevus ei kahjusta tema jätkuvat energiatoetust Ukrainale;</w:t>
            </w:r>
            <w:r>
              <w:t xml:space="preserve"> </w:t>
            </w:r>
            <w:r>
              <w:rPr>
                <w:b/>
                <w:i/>
              </w:rPr>
              <w:t>tunnustab lisaks Aserbaidžaani püsiva ja käegakatsutava abi eest alates Venemaa Ukraina-vastase agressioonisõja algusest, märkides, et humanitaarabi ületas 2023. ja 2024. aastal 21 miljonit USA dollarit ning et 2025. aasta juuli lõpuks oli kogusumma jõudnud 44 miljoni USA dollarini, mistõttu Aserbaidžaanist sai suurim Ukrainale toetuse andja endiste Nõukogude Liidu vabariikide hulgas, kes ei ole Euroopa Liidu liikmed;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rõhutab, et mis tahes edusammud ELi ja Türgi suhetes peaksid sõltuma käegakatsutavatest edusammudest demokraatia, inimõiguste, kohtusüsteemi sõltumatuse ja meediavabaduse valdkonnas ning positiivsetest arengutest heanaaberlike suhete edendamisel, sealhulgas Türgi ja Armeenia vahelise suletud piiri taasavamine Türgi poolt, et toetada piirkondlikku stabiilsust pärast parafeeritud Armeenia-Aserbaidžaani rahulepingut Washingtonis;</w:t>
            </w:r>
            <w:r>
              <w:t xml:space="preserve"> </w:t>
            </w:r>
            <w:r>
              <w:rPr>
                <w:b/>
                <w:i/>
              </w:rPr>
              <w:t>rõhutab, et sellised meetmed aitaksid märkimisväärselt kaasa vastastikuse usalduse loomisele, pingete vähendamisele ja piirkonnas koostöö edendamiseks soodsama keskkonna loomisele;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väljendab heameelt ELi uue turvalise, jõuka ja vastupanuvõimelise Musta mere piirkonna strateegia üle, eelkõige selle julgeolekumõõtme ja spetsiaalse ühenduvuse tegevuskava üle;</w:t>
            </w:r>
            <w:r>
              <w:t xml:space="preserve"> </w:t>
            </w:r>
            <w:r>
              <w:rPr>
                <w:b/>
                <w:i/>
              </w:rPr>
              <w:t>nõuab selle kiiret ja tõhusat rakendamist tihedas koostöös piirkonna partnerriikidega;</w:t>
            </w:r>
            <w:r>
              <w:t xml:space="preserve"> </w:t>
            </w:r>
            <w:r>
              <w:rPr>
                <w:b/>
                <w:i/>
              </w:rPr>
              <w:t>rõhutab, kui tähtis on taristuprojektide lõpuleviimise kiirendamine kooskõlas laiendatud üleeuroopaliste võrkudega;</w:t>
            </w:r>
            <w:r>
              <w:t xml:space="preserve"> </w:t>
            </w:r>
            <w:r>
              <w:rPr>
                <w:b/>
                <w:i/>
              </w:rPr>
              <w:t>nõuab tungivalt Musta mere ringkiirtee õigeaegset arendamist ELi territooriumil esimese etapina;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kinnitab veel kord jõuliselt oma seisukohta, et ainus elujõuline lahendus kurdi probleemile Türgis on ÜRO raamistikus leitav õiglane, terviklik ja kestlik lahendus, sealhulgas selle välisaspektides, mis põhineb kahest kogukonnast ja kahest tsoonist koosneval föderatsioonil, millel on üks rahvusvaheline juriidiline isik, üks suveräänsus, üks kodakondsus ja poliitiline võrdsus;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kordab, kui oluline on arendada Türgiga koostööl põhinevaid ja vastastikku kasulikke suhteid järk-järgult proportsionaalsel ja tagasipöörataval viisil, järgides rangeid tingimusi õigusriigi põhimõtte, põhiõiguste, rahvusvahelise õiguse, sealhulgas Ühinenud Rahvaste Organisatsiooni mereõiguse konventsiooni austamise ja heanaaberlike suhete kohta;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kutsub nõukogu üles mõistma karmilt hukka Türgi vaenuliku geopoliitilise käitumise piirkonnas, eelkõige Vahemere idaosas Kreeka ja Küprose vastu, mis on mõlemad ELi liikmesriigid, ning lõpetama Türgi ühinemisläbirääkimised ELiga, samuti kõik Türgi ühinemisega seotud ELi rahalised vahendid ja programmid;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toonitab, et ELi partnerluse usaldusväärsus ühinevate riikide ja kolmandate riikidega ei sõltu mitte ainult neis riikides toimuvatest demokraatlikest arengutest, vaid ka sellest, kas nad järgivad liidu aluspõhimõtteid ja austavad rahvusvahelist õigust;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nõuab tungivalt, et Türgi looks kiiresti diplomaatilised suhted Armeeniaga ja avaks uuesti täielikult oma praegu suletud piiri Armeeniaga, mis on konkreetne samm piirkondliku rahu toetamiseks pärast Armeenia ja Aserbaidžaani vahel 8. augustil 2025 Washingtonis algatatud rahulepingut;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väljendab toetust Küprose kreeklaste kogukonnale, kelle territooriumi Türgi, s.o NATO liikmesriik ja ELi kandidaatriik, põhjendamatult annekteeris;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nõuab tungivalt, et kõrge esindaja ja Euroopa Komisjon esitaksid tervikliku Lähis-Ida strateegia;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väljendab heameelt Aserbaidžaani kasvava strateegilise tähtsuse üle Euroopa energiajulgeoleku tagamisel, eelkõige panuse kaudu lõunapoolsesse gaasikoridori, mis mitmekesistab ELi tarneteid ja vähendab sõltuvust ühest allikast;</w:t>
            </w:r>
            <w:r>
              <w:t xml:space="preserve"> </w:t>
            </w:r>
            <w:r>
              <w:rPr>
                <w:b/>
                <w:i/>
              </w:rPr>
              <w:t>tunnustab Aserbaidžaani jõupingutusi gaasiekspordi võimsuse suurendamisel ja kohustusi seoses üleminekuga rohelisele energiale, sealhulgas investeeringuid päikese- ja tuuleenergiasse;</w:t>
            </w:r>
            <w:r>
              <w:t xml:space="preserve"> </w:t>
            </w:r>
            <w:r>
              <w:rPr>
                <w:b/>
                <w:i/>
              </w:rPr>
              <w:t>rõhutab Aserbaidžaani võimalikku rolli piirkondlike ühenduvusprojektide transiidikeskusena, mis võiks veelgi tugevdada strateegilisi energia- ja transpordiühendusi ELi ja Lõuna-Kaukaasia vahel;</w:t>
            </w:r>
            <w:r>
              <w:t xml:space="preserve"> </w:t>
            </w:r>
            <w:r>
              <w:rPr>
                <w:b/>
                <w:i/>
              </w:rPr>
              <w:t>kutsub ELi üles süvendama ühise välis- ja julgeolekupoliitika kaudu energiakoostööd Aserbaidžaaniga, sidudes selle laiemate eesmärkidega, milleks on kliimapööre, taristu vastupanuvõime ja piirkondlik stabiilsus;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nõuab tungivalt, et Euroopa Liidul ja selle liikmesriikidel oleks Süürias aktiivne roll, sealhulgas täielikult varustatud ja toimiva ELi esinduse kaudu Damaskuses, tagades tõeliselt kaasava ja rahumeelse Süüria juhitud ülemineku, mis on kaugel pahatahtlikust välissekkumisest, mis tagab inimõigused, austab rahvusvahelist õigust, sealhulgas ÜRO mereõiguse konventsiooni ja kõigi naaberriikide suveräänseid õigusi, ning järgib kõigi süürlaste püüdlusi, sõltumata nende usulisest või etnilisest taustast;</w:t>
            </w:r>
            <w:r>
              <w:t xml:space="preserve"> </w:t>
            </w:r>
            <w:r>
              <w:rPr>
                <w:b/>
                <w:i/>
              </w:rPr>
              <w:t>peab kahetsusväärseks usuvähemuste, peamiselt kristlaste vastu suunatud rünnakute sagenemist, sealhulgas üleminekuvalitsusele lähedaste jõudude poolt, ning kordab, et EL peab kaitsma Süüria rikkalikku mitmekultuurilist identiteeti;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rõhutab, et ELi ja Türgi koostöö, eelkõige julgeoleku valdkonnas, saab jätkuda üksnes juhul, kui Türgi viib kõik oma väed Küproselt välja ja lõpetab okupatsiooni, järgides ÜRO Julgeolekunõukogu resolutsioone;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rõhutab asjaolu, et Türgi ei tee piisavaid jõupingutusi, et viia oma tegevus kooskõlla ELi ühise välis- ja julgeolekupoliitikaga, sealhulgas seoses sanktsioonidega ja võitlusega sanktsioonidest kõrvalehoidmise vastu, ning et Türgi peab tegema tihedat koostööd ELi sanktsioonide saadikuga;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19b.</w:t>
            </w:r>
            <w:r>
              <w:tab/>
            </w:r>
            <w:r>
              <w:rPr>
                <w:b/>
                <w:i/>
              </w:rPr>
              <w:t>tuletab meelde agressiooniakte, mida Türgi on toime pannud Vahemere idaosas Kreeka ja Küprose vastu, mis on mõlemad ELi liikmesriigid;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19c.</w:t>
            </w:r>
            <w:r>
              <w:tab/>
            </w:r>
            <w:r>
              <w:rPr>
                <w:b/>
                <w:i/>
              </w:rPr>
              <w:t>nõuab tungivalt, et Euroopa Liit ja selle liikmesriigid toetaksid ÜRO juhitavaid jõupingutusi poliitilise lahenduse leidmiseks Liibüas;</w:t>
            </w:r>
            <w:r>
              <w:t xml:space="preserve"> </w:t>
            </w:r>
            <w:r>
              <w:rPr>
                <w:b/>
                <w:i/>
              </w:rPr>
              <w:t>rõhutab, et Liibüa rahval peab olema vabadus otsustada oma tuleviku üle ilma välissekkumiseta;</w:t>
            </w:r>
            <w:r>
              <w:t xml:space="preserve"> </w:t>
            </w:r>
            <w:r>
              <w:rPr>
                <w:b/>
                <w:i/>
              </w:rPr>
              <w:t>kordab oma seisukohta, et Türgi ja Liibüa vaheline vastastikuse mõistmise memorandum merealade jurisdiktsiooni piiritlemise kohta Vahemeres rikub kolmandate riikide suveräänseid õigusi, ei ole kooskõlas mereõigusega ega saa tekitada kolmandatele riikidele õiguslikke tagajärgi;</w:t>
            </w:r>
            <w:r>
              <w:t xml:space="preserve"> </w:t>
            </w:r>
            <w:r>
              <w:rPr>
                <w:b/>
                <w:i/>
              </w:rPr>
              <w:t>tervitab Liibüa rahvusliku ühtsuse valitsuse ja Kreeka vahelist dialoogi merevööndite piiritlemise üle kooskõlas rahvusvahelise õiguse ja ÜRO mereõiguse konventsiooniga;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19c.</w:t>
            </w:r>
            <w:r>
              <w:tab/>
            </w:r>
            <w:r>
              <w:rPr>
                <w:b/>
                <w:i/>
              </w:rPr>
              <w:t>tuletab meelde, et Türgi ühinemisprotsess sõltub Kopenhaageni kriteeriumide täielikust järgimisest ja suhete normaliseerimisest kõigi ELi liikmesriikidega, sealhulgas Küprose Vabariigiga;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19d.</w:t>
            </w:r>
            <w:r>
              <w:tab/>
            </w:r>
            <w:r>
              <w:rPr>
                <w:b/>
                <w:i/>
              </w:rPr>
              <w:t>märgib Egiptuse olulist rolli stabiilse partnerina Vahemere idaosas;</w:t>
            </w:r>
            <w:r>
              <w:t xml:space="preserve"> </w:t>
            </w:r>
            <w:r>
              <w:rPr>
                <w:b/>
                <w:i/>
              </w:rPr>
              <w:t>tuletab meelde otsust anda Egiptusele ajavahemikul 2024–2027 4 miljardit eurot makromajanduslikku finantsabi;</w:t>
            </w:r>
            <w:r>
              <w:t xml:space="preserve"> </w:t>
            </w:r>
            <w:r>
              <w:rPr>
                <w:b/>
                <w:i/>
              </w:rPr>
              <w:t>peab kahetsusväärseks Egiptuse kohtu otsust võtta Siinai kloostrilt, mis on maailma vanim pidevalt asustatud klooster, omandiõigus kloostri enda ja sellega külgneva maa eest, mis seab kahtluse alla selle elujõulisuse ja toimimisvõime pärast 15 sajandit kestnud katkematut tegevust;</w:t>
            </w:r>
            <w:r>
              <w:t xml:space="preserve"> </w:t>
            </w:r>
            <w:r>
              <w:rPr>
                <w:b/>
                <w:i/>
              </w:rPr>
              <w:t>kutsub ELi üles aktiivselt toetama jõupingutusi vastastikku tunnustatud kokkuleppe sõlmimiseks, mis tagaks kloostri elujõulisuse ja UNESCO maailmapärandi objekti kaitse;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19d.</w:t>
            </w:r>
            <w:r>
              <w:tab/>
            </w:r>
            <w:r>
              <w:rPr>
                <w:b/>
                <w:i/>
              </w:rPr>
              <w:t>kutsub Türgit üles austama kõigi ELi liikmesriikide suveräänsust nende territoriaalmere ja õhuruumi üle ning nende suveräänseid õigusi, sealhulgas õigust uurida ja kasutada loodusvarasid kooskõlas ELi ja rahvusvahelise õigusega, sealhulgas ÜRO mereõiguse konventsiooniga, mis on osa ELi acquis`t;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19e.</w:t>
            </w:r>
            <w:r>
              <w:tab/>
            </w:r>
            <w:r>
              <w:rPr>
                <w:b/>
                <w:i/>
              </w:rPr>
              <w:t>tuletab meelde, et Vahemere idaosa on liidu ja selle liikmesriikide jaoks strateegilise tähtsusega valdkond, eelkõige julgeoleku, kaubanduse ja energiasüsteemi ümberkujundamise valdkonnas;</w:t>
            </w:r>
            <w:r>
              <w:t xml:space="preserve"> </w:t>
            </w:r>
            <w:r>
              <w:rPr>
                <w:b/>
                <w:i/>
              </w:rPr>
              <w:t>toetab selliseid projekte nagu EastMedi torujuhe ning Kreeka ja Egiptuse vaheline elektriühendus „GREGY“ ning Iisraeli-Küprose ja Kreeka vaheline „Great Sea Interconnector“, mis kõik kolm on loetletud ühishuviprojektidena, kuna need tagavad ELile puhta energia ja suurendavad ELi energiajulgeolekut;</w:t>
            </w:r>
            <w:r>
              <w:t xml:space="preserve"> </w:t>
            </w:r>
            <w:r>
              <w:rPr>
                <w:b/>
                <w:i/>
              </w:rPr>
              <w:t>kutsub liitu ja selle liikmesriike üles neid projekte aktiivselt edendama ja tagama nende rakendamise kooskõlas rahvusvahelise õiguse ja ÜRO mereõiguse konventsiooniga kolmandate riikide igasuguse provokatiivse tegevuse vastu;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19e.</w:t>
            </w:r>
            <w:r>
              <w:tab/>
            </w:r>
            <w:r>
              <w:rPr>
                <w:b/>
                <w:i/>
              </w:rPr>
              <w:t>väljendab sügavat muret selle pärast, et Türgi jätkab Kreeka ametlikku ähvardamist sõjaohuga (casus belli), kui viimane peaks kasutama oma seaduslikku õigust laiendada oma territoriaalvete piiri Egeuse meres kuni 12 meremiilini vastavalt ÜRO mereõiguse konventsiooni artiklile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 f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19f.</w:t>
            </w:r>
            <w:r>
              <w:tab/>
            </w:r>
            <w:r>
              <w:rPr>
                <w:b/>
                <w:i/>
              </w:rPr>
              <w:t>märgib murega, et Kreeka õhuruumi rikkumised Türgis ja lennuliikluseeskirjade rikkumised Ateena lennuinfopiirkonnas on taas tõusuteel, samuti Kreeka territoriaalvete rikkumised, samal ajal kui Türgi laevad tegelevad Kreeka territoriaalvetes süstemaatiliselt ebaseadusliku kalapüügiga ning Kreeka otsingu- ja päästepädevuse ning NAVTEXiga seotud kohustuste otsese vaidlustamise juhtumid püsivad;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19 g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19g.</w:t>
            </w:r>
            <w:r>
              <w:tab/>
            </w:r>
            <w:r>
              <w:rPr>
                <w:b/>
                <w:i/>
              </w:rPr>
              <w:t>kordab oma seisukohta, et Türgi ja Liibüa vaheline vastastikuse mõistmise memorandum merealade jurisdiktsiooni piiritlemise kohta Vahemeres rikub kolmandate riikide suveräänseid õigusi, ei ole kooskõlas mereõigusega ega saa tekitada kolmandatele riikidele õiguslikke tagajärgi;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rõhutab Lõuna-Kaukaasia strateegilist tähtsust; mõistab hukka Gruusia </w:t>
            </w:r>
            <w:r>
              <w:rPr>
                <w:b/>
                <w:i/>
              </w:rPr>
              <w:t>valitsuse autoritaarsed suundumused;</w:t>
            </w:r>
            <w:r>
              <w:t xml:space="preserve"> nõuab</w:t>
            </w:r>
            <w:r>
              <w:rPr>
                <w:b/>
                <w:i/>
              </w:rPr>
              <w:t>, et</w:t>
            </w:r>
            <w:r>
              <w:t xml:space="preserve"> Gruusia </w:t>
            </w:r>
            <w:r>
              <w:rPr>
                <w:b/>
                <w:i/>
              </w:rPr>
              <w:t>pöörduks</w:t>
            </w:r>
            <w:r>
              <w:t xml:space="preserve"> tagasi ELi suunas liikumise </w:t>
            </w:r>
            <w:r>
              <w:rPr>
                <w:b/>
                <w:i/>
              </w:rPr>
              <w:t>teele</w:t>
            </w:r>
            <w:r>
              <w:t xml:space="preserve">; toetab Armeenia ja Aserbaidžaani </w:t>
            </w:r>
            <w:r>
              <w:rPr>
                <w:b/>
                <w:i/>
              </w:rPr>
              <w:t>vahelist</w:t>
            </w:r>
            <w:r>
              <w:t xml:space="preserve"> 2025. aasta </w:t>
            </w:r>
            <w:r>
              <w:rPr>
                <w:b/>
                <w:i/>
              </w:rPr>
              <w:t>augusti</w:t>
            </w:r>
            <w:r>
              <w:t xml:space="preserve"> rahulepingut;</w:t>
            </w:r>
          </w:p>
        </w:tc>
        <w:tc>
          <w:tcPr>
            <w:tcW w:w="4876" w:type="dxa"/>
            <w:tcBorders>
              <w:top w:val="nil"/>
              <w:left w:val="nil"/>
              <w:bottom w:val="nil"/>
              <w:right w:val="nil"/>
            </w:tcBorders>
          </w:tcPr>
          <w:p>
            <w:pPr>
              <w:pStyle w:val="Normal6a"/>
            </w:pPr>
            <w:r>
              <w:t>20.</w:t>
            </w:r>
            <w:r>
              <w:tab/>
            </w:r>
            <w:r>
              <w:t xml:space="preserve">rõhutab Lõuna-Kaukaasia strateegilist tähtsust; mõistab hukka Gruusia </w:t>
            </w:r>
            <w:r>
              <w:rPr>
                <w:b/>
                <w:i/>
              </w:rPr>
              <w:t>de facto ametivõimude autoritaarsuse ja nende suuna Venemaa huvidele järgmisele vaatamata selle territooriumi pikaajalisele okupeerimisele Venemaa poolt ning</w:t>
            </w:r>
            <w:r>
              <w:t xml:space="preserve"> nõuab </w:t>
            </w:r>
            <w:r>
              <w:rPr>
                <w:b/>
                <w:i/>
              </w:rPr>
              <w:t>tungivalt, et EL reageeriks lõpuks asjakohaselt ja otsustavalt sellele demokraatlikule kriisile kandidaatriigis, võimendades kõiki survevahendeid ELi ja</w:t>
            </w:r>
            <w:r>
              <w:t xml:space="preserve"> Gruusia </w:t>
            </w:r>
            <w:r>
              <w:rPr>
                <w:b/>
                <w:i/>
              </w:rPr>
              <w:t>suhetele;</w:t>
            </w:r>
            <w:r>
              <w:t xml:space="preserve"> </w:t>
            </w:r>
            <w:r>
              <w:rPr>
                <w:b/>
                <w:i/>
              </w:rPr>
              <w:t>kutsub Gruusia de facto ametivõime üles korraldama uusi, õiglasi ja sõltumatuid valimisi ning pöörduma</w:t>
            </w:r>
            <w:r>
              <w:t xml:space="preserve"> tagasi ELi suunas liikumise </w:t>
            </w:r>
            <w:r>
              <w:rPr>
                <w:b/>
                <w:i/>
              </w:rPr>
              <w:t>suunas, kajastades kodanikuühiskonna selgeid püüdlusi</w:t>
            </w:r>
            <w:r>
              <w:t xml:space="preserve">; toetab Armeenia ja Aserbaidžaani </w:t>
            </w:r>
            <w:r>
              <w:rPr>
                <w:b/>
                <w:i/>
              </w:rPr>
              <w:t>vahel</w:t>
            </w:r>
            <w:r>
              <w:t xml:space="preserve"> 2025. aasta </w:t>
            </w:r>
            <w:r>
              <w:rPr>
                <w:b/>
                <w:i/>
              </w:rPr>
              <w:t>augustis sõlmitud</w:t>
            </w:r>
            <w:r>
              <w:t xml:space="preserve"> rahulepingut </w:t>
            </w:r>
            <w:r>
              <w:rPr>
                <w:b/>
                <w:i/>
              </w:rPr>
              <w:t>ning nõuab, et seda rakendataks heas usus, austades täielikult Armeenia territoriaalset terviklikkust, ning et sellega kaasnev rahuleping vormistataks ja ratifitseeritaks, alustades sellest, et Aserbaidžaan lahkub Armeenia okupeeritavalt territooriumilt</w:t>
            </w:r>
            <w:r>
              <w:t xml:space="preserve">; </w:t>
            </w:r>
            <w:r>
              <w:rPr>
                <w:b/>
                <w:i/>
              </w:rPr>
              <w:t>tunnustab ELi ja selle liikmesriike selle eest, et nad toetasid Armeeniat seoses pagulasolukorraga, mis tuleneb Aserbaidžaani poolt 2023. aasta septembris Mägi-Karabahhis läbi viidud põlastusväärsest etnilisest puhastusest;</w:t>
            </w:r>
            <w:r>
              <w:t xml:space="preserve"> </w:t>
            </w:r>
            <w:r>
              <w:rPr>
                <w:b/>
                <w:i/>
              </w:rPr>
              <w:t>nõuab tungivalt, et Aserbaidžaan vabastaks viivitamata 23 Armeenia pantvangi, kes seisavad Bakuus silmitsi näiliste kohtuprotsessidega;</w:t>
            </w:r>
            <w:r>
              <w:t xml:space="preserve"> </w:t>
            </w:r>
            <w:r>
              <w:rPr>
                <w:b/>
                <w:i/>
              </w:rPr>
              <w:t>tunnustab piiride piiritlemisel tehtud tööd ja julgustab tegema kiireid käegakatsutavaid edusamme;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501</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rõhutab Lõuna-Kaukaasia strateegilist tähtsust; mõistab hukka Gruusia valitsuse autoritaarsed suundumused; nõuab, et Gruusia pöörduks tagasi ELi suunas liikumise teele; </w:t>
            </w:r>
            <w:r>
              <w:rPr>
                <w:b/>
                <w:i/>
              </w:rPr>
              <w:t>toetab</w:t>
            </w:r>
            <w:r>
              <w:t xml:space="preserve"> Armeenia ja Aserbaidžaani </w:t>
            </w:r>
            <w:r>
              <w:rPr>
                <w:b/>
                <w:i/>
              </w:rPr>
              <w:t>vahelist</w:t>
            </w:r>
            <w:r>
              <w:t xml:space="preserve"> 2025. aasta </w:t>
            </w:r>
            <w:r>
              <w:rPr>
                <w:b/>
                <w:i/>
              </w:rPr>
              <w:t>augusti rahulepingut</w:t>
            </w:r>
            <w:r>
              <w:t>;</w:t>
            </w:r>
          </w:p>
        </w:tc>
        <w:tc>
          <w:tcPr>
            <w:tcW w:w="4876" w:type="dxa"/>
            <w:tcBorders>
              <w:top w:val="nil"/>
              <w:left w:val="nil"/>
              <w:bottom w:val="nil"/>
              <w:right w:val="nil"/>
            </w:tcBorders>
          </w:tcPr>
          <w:p>
            <w:pPr>
              <w:pStyle w:val="Normal6a"/>
            </w:pPr>
            <w:r>
              <w:t>20.</w:t>
            </w:r>
            <w:r>
              <w:tab/>
            </w:r>
            <w:r>
              <w:t xml:space="preserve">rõhutab Lõuna-Kaukaasia strateegilist tähtsust; mõistab hukka Gruusia valitsuse autoritaarsed suundumused; nõuab, et Gruusia pöörduks tagasi ELi suunas liikumise teele; </w:t>
            </w:r>
            <w:r>
              <w:rPr>
                <w:b/>
                <w:i/>
              </w:rPr>
              <w:t>võtab teadmiseks</w:t>
            </w:r>
            <w:r>
              <w:t xml:space="preserve"> Armeenia ja Aserbaidžaani </w:t>
            </w:r>
            <w:r>
              <w:rPr>
                <w:b/>
                <w:i/>
              </w:rPr>
              <w:t>vahel</w:t>
            </w:r>
            <w:r>
              <w:t xml:space="preserve"> 2025. aasta </w:t>
            </w:r>
            <w:r>
              <w:rPr>
                <w:b/>
                <w:i/>
              </w:rPr>
              <w:t>augustis sõlmitud rahulepingu</w:t>
            </w:r>
            <w:r>
              <w:t xml:space="preserve">; </w:t>
            </w:r>
            <w:r>
              <w:rPr>
                <w:b/>
                <w:i/>
              </w:rPr>
              <w:t>mõistab veel kord hukka Artshahhi okupeerimise Aserbaidžaani relvajõudude poolt;</w:t>
            </w:r>
            <w:r>
              <w:t xml:space="preserve"> </w:t>
            </w:r>
            <w:r>
              <w:rPr>
                <w:b/>
                <w:i/>
              </w:rPr>
              <w:t>tuletab meelde, et pärast Aserbaidžaani sissetungi sunniti rohkem kui 100 000 Artshahhi armeenlast minema pagendusse;</w:t>
            </w:r>
            <w:r>
              <w:t xml:space="preserve"> </w:t>
            </w:r>
            <w:r>
              <w:rPr>
                <w:b/>
                <w:i/>
              </w:rPr>
              <w:t>mõistab hukka Aserbaidžaani ametivõimudele lähedaste rühmituste poolt teatavates riikides ja liikmesriikide, eelkõige Prantsusmaa ülemereterritooriumidel toime pandud destabiliseerimiskatsed selle eest, et need on toetanud Armeeniat sõjaliselt ja diplomaatiliselt;</w:t>
            </w:r>
            <w:r>
              <w:t xml:space="preserve"> </w:t>
            </w:r>
            <w:r>
              <w:rPr>
                <w:b/>
                <w:i/>
              </w:rPr>
              <w:t>nõuab Bakuus vangistatud Armeenia poliitvangide ja lääne diplomaatiliste pantvangide tingimusteta ja viivitamatut vabastamist;</w:t>
            </w:r>
            <w:r>
              <w:t xml:space="preserve"> </w:t>
            </w:r>
            <w:r>
              <w:rPr>
                <w:b/>
                <w:i/>
              </w:rPr>
              <w:t>rõhutab tungivat vajadust kaitsta Artshahhi usupärandit, mida ähvardab hävitamine ja rikkumine;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502</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rõhutab Lõuna-Kaukaasia strateegilist tähtsust; mõistab hukka Gruusia valitsuse autoritaarsed suundumused; nõuab, et Gruusia pöörduks tagasi ELi suunas liikumise teele; toetab Armeenia ja Aserbaidžaani vahelist 2025. aasta augusti rahulepingut;</w:t>
            </w:r>
          </w:p>
        </w:tc>
        <w:tc>
          <w:tcPr>
            <w:tcW w:w="4876" w:type="dxa"/>
            <w:tcBorders>
              <w:top w:val="nil"/>
              <w:left w:val="nil"/>
              <w:bottom w:val="nil"/>
              <w:right w:val="nil"/>
            </w:tcBorders>
          </w:tcPr>
          <w:p>
            <w:pPr>
              <w:pStyle w:val="Normal6a"/>
            </w:pPr>
            <w:r>
              <w:t>20.</w:t>
            </w:r>
            <w:r>
              <w:tab/>
            </w:r>
            <w:r>
              <w:t xml:space="preserve">rõhutab Lõuna-Kaukaasia strateegilist tähtsust; mõistab hukka Gruusia valitsuse autoritaarsed suundumused; nõuab, et Gruusia pöörduks tagasi ELi suunas liikumise teele; toetab Armeenia ja Aserbaidžaani vahelist 2025. aasta augusti rahulepingut; </w:t>
            </w:r>
            <w:r>
              <w:rPr>
                <w:b/>
                <w:i/>
              </w:rPr>
              <w:t>avaldab toetust Armeenia ja Türgi suhete normaliseerimisele leppimise, heanaaberlike suhete, piirkondliku stabiilsuse ja julgeoleku ning sotsiaal-majandusliku arengu huvides ning väljendab heameelt seni tehtud edusammude üle;</w:t>
            </w:r>
            <w:r>
              <w:t xml:space="preserve"> </w:t>
            </w:r>
            <w:r>
              <w:rPr>
                <w:b/>
                <w:i/>
              </w:rPr>
              <w:t>väljendab heameelt jätkuvate jõupingutuste üle kahe riigi vaheliste sidemete taastamiseks;</w:t>
            </w:r>
            <w:r>
              <w:t xml:space="preserve"> </w:t>
            </w:r>
            <w:r>
              <w:rPr>
                <w:b/>
                <w:i/>
              </w:rPr>
              <w:t>nõuab tungivalt, et Türgi tagaks Türgi ja Armeenia valitsuse eriesindajate vahel sõlmitud kokkulepete kiire rakendamise, nagu õhuruumi ning kahe riigi vahelise piiri avamine kolmandate riikide kodanikele ning seejärel diplomaatiliste passide kasutajatele;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503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rõhutab Lõuna-Kaukaasia strateegilist tähtsust; mõistab hukka Gruusia valitsuse autoritaarsed suundumused; nõuab, et Gruusia pöörduks tagasi ELi suunas liikumise teele; toetab Armeenia ja Aserbaidžaani vahelist 2025. aasta augusti rahulepingut;</w:t>
            </w:r>
          </w:p>
        </w:tc>
        <w:tc>
          <w:tcPr>
            <w:tcW w:w="4876" w:type="dxa"/>
            <w:tcBorders>
              <w:top w:val="nil"/>
              <w:left w:val="nil"/>
              <w:bottom w:val="nil"/>
              <w:right w:val="nil"/>
            </w:tcBorders>
          </w:tcPr>
          <w:p>
            <w:pPr>
              <w:pStyle w:val="Normal6a"/>
            </w:pPr>
            <w:r>
              <w:t>20.</w:t>
            </w:r>
            <w:r>
              <w:tab/>
            </w:r>
            <w:r>
              <w:t xml:space="preserve">rõhutab Lõuna-Kaukaasia strateegilist tähtsust; mõistab hukka Gruusia valitsuse autoritaarsed suundumused; nõuab, et Gruusia pöörduks tagasi ELi suunas liikumise teele; toetab Armeenia ja Aserbaidžaani vahelist 2025. aasta augusti rahulepingut; </w:t>
            </w:r>
            <w:r>
              <w:rPr>
                <w:b/>
                <w:i/>
              </w:rPr>
              <w:t>nõuab, et Aserbaidžaan viiks oma relvajõud viivitamata Armeenia suveräänsetelt territooriumidelt välja kooskõlas rahvusvahelise õigusega ja austades täielikult Armeenia territoriaalset terviklikkust;</w:t>
            </w:r>
            <w:r>
              <w:t xml:space="preserve"> </w:t>
            </w:r>
            <w:r>
              <w:rPr>
                <w:b/>
                <w:i/>
              </w:rPr>
              <w:t>kordab, et Aserbaidžaanis kinni peetud 23 Armeenia pantvangi tuleks viivitamata vabastada, ning kutsub ELi institutsioone üles jälgima tähelepanelikult nende olukorda, kasutades kõiki olemasolevaid diplomaatilisi ja poliitilisi vahendeid kooskõlas Euroopa Parlamendi varasemate resolutsioonidega;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504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rõhutab Lõuna-Kaukaasia strateegilist tähtsust; mõistab hukka Gruusia valitsuse autoritaarsed suundumused; nõuab, et Gruusia pöörduks tagasi ELi suunas liikumise teele; toetab Armeenia ja Aserbaidžaani vahelist 2025. aasta augusti rahulepingut;</w:t>
            </w:r>
          </w:p>
        </w:tc>
        <w:tc>
          <w:tcPr>
            <w:tcW w:w="4876" w:type="dxa"/>
            <w:tcBorders>
              <w:top w:val="nil"/>
              <w:left w:val="nil"/>
              <w:bottom w:val="nil"/>
              <w:right w:val="nil"/>
            </w:tcBorders>
          </w:tcPr>
          <w:p>
            <w:pPr>
              <w:pStyle w:val="Normal6a"/>
            </w:pPr>
            <w:r>
              <w:t>20.</w:t>
            </w:r>
            <w:r>
              <w:tab/>
            </w:r>
            <w:r>
              <w:t xml:space="preserve">rõhutab Lõuna-Kaukaasia strateegilist tähtsust; mõistab hukka Gruusia valitsuse autoritaarsed suundumused </w:t>
            </w:r>
            <w:r>
              <w:rPr>
                <w:b/>
                <w:i/>
              </w:rPr>
              <w:t>ning opositsiooni, kodanikuühiskonna ja vähemusrühmade mahasurumise;</w:t>
            </w:r>
            <w:r>
              <w:t xml:space="preserve"> </w:t>
            </w:r>
            <w:r>
              <w:rPr>
                <w:b/>
                <w:i/>
              </w:rPr>
              <w:t>nõuab tungivalt, et Gruusia parlament tunnistaks kehtetuks nn välismõju ja pereväärtusi käsitlevad seadused;</w:t>
            </w:r>
            <w:r>
              <w:t xml:space="preserve"> </w:t>
            </w:r>
            <w:r>
              <w:rPr>
                <w:b/>
                <w:i/>
              </w:rPr>
              <w:t>nõuab kõigi poliitvangide viivitamatut ja tingimusteta vabastamist;</w:t>
            </w:r>
            <w:r>
              <w:t xml:space="preserve"> </w:t>
            </w:r>
            <w:r>
              <w:rPr>
                <w:b/>
                <w:i/>
              </w:rPr>
              <w:t>kordab oma korduvat üleskutset ELile ja selle liikmesriikidele kehtestada sihipärased sanktsioonid Gruusia Unistuse juhtide ja ametnike suhtes, kes vastutavad demokraatia tagasilanguse ja poliitilist pluralismi ähvardavate ohtude eest</w:t>
            </w:r>
            <w:r>
              <w:t>; nõuab, et Gruusia pöörduks tagasi ELi suunas liikumise teele; toetab Armeenia ja Aserbaidžaani vahelist 2025. aasta augusti rahulepingut;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505</w:t>
      </w:r>
      <w:r>
        <w:rPr>
          <w:rStyle w:val="HideTWBExt"/>
        </w:rPr>
        <w:t>&lt;/NumAm&gt;</w:t>
      </w:r>
    </w:p>
    <w:p>
      <w:pPr>
        <w:pStyle w:val="NormalBold"/>
      </w:pPr>
      <w:r>
        <w:rPr>
          <w:rStyle w:val="HideTWBExt"/>
          <w:b w:val="0"/>
        </w:rPr>
        <w:t>&lt;RepeatBlock-By&gt;</w:t>
      </w:r>
      <w:r>
        <w:rPr>
          <w:rStyle w:val="HideTWBExt"/>
          <w:b w:val="0"/>
        </w:rPr>
        <w:t>&lt;Members&gt;</w:t>
      </w:r>
      <w:r>
        <w:t>Dan Barna, Petras Auštrevičius, Lucia Yar, Marie-Agnes Strack-Zimmermann, 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rõhutab Lõuna-Kaukaasia strateegilist tähtsust; mõistab hukka Gruusia valitsuse autoritaarsed suundumused; nõuab, et Gruusia pöörduks tagasi ELi suunas liikumise teele; </w:t>
            </w:r>
            <w:r>
              <w:rPr>
                <w:b/>
                <w:i/>
              </w:rPr>
              <w:t>toetab</w:t>
            </w:r>
            <w:r>
              <w:t xml:space="preserve"> Armeenia ja Aserbaidžaani </w:t>
            </w:r>
            <w:r>
              <w:rPr>
                <w:b/>
                <w:i/>
              </w:rPr>
              <w:t>vahelist 2025. aasta augusti rahulepingut</w:t>
            </w:r>
            <w:r>
              <w:t>;</w:t>
            </w:r>
          </w:p>
        </w:tc>
        <w:tc>
          <w:tcPr>
            <w:tcW w:w="4876" w:type="dxa"/>
            <w:tcBorders>
              <w:top w:val="nil"/>
              <w:left w:val="nil"/>
              <w:bottom w:val="nil"/>
              <w:right w:val="nil"/>
            </w:tcBorders>
          </w:tcPr>
          <w:p>
            <w:pPr>
              <w:pStyle w:val="Normal6a"/>
            </w:pPr>
            <w:r>
              <w:t>20.</w:t>
            </w:r>
            <w:r>
              <w:tab/>
            </w:r>
            <w:r>
              <w:t xml:space="preserve">rõhutab Lõuna-Kaukaasia strateegilist tähtsust </w:t>
            </w:r>
            <w:r>
              <w:rPr>
                <w:b/>
                <w:i/>
              </w:rPr>
              <w:t>ja nõuab tungivalt, et EL töötaks piirkonnaga suhtlemiseks välja pikaajalise visiooni</w:t>
            </w:r>
            <w:r>
              <w:t xml:space="preserve">; mõistab hukka Gruusia valitsuse autoritaarsed suundumused; nõuab, et Gruusia pöörduks tagasi ELi suunas liikumise teele; </w:t>
            </w:r>
            <w:r>
              <w:rPr>
                <w:b/>
                <w:i/>
              </w:rPr>
              <w:t>väljendab heameelt</w:t>
            </w:r>
            <w:r>
              <w:t xml:space="preserve"> Armeenia ja Aserbaidžaani </w:t>
            </w:r>
            <w:r>
              <w:rPr>
                <w:b/>
                <w:i/>
              </w:rPr>
              <w:t>vahelise rahulepingu parafeerimise üle ning nõuab tungivalt, et mõlemad pooled viiksid lepingu allkirjastamise võimalikult kiiresti lõpule</w:t>
            </w:r>
            <w:r>
              <w:t xml:space="preserve">; </w:t>
            </w:r>
            <w:r>
              <w:rPr>
                <w:b/>
                <w:i/>
              </w:rPr>
              <w:t>kutsub ELi üles jätkuvalt konstruktiivselt osalema Armeenia ja Aserbaidžaani kahepoolsete suhete edasises normaliseerimises ning kõigis taristu- või muudes projektides, mille eesmärk on tagada piirkonnas rahu ja julgeolek;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506</w:t>
      </w:r>
      <w:r>
        <w:rPr>
          <w:rStyle w:val="HideTWBExt"/>
        </w:rPr>
        <w:t>&lt;/NumAm&gt;</w:t>
      </w:r>
    </w:p>
    <w:p>
      <w:pPr>
        <w:pStyle w:val="NormalBold"/>
      </w:pPr>
      <w:r>
        <w:rPr>
          <w:rStyle w:val="HideTWBExt"/>
          <w:b w:val="0"/>
        </w:rPr>
        <w:t>&lt;RepeatBlock-By&gt;</w:t>
      </w:r>
      <w:r>
        <w:rPr>
          <w:rStyle w:val="HideTWBExt"/>
          <w:b w:val="0"/>
        </w:rPr>
        <w:t>&lt;Members&gt;</w:t>
      </w:r>
      <w:r>
        <w:t>Petras Auštrevičius, Hilde Vautmans, Michał Kobosko, Dan Barna, Marie-Agnes Strack-Zimmermann, Lucia Yar,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rõhutab Lõuna-Kaukaasia strateegilist tähtsust; mõistab hukka Gruusia valitsuse autoritaarsed suundumused; nõuab, et Gruusia pöörduks tagasi ELi suunas liikumise teele; toetab Armeenia ja Aserbaidžaani vahelist 2025. aasta augusti rahulepingut;</w:t>
            </w:r>
          </w:p>
        </w:tc>
        <w:tc>
          <w:tcPr>
            <w:tcW w:w="4876" w:type="dxa"/>
            <w:tcBorders>
              <w:top w:val="nil"/>
              <w:left w:val="nil"/>
              <w:bottom w:val="nil"/>
              <w:right w:val="nil"/>
            </w:tcBorders>
          </w:tcPr>
          <w:p>
            <w:pPr>
              <w:pStyle w:val="Normal6a"/>
            </w:pPr>
            <w:r>
              <w:t>20.</w:t>
            </w:r>
            <w:r>
              <w:tab/>
            </w:r>
            <w:r>
              <w:t xml:space="preserve">rõhutab Lõuna-Kaukaasia strateegilist tähtsust; mõistab hukka Gruusia valitsuse autoritaarsed suundumused </w:t>
            </w:r>
            <w:r>
              <w:rPr>
                <w:b/>
                <w:i/>
              </w:rPr>
              <w:t>ja tavad</w:t>
            </w:r>
            <w:r>
              <w:t>; nõuab, et Gruusia pöörduks tagasi ELi suunas liikumise teele</w:t>
            </w:r>
            <w:r>
              <w:rPr>
                <w:b/>
                <w:i/>
              </w:rPr>
              <w:t>;</w:t>
            </w:r>
            <w:r>
              <w:t xml:space="preserve"> </w:t>
            </w:r>
            <w:r>
              <w:rPr>
                <w:b/>
                <w:i/>
              </w:rPr>
              <w:t>nõuab tungivalt, et Gruusia ametivõimud lõpetaksid poliitilise opositsiooni, kodanikuühiskonna ja sõltumatu meedia poliitiliselt motiveeritud tagakiusamise ning vabastaksid poliitvangid Mzia Amaglobeli ja Mihheil Saakašvili, aktivist Mate Devidze ning opositsioonijuhid Nika Gvaramia, Badri Džapharidze, Zurab Džapharidze, Mamuka Khazaradze, Nika Melia, Irakli Okruašvili, Givi Targamadze ja Giorgi Vashadze</w:t>
            </w:r>
            <w:r>
              <w:t>; toetab Armeenia ja Aserbaidžaani vahelist 2025. aasta augusti rahulepingut;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507</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rõhutab Lõuna-Kaukaasia strateegilist tähtsust; mõistab hukka Gruusia valitsuse autoritaarsed suundumused; nõuab, et Gruusia pöörduks tagasi ELi suunas liikumise </w:t>
            </w:r>
            <w:r>
              <w:rPr>
                <w:b/>
                <w:i/>
              </w:rPr>
              <w:t>teele</w:t>
            </w:r>
            <w:r>
              <w:t xml:space="preserve">; toetab Armeenia ja Aserbaidžaani </w:t>
            </w:r>
            <w:r>
              <w:rPr>
                <w:b/>
                <w:i/>
              </w:rPr>
              <w:t>vahelist</w:t>
            </w:r>
            <w:r>
              <w:t xml:space="preserve"> 2025. aasta </w:t>
            </w:r>
            <w:r>
              <w:rPr>
                <w:b/>
                <w:i/>
              </w:rPr>
              <w:t>augusti</w:t>
            </w:r>
            <w:r>
              <w:t xml:space="preserve"> rahulepingut;</w:t>
            </w:r>
          </w:p>
        </w:tc>
        <w:tc>
          <w:tcPr>
            <w:tcW w:w="4876" w:type="dxa"/>
            <w:tcBorders>
              <w:top w:val="nil"/>
              <w:left w:val="nil"/>
              <w:bottom w:val="nil"/>
              <w:right w:val="nil"/>
            </w:tcBorders>
          </w:tcPr>
          <w:p>
            <w:pPr>
              <w:pStyle w:val="Normal6a"/>
            </w:pPr>
            <w:r>
              <w:t>20.</w:t>
            </w:r>
            <w:r>
              <w:tab/>
            </w:r>
            <w:r>
              <w:t xml:space="preserve">rõhutab Lõuna-Kaukaasia strateegilist tähtsust; mõistab hukka Gruusia valitsuse autoritaarsed suundumused; nõuab, et Gruusia pöörduks tagasi ELi suunas liikumise </w:t>
            </w:r>
            <w:r>
              <w:rPr>
                <w:b/>
                <w:i/>
              </w:rPr>
              <w:t>suunas ja vähendaks poliitilisi pingeid, austades kokkuleppeid ja vabastades poliitvangid, sealhulgas Mihheil Saakašvili</w:t>
            </w:r>
            <w:r>
              <w:t xml:space="preserve">; toetab Armeenia ja Aserbaidžaani </w:t>
            </w:r>
            <w:r>
              <w:rPr>
                <w:b/>
                <w:i/>
              </w:rPr>
              <w:t>vahel</w:t>
            </w:r>
            <w:r>
              <w:t xml:space="preserve"> 2025. aasta </w:t>
            </w:r>
            <w:r>
              <w:rPr>
                <w:b/>
                <w:i/>
              </w:rPr>
              <w:t>augustis sõlmitud</w:t>
            </w:r>
            <w:r>
              <w:t xml:space="preserve"> rahulepingut </w:t>
            </w:r>
            <w:r>
              <w:rPr>
                <w:b/>
                <w:i/>
              </w:rPr>
              <w:t>ning kutsub ELi ja selle liikmesriike üles andma sellele kokkuleppele sisu, et seda ajaloolist sammu tugevdada, sealhulgas toetades taristu arendamist ja muid projekte, mis teenivad ka Euroopa huve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508</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rõhutab Lõuna-Kaukaasia strateegilist tähtsust; mõistab hukka Gruusia valitsuse autoritaarsed suundumused; nõuab, et Gruusia pöörduks tagasi ELi suunas liikumise teele; </w:t>
            </w:r>
            <w:r>
              <w:rPr>
                <w:b/>
                <w:i/>
              </w:rPr>
              <w:t>toetab</w:t>
            </w:r>
            <w:r>
              <w:t xml:space="preserve"> Armeenia </w:t>
            </w:r>
            <w:r>
              <w:rPr>
                <w:b/>
                <w:i/>
              </w:rPr>
              <w:t>ja Aserbaidžaani vahelist 2025. aasta augusti rahulepingut</w:t>
            </w:r>
            <w:r>
              <w:t>;</w:t>
            </w:r>
          </w:p>
        </w:tc>
        <w:tc>
          <w:tcPr>
            <w:tcW w:w="4876" w:type="dxa"/>
            <w:tcBorders>
              <w:top w:val="nil"/>
              <w:left w:val="nil"/>
              <w:bottom w:val="nil"/>
              <w:right w:val="nil"/>
            </w:tcBorders>
          </w:tcPr>
          <w:p>
            <w:pPr>
              <w:pStyle w:val="Normal6a"/>
            </w:pPr>
            <w:r>
              <w:t>20.</w:t>
            </w:r>
            <w:r>
              <w:tab/>
            </w:r>
            <w:r>
              <w:t xml:space="preserve">rõhutab Lõuna-Kaukaasia strateegilist tähtsust; mõistab hukka Gruusia valitsuse autoritaarsed suundumused; nõuab, et Gruusia pöörduks tagasi ELi suunas liikumise teele; </w:t>
            </w:r>
            <w:r>
              <w:rPr>
                <w:b/>
                <w:i/>
              </w:rPr>
              <w:t>peab Armeeniat oluliseks partneriks rahu, julgeoleku ja majanduskoostöö edendamisel piirkonnas, rõhutades, et tema demokraatlikud edusammud suurendavad ELi usaldusväärsust Lõuna-Kaukaasias;</w:t>
            </w:r>
            <w:r>
              <w:t xml:space="preserve"> </w:t>
            </w:r>
            <w:r>
              <w:rPr>
                <w:b/>
                <w:i/>
              </w:rPr>
              <w:t>rõhutab, et ELi ja</w:t>
            </w:r>
            <w:r>
              <w:t xml:space="preserve"> Armeenia </w:t>
            </w:r>
            <w:r>
              <w:rPr>
                <w:b/>
                <w:i/>
              </w:rPr>
              <w:t>suhete tõstmine strateegilise partnerluse tasemele tugevdaks ELi pühendumust demokraatlike partnerite ja rahumeelsete osalejate toetamisele piirkonnas</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509</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rõhutab Lõuna-Kaukaasia strateegilist tähtsust; mõistab hukka Gruusia valitsuse autoritaarsed suundumused; nõuab, et Gruusia pöörduks tagasi ELi suunas liikumise teele; toetab Armeenia ja Aserbaidžaani vahelist 2025. aasta augusti rahulepingut;</w:t>
            </w:r>
          </w:p>
        </w:tc>
        <w:tc>
          <w:tcPr>
            <w:tcW w:w="4876" w:type="dxa"/>
            <w:tcBorders>
              <w:top w:val="nil"/>
              <w:left w:val="nil"/>
              <w:bottom w:val="nil"/>
              <w:right w:val="nil"/>
            </w:tcBorders>
          </w:tcPr>
          <w:p>
            <w:pPr>
              <w:pStyle w:val="Normal6a"/>
            </w:pPr>
            <w:r>
              <w:t>20.</w:t>
            </w:r>
            <w:r>
              <w:tab/>
            </w:r>
            <w:r>
              <w:t xml:space="preserve">rõhutab Lõuna-Kaukaasia strateegilist tähtsust; mõistab hukka Gruusia valitsuse autoritaarsed suundumused; nõuab, et Gruusia pöörduks tagasi ELi suunas liikumise teele; toetab Armeenia ja Aserbaidžaani vahelist 2025. aasta augusti rahulepingut; </w:t>
            </w:r>
            <w:r>
              <w:rPr>
                <w:b/>
                <w:i/>
              </w:rPr>
              <w:t>tuletab meelde, et samal ajal peaks Gruusia järgima ELi peamisi välisasjade ja julgeolekupõhimõtteid, sealhulgas järgima Venemaa-vastaseid sanktsioone;</w:t>
            </w:r>
            <w:r>
              <w:t xml:space="preserve"> </w:t>
            </w:r>
            <w:r>
              <w:rPr>
                <w:b/>
                <w:i/>
              </w:rPr>
              <w:t>kinnitab taas, et toetab täielikult Gruusia suveräänsust ja territoriaalset terviklikkust tema rahvusvaheliselt tunnustatud piirides;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510</w:t>
      </w:r>
      <w:r>
        <w:rPr>
          <w:rStyle w:val="HideTWBExt"/>
        </w:rPr>
        <w:t>&lt;/NumAm&gt;</w:t>
      </w:r>
    </w:p>
    <w:p>
      <w:pPr>
        <w:pStyle w:val="NormalBold"/>
      </w:pPr>
      <w:r>
        <w:rPr>
          <w:rStyle w:val="HideTWBExt"/>
          <w:b w:val="0"/>
        </w:rPr>
        <w:t>&lt;RepeatBlock-By&gt;</w:t>
      </w:r>
      <w:r>
        <w:rPr>
          <w:rStyle w:val="HideTWBExt"/>
          <w:b w:val="0"/>
        </w:rPr>
        <w:t>&lt;Members&gt;</w:t>
      </w:r>
      <w:r>
        <w:t>Thijs Reuten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rõhutab Lõuna-Kaukaasia strateegilist tähtsust; mõistab hukka Gruusia valitsuse autoritaarsed suundumused; nõuab, et Gruusia pöörduks tagasi ELi suunas liikumise teele; toetab Armeenia ja Aserbaidžaani vahelist 2025. aasta augusti rahulepingut;</w:t>
            </w:r>
          </w:p>
        </w:tc>
        <w:tc>
          <w:tcPr>
            <w:tcW w:w="4876" w:type="dxa"/>
            <w:tcBorders>
              <w:top w:val="nil"/>
              <w:left w:val="nil"/>
              <w:bottom w:val="nil"/>
              <w:right w:val="nil"/>
            </w:tcBorders>
          </w:tcPr>
          <w:p>
            <w:pPr>
              <w:pStyle w:val="Normal6a"/>
            </w:pPr>
            <w:r>
              <w:t>20.</w:t>
            </w:r>
            <w:r>
              <w:tab/>
            </w:r>
            <w:r>
              <w:t xml:space="preserve">rõhutab Lõuna-Kaukaasia strateegilist tähtsust; mõistab hukka Gruusia valitsuse autoritaarsed suundumused; nõuab, et Gruusia pöörduks tagasi ELi suunas liikumise teele; toetab Armeenia ja Aserbaidžaani vahelist 2025. aasta augusti rahulepingut; </w:t>
            </w:r>
            <w:r>
              <w:rPr>
                <w:b/>
                <w:i/>
              </w:rPr>
              <w:t>nõuab, et EL toetaks pärast seda rahukokkulepet üleminekuperioodi õigusemõistmise protsesse;</w:t>
            </w:r>
            <w:r>
              <w:t xml:space="preserve"> </w:t>
            </w:r>
            <w:r>
              <w:rPr>
                <w:b/>
                <w:i/>
              </w:rPr>
              <w:t>nõuab tungivalt, et austataks territoriaalset terviklikkust, toetataks jätkusuutlikke tagasisaatmisprotsesse ja vabastataks Aserbaidžaani poolt 23 ülejäänud Armeenia pantvangi;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511</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rõhutab Lõuna-Kaukaasia strateegilist tähtsust; mõistab hukka Gruusia valitsuse autoritaarsed suundumused; nõuab, et Gruusia pöörduks tagasi ELi suunas liikumise teele; </w:t>
            </w:r>
            <w:r>
              <w:rPr>
                <w:b/>
                <w:i/>
              </w:rPr>
              <w:t>toetab</w:t>
            </w:r>
            <w:r>
              <w:t xml:space="preserve"> Armeenia ja Aserbaidžaani </w:t>
            </w:r>
            <w:r>
              <w:rPr>
                <w:b/>
                <w:i/>
              </w:rPr>
              <w:t>vahelist</w:t>
            </w:r>
            <w:r>
              <w:t xml:space="preserve"> 2025. aasta augusti </w:t>
            </w:r>
            <w:r>
              <w:rPr>
                <w:b/>
                <w:i/>
              </w:rPr>
              <w:t>rahulepingut</w:t>
            </w:r>
            <w:r>
              <w:t>;</w:t>
            </w:r>
          </w:p>
        </w:tc>
        <w:tc>
          <w:tcPr>
            <w:tcW w:w="4876" w:type="dxa"/>
            <w:tcBorders>
              <w:top w:val="nil"/>
              <w:left w:val="nil"/>
              <w:bottom w:val="nil"/>
              <w:right w:val="nil"/>
            </w:tcBorders>
          </w:tcPr>
          <w:p>
            <w:pPr>
              <w:pStyle w:val="Normal6a"/>
            </w:pPr>
            <w:r>
              <w:t>20.</w:t>
            </w:r>
            <w:r>
              <w:tab/>
            </w:r>
            <w:r>
              <w:t xml:space="preserve">rõhutab Lõuna-Kaukaasia strateegilist tähtsust; mõistab hukka Gruusia valitsuse autoritaarsed suundumused; nõuab, et Gruusia pöörduks tagasi ELi suunas liikumise teele; </w:t>
            </w:r>
            <w:r>
              <w:rPr>
                <w:b/>
                <w:i/>
              </w:rPr>
              <w:t>peab kahetsusväärseks inimõiguste ja põhivabaduste olukorra edasist halvenemist Aserbaidžaanis;</w:t>
            </w:r>
            <w:r>
              <w:t xml:space="preserve"> </w:t>
            </w:r>
            <w:r>
              <w:rPr>
                <w:b/>
                <w:i/>
              </w:rPr>
              <w:t>väljendab heameelt</w:t>
            </w:r>
            <w:r>
              <w:t xml:space="preserve"> Armeenia ja Aserbaidžaani </w:t>
            </w:r>
            <w:r>
              <w:rPr>
                <w:b/>
                <w:i/>
              </w:rPr>
              <w:t>vahelise</w:t>
            </w:r>
            <w:r>
              <w:t xml:space="preserve"> 2025. aasta augusti </w:t>
            </w:r>
            <w:r>
              <w:rPr>
                <w:b/>
                <w:i/>
              </w:rPr>
              <w:t>rahulepingu üle ning julgustab mõlemat riiki jätkama läbirääkimisi üldise rahulepingu sõlmimiseks heas usus ja järgides täielikult rahvusvahelist õigust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512</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rõhutab Lõuna-Kaukaasia strateegilist tähtsust; mõistab hukka Gruusia valitsuse </w:t>
            </w:r>
            <w:r>
              <w:rPr>
                <w:b/>
                <w:i/>
              </w:rPr>
              <w:t>autoritaarsed suundumused</w:t>
            </w:r>
            <w:r>
              <w:t xml:space="preserve">; nõuab, et Gruusia pöörduks tagasi </w:t>
            </w:r>
            <w:r>
              <w:rPr>
                <w:b/>
                <w:i/>
              </w:rPr>
              <w:t>ELi suunas liikumise teele</w:t>
            </w:r>
            <w:r>
              <w:t>; toetab Armeenia ja Aserbaidžaani vahelist 2025. aasta augusti rahulepingut;</w:t>
            </w:r>
          </w:p>
        </w:tc>
        <w:tc>
          <w:tcPr>
            <w:tcW w:w="4876" w:type="dxa"/>
            <w:tcBorders>
              <w:top w:val="nil"/>
              <w:left w:val="nil"/>
              <w:bottom w:val="nil"/>
              <w:right w:val="nil"/>
            </w:tcBorders>
          </w:tcPr>
          <w:p>
            <w:pPr>
              <w:pStyle w:val="Normal6a"/>
            </w:pPr>
            <w:r>
              <w:t>20.</w:t>
            </w:r>
            <w:r>
              <w:tab/>
            </w:r>
            <w:r>
              <w:t xml:space="preserve">rõhutab Lõuna-Kaukaasia strateegilist tähtsust; mõistab </w:t>
            </w:r>
            <w:r>
              <w:rPr>
                <w:b/>
                <w:i/>
              </w:rPr>
              <w:t>teravalt</w:t>
            </w:r>
            <w:r>
              <w:t xml:space="preserve"> hukka Gruusia valitsuse </w:t>
            </w:r>
            <w:r>
              <w:rPr>
                <w:b/>
                <w:i/>
              </w:rPr>
              <w:t>autoritaarse suundumuse ja selle suureneva ühinemise läänevastaste narratiividega</w:t>
            </w:r>
            <w:r>
              <w:t xml:space="preserve">; nõuab </w:t>
            </w:r>
            <w:r>
              <w:rPr>
                <w:b/>
                <w:i/>
              </w:rPr>
              <w:t>poliitvangide viivitamatut vabastamist ja demokraatlike standardite täielikku taastamist;</w:t>
            </w:r>
            <w:r>
              <w:t xml:space="preserve"> </w:t>
            </w:r>
            <w:r>
              <w:rPr>
                <w:b/>
                <w:i/>
              </w:rPr>
              <w:t>nõuab tungivalt</w:t>
            </w:r>
            <w:r>
              <w:t xml:space="preserve">, et Gruusia pöörduks tagasi </w:t>
            </w:r>
            <w:r>
              <w:rPr>
                <w:b/>
                <w:i/>
              </w:rPr>
              <w:t>Euroopa suunale vastavalt oma rahva selgele valikule</w:t>
            </w:r>
            <w:r>
              <w:t>; toetab Armeenia ja Aserbaidžaani vahelist 2025. aasta augusti rahulepingut;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513</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rõhutab Lõuna-Kaukaasia strateegilist tähtsust; mõistab hukka Gruusia valitsuse autoritaarsed suundumused; nõuab, et Gruusia pöörduks tagasi ELi suunas liikumise teele; toetab Armeenia ja Aserbaidžaani vahelist 2025. aasta augusti rahulepingut;</w:t>
            </w:r>
          </w:p>
        </w:tc>
        <w:tc>
          <w:tcPr>
            <w:tcW w:w="4876" w:type="dxa"/>
            <w:tcBorders>
              <w:top w:val="nil"/>
              <w:left w:val="nil"/>
              <w:bottom w:val="nil"/>
              <w:right w:val="nil"/>
            </w:tcBorders>
          </w:tcPr>
          <w:p>
            <w:pPr>
              <w:pStyle w:val="Normal6a"/>
            </w:pPr>
            <w:r>
              <w:t>20.</w:t>
            </w:r>
            <w:r>
              <w:tab/>
            </w:r>
            <w:r>
              <w:t>rõhutab Lõuna-Kaukaasia strateegilist tähtsust; mõistab hukka Gruusia valitsuse autoritaarsed suundumused; nõuab, et Gruusia pöörduks tagasi ELi suunas liikumise teele; toetab Armeenia ja Aserbaidžaani vahelist 2025. aasta augusti rahulepingut</w:t>
            </w:r>
            <w:r>
              <w:rPr>
                <w:b/>
                <w:i/>
              </w:rPr>
              <w:t>, millega peaks kaasnema Aserbaidžaani ametivõimude poolt ebaseaduslikult ning inimõigusi ja rahvusvahelist õigust rikkudes kinni peetud 23 Armeenia pantvangi vabastamine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514</w:t>
      </w:r>
      <w:r>
        <w:rPr>
          <w:rStyle w:val="HideTWBExt"/>
        </w:rPr>
        <w:t>&lt;/NumAm&gt;</w:t>
      </w:r>
    </w:p>
    <w:p>
      <w:pPr>
        <w:pStyle w:val="NormalBold"/>
      </w:pPr>
      <w:r>
        <w:rPr>
          <w:rStyle w:val="HideTWBExt"/>
          <w:b w:val="0"/>
        </w:rPr>
        <w:t>&lt;RepeatBlock-By&gt;</w:t>
      </w:r>
      <w:r>
        <w:rPr>
          <w:rStyle w:val="HideTWBExt"/>
          <w:b w:val="0"/>
        </w:rPr>
        <w:t>&lt;Members&gt;</w:t>
      </w:r>
      <w:r>
        <w:t>Martin Sonneborn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rõhutab Lõuna-Kaukaasia strateegilist tähtsust; mõistab hukka Gruusia valitsuse autoritaarsed suundumused; nõuab, et Gruusia pöörduks tagasi ELi suunas liikumise teele; toetab Armeenia ja Aserbaidžaani vahelist 2025. aasta augusti rahulepingut;</w:t>
            </w:r>
          </w:p>
        </w:tc>
        <w:tc>
          <w:tcPr>
            <w:tcW w:w="4876" w:type="dxa"/>
            <w:tcBorders>
              <w:top w:val="nil"/>
              <w:left w:val="nil"/>
              <w:bottom w:val="nil"/>
              <w:right w:val="nil"/>
            </w:tcBorders>
          </w:tcPr>
          <w:p>
            <w:pPr>
              <w:pStyle w:val="Normal6a"/>
            </w:pPr>
            <w:r>
              <w:t>20.</w:t>
            </w:r>
            <w:r>
              <w:tab/>
            </w:r>
            <w:r>
              <w:t xml:space="preserve">rõhutab Lõuna-Kaukaasia strateegilist tähtsust; mõistab hukka Gruusia valitsuse autoritaarsed suundumused; nõuab, et Gruusia pöörduks tagasi ELi suunas liikumise teele; </w:t>
            </w:r>
            <w:r>
              <w:rPr>
                <w:b/>
                <w:i/>
              </w:rPr>
              <w:t>nõuab, et Aserbaidžaan vabastaks kõik poliitvangid, sealhulgas Mägi-Karabahhis võetud Armeenia pantvangid;</w:t>
            </w:r>
            <w:r>
              <w:t xml:space="preserve"> toetab Armeenia ja Aserbaidžaani vahelist 2025. aasta augusti rahulepingut; </w:t>
            </w:r>
            <w:r>
              <w:rPr>
                <w:b/>
                <w:i/>
              </w:rPr>
              <w:t>mõistab hukka Rahvusvahelise Punase Risti Komitee ja ÜRO büroode sulgemise Aserbaidžaani poolt;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rõhutab Lõuna-Kaukaasia strateegilist tähtsust; mõistab hukka Gruusia valitsuse autoritaarsed suundumused; nõuab, et Gruusia pöörduks tagasi ELi suunas liikumise teele; toetab Armeenia ja Aserbaidžaani vahelist 2025. aasta augusti rahulepingut;</w:t>
            </w:r>
          </w:p>
        </w:tc>
        <w:tc>
          <w:tcPr>
            <w:tcW w:w="4876" w:type="dxa"/>
            <w:tcBorders>
              <w:top w:val="nil"/>
              <w:left w:val="nil"/>
              <w:bottom w:val="nil"/>
              <w:right w:val="nil"/>
            </w:tcBorders>
          </w:tcPr>
          <w:p>
            <w:pPr>
              <w:pStyle w:val="Normal6a"/>
            </w:pPr>
            <w:r>
              <w:t>20.</w:t>
            </w:r>
            <w:r>
              <w:tab/>
            </w:r>
            <w:r>
              <w:t xml:space="preserve">rõhutab Lõuna-Kaukaasia strateegilist tähtsust; mõistab hukka Gruusia valitsuse autoritaarsed suundumused; nõuab, et Gruusia pöörduks tagasi ELi suunas liikumise teele; </w:t>
            </w:r>
            <w:r>
              <w:rPr>
                <w:b/>
                <w:i/>
              </w:rPr>
              <w:t>tuletab meelde, et Gruusia Abhaasia ja Lõuna-Osseetia territooriumid on endiselt Venemaa okupatsiooni all;</w:t>
            </w:r>
            <w:r>
              <w:t xml:space="preserve"> toetab Armeenia ja Aserbaidžaani vahelist 2025. aasta augusti rahulepingut;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516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rõhutab Lõuna-Kaukaasia strateegilist tähtsust</w:t>
            </w:r>
            <w:r>
              <w:rPr>
                <w:b/>
                <w:i/>
              </w:rPr>
              <w:t>;</w:t>
            </w:r>
            <w:r>
              <w:t xml:space="preserve"> </w:t>
            </w:r>
            <w:r>
              <w:rPr>
                <w:b/>
                <w:i/>
              </w:rPr>
              <w:t>mõistab hukka Gruusia valitsuse autoritaarsed suundumused;</w:t>
            </w:r>
            <w:r>
              <w:t xml:space="preserve"> </w:t>
            </w:r>
            <w:r>
              <w:rPr>
                <w:b/>
                <w:i/>
              </w:rPr>
              <w:t>nõuab, et Gruusia pöörduks tagasi ELi suunas liikumise teele</w:t>
            </w:r>
            <w:r>
              <w:t>; toetab Armeenia ja Aserbaidžaani vahelist 2025. aasta augusti rahulepingut;</w:t>
            </w:r>
          </w:p>
        </w:tc>
        <w:tc>
          <w:tcPr>
            <w:tcW w:w="4876" w:type="dxa"/>
            <w:tcBorders>
              <w:top w:val="nil"/>
              <w:left w:val="nil"/>
              <w:bottom w:val="nil"/>
              <w:right w:val="nil"/>
            </w:tcBorders>
          </w:tcPr>
          <w:p>
            <w:pPr>
              <w:pStyle w:val="Normal6a"/>
            </w:pPr>
            <w:r>
              <w:t>20.</w:t>
            </w:r>
            <w:r>
              <w:tab/>
            </w:r>
            <w:r>
              <w:t>rõhutab Lõuna-Kaukaasia strateegilist tähtsust; toetab Armeenia ja Aserbaidžaani vahelist 2025. aasta augusti rahulepingut;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517</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rõhutab Lõuna-Kaukaasia strateegilist tähtsust</w:t>
            </w:r>
            <w:r>
              <w:rPr>
                <w:b/>
                <w:i/>
              </w:rPr>
              <w:t>;</w:t>
            </w:r>
            <w:r>
              <w:t xml:space="preserve"> </w:t>
            </w:r>
            <w:r>
              <w:rPr>
                <w:b/>
                <w:i/>
              </w:rPr>
              <w:t>mõistab hukka Gruusia valitsuse autoritaarsed suundumused;</w:t>
            </w:r>
            <w:r>
              <w:t xml:space="preserve"> </w:t>
            </w:r>
            <w:r>
              <w:rPr>
                <w:b/>
                <w:i/>
              </w:rPr>
              <w:t>nõuab, et Gruusia pöörduks tagasi ELi suunas liikumise teele</w:t>
            </w:r>
            <w:r>
              <w:t>; toetab Armeenia ja Aserbaidžaani vahelist 2025. aasta augusti rahulepingut;</w:t>
            </w:r>
          </w:p>
        </w:tc>
        <w:tc>
          <w:tcPr>
            <w:tcW w:w="4876" w:type="dxa"/>
            <w:tcBorders>
              <w:top w:val="nil"/>
              <w:left w:val="nil"/>
              <w:bottom w:val="nil"/>
              <w:right w:val="nil"/>
            </w:tcBorders>
          </w:tcPr>
          <w:p>
            <w:pPr>
              <w:pStyle w:val="Normal6a"/>
            </w:pPr>
            <w:r>
              <w:t>20.</w:t>
            </w:r>
            <w:r>
              <w:tab/>
            </w:r>
            <w:r>
              <w:t>rõhutab Lõuna-Kaukaasia strateegilist tähtsust; toetab Armeenia ja Aserbaidžaani vahelist 2025. aasta augusti rahulepingut;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518</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rõhutab Lõuna-Kaukaasia strateegilist tähtsust; mõistab hukka Gruusia valitsuse autoritaarsed suundumused; nõuab, et Gruusia pöörduks tagasi ELi suunas liikumise teele; toetab Armeenia ja Aserbaidžaani vahelist 2025. aasta augusti rahulepingut;</w:t>
            </w:r>
          </w:p>
        </w:tc>
        <w:tc>
          <w:tcPr>
            <w:tcW w:w="4876" w:type="dxa"/>
            <w:tcBorders>
              <w:top w:val="nil"/>
              <w:left w:val="nil"/>
              <w:bottom w:val="nil"/>
              <w:right w:val="nil"/>
            </w:tcBorders>
          </w:tcPr>
          <w:p>
            <w:pPr>
              <w:pStyle w:val="Normal6a"/>
            </w:pPr>
            <w:r>
              <w:t>20.</w:t>
            </w:r>
            <w:r>
              <w:tab/>
            </w:r>
            <w:r>
              <w:t xml:space="preserve">rõhutab Lõuna-Kaukaasia strateegilist tähtsust; mõistab hukka Gruusia valitsuse autoritaarsed suundumused; nõuab, et Gruusia pöörduks tagasi ELi suunas liikumise teele; toetab Armeenia ja Aserbaidžaani vahelist 2025. aasta augusti rahulepingut </w:t>
            </w:r>
            <w:r>
              <w:rPr>
                <w:b/>
                <w:i/>
              </w:rPr>
              <w:t>ning nõuab selle kiiret allkirjastamist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519</w:t>
      </w:r>
      <w:r>
        <w:rPr>
          <w:rStyle w:val="HideTWBExt"/>
        </w:rPr>
        <w:t>&lt;/NumAm&gt;</w:t>
      </w:r>
    </w:p>
    <w:p>
      <w:pPr>
        <w:pStyle w:val="NormalBold"/>
      </w:pPr>
      <w:r>
        <w:rPr>
          <w:rStyle w:val="HideTWBExt"/>
          <w:b w:val="0"/>
        </w:rPr>
        <w:t>&lt;RepeatBlock-By&gt;</w:t>
      </w:r>
      <w:r>
        <w:rPr>
          <w:rStyle w:val="HideTWBExt"/>
          <w:b w:val="0"/>
        </w:rPr>
        <w:t>&lt;Members&gt;</w:t>
      </w:r>
      <w:r>
        <w:t>Sebastiaan Stöteler, Jaroslav Bžoch,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rõhutab Lõuna-Kaukaasia strateegilist tähtsust; mõistab hukka Gruusia valitsuse autoritaarsed suundumused; </w:t>
            </w:r>
            <w:r>
              <w:rPr>
                <w:b/>
                <w:i/>
              </w:rPr>
              <w:t>nõuab, et Gruusia pöörduks tagasi ELi suunas liikumise teele;</w:t>
            </w:r>
            <w:r>
              <w:t xml:space="preserve"> toetab Armeenia ja Aserbaidžaani vahelist 2025. aasta augusti rahulepingut;</w:t>
            </w:r>
          </w:p>
        </w:tc>
        <w:tc>
          <w:tcPr>
            <w:tcW w:w="4876" w:type="dxa"/>
            <w:tcBorders>
              <w:top w:val="nil"/>
              <w:left w:val="nil"/>
              <w:bottom w:val="nil"/>
              <w:right w:val="nil"/>
            </w:tcBorders>
          </w:tcPr>
          <w:p>
            <w:pPr>
              <w:pStyle w:val="Normal6a"/>
            </w:pPr>
            <w:r>
              <w:t>20.</w:t>
            </w:r>
            <w:r>
              <w:tab/>
            </w:r>
            <w:r>
              <w:t>rõhutab Lõuna-Kaukaasia strateegilist tähtsust; mõistab hukka Gruusia valitsuse autoritaarsed suundumused; toetab Armeenia ja Aserbaidžaani vahelist 2025. aasta augusti rahulepingut;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520</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rõhutab Lõuna-Kaukaasia strateegilist tähtsust; </w:t>
            </w:r>
            <w:r>
              <w:rPr>
                <w:b/>
                <w:i/>
              </w:rPr>
              <w:t>mõistab hukka</w:t>
            </w:r>
            <w:r>
              <w:t xml:space="preserve"> Gruusia </w:t>
            </w:r>
            <w:r>
              <w:rPr>
                <w:b/>
                <w:i/>
              </w:rPr>
              <w:t>valitsuse autoritaarsed suundumused;</w:t>
            </w:r>
            <w:r>
              <w:t xml:space="preserve"> </w:t>
            </w:r>
            <w:r>
              <w:rPr>
                <w:b/>
                <w:i/>
              </w:rPr>
              <w:t>nõuab, et</w:t>
            </w:r>
            <w:r>
              <w:t xml:space="preserve"> Gruusia </w:t>
            </w:r>
            <w:r>
              <w:rPr>
                <w:b/>
                <w:i/>
              </w:rPr>
              <w:t>pöörduks tagasi ELi suunas liikumise teele</w:t>
            </w:r>
            <w:r>
              <w:t>; toetab Armeenia ja Aserbaidžaani vahelist 2025. aasta augusti rahulepingut;</w:t>
            </w:r>
          </w:p>
        </w:tc>
        <w:tc>
          <w:tcPr>
            <w:tcW w:w="4876" w:type="dxa"/>
            <w:tcBorders>
              <w:top w:val="nil"/>
              <w:left w:val="nil"/>
              <w:bottom w:val="nil"/>
              <w:right w:val="nil"/>
            </w:tcBorders>
          </w:tcPr>
          <w:p>
            <w:pPr>
              <w:pStyle w:val="Normal6a"/>
            </w:pPr>
            <w:r>
              <w:t>20.</w:t>
            </w:r>
            <w:r>
              <w:tab/>
            </w:r>
            <w:r>
              <w:t xml:space="preserve">rõhutab Lõuna-Kaukaasia strateegilist tähtsust; </w:t>
            </w:r>
            <w:r>
              <w:rPr>
                <w:b/>
                <w:i/>
              </w:rPr>
              <w:t>kutsub ELi üles lõpetama</w:t>
            </w:r>
            <w:r>
              <w:t xml:space="preserve"> Gruusia </w:t>
            </w:r>
            <w:r>
              <w:rPr>
                <w:b/>
                <w:i/>
              </w:rPr>
              <w:t>vastandlikku lähenemisviisi, mis üksnes suurendab</w:t>
            </w:r>
            <w:r>
              <w:t xml:space="preserve"> Gruusia </w:t>
            </w:r>
            <w:r>
              <w:rPr>
                <w:b/>
                <w:i/>
              </w:rPr>
              <w:t>ühiskonna ja poliitika polariseerumist</w:t>
            </w:r>
            <w:r>
              <w:t>; toetab Armeenia ja Aserbaidžaani vahelist 2025. aasta augusti rahulepingut;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521</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nõuab tungivalt, et Türgi toetaks ja hõlbustaks kokkulepitud ÜRO raamistikus Küprose kokkuleppe sõlmimiseks peetavate kõneluste taasalustamist ja edenemist, mis samuti tõhustaks veelgi ELi ja Türgi koostööd kooskõlas Euroopa Ülemkogu 17.–18. aprilli 2024. aasta järeldustega;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522</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tunneb heameelt Islandi valitsuse otsuse üle korraldada 2027. aastaks ELiga ühinemisläbirääkimiste taasalustamist käsitlev rahvahääletus ja lubaduste üle austada selle tulemusi vastavalt Islandi kodanike poolt demokraatlikult väljendanud seisukohale;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523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rõhutab, kui oluline on edendada tugevamaid suhteid Norraga, eelkõige julgeoleku- ja kaitsepartnerluse raames, samuti ühiste kalavarude ühist majandamist ja pikaajalise kalapüügi jätkamist;</w:t>
            </w:r>
            <w:r>
              <w:t xml:space="preserve"> </w:t>
            </w:r>
            <w:r>
              <w:rPr>
                <w:b/>
                <w:i/>
              </w:rPr>
              <w:t>tunnistab Norra otsustavat rolli ELi energiajulgeolekus ja kutsub üles tõhustama koostööd Norraga energiaalase vastupanuvõime ja energiavarustuse mitmekesistamise valdkonnas, mis on peamine vahend ELi strateegilise autonoomia saavutamiseks;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524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julgustab looma tihedaid suhteid teiste ELi mittekuuluvate Lääne-Euroopa riikidega, eelkõige tegema koostööd ELi välistegevuse teatavates valdkondades;</w:t>
            </w:r>
            <w:r>
              <w:t xml:space="preserve"> </w:t>
            </w:r>
            <w:r>
              <w:rPr>
                <w:b/>
                <w:i/>
              </w:rPr>
              <w:t>väljendab sellega seoses heameelt läbirääkimiste lõpuleviimise üle ning ELi ja Šveitsi tulevaste suhete ulatusliku meetmepaketi algatamise üle, mis on märkimisväärne verstapost juba niigi lähedaste suhete edendamisel ja süvendamisel;</w:t>
            </w:r>
            <w:r>
              <w:t xml:space="preserve"> </w:t>
            </w:r>
            <w:r>
              <w:rPr>
                <w:b/>
                <w:i/>
              </w:rPr>
              <w:t>nõuab ELi ning Andorra ja San Marino assotsieerimislepingu kiiret allkirjastamist;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525</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toetab Süüria usuliselt ja etniliselt mitmekesist ühiskonda, mis on kannatanud üle kümne aasta Iraani ja Venemaa poolt toetatud Assadi režiimi ja terrorirühmituste tõttu;</w:t>
            </w:r>
            <w:r>
              <w:t xml:space="preserve"> </w:t>
            </w:r>
            <w:r>
              <w:rPr>
                <w:b/>
                <w:i/>
              </w:rPr>
              <w:t>toetab üleminekuperioodi õigusemõistmise ja lepitamise alaseid jõupingutusi ning nõuab tungivalt, et Süüria ametivõimud suurendaksid jõupingutusi, et kaasata kõik Süüria ühiskonna osad otsuste tegemisse, liikuda edasi Süüria demokraatlike jõududega sõlmitud lepingu rakendamisel riigi kirdeosas ning jätkuvalt hõlbustada usu- ja etniliste kogukondade vastu suunatud tegude kiiret, läbipaistvat ja sõltumatut uurimist, ning võtaksid kõik vajalikud meetmed usu- ja etniliste kogukondade vastu suunatud vägivalla mahasurumiseks ja karistamatuse vastu võitlemiseks;</w:t>
            </w:r>
            <w:r>
              <w:t xml:space="preserve"> </w:t>
            </w:r>
            <w:r>
              <w:rPr>
                <w:b/>
                <w:i/>
              </w:rPr>
              <w:t>tunnistab tohutuid puudujääke rahalistes ja inimressurssides riigi ülesehitamiseks ning toetab ELi otsust tühistada valdkondlikud sanktsioonid kooskõlas USA ja Ühendkuningriigiga ning anda lisaks humanitaarabile märkimisväärset arenguabi, nagu teatati Süüriat käsitleva 2025. aasta Brüsseli konverentsi esimeses etapis;</w:t>
            </w:r>
            <w:r>
              <w:t xml:space="preserve"> </w:t>
            </w:r>
            <w:r>
              <w:rPr>
                <w:b/>
                <w:i/>
              </w:rPr>
              <w:t>toetab Brüsseli konverentsi eelseisvat kodanikuühiskonna päevade korraldamist Damaskuses;</w:t>
            </w:r>
            <w:r>
              <w:t xml:space="preserve"> </w:t>
            </w:r>
            <w:r>
              <w:rPr>
                <w:b/>
                <w:i/>
              </w:rPr>
              <w:t>kutsub ELi ja liikmesriike üles suurendama jõupingutusi terrorismi jälgimiseks ja selle vastu võitlemiseks Süürias ning tegelema olukorraga Al-Holi ja Roji laagrites;</w:t>
            </w:r>
            <w:r>
              <w:t xml:space="preserve"> </w:t>
            </w:r>
            <w:r>
              <w:rPr>
                <w:b/>
                <w:i/>
              </w:rPr>
              <w:t>mõistab hukka kõik rünnakud Süüria territoriaalse terviklikkuse vastu ning katsed kasutada Süüria rahvus- ja usukogukondi relvana, eriti naaberriikide Türgi ja Iisraeli poolt;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526</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peab kahetsusväärseks, et Türgi vaidlustab jätkuvalt ELi liikmesriikide suveräänsust ja suveräänseid õigusi;</w:t>
            </w:r>
            <w:r>
              <w:t xml:space="preserve"> </w:t>
            </w:r>
            <w:r>
              <w:rPr>
                <w:b/>
                <w:i/>
              </w:rPr>
              <w:t>tuletab meelde, et Türgi ühinemisprotsess sõltub Kopenhaageni kriteeriumide täielikust järgimisest ja suhete normaliseerimisest kõigi ELi liikmesriikidega, sealhulgas Küprose Vabariigiga;</w:t>
            </w:r>
            <w:r>
              <w:t xml:space="preserve"> </w:t>
            </w:r>
            <w:r>
              <w:rPr>
                <w:b/>
                <w:i/>
              </w:rPr>
              <w:t>nõuab, et ÜROs kokku lepitud raamistikus taasalustataks kiiresti Küprose kokkuleppe sõlmimiseks peetavaid läbirääkimisi, ning nõuab tungivalt, et Türgi ja Küprose türgi juhtkond osaleksid neis konstruktiivselt;</w:t>
            </w:r>
            <w:r>
              <w:t xml:space="preserve"> </w:t>
            </w:r>
            <w:r>
              <w:rPr>
                <w:b/>
                <w:i/>
              </w:rPr>
              <w:t>nõuab, et austataks puhvertsooni staatust ja ÜRO rahuvalvejõudude mandaati Küprosel;</w:t>
            </w:r>
            <w:r>
              <w:t xml:space="preserve"> </w:t>
            </w:r>
            <w:r>
              <w:rPr>
                <w:b/>
                <w:i/>
              </w:rPr>
              <w:t>nõuab tungivalt, et Türgi ja Küprose türgi juhtkond lõpetaksid ja tühistaksid kogu ühepoolse tegevuse, sealhulgas Varoshas, ning hoiduksid edasistest tegevustest ja provokatsioonidest, sealhulgas jõupingutustest tõsta Küprose okupeeritud ala tegutseva separatistliku üksuse staatust;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527</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nõuab tungivalt, et Aserbaidžaani ametivõimud vabastaksid kooskõlas Euroopa Parlamendi varasemate resolutsioonidega viivitamata ja tingimusteta kõik 23 Armeenia pantvangi, kes peeti kinni pärast Aserbaidžaani rünnakut Mägi-Karabahhi piirkonna vastu;</w:t>
            </w:r>
            <w:r>
              <w:t xml:space="preserve"> </w:t>
            </w:r>
            <w:r>
              <w:rPr>
                <w:b/>
                <w:i/>
              </w:rPr>
              <w:t>nõuab, et Aserbaidžaan viiks oma relvajõud viivitamata Armeenia suveräänsetelt territooriumidelt välja kooskõlas rahvusvahelise õigusega ja austades täielikult Armeenia territoriaalset terviklikkust;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528</w:t>
      </w:r>
      <w:r>
        <w:rPr>
          <w:rStyle w:val="HideTWBExt"/>
        </w:rPr>
        <w:t>&lt;/NumAm&gt;</w:t>
      </w:r>
    </w:p>
    <w:p>
      <w:pPr>
        <w:pStyle w:val="NormalBold"/>
      </w:pPr>
      <w:r>
        <w:rPr>
          <w:rStyle w:val="HideTWBExt"/>
          <w:b w:val="0"/>
        </w:rPr>
        <w:t>&lt;RepeatBlock-By&gt;</w:t>
      </w:r>
      <w:r>
        <w:rPr>
          <w:rStyle w:val="HideTWBExt"/>
          <w:b w:val="0"/>
        </w:rPr>
        <w:t>&lt;Members&gt;</w:t>
      </w:r>
      <w:r>
        <w:t>Małgorzata Gosiewska,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kutsub Euroopa Liitu üles Lõuna-Kaukaasia piirkonnaga suheldes, sealhulgas läbirääkimiste ja piirkondlike julgeolekualgatuste raames, nõuetekohaselt tunnustama ja tunnistama Armeenia demokraatlikke saavutusi ja reformikava, tugevdades seeläbi Armeenia kui stabiilse ja reformimeelse partneri rolli;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529</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kutsub ELi üles tõstma oma suhted Armeeniaga kvalitatiivselt uuele tasandile, sealhulgas luues strateegilise partnerluse, et tunnustada Armeenia demokraatlikke reforme, pühendumust ELiga ühinemisele ja aktiivseid rahutagamise jõupingutusi;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530</w:t>
      </w:r>
      <w:r>
        <w:rPr>
          <w:rStyle w:val="HideTWBExt"/>
        </w:rPr>
        <w:t>&lt;/NumAm&gt;</w:t>
      </w:r>
    </w:p>
    <w:p>
      <w:pPr>
        <w:pStyle w:val="NormalBold"/>
      </w:pPr>
      <w:r>
        <w:rPr>
          <w:rStyle w:val="HideTWBExt"/>
          <w:b w:val="0"/>
        </w:rPr>
        <w:t>&lt;RepeatBlock-By&gt;</w:t>
      </w:r>
      <w:r>
        <w:rPr>
          <w:rStyle w:val="HideTWBExt"/>
          <w:b w:val="0"/>
        </w:rPr>
        <w:t>&lt;Members&gt;</w:t>
      </w:r>
      <w:r>
        <w:t>António Tânger Corrêa, Jaroslav Bžoch, Jordan Bardella, Tom Vandendriessche, Hermann Tertsch, Gerolf Annemans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rõhutab, et Armeenia territooriumide jätkuv okupeerimine Aserbaidžaani vägede poolt kujutab endast suveräänsuse ja rahvusvahelise õiguse tõsist rikkumist, ning kutsub ELi üles nõudma vägede viivitamatut täielikku väljaviimist;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531</w:t>
      </w:r>
      <w:r>
        <w:rPr>
          <w:rStyle w:val="HideTWBExt"/>
        </w:rPr>
        <w:t>&lt;/NumAm&gt;</w:t>
      </w:r>
    </w:p>
    <w:p>
      <w:pPr>
        <w:pStyle w:val="NormalBold"/>
      </w:pPr>
      <w:r>
        <w:rPr>
          <w:rStyle w:val="HideTWBExt"/>
          <w:b w:val="0"/>
        </w:rPr>
        <w:t>&lt;RepeatBlock-By&gt;</w:t>
      </w:r>
      <w:r>
        <w:rPr>
          <w:rStyle w:val="HideTWBExt"/>
          <w:b w:val="0"/>
        </w:rPr>
        <w:t>&lt;Members&gt;</w:t>
      </w:r>
      <w:r>
        <w:t>Miriam Lexmann,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väljendab tugevat toetust Armeenias elluviidava Euroopa Liidu missiooni (EUMA) tegevusele ja rõhutab selle olulist rolli;</w:t>
            </w:r>
            <w:r>
              <w:t xml:space="preserve"> </w:t>
            </w:r>
            <w:r>
              <w:rPr>
                <w:b/>
                <w:i/>
              </w:rPr>
              <w:t>kutsub EUMAt üles jätkama kohapeal muutuva julgeolekuolukorra tähelepanelikku jälgimist, andma Euroopa Parlamendile läbipaistvalt aru ja aitama aktiivselt kaasa konfliktide lahendamise püüetele;</w:t>
            </w:r>
            <w:r>
              <w:t xml:space="preserve"> </w:t>
            </w:r>
            <w:r>
              <w:rPr>
                <w:b/>
                <w:i/>
              </w:rPr>
              <w:t>tunnustab EUMA volituste laiendamist ja ulatuse suurendamist;</w:t>
            </w:r>
            <w:r>
              <w:t xml:space="preserve"> </w:t>
            </w:r>
            <w:r>
              <w:rPr>
                <w:b/>
                <w:i/>
              </w:rPr>
              <w:t>kutsub Aserbaidžaani ametivõime üles nõustuma sellise tsiviilmissiooniga ka piiri oma poolel;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532</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rõhutab, et kui Türgi valitsus ei muuda järsult kurssi, ei saa Türgi ELiga ühinemise protsessi jätkata;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533</w:t>
      </w:r>
      <w:r>
        <w:rPr>
          <w:rStyle w:val="HideTWBExt"/>
        </w:rPr>
        <w:t>&lt;/NumAm&gt;</w:t>
      </w:r>
    </w:p>
    <w:p>
      <w:pPr>
        <w:pStyle w:val="NormalBold"/>
      </w:pPr>
      <w:r>
        <w:rPr>
          <w:rStyle w:val="HideTWBExt"/>
          <w:b w:val="0"/>
        </w:rPr>
        <w:t>&lt;RepeatBlock-By&gt;</w:t>
      </w:r>
      <w:r>
        <w:rPr>
          <w:rStyle w:val="HideTWBExt"/>
          <w:b w:val="0"/>
        </w:rPr>
        <w:t>&lt;Members&gt;</w:t>
      </w:r>
      <w:r>
        <w:t>Miriam Lexmann,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nõuab, et täielikult rakendataks kõiki Rahvusvahelise Kohtu määrusi, sealhulgas 17. novembri 2023. aasta määrust, milles esitatakse ajutised meetmed Mägi-Karabahhist põgenenud inimeste turvaliseks, takistamatuks ja kiireks tagasipöördumiseks;</w:t>
            </w:r>
            <w:r>
              <w:t xml:space="preserve"> </w:t>
            </w:r>
            <w:r>
              <w:rPr>
                <w:b/>
                <w:i/>
              </w:rPr>
              <w:t>kordab oma nõudmist, et Aserbaidžaani vägede poolt Mägi-Karabahhis toime pandud kuritarvitusi uuritaks sõltumatult;</w:t>
            </w:r>
            <w:r>
              <w:t xml:space="preserve"> </w:t>
            </w:r>
            <w:r>
              <w:rPr>
                <w:b/>
                <w:i/>
              </w:rPr>
              <w:t>kordab oma üleskutset, et Aserbaidžaani ametivõimud lubaksid Armeenia elanikkonnal turvaliselt Mägi-Karabahhi tagasi pöörduda, alustaksid nendega tõeliselt terviklikku ja läbipaistvat dialoogi, annaksid kindlad tagatised nende õiguste, sealhulgas maa- ja omandiõiguse kaitseks, nende selge identiteedi ning kodaniku-, kultuuriliste, sotsiaalsete ja usuliste õiguste kaitsmiseks, ning hoiduksid vaenu õhutavast retoorikast, mis võiks ässitada armeenlasi diskrimineerima;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534</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nõuab, et EL reageeriks jõulisemalt Türgi jätkuvale keeldumisele täita ELi ees võetud kohustusi, sealhulgas Ankara lepingu lisaprotokolli rakendamise laiendamine kõigile liikmesriikidele, sealhulgas Küprose Vabariigile, ning rõhutab, et edusamme ELi ja Türgi suhetes on võimalik saavutada üksnes Türgi enda konstruktiivse osaluse alusel kõigis ELi jaoks olulistes küsimustes, sealhulgas Küprose probleemi puhul, ning rahvusvahelise õiguse ning ÜRO põhikirja aluspõhimõtete ja ELi õigustiku täieliku järgimise abil;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535</w:t>
      </w:r>
      <w:r>
        <w:rPr>
          <w:rStyle w:val="HideTWBExt"/>
        </w:rPr>
        <w:t>&lt;/NumAm&gt;</w:t>
      </w:r>
    </w:p>
    <w:p>
      <w:pPr>
        <w:pStyle w:val="NormalBold"/>
      </w:pPr>
      <w:r>
        <w:rPr>
          <w:rStyle w:val="HideTWBExt"/>
          <w:b w:val="0"/>
        </w:rPr>
        <w:t>&lt;RepeatBlock-By&gt;</w:t>
      </w:r>
      <w:r>
        <w:rPr>
          <w:rStyle w:val="HideTWBExt"/>
          <w:b w:val="0"/>
        </w:rPr>
        <w:t>&lt;Members&gt;</w:t>
      </w:r>
      <w:r>
        <w:t>Miriam Lexmann,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20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20d.</w:t>
            </w:r>
            <w:r>
              <w:tab/>
            </w:r>
            <w:r>
              <w:rPr>
                <w:b/>
                <w:i/>
              </w:rPr>
              <w:t>peab tervitatavaks positiivset hoogu ELi ja Armeenia kahepoolsetes suhetes, mida Jerevani ametivõimud tugevalt toetavad;</w:t>
            </w:r>
            <w:r>
              <w:t xml:space="preserve"> </w:t>
            </w:r>
            <w:r>
              <w:rPr>
                <w:b/>
                <w:i/>
              </w:rPr>
              <w:t>kutsub komisjoni ja nõukogu üles aktiivselt toetama Armeenia soovi tihendada koostööd ELiga, sealhulgas võimalus muuta suhted strateegiliseks partnerluseks;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536</w:t>
      </w:r>
      <w:r>
        <w:rPr>
          <w:rStyle w:val="HideTWBExt"/>
        </w:rPr>
        <w:t>&lt;/NumAm&gt;</w:t>
      </w:r>
    </w:p>
    <w:p>
      <w:pPr>
        <w:pStyle w:val="NormalBold"/>
      </w:pPr>
      <w:r>
        <w:rPr>
          <w:rStyle w:val="HideTWBExt"/>
          <w:b w:val="0"/>
        </w:rPr>
        <w:t>&lt;RepeatBlock-By&gt;</w:t>
      </w:r>
      <w:r>
        <w:rPr>
          <w:rStyle w:val="HideTWBExt"/>
          <w:b w:val="0"/>
        </w:rPr>
        <w:t>&lt;Members&gt;</w:t>
      </w:r>
      <w:r>
        <w:t>Sebastiaan Stöteler, Jaroslav Bžoch,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rõhutab tungivat vajadust suurendada ELi poliitilist ja majanduslikku kohalolekut Kesk-Aasias;</w:t>
            </w:r>
          </w:p>
        </w:tc>
        <w:tc>
          <w:tcPr>
            <w:tcW w:w="4876" w:type="dxa"/>
            <w:tcBorders>
              <w:top w:val="nil"/>
              <w:left w:val="nil"/>
              <w:bottom w:val="nil"/>
              <w:right w:val="nil"/>
            </w:tcBorders>
          </w:tcPr>
          <w:p>
            <w:pPr>
              <w:pStyle w:val="Normal6a"/>
            </w:pPr>
            <w:r>
              <w:rPr>
                <w:b/>
                <w:i/>
              </w:rPr>
              <w:t>välja jäetud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537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rõhutab tungivat vajadust suurendada ELi poliitilist ja majanduslikku kohalolekut Kesk-Aasias;</w:t>
            </w:r>
          </w:p>
        </w:tc>
        <w:tc>
          <w:tcPr>
            <w:tcW w:w="4876" w:type="dxa"/>
            <w:tcBorders>
              <w:top w:val="nil"/>
              <w:left w:val="nil"/>
              <w:bottom w:val="nil"/>
              <w:right w:val="nil"/>
            </w:tcBorders>
          </w:tcPr>
          <w:p>
            <w:pPr>
              <w:pStyle w:val="Normal6a"/>
            </w:pPr>
            <w:r>
              <w:t>21.</w:t>
            </w:r>
            <w:r>
              <w:tab/>
            </w:r>
            <w:r>
              <w:t xml:space="preserve">rõhutab tungivat vajadust suurendada ELi poliitilist ja majanduslikku kohalolekut Kesk-Aasias; </w:t>
            </w:r>
            <w:r>
              <w:rPr>
                <w:b/>
                <w:i/>
              </w:rPr>
              <w:t>väljendab veel kord muret Venemaa ja Hiina surve pärast Kesk-Aasias ning rõhutab vajadust suurendada vastuseks ELi kohalolekut piirkonnas;</w:t>
            </w:r>
            <w:r>
              <w:t xml:space="preserve"> </w:t>
            </w:r>
            <w:r>
              <w:rPr>
                <w:b/>
                <w:i/>
              </w:rPr>
              <w:t>rõhutab, et Kesk-Aasia riigid kõhklevad Venemaa agressioonisõja toetamisel, arvestades sõja mõju sellele piirkonnale;</w:t>
            </w:r>
            <w:r>
              <w:t xml:space="preserve"> </w:t>
            </w:r>
            <w:r>
              <w:rPr>
                <w:b/>
                <w:i/>
              </w:rPr>
              <w:t>rõhutab ELi huvi sõlmida Kesk-Aasia riikidega tihedamaid majandussuhteid ja tugevdada poliitilisi sidemeid, osaliselt selleks, et tegeleda Venemaa ja Valgevene vastu suunatud sanktsioonidest kõrvalehoidmise probleemiga, arvestades piirkonna geostrateegilist tähtsust;</w:t>
            </w:r>
            <w:r>
              <w:t xml:space="preserve"> </w:t>
            </w:r>
            <w:r>
              <w:rPr>
                <w:b/>
                <w:i/>
              </w:rPr>
              <w:t>kutsub Kesk-Aasia riikide, eriti Kasahstani, Kõrgõzstani ja Usbekistani ametivõime üles tegema tihedat koostööd ELiga, eelkõige tema sanktsioonide saadikuga;</w:t>
            </w:r>
            <w:r>
              <w:t xml:space="preserve"> </w:t>
            </w:r>
            <w:r>
              <w:rPr>
                <w:b/>
                <w:i/>
              </w:rPr>
              <w:t>innustab komisjoni ja liikmesriike jätkama selliste poliitiliste ja majandusreformide edendamist, mis tugevdavad õigusriiki, demokraatiat, head valitsemistava ja inimõiguste austamist;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538</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rõhutab tungivat vajadust suurendada ELi poliitilist ja majanduslikku kohalolekut Kesk-Aasias;</w:t>
            </w:r>
          </w:p>
        </w:tc>
        <w:tc>
          <w:tcPr>
            <w:tcW w:w="4876" w:type="dxa"/>
            <w:tcBorders>
              <w:top w:val="nil"/>
              <w:left w:val="nil"/>
              <w:bottom w:val="nil"/>
              <w:right w:val="nil"/>
            </w:tcBorders>
          </w:tcPr>
          <w:p>
            <w:pPr>
              <w:pStyle w:val="Normal6a"/>
            </w:pPr>
            <w:r>
              <w:t>21.</w:t>
            </w:r>
            <w:r>
              <w:tab/>
            </w:r>
            <w:r>
              <w:t xml:space="preserve">rõhutab tungivat vajadust suurendada ELi poliitilist ja majanduslikku kohalolekut Kesk-Aasias; </w:t>
            </w:r>
            <w:r>
              <w:rPr>
                <w:b/>
                <w:i/>
              </w:rPr>
              <w:t>on mures, et kõigi viie Kesk-Aasia riigi ametivõimud on viimastel aastatel teisitimõtlemist erineval määral maha surunud ja tugevdanud kontrolli väljendusvabaduse üle, sealhulgas kriitiliste aktivistide ja ajakirjanike üha süveneva hirmutamise, ahistamise ja jälitamise teel;</w:t>
            </w:r>
            <w:r>
              <w:t xml:space="preserve"> </w:t>
            </w:r>
            <w:r>
              <w:rPr>
                <w:b/>
                <w:i/>
              </w:rPr>
              <w:t>rõhutab, et EL peab seadma prioriteediks eelkõige Kõrgõzstani, Tadžikistani, Türkmenistani ja Usbekistani, aga ka Kasahstani ametivõimude tegevuse, et võtta arvesse nende inimõiguste rikkumisi ja demokraatia vähenemist, kuna kasvav autoritaarsus piirkonnas on vastuolus ELi normide ja väärtustega, kuid takistab ka tugevamaid äri- ja majandussuhteid piirkonnaga;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539</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rõhutab </w:t>
            </w:r>
            <w:r>
              <w:rPr>
                <w:b/>
                <w:i/>
              </w:rPr>
              <w:t>tungivat vajadust suurendada ELi poliitilist ja majanduslikku kohalolekut Kesk-Aasias</w:t>
            </w:r>
            <w:r>
              <w:t>;</w:t>
            </w:r>
          </w:p>
        </w:tc>
        <w:tc>
          <w:tcPr>
            <w:tcW w:w="4876" w:type="dxa"/>
            <w:tcBorders>
              <w:top w:val="nil"/>
              <w:left w:val="nil"/>
              <w:bottom w:val="nil"/>
              <w:right w:val="nil"/>
            </w:tcBorders>
          </w:tcPr>
          <w:p>
            <w:pPr>
              <w:pStyle w:val="Normal6a"/>
            </w:pPr>
            <w:r>
              <w:t>21.</w:t>
            </w:r>
            <w:r>
              <w:tab/>
            </w:r>
            <w:r>
              <w:t xml:space="preserve">rõhutab </w:t>
            </w:r>
            <w:r>
              <w:rPr>
                <w:b/>
                <w:i/>
              </w:rPr>
              <w:t>Kesk-Aasia strateegilist tähtsust;</w:t>
            </w:r>
            <w:r>
              <w:t xml:space="preserve"> </w:t>
            </w:r>
            <w:r>
              <w:rPr>
                <w:b/>
                <w:i/>
              </w:rPr>
              <w:t>märgib, et Kesk-Aasia valitsused on vaimustatud väljavaadetest muuta oma suured haruldaste muldmetallide ja haruldaste metallide maardlad uueks tuluallikaks, mis hoogustaks nende majandust;</w:t>
            </w:r>
            <w:r>
              <w:t xml:space="preserve"> </w:t>
            </w:r>
            <w:r>
              <w:rPr>
                <w:b/>
                <w:i/>
              </w:rPr>
              <w:t>taunib asjaolu, et EL on võitluses mõjuvõimu pärast selles piirkonnas endiselt maha jäänud ning ei suuda Hiina, Venemaa, Türgi ja Ameerika Ühendriikidega tõhusalt konkureerida;</w:t>
            </w:r>
            <w:r>
              <w:t xml:space="preserve"> </w:t>
            </w:r>
            <w:r>
              <w:rPr>
                <w:b/>
                <w:i/>
              </w:rPr>
              <w:t>taunib asjaolu, et ELi rahastamisel puuduvad strateegia ja selged eesmärgid;</w:t>
            </w:r>
            <w:r>
              <w:t xml:space="preserve"> </w:t>
            </w:r>
            <w:r>
              <w:rPr>
                <w:b/>
                <w:i/>
              </w:rPr>
              <w:t>nõuab tungivalt, et EL süvendaks oma majandussidemeid Kesk-Aasia riikidega, investeeriks energiasse, infrastruktuuri ja transporti ning tugevdaks koostööd selle piirkonna valitsustega ebaseadusliku uimastikaubanduse ja ebaseadusliku rände vastase võitluse valdkonnas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540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rõhutab tungivat vajadust suurendada ELi poliitilist ja majanduslikku kohalolekut Kesk-Aasias;</w:t>
            </w:r>
          </w:p>
        </w:tc>
        <w:tc>
          <w:tcPr>
            <w:tcW w:w="4876" w:type="dxa"/>
            <w:tcBorders>
              <w:top w:val="nil"/>
              <w:left w:val="nil"/>
              <w:bottom w:val="nil"/>
              <w:right w:val="nil"/>
            </w:tcBorders>
          </w:tcPr>
          <w:p>
            <w:pPr>
              <w:pStyle w:val="Normal6a"/>
            </w:pPr>
            <w:r>
              <w:t>21.</w:t>
            </w:r>
            <w:r>
              <w:tab/>
            </w:r>
            <w:r>
              <w:t xml:space="preserve">rõhutab tungivat vajadust suurendada ELi poliitilist ja majanduslikku kohalolekut Kesk-Aasias; </w:t>
            </w:r>
            <w:r>
              <w:rPr>
                <w:b/>
                <w:i/>
              </w:rPr>
              <w:t>väljendab heameelt ELi ja Kirgiisi Vabariigi vahelise laiendatud partnerlus- ja koostöölepingu sõlmimise üle;</w:t>
            </w:r>
            <w:r>
              <w:t xml:space="preserve"> </w:t>
            </w:r>
            <w:r>
              <w:rPr>
                <w:b/>
                <w:i/>
              </w:rPr>
              <w:t>tuletab meelde, et inimõigused on lepingu oluline osa;</w:t>
            </w:r>
            <w:r>
              <w:t xml:space="preserve"> </w:t>
            </w:r>
            <w:r>
              <w:rPr>
                <w:b/>
                <w:i/>
              </w:rPr>
              <w:t>väljendab muret murettekitava inimõiguste olukorra pärast riigis;</w:t>
            </w:r>
            <w:r>
              <w:t xml:space="preserve"> </w:t>
            </w:r>
            <w:r>
              <w:rPr>
                <w:b/>
                <w:i/>
              </w:rPr>
              <w:t>ootab, et võttes arvesse hiljutist tagasilangust nendes valdkondades, astub Kõrgõzstani valitsus konkreetseid samme Euroopa Parlamendi resolutsioonis P10_TA(2025)0171 tõstatatud pakiliste probleemide lahendamiseks;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541</w:t>
      </w:r>
      <w:r>
        <w:rPr>
          <w:rStyle w:val="HideTWBExt"/>
        </w:rPr>
        <w:t>&lt;/NumAm&gt;</w:t>
      </w:r>
    </w:p>
    <w:p>
      <w:pPr>
        <w:pStyle w:val="NormalBold"/>
      </w:pPr>
      <w:r>
        <w:rPr>
          <w:rStyle w:val="HideTWBExt"/>
          <w:b w:val="0"/>
        </w:rPr>
        <w:t>&lt;RepeatBlock-By&gt;</w:t>
      </w:r>
      <w:r>
        <w:rPr>
          <w:rStyle w:val="HideTWBExt"/>
          <w:b w:val="0"/>
        </w:rPr>
        <w:t>&lt;Members&gt;</w:t>
      </w:r>
      <w:r>
        <w:t>Alberico Gambino, 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rõhutab tungivat vajadust suurendada ELi poliitilist ja majanduslikku kohalolekut Kesk-Aasias;</w:t>
            </w:r>
          </w:p>
        </w:tc>
        <w:tc>
          <w:tcPr>
            <w:tcW w:w="4876" w:type="dxa"/>
            <w:tcBorders>
              <w:top w:val="nil"/>
              <w:left w:val="nil"/>
              <w:bottom w:val="nil"/>
              <w:right w:val="nil"/>
            </w:tcBorders>
          </w:tcPr>
          <w:p>
            <w:pPr>
              <w:pStyle w:val="Normal6a"/>
            </w:pPr>
            <w:r>
              <w:t>21.</w:t>
            </w:r>
            <w:r>
              <w:tab/>
            </w:r>
            <w:r>
              <w:t xml:space="preserve">rõhutab tungivat vajadust suurendada ELi poliitilist ja majanduslikku kohalolekut Kesk-Aasias; </w:t>
            </w:r>
            <w:r>
              <w:rPr>
                <w:b/>
                <w:i/>
              </w:rPr>
              <w:t>rõhutab, et 3.–4. aprillil 2025 toimunud esimene ELi ja Kesk-Aasia tippkohtumine kujutas endast strateegilist pöördepunkti kahe poole vahelistes suhetes ja struktureeritud dialoogi alustamist, milles tunnistatakse täielikult piirkonna keskset rolli Euroopa ja Aasia ristumiskohana, eriti murrangulisel ajal, mil on toimumas suured geopoliitilised muutused;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542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rõhutab tungivat vajadust suurendada ELi poliitilist ja majanduslikku kohalolekut Kesk-Aasias;</w:t>
            </w:r>
          </w:p>
        </w:tc>
        <w:tc>
          <w:tcPr>
            <w:tcW w:w="4876" w:type="dxa"/>
            <w:tcBorders>
              <w:top w:val="nil"/>
              <w:left w:val="nil"/>
              <w:bottom w:val="nil"/>
              <w:right w:val="nil"/>
            </w:tcBorders>
          </w:tcPr>
          <w:p>
            <w:pPr>
              <w:pStyle w:val="Normal6a"/>
            </w:pPr>
            <w:r>
              <w:t>21.</w:t>
            </w:r>
            <w:r>
              <w:tab/>
            </w:r>
            <w:r>
              <w:t xml:space="preserve">rõhutab tungivat vajadust suurendada ELi poliitilist ja majanduslikku kohalolekut Kesk-Aasias; </w:t>
            </w:r>
            <w:r>
              <w:rPr>
                <w:b/>
                <w:i/>
              </w:rPr>
              <w:t>väljendab heameelt 2025. aasta aprillis toimunud esimese ELi ja Kesk-Aasia tippkohtumise üle;</w:t>
            </w:r>
            <w:r>
              <w:t xml:space="preserve"> </w:t>
            </w:r>
            <w:r>
              <w:rPr>
                <w:b/>
                <w:i/>
              </w:rPr>
              <w:t>nõuab edasist koostööd ELi partneritega piirkonnas, et leevendada Venemaa ja Hiina survet;</w:t>
            </w:r>
            <w:r>
              <w:t xml:space="preserve"> </w:t>
            </w:r>
            <w:r>
              <w:rPr>
                <w:b/>
                <w:i/>
              </w:rPr>
              <w:t>märgib, et piirkond on tähtis Euroopa energiajulgeoleku ja kriitilise toormega kauplemise seisukohast;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543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rõhutab tungivat vajadust suurendada ELi poliitilist ja majanduslikku kohalolekut Kesk-Aasias;</w:t>
            </w:r>
          </w:p>
        </w:tc>
        <w:tc>
          <w:tcPr>
            <w:tcW w:w="4876" w:type="dxa"/>
            <w:tcBorders>
              <w:top w:val="nil"/>
              <w:left w:val="nil"/>
              <w:bottom w:val="nil"/>
              <w:right w:val="nil"/>
            </w:tcBorders>
          </w:tcPr>
          <w:p>
            <w:pPr>
              <w:pStyle w:val="Normal6a"/>
            </w:pPr>
            <w:r>
              <w:t>21.</w:t>
            </w:r>
            <w:r>
              <w:tab/>
            </w:r>
            <w:r>
              <w:t xml:space="preserve">rõhutab tungivat vajadust suurendada ELi poliitilist ja majanduslikku kohalolekut Kesk-Aasias; </w:t>
            </w:r>
            <w:r>
              <w:rPr>
                <w:b/>
                <w:i/>
              </w:rPr>
              <w:t>rõhutab, et Kesk-Aasia riigid on liidu energiasõltumatuse tagamisel peamised majanduspartnerid, varustades teda kriitilise tähtsusega metallidega, mis on olulised Euroopa energiasüsteemi ümberkujundamiseks;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544</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rõhutab tungivat vajadust suurendada ELi poliitilist ja majanduslikku kohalolekut </w:t>
            </w:r>
            <w:r>
              <w:rPr>
                <w:b/>
                <w:i/>
              </w:rPr>
              <w:t>Kesk-Aasias</w:t>
            </w:r>
            <w:r>
              <w:t>;</w:t>
            </w:r>
          </w:p>
        </w:tc>
        <w:tc>
          <w:tcPr>
            <w:tcW w:w="4876" w:type="dxa"/>
            <w:tcBorders>
              <w:top w:val="nil"/>
              <w:left w:val="nil"/>
              <w:bottom w:val="nil"/>
              <w:right w:val="nil"/>
            </w:tcBorders>
          </w:tcPr>
          <w:p>
            <w:pPr>
              <w:pStyle w:val="Normal6a"/>
            </w:pPr>
            <w:r>
              <w:t>21.</w:t>
            </w:r>
            <w:r>
              <w:tab/>
            </w:r>
            <w:r>
              <w:rPr>
                <w:b/>
                <w:i/>
              </w:rPr>
              <w:t>väljendab muret Venemaa ja Hiina mõju pärast Kesk-Aasias ning</w:t>
            </w:r>
            <w:r>
              <w:t xml:space="preserve"> rõhutab tungivat vajadust suurendada ELi poliitilist ja majanduslikku kohalolekut </w:t>
            </w:r>
            <w:r>
              <w:rPr>
                <w:b/>
                <w:i/>
              </w:rPr>
              <w:t>piirkonnas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545</w:t>
      </w:r>
      <w:r>
        <w:rPr>
          <w:rStyle w:val="HideTWBExt"/>
        </w:rPr>
        <w:t>&lt;/NumAm&gt;</w:t>
      </w:r>
    </w:p>
    <w:p>
      <w:pPr>
        <w:pStyle w:val="NormalBold"/>
      </w:pPr>
      <w:r>
        <w:rPr>
          <w:rStyle w:val="HideTWBExt"/>
          <w:b w:val="0"/>
        </w:rPr>
        <w:t>&lt;RepeatBlock-By&gt;</w:t>
      </w:r>
      <w:r>
        <w:rPr>
          <w:rStyle w:val="HideTWBExt"/>
          <w:b w:val="0"/>
        </w:rPr>
        <w:t>&lt;Members&gt;</w:t>
      </w:r>
      <w:r>
        <w:t>Petras Auštrevičius, Hilde Vautmans, Michał Kobosko, Dan Barna, Marie-Agnes Strack-Zimmermann, Lucia Yar,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rõhutab tungivat vajadust suurendada ELi poliitilist ja majanduslikku kohalolekut Kesk-Aasias;</w:t>
            </w:r>
          </w:p>
        </w:tc>
        <w:tc>
          <w:tcPr>
            <w:tcW w:w="4876" w:type="dxa"/>
            <w:tcBorders>
              <w:top w:val="nil"/>
              <w:left w:val="nil"/>
              <w:bottom w:val="nil"/>
              <w:right w:val="nil"/>
            </w:tcBorders>
          </w:tcPr>
          <w:p>
            <w:pPr>
              <w:pStyle w:val="Normal6a"/>
            </w:pPr>
            <w:r>
              <w:t>21.</w:t>
            </w:r>
            <w:r>
              <w:tab/>
            </w:r>
            <w:r>
              <w:t xml:space="preserve">rõhutab tungivat vajadust suurendada ELi poliitilist ja majanduslikku kohalolekut Kesk-Aasias </w:t>
            </w:r>
            <w:r>
              <w:rPr>
                <w:b/>
                <w:i/>
              </w:rPr>
              <w:t>ning teha koostööd piirkonna inimõiguste olukorra parandamisel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546</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kiidab heaks Euroopa Komisjoni uue keskendumise Vahemerele ja lõunanaabrusele, millega kaasnevad spetsiaalne volinik ja seotud talitused ning tulevane ELi Vahemere piirkonna kokkulepe;</w:t>
            </w:r>
            <w:r>
              <w:t xml:space="preserve"> </w:t>
            </w:r>
            <w:r>
              <w:rPr>
                <w:b/>
                <w:i/>
              </w:rPr>
              <w:t>nõuab tungivalt, et selles raamistikus tugevdataks koostööd partneritega, näiteks Marokoga, sealhulgas ühist huvi pakkuvates küsimustes, nagu rändevoogudest tulenevad probleemid või Liibüa ebakindla olukorra stabiliseerimine, millel on ELi jaoks otsesed ja tõelised tagajärjed;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547</w:t>
      </w:r>
      <w:r>
        <w:rPr>
          <w:rStyle w:val="HideTWBExt"/>
        </w:rPr>
        <w:t>&lt;/NumAm&gt;</w:t>
      </w:r>
    </w:p>
    <w:p>
      <w:pPr>
        <w:pStyle w:val="NormalBold"/>
      </w:pPr>
      <w:r>
        <w:rPr>
          <w:rStyle w:val="HideTWBExt"/>
          <w:b w:val="0"/>
        </w:rPr>
        <w:t>&lt;RepeatBlock-By&gt;</w:t>
      </w:r>
      <w:r>
        <w:rPr>
          <w:rStyle w:val="HideTWBExt"/>
          <w:b w:val="0"/>
        </w:rPr>
        <w:t>&lt;Members&gt;</w:t>
      </w:r>
      <w:r>
        <w:t>Petras Auštrevičius, Hilde Vautmans, Michał Kobosko, Dan Barna, Marie-Agnes Strack-Zimmermann, Lucia Yar,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rõhutab, kui oluline on ELi jätkuv ja tugevam toetus Afganistani rahvale, eelkõige naistele ja tütarlastele ning kõigile, kelle õigusi Taliban pidevalt rikub;</w:t>
            </w:r>
            <w:r>
              <w:t xml:space="preserve"> </w:t>
            </w:r>
            <w:r>
              <w:rPr>
                <w:b/>
                <w:i/>
              </w:rPr>
              <w:t>nõuab rangelt tingimusliku koostöö säilitamist Talibaniga, tuginedes nõukogu kehtestatud viiele kriteeriumile ja ÜRO eriraportööri soovitustele;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548</w:t>
      </w:r>
      <w:r>
        <w:rPr>
          <w:rStyle w:val="HideTWBExt"/>
        </w:rPr>
        <w:t>&lt;/NumAm&gt;</w:t>
      </w:r>
    </w:p>
    <w:p>
      <w:pPr>
        <w:pStyle w:val="NormalBold"/>
      </w:pPr>
      <w:r>
        <w:rPr>
          <w:rStyle w:val="HideTWBExt"/>
          <w:b w:val="0"/>
        </w:rPr>
        <w:t>&lt;RepeatBlock-By&gt;</w:t>
      </w:r>
      <w:r>
        <w:rPr>
          <w:rStyle w:val="HideTWBExt"/>
          <w:b w:val="0"/>
        </w:rPr>
        <w:t>&lt;Members&gt;</w:t>
      </w:r>
      <w:r>
        <w:t>Alberico Gambino, Carlo Fidanza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21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kutsub komisjoni ja Euroopa välisteenistust üles edendama ühiseid koostööalgatusi sellistes strateegilistes valdkondades nagu energiataristu (eriti hüdroenergiasektoris), kestlik areng ja kultuur, tuginedes piirkonnas juba tegutsevate liikmesriikide positiivsetele kogemustele;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549</w:t>
      </w:r>
      <w:r>
        <w:rPr>
          <w:rStyle w:val="HideTWBExt"/>
        </w:rPr>
        <w:t>&lt;/NumAm&gt;</w:t>
      </w:r>
    </w:p>
    <w:p>
      <w:pPr>
        <w:pStyle w:val="NormalBold"/>
      </w:pPr>
      <w:r>
        <w:rPr>
          <w:rStyle w:val="HideTWBExt"/>
          <w:b w:val="0"/>
        </w:rPr>
        <w:t>&lt;RepeatBlock-By&gt;</w:t>
      </w:r>
      <w:r>
        <w:rPr>
          <w:rStyle w:val="HideTWBExt"/>
          <w:b w:val="0"/>
        </w:rPr>
        <w:t>&lt;Members&gt;</w:t>
      </w:r>
      <w:r>
        <w:t>Petras Auštrevičius, Hilde Vautmans, Michał Kobosko, Dan Barna, Marie-Agnes Strack-Zimmermann, Lucia Yar,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21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21b.</w:t>
            </w:r>
            <w:r>
              <w:tab/>
            </w:r>
            <w:r>
              <w:rPr>
                <w:b/>
                <w:i/>
              </w:rPr>
              <w:t>toetab kõigi varem tühistatud ÜRO ja ELi tuumavaldkonna sanktsioonide ja piirangute taaskehtestamist Iraani suhtes, kuna Iraan ei ole täitnud ühisest laiaulatuslikust tegevuskavast tulenevaid kohustusi;</w:t>
            </w:r>
            <w:r>
              <w:t xml:space="preserve"> </w:t>
            </w:r>
            <w:r>
              <w:rPr>
                <w:b/>
                <w:i/>
              </w:rPr>
              <w:t>kordab oma toetust Iraani rahvale ja tema protestiliikumisele, mille põhjustas Mahsa Amini jõhker surm;</w:t>
            </w:r>
            <w:r>
              <w:t xml:space="preserve"> </w:t>
            </w:r>
            <w:r>
              <w:rPr>
                <w:b/>
                <w:i/>
              </w:rPr>
              <w:t>palub veel kord, et nõukogu tunnistaks islami revolutsioonilise kaardiväe terroriorganisatsiooniks ning kehtestaks Iraanis inimõiguste rikkumiste eest vastutavate isikute vastu ELi sanktsioonid;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550</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rõhutab vajadust tugevdada ja süvendada ELi koostööd Pärsia lahe riikidega rände, digiülemineku, julgeoleku ja rohepöörde valdkonnas;</w:t>
            </w:r>
          </w:p>
        </w:tc>
        <w:tc>
          <w:tcPr>
            <w:tcW w:w="4876" w:type="dxa"/>
            <w:tcBorders>
              <w:top w:val="nil"/>
              <w:left w:val="nil"/>
              <w:bottom w:val="nil"/>
              <w:right w:val="nil"/>
            </w:tcBorders>
          </w:tcPr>
          <w:p>
            <w:pPr>
              <w:pStyle w:val="Normal6a"/>
            </w:pPr>
            <w:r>
              <w:t>22.</w:t>
            </w:r>
            <w:r>
              <w:tab/>
            </w:r>
            <w:r>
              <w:t xml:space="preserve">rõhutab vajadust tugevdada ja süvendada ELi koostööd Pärsia lahe riikidega rände, digiülemineku, julgeoleku ja rohepöörde valdkonnas; </w:t>
            </w:r>
            <w:r>
              <w:rPr>
                <w:b/>
                <w:i/>
              </w:rPr>
              <w:t>väljendab heameelt selle üle, et nõukogu võttis vastu ELi volitused alustada läbirääkimisi Pärsia lahe koostöönõukogusse kuuluvate riikidega, et sõlmida kahepoolsed strateegilise partnerluse lepingud, ning rõhutab nende rolli kaubandussidemete tugevdamisel ja piirkonna stabiilsuse tugevdamisel;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551</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rõhutab vajadust </w:t>
            </w:r>
            <w:r>
              <w:rPr>
                <w:b/>
                <w:i/>
              </w:rPr>
              <w:t>tugevdada ja süvendada ELi koostööd</w:t>
            </w:r>
            <w:r>
              <w:t xml:space="preserve"> Pärsia lahe </w:t>
            </w:r>
            <w:r>
              <w:rPr>
                <w:b/>
                <w:i/>
              </w:rPr>
              <w:t>riikidega rände, digiülemineku</w:t>
            </w:r>
            <w:r>
              <w:t xml:space="preserve">, julgeoleku ja </w:t>
            </w:r>
            <w:r>
              <w:rPr>
                <w:b/>
                <w:i/>
              </w:rPr>
              <w:t>rohepöörde valdkonnas</w:t>
            </w:r>
            <w:r>
              <w:t>;</w:t>
            </w:r>
          </w:p>
        </w:tc>
        <w:tc>
          <w:tcPr>
            <w:tcW w:w="4876" w:type="dxa"/>
            <w:tcBorders>
              <w:top w:val="nil"/>
              <w:left w:val="nil"/>
              <w:bottom w:val="nil"/>
              <w:right w:val="nil"/>
            </w:tcBorders>
          </w:tcPr>
          <w:p>
            <w:pPr>
              <w:pStyle w:val="Normal6a"/>
            </w:pPr>
            <w:r>
              <w:t>22.</w:t>
            </w:r>
            <w:r>
              <w:tab/>
            </w:r>
            <w:r>
              <w:t xml:space="preserve">rõhutab vajadust </w:t>
            </w:r>
            <w:r>
              <w:rPr>
                <w:b/>
                <w:i/>
              </w:rPr>
              <w:t>ELi</w:t>
            </w:r>
            <w:r>
              <w:t xml:space="preserve"> Pärsia lahe </w:t>
            </w:r>
            <w:r>
              <w:rPr>
                <w:b/>
                <w:i/>
              </w:rPr>
              <w:t>strateegia tõhusa rakendamise järele kohandatud strateegiliste partnerluste kaudu iga Pärsia lahe riigiga;</w:t>
            </w:r>
            <w:r>
              <w:t xml:space="preserve"> </w:t>
            </w:r>
            <w:r>
              <w:rPr>
                <w:b/>
                <w:i/>
              </w:rPr>
              <w:t>rõhutab, et tõhustatud koostöös tuleks seada esikohale ränne</w:t>
            </w:r>
            <w:r>
              <w:t xml:space="preserve">, </w:t>
            </w:r>
            <w:r>
              <w:rPr>
                <w:b/>
                <w:i/>
              </w:rPr>
              <w:t>digiüleminek, julgeolek ja rohepööre;</w:t>
            </w:r>
            <w:r>
              <w:t xml:space="preserve"> </w:t>
            </w:r>
            <w:r>
              <w:rPr>
                <w:b/>
                <w:i/>
              </w:rPr>
              <w:t>väljendab heameelt esimese ELi ja Pärsia lahe koostöönõukogu tippkohtumise eduka lõpuleviimise üle, mis on pöördeline hetk laiaulatusliku partnerluse edendamiseks ülemaailmse ja piirkondliku</w:t>
            </w:r>
            <w:r>
              <w:t xml:space="preserve"> julgeoleku ja </w:t>
            </w:r>
            <w:r>
              <w:rPr>
                <w:b/>
                <w:i/>
              </w:rPr>
              <w:t>heaolu nimel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552</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rõhutab vajadust tugevdada ja süvendada ELi koostööd Pärsia lahe riikidega rände, digiülemineku, julgeoleku </w:t>
            </w:r>
            <w:r>
              <w:rPr>
                <w:b/>
                <w:i/>
              </w:rPr>
              <w:t>ja</w:t>
            </w:r>
            <w:r>
              <w:t xml:space="preserve"> rohepöörde valdkonnas;</w:t>
            </w:r>
          </w:p>
        </w:tc>
        <w:tc>
          <w:tcPr>
            <w:tcW w:w="4876" w:type="dxa"/>
            <w:tcBorders>
              <w:top w:val="nil"/>
              <w:left w:val="nil"/>
              <w:bottom w:val="nil"/>
              <w:right w:val="nil"/>
            </w:tcBorders>
          </w:tcPr>
          <w:p>
            <w:pPr>
              <w:pStyle w:val="Normal6a"/>
            </w:pPr>
            <w:r>
              <w:t>22.</w:t>
            </w:r>
            <w:r>
              <w:tab/>
            </w:r>
            <w:r>
              <w:rPr>
                <w:b/>
                <w:i/>
              </w:rPr>
              <w:t>peab tervitatavaks ELi ja Pärsia lahe koostöönõukogu kui Vahemere laiema piirkonna kahe juhtiva osaleja positiivset koostööd;</w:t>
            </w:r>
            <w:r>
              <w:t xml:space="preserve"> rõhutab </w:t>
            </w:r>
            <w:r>
              <w:rPr>
                <w:b/>
                <w:i/>
              </w:rPr>
              <w:t>sellega seoses</w:t>
            </w:r>
            <w:r>
              <w:t xml:space="preserve"> vajadust tugevdada ja süvendada ELi koostööd Pärsia lahe riikidega rände, digiülemineku, </w:t>
            </w:r>
            <w:r>
              <w:rPr>
                <w:b/>
                <w:i/>
              </w:rPr>
              <w:t>energeetika,</w:t>
            </w:r>
            <w:r>
              <w:t xml:space="preserve"> julgeoleku</w:t>
            </w:r>
            <w:r>
              <w:rPr>
                <w:b/>
                <w:i/>
              </w:rPr>
              <w:t>, sealhulgas radikaliseerumise ja terrorismivastase võitluse ning</w:t>
            </w:r>
            <w:r>
              <w:t xml:space="preserve"> rohepöörde valdkonnas;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553</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rõhutab vajadust tugevdada ja süvendada ELi koostööd Pärsia lahe riikidega rände, digiülemineku, julgeoleku ja rohepöörde valdkonnas;</w:t>
            </w:r>
          </w:p>
        </w:tc>
        <w:tc>
          <w:tcPr>
            <w:tcW w:w="4876" w:type="dxa"/>
            <w:tcBorders>
              <w:top w:val="nil"/>
              <w:left w:val="nil"/>
              <w:bottom w:val="nil"/>
              <w:right w:val="nil"/>
            </w:tcBorders>
          </w:tcPr>
          <w:p>
            <w:pPr>
              <w:pStyle w:val="Normal6a"/>
            </w:pPr>
            <w:r>
              <w:t>22.</w:t>
            </w:r>
            <w:r>
              <w:tab/>
            </w:r>
            <w:r>
              <w:t xml:space="preserve">rõhutab vajadust tugevdada ja süvendada ELi koostööd Pärsia lahe riikidega rände, digiülemineku, julgeoleku ja rohepöörde valdkonnas; </w:t>
            </w:r>
            <w:r>
              <w:rPr>
                <w:b/>
                <w:i/>
              </w:rPr>
              <w:t>peab kiiduväärseks operatsiooni Atalanta võitluses piraatluse vastu Adeni lahes;</w:t>
            </w:r>
            <w:r>
              <w:t xml:space="preserve"> </w:t>
            </w:r>
            <w:r>
              <w:rPr>
                <w:b/>
                <w:i/>
              </w:rPr>
              <w:t>rõhutab operatsiooni Aspides olulist rolli Jeemeni ranniku lähedal asuvate laevateede kaitsmisel;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554</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rõhutab vajadust tugevdada ja süvendada ELi koostööd Pärsia lahe riikidega rände, digiülemineku, julgeoleku ja rohepöörde valdkonnas;</w:t>
            </w:r>
          </w:p>
        </w:tc>
        <w:tc>
          <w:tcPr>
            <w:tcW w:w="4876" w:type="dxa"/>
            <w:tcBorders>
              <w:top w:val="nil"/>
              <w:left w:val="nil"/>
              <w:bottom w:val="nil"/>
              <w:right w:val="nil"/>
            </w:tcBorders>
          </w:tcPr>
          <w:p>
            <w:pPr>
              <w:pStyle w:val="Normal6a"/>
            </w:pPr>
            <w:r>
              <w:t>22.</w:t>
            </w:r>
            <w:r>
              <w:tab/>
            </w:r>
            <w:r>
              <w:t xml:space="preserve">rõhutab vajadust tugevdada ja süvendada ELi koostööd Pärsia lahe riikidega rände, digiülemineku, julgeoleku ja rohepöörde valdkonnas; </w:t>
            </w:r>
            <w:r>
              <w:rPr>
                <w:b/>
                <w:i/>
              </w:rPr>
              <w:t>rõhutab, et selline koostöö peab põhinema tõeliselt ühisel kohustusel austada rahvusvahelist õigust, sealhulgas inimõigusi, rahvusvahelist humanitaarõigust ja ÜRO põhikirja;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555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rõhutab vajadust tugevdada ja süvendada ELi koostööd Pärsia lahe riikidega rände, digiülemineku, julgeoleku ja rohepöörde valdkonnas;</w:t>
            </w:r>
          </w:p>
        </w:tc>
        <w:tc>
          <w:tcPr>
            <w:tcW w:w="4876" w:type="dxa"/>
            <w:tcBorders>
              <w:top w:val="nil"/>
              <w:left w:val="nil"/>
              <w:bottom w:val="nil"/>
              <w:right w:val="nil"/>
            </w:tcBorders>
          </w:tcPr>
          <w:p>
            <w:pPr>
              <w:pStyle w:val="Normal6a"/>
            </w:pPr>
            <w:r>
              <w:t>22.</w:t>
            </w:r>
            <w:r>
              <w:tab/>
            </w:r>
            <w:r>
              <w:t xml:space="preserve">rõhutab vajadust tugevdada ja süvendada ELi koostööd Pärsia lahe riikidega rände, digiülemineku, julgeoleku ja rohepöörde valdkonnas; </w:t>
            </w:r>
            <w:r>
              <w:rPr>
                <w:b/>
                <w:i/>
              </w:rPr>
              <w:t>väljendab heameelt Pärsia lahe riikide kasvava diplomaatilise rolli üle rahvusvahelisele stabiilsusele ja konfliktide lahendamisele kaasaaitamisel;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556</w:t>
      </w:r>
      <w:r>
        <w:rPr>
          <w:rStyle w:val="HideTWBExt"/>
        </w:rPr>
        <w:t>&lt;/NumAm&gt;</w:t>
      </w:r>
    </w:p>
    <w:p>
      <w:pPr>
        <w:pStyle w:val="NormalBold"/>
      </w:pPr>
      <w:r>
        <w:rPr>
          <w:rStyle w:val="HideTWBExt"/>
          <w:b w:val="0"/>
        </w:rPr>
        <w:t>&lt;RepeatBlock-By&gt;</w:t>
      </w:r>
      <w:r>
        <w:rPr>
          <w:rStyle w:val="HideTWBExt"/>
          <w:b w:val="0"/>
        </w:rPr>
        <w:t>&lt;Members&gt;</w:t>
      </w:r>
      <w:r>
        <w:t>Alice Teodorescu Måwe, Miriam Lexmann, Lukas Mandl, Hildegard Bentele, Antonio López-Istúriz White,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rõhutab vajadust tugevdada ja süvendada ELi koostööd Pärsia lahe riikidega rände, digiülemineku, julgeoleku ja rohepöörde valdkonnas;</w:t>
            </w:r>
          </w:p>
        </w:tc>
        <w:tc>
          <w:tcPr>
            <w:tcW w:w="4876" w:type="dxa"/>
            <w:tcBorders>
              <w:top w:val="nil"/>
              <w:left w:val="nil"/>
              <w:bottom w:val="nil"/>
              <w:right w:val="nil"/>
            </w:tcBorders>
          </w:tcPr>
          <w:p>
            <w:pPr>
              <w:pStyle w:val="Normal6a"/>
            </w:pPr>
            <w:r>
              <w:t>22.</w:t>
            </w:r>
            <w:r>
              <w:tab/>
            </w:r>
            <w:r>
              <w:t>rõhutab vajadust tugevdada ja süvendada ELi koostööd Pärsia lahe riikidega rände, digiülemineku, julgeoleku ja rohepöörde valdkonnas</w:t>
            </w:r>
            <w:r>
              <w:rPr>
                <w:b/>
                <w:i/>
              </w:rPr>
              <w:t>,</w:t>
            </w:r>
            <w:r>
              <w:t xml:space="preserve"> </w:t>
            </w:r>
            <w:r>
              <w:rPr>
                <w:b/>
                <w:i/>
              </w:rPr>
              <w:t>tunnistades sügava murega, et Katar kaitseb aktiivselt Hamasi juhte ja aitab neid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557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rõhutab vajadust tugevdada ja süvendada ELi koostööd Pärsia lahe riikidega rände, digiülemineku, julgeoleku ja rohepöörde valdkonnas;</w:t>
            </w:r>
          </w:p>
        </w:tc>
        <w:tc>
          <w:tcPr>
            <w:tcW w:w="4876" w:type="dxa"/>
            <w:tcBorders>
              <w:top w:val="nil"/>
              <w:left w:val="nil"/>
              <w:bottom w:val="nil"/>
              <w:right w:val="nil"/>
            </w:tcBorders>
          </w:tcPr>
          <w:p>
            <w:pPr>
              <w:pStyle w:val="Normal6a"/>
            </w:pPr>
            <w:r>
              <w:t>22.</w:t>
            </w:r>
            <w:r>
              <w:tab/>
            </w:r>
            <w:r>
              <w:t xml:space="preserve">rõhutab vajadust tugevdada ja süvendada ELi koostööd Pärsia lahe riikidega rände, digiülemineku, julgeoleku ja rohepöörde valdkonnas </w:t>
            </w:r>
            <w:r>
              <w:rPr>
                <w:b/>
                <w:i/>
              </w:rPr>
              <w:t>viisil, mis toob liikmesriikidele otsest ja kulutõhusat kasu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558</w:t>
      </w:r>
      <w:r>
        <w:rPr>
          <w:rStyle w:val="HideTWBExt"/>
        </w:rPr>
        <w:t>&lt;/NumAm&gt;</w:t>
      </w:r>
    </w:p>
    <w:p>
      <w:pPr>
        <w:pStyle w:val="NormalBold"/>
      </w:pPr>
      <w:r>
        <w:rPr>
          <w:rStyle w:val="HideTWBExt"/>
          <w:b w:val="0"/>
        </w:rPr>
        <w:t>&lt;RepeatBlock-By&gt;</w:t>
      </w:r>
      <w:r>
        <w:rPr>
          <w:rStyle w:val="HideTWBExt"/>
          <w:b w:val="0"/>
        </w:rPr>
        <w:t>&lt;Members&gt;</w:t>
      </w:r>
      <w:r>
        <w:t>Robert Biedroń</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rõhutab vajadust tugevdada ja süvendada ELi koostööd Pärsia lahe riikidega rände, digiülemineku, julgeoleku ja rohepöörde valdkonnas;</w:t>
            </w:r>
          </w:p>
        </w:tc>
        <w:tc>
          <w:tcPr>
            <w:tcW w:w="4876" w:type="dxa"/>
            <w:tcBorders>
              <w:top w:val="nil"/>
              <w:left w:val="nil"/>
              <w:bottom w:val="nil"/>
              <w:right w:val="nil"/>
            </w:tcBorders>
          </w:tcPr>
          <w:p>
            <w:pPr>
              <w:pStyle w:val="Normal6a"/>
            </w:pPr>
            <w:r>
              <w:t>22.</w:t>
            </w:r>
            <w:r>
              <w:tab/>
            </w:r>
            <w:r>
              <w:t>rõhutab vajadust tugevdada ja süvendada ELi koostööd Pärsia lahe riikidega rände, digiülemineku, julgeoleku ja rohepöörde valdkonnas</w:t>
            </w:r>
            <w:r>
              <w:rPr>
                <w:b/>
                <w:i/>
              </w:rPr>
              <w:t>, nõudes samal ajal kindlalt inimõigustealaste reformide elluviimist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559</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rõhutab vajadust tugevdada ja süvendada ELi koostööd Pärsia lahe riikidega rände, digiülemineku, julgeoleku ja rohepöörde valdkonnas;</w:t>
            </w:r>
          </w:p>
        </w:tc>
        <w:tc>
          <w:tcPr>
            <w:tcW w:w="4876" w:type="dxa"/>
            <w:tcBorders>
              <w:top w:val="nil"/>
              <w:left w:val="nil"/>
              <w:bottom w:val="nil"/>
              <w:right w:val="nil"/>
            </w:tcBorders>
          </w:tcPr>
          <w:p>
            <w:pPr>
              <w:pStyle w:val="Normal6a"/>
            </w:pPr>
            <w:r>
              <w:t>22.</w:t>
            </w:r>
            <w:r>
              <w:tab/>
            </w:r>
            <w:r>
              <w:t xml:space="preserve">rõhutab vajadust tugevdada ja süvendada ELi koostööd Pärsia lahe riikidega </w:t>
            </w:r>
            <w:r>
              <w:rPr>
                <w:b/>
                <w:i/>
              </w:rPr>
              <w:t>terrorismi ja radikaalsete islamiliikumiste vastase võitluse,</w:t>
            </w:r>
            <w:r>
              <w:t xml:space="preserve"> rände, digiülemineku, julgeoleku ja rohepöörde valdkonnas;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560</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rõhutab vajadust tugevdada ja süvendada ELi koostööd Pärsia lahe riikidega rände, digiülemineku, julgeoleku </w:t>
            </w:r>
            <w:r>
              <w:rPr>
                <w:b/>
                <w:i/>
              </w:rPr>
              <w:t>ja rohepöörde</w:t>
            </w:r>
            <w:r>
              <w:t xml:space="preserve"> valdkonnas;</w:t>
            </w:r>
          </w:p>
        </w:tc>
        <w:tc>
          <w:tcPr>
            <w:tcW w:w="4876" w:type="dxa"/>
            <w:tcBorders>
              <w:top w:val="nil"/>
              <w:left w:val="nil"/>
              <w:bottom w:val="nil"/>
              <w:right w:val="nil"/>
            </w:tcBorders>
          </w:tcPr>
          <w:p>
            <w:pPr>
              <w:pStyle w:val="Normal6a"/>
            </w:pPr>
            <w:r>
              <w:t>22.</w:t>
            </w:r>
            <w:r>
              <w:tab/>
            </w:r>
            <w:r>
              <w:t>rõhutab vajadust tugevdada ja süvendada ELi koostööd Pärsia lahe riikidega rände, digiülemineku, julgeoleku</w:t>
            </w:r>
            <w:r>
              <w:rPr>
                <w:b/>
                <w:i/>
              </w:rPr>
              <w:t>, innovatsiooni ning uurimis- ja arendustegevuse</w:t>
            </w:r>
            <w:r>
              <w:t xml:space="preserve"> valdkonnas;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561</w:t>
      </w:r>
      <w:r>
        <w:rPr>
          <w:rStyle w:val="HideTWBExt"/>
        </w:rPr>
        <w:t>&lt;/NumAm&gt;</w:t>
      </w:r>
    </w:p>
    <w:p>
      <w:pPr>
        <w:pStyle w:val="NormalBold"/>
      </w:pPr>
      <w:r>
        <w:rPr>
          <w:rStyle w:val="HideTWBExt"/>
          <w:b w:val="0"/>
        </w:rPr>
        <w:t>&lt;RepeatBlock-By&gt;</w:t>
      </w:r>
      <w:r>
        <w:rPr>
          <w:rStyle w:val="HideTWBExt"/>
          <w:b w:val="0"/>
        </w:rPr>
        <w:t>&lt;Members&gt;</w:t>
      </w:r>
      <w:r>
        <w:t>Sebastiaan Stöteler, Jaroslav Bžoch,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rõhutab vajadust tugevdada ja süvendada ELi koostööd Pärsia lahe riikidega rände, digiülemineku, julgeoleku ja </w:t>
            </w:r>
            <w:r>
              <w:rPr>
                <w:b/>
                <w:i/>
              </w:rPr>
              <w:t>rohepöörde</w:t>
            </w:r>
            <w:r>
              <w:t xml:space="preserve"> valdkonnas;</w:t>
            </w:r>
          </w:p>
        </w:tc>
        <w:tc>
          <w:tcPr>
            <w:tcW w:w="4876" w:type="dxa"/>
            <w:tcBorders>
              <w:top w:val="nil"/>
              <w:left w:val="nil"/>
              <w:bottom w:val="nil"/>
              <w:right w:val="nil"/>
            </w:tcBorders>
          </w:tcPr>
          <w:p>
            <w:pPr>
              <w:pStyle w:val="Normal6a"/>
            </w:pPr>
            <w:r>
              <w:t>22.</w:t>
            </w:r>
            <w:r>
              <w:tab/>
            </w:r>
            <w:r>
              <w:t xml:space="preserve">rõhutab vajadust tugevdada ja süvendada ELi koostööd Pärsia lahe riikidega rände, digiülemineku, julgeoleku ja </w:t>
            </w:r>
            <w:r>
              <w:rPr>
                <w:b/>
                <w:i/>
              </w:rPr>
              <w:t>terrorismivastase võitluse</w:t>
            </w:r>
            <w:r>
              <w:t xml:space="preserve"> valdkonnas;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562</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rõhutab vajadust tugevdada ja süvendada ELi koostööd Pärsia lahe riikidega rände, digiülemineku</w:t>
            </w:r>
            <w:r>
              <w:rPr>
                <w:b/>
                <w:i/>
              </w:rPr>
              <w:t>,</w:t>
            </w:r>
            <w:r>
              <w:t xml:space="preserve"> julgeoleku </w:t>
            </w:r>
            <w:r>
              <w:rPr>
                <w:b/>
                <w:i/>
              </w:rPr>
              <w:t>ja rohepöörde</w:t>
            </w:r>
            <w:r>
              <w:t xml:space="preserve"> valdkonnas;</w:t>
            </w:r>
          </w:p>
        </w:tc>
        <w:tc>
          <w:tcPr>
            <w:tcW w:w="4876" w:type="dxa"/>
            <w:tcBorders>
              <w:top w:val="nil"/>
              <w:left w:val="nil"/>
              <w:bottom w:val="nil"/>
              <w:right w:val="nil"/>
            </w:tcBorders>
          </w:tcPr>
          <w:p>
            <w:pPr>
              <w:pStyle w:val="Normal6a"/>
            </w:pPr>
            <w:r>
              <w:t>22.</w:t>
            </w:r>
            <w:r>
              <w:tab/>
            </w:r>
            <w:r>
              <w:t xml:space="preserve">rõhutab vajadust tugevdada ja süvendada ELi koostööd Pärsia lahe riikidega rände, digiülemineku </w:t>
            </w:r>
            <w:r>
              <w:rPr>
                <w:b/>
                <w:i/>
              </w:rPr>
              <w:t>ja</w:t>
            </w:r>
            <w:r>
              <w:t xml:space="preserve"> julgeoleku valdkonnas;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563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mõistab hukka Iraani destabiliseeriva rolli Lähis-Idas, eriti tema sõjalise toetuse mitmesugustele valitsusvälistele osalejatele, nagu Hamas ja Hezbollah, ning ka huuthidele, mis kahjustab piirkondlikku julgeolekut;</w:t>
            </w:r>
            <w:r>
              <w:t xml:space="preserve"> </w:t>
            </w:r>
            <w:r>
              <w:rPr>
                <w:b/>
                <w:i/>
              </w:rPr>
              <w:t>väljendab sügavat muret igasugusest usutavast tsiviilõigustusest kaugemale mineva Iraani tuumaprogrammi edenemise pärast;</w:t>
            </w:r>
            <w:r>
              <w:t xml:space="preserve"> </w:t>
            </w:r>
            <w:r>
              <w:rPr>
                <w:b/>
                <w:i/>
              </w:rPr>
              <w:t>rõhutab, et Teherani režiim on selgelt tagasi lükanud ühise laiaulatusliku tegevuskava taaselustamise ja keeldunud koostööst oma käimasolevas vaidluses Rahvusvahelise Aatomienergiaagentuuriga;</w:t>
            </w:r>
            <w:r>
              <w:t xml:space="preserve"> </w:t>
            </w:r>
            <w:r>
              <w:rPr>
                <w:b/>
                <w:i/>
              </w:rPr>
              <w:t>peab kahetsusväärseks asjaolu, et praegu puudub strateegia, millega veenda Iraani hoiduma sõjalise tuumavõimsuse suurendamisest, ning tegevuskava juhuks, kui Iraan ületab tuumakünnise;</w:t>
            </w:r>
            <w:r>
              <w:t xml:space="preserve"> </w:t>
            </w:r>
            <w:r>
              <w:rPr>
                <w:b/>
                <w:i/>
              </w:rPr>
              <w:t>kutsub asepresidenti / kõrget esindajat üles esitama Iraani suhtes läbivaadatud strateegia, mis võtaks arvesse kõiki võimalusi;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564</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rõhutab Vahemere idaosa strateegilist rolli ELi energiavarustuse mitmekesistamises ja energiavarustuskindluses;</w:t>
            </w:r>
            <w:r>
              <w:t xml:space="preserve"> </w:t>
            </w:r>
            <w:r>
              <w:rPr>
                <w:b/>
                <w:i/>
              </w:rPr>
              <w:t>nõuab ELi tõhustatud osalemist piirkonnas, sealhulgas selliste projektide toetamist, mis ühendavad Vahemere idaosa ressursse ELi energiaturuga, tagades samal ajal UNCLOSes kajastuva rahvusvahelise mereõiguse ning Küprose Vabariigi ja Kreeka suveräänsete õiguste täieliku austamise;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565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rõhutab, et EL peab tõhustama koostööd Vahemere piirkonna riikidega ühist huvi pakkuvates valdkondades;</w:t>
            </w:r>
            <w:r>
              <w:t xml:space="preserve"> </w:t>
            </w:r>
            <w:r>
              <w:rPr>
                <w:b/>
                <w:i/>
              </w:rPr>
              <w:t>rõhutab sellega seoses, et kümne Vahemere piirkonna partneriga sõlmitav uus Vahemere piirkonna lepe on keskse tähtsusega, et süvendada ELi koostööd nende riikidega sellistes olulistes valdkondades nagu kaubandus, julgeolek, oskuste ja töökohtade arendamine, kultuur ja transpordiühendused;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566</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tunnustab teatavate Araabia riikide ja Iisraeli jõupingutusi diplomaatiliste suhete normaliseerimiseks Aabrahami lepingute alusel;</w:t>
            </w:r>
            <w:r>
              <w:t xml:space="preserve"> </w:t>
            </w:r>
            <w:r>
              <w:rPr>
                <w:b/>
                <w:i/>
              </w:rPr>
              <w:t>kutsub ELi üles toetama algatusi, mille eesmärk on luua laiapõhjaline piirkondlik ja rahvusvaheline toetus araabia-Iisraeli suhete parandamiseks tulevikus;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567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22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kordab, et võitluses islamismi ja ebaseadusliku sisserände vastu on peamised partnerid Egiptus, Tuneesia ja Maroko;</w:t>
            </w:r>
            <w:r>
              <w:t xml:space="preserve"> </w:t>
            </w:r>
            <w:r>
              <w:rPr>
                <w:b/>
                <w:i/>
              </w:rPr>
              <w:t>väljendab soovi luua ja tugevdada partnerlusi nende riikidega;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568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22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mõistab karmilt hukka al-Houthi mässuliste destabiliseerivad rünnakud Punast merd läbivate kauba- ja sõjalaevade vastu;</w:t>
            </w:r>
            <w:r>
              <w:t xml:space="preserve"> </w:t>
            </w:r>
            <w:r>
              <w:rPr>
                <w:b/>
                <w:i/>
              </w:rPr>
              <w:t>rõhutab, et need on põhjustanud märkimisväärseid häireid ülemaailmses kaubanduses, kuna laevandusettevõtjad on sunnitud suunama suure osa Punase mere liiklusest ümber Aafrika lõunatipu;</w:t>
            </w:r>
            <w:r>
              <w:t xml:space="preserve"> </w:t>
            </w:r>
            <w:r>
              <w:rPr>
                <w:b/>
                <w:i/>
              </w:rPr>
              <w:t>nõuab kollektiivset tegutsemist ning julgustab ELi aktiivsemalt osalema ja ärgitab rahvusvahelist koostööd;</w:t>
            </w:r>
            <w:r>
              <w:t xml:space="preserve"> </w:t>
            </w:r>
            <w:r>
              <w:rPr>
                <w:b/>
                <w:i/>
              </w:rPr>
              <w:t>nõuab tungivalt jätkuvat tegutsemist, et tagada meresõiduvabadus ühel maailma kõige kriitilisemal veeteel;</w:t>
            </w:r>
            <w:r>
              <w:t xml:space="preserve"> </w:t>
            </w:r>
            <w:r>
              <w:rPr>
                <w:b/>
                <w:i/>
              </w:rPr>
              <w:t>nõuab, et need ebaseaduslikud rünnakud viivitamata lõpetataks;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569</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kordab, et Euroopa huvides on eluliselt tähtis rahumeelne, stabiilne ja reeglitel põhinev India ja Vaikse ookeani piirkond; julgustab </w:t>
            </w:r>
            <w:r>
              <w:rPr>
                <w:b/>
                <w:i/>
              </w:rPr>
              <w:t>looma tihedamaid ÜVJP sidemeid</w:t>
            </w:r>
            <w:r>
              <w:t xml:space="preserve"> sarnaselt meelestatud partneritega, eelkõige Austraalia, Uus-Meremaa, Lõuna-Korea ja Jaapaniga;</w:t>
            </w:r>
          </w:p>
        </w:tc>
        <w:tc>
          <w:tcPr>
            <w:tcW w:w="4876" w:type="dxa"/>
            <w:tcBorders>
              <w:top w:val="nil"/>
              <w:left w:val="nil"/>
              <w:bottom w:val="nil"/>
              <w:right w:val="nil"/>
            </w:tcBorders>
          </w:tcPr>
          <w:p>
            <w:pPr>
              <w:pStyle w:val="Normal6a"/>
            </w:pPr>
            <w:r>
              <w:t>23.</w:t>
            </w:r>
            <w:r>
              <w:tab/>
            </w:r>
            <w:r>
              <w:t xml:space="preserve">kordab, et Euroopa huvides on eluliselt tähtis rahumeelne, stabiilne ja reeglitel põhinev India ja Vaikse ookeani piirkond </w:t>
            </w:r>
            <w:r>
              <w:rPr>
                <w:b/>
                <w:i/>
              </w:rPr>
              <w:t>mitte ainult piirkondliku julgeoleku jaoks, vaid ka ülemaailmsete kaubateede kaitsmiseks, meresõiduvabaduse kaitsmiseks ja majandusliku survestamise suhtes vastupanuvõime tagamiseks;</w:t>
            </w:r>
            <w:r>
              <w:t xml:space="preserve"> </w:t>
            </w:r>
            <w:r>
              <w:rPr>
                <w:b/>
                <w:i/>
              </w:rPr>
              <w:t>tunneb muret, et suurenev konkurents mõjuvõimu pärast piirkonnas, eelkõige Ameerika Ühendriikide ja Hiina vahel, seab üha enam piiranguid ELi suutlikkusele järgida oma tegevuskava mitmepoolsuse ja koostööl põhinevate lahenduste edendamiseks piirkonnas;</w:t>
            </w:r>
            <w:r>
              <w:t xml:space="preserve"> </w:t>
            </w:r>
            <w:r>
              <w:rPr>
                <w:b/>
                <w:i/>
              </w:rPr>
              <w:t>juhib sellega seoses tähelepanu asjaolule, et Aasia-Euroopa kohtumise korraldamine on Venemaaga geopoliitiliste pingete tõttu ikka veel pausil</w:t>
            </w:r>
            <w:r>
              <w:t xml:space="preserve">; julgustab </w:t>
            </w:r>
            <w:r>
              <w:rPr>
                <w:b/>
                <w:i/>
              </w:rPr>
              <w:t>sel eesmärgil välis-, julgeoleku- ja kaitsepoliitika tihedamat koordineerimist</w:t>
            </w:r>
            <w:r>
              <w:t xml:space="preserve"> sarnaselt meelestatud partneritega, eelkõige Austraalia, Uus-Meremaa, Lõuna-Korea ja Jaapaniga;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570</w:t>
      </w:r>
      <w:r>
        <w:rPr>
          <w:rStyle w:val="HideTWBExt"/>
        </w:rPr>
        <w:t>&lt;/NumAm&gt;</w:t>
      </w:r>
    </w:p>
    <w:p>
      <w:pPr>
        <w:pStyle w:val="NormalBold"/>
      </w:pPr>
      <w:r>
        <w:rPr>
          <w:rStyle w:val="HideTWBExt"/>
          <w:b w:val="0"/>
        </w:rPr>
        <w:t>&lt;RepeatBlock-By&gt;</w:t>
      </w:r>
      <w:r>
        <w:rPr>
          <w:rStyle w:val="HideTWBExt"/>
          <w:b w:val="0"/>
        </w:rPr>
        <w:t>&lt;Members&gt;</w:t>
      </w:r>
      <w:r>
        <w:t>Željana Zovko, 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kordab, et Euroopa huvides on eluliselt tähtis rahumeelne, stabiilne ja reeglitel põhinev India ja Vaikse ookeani piirkond; julgustab looma tihedamaid ÜVJP sidemeid sarnaselt meelestatud partneritega, eelkõige Austraalia, Uus-Meremaa, Lõuna-Korea ja Jaapaniga;</w:t>
            </w:r>
          </w:p>
        </w:tc>
        <w:tc>
          <w:tcPr>
            <w:tcW w:w="4876" w:type="dxa"/>
            <w:tcBorders>
              <w:top w:val="nil"/>
              <w:left w:val="nil"/>
              <w:bottom w:val="nil"/>
              <w:right w:val="nil"/>
            </w:tcBorders>
          </w:tcPr>
          <w:p>
            <w:pPr>
              <w:pStyle w:val="Normal6a"/>
            </w:pPr>
            <w:r>
              <w:t>23.</w:t>
            </w:r>
            <w:r>
              <w:tab/>
            </w:r>
            <w:r>
              <w:t xml:space="preserve">kordab, et Euroopa huvides on eluliselt tähtis rahumeelne, stabiilne ja reeglitel põhinev India ja Vaikse ookeani piirkond; julgustab looma tihedamaid ÜVJP sidemeid sarnaselt meelestatud partneritega, eelkõige Austraalia, Uus-Meremaa, Lõuna-Korea ja Jaapaniga; </w:t>
            </w:r>
            <w:r>
              <w:rPr>
                <w:b/>
                <w:i/>
              </w:rPr>
              <w:t>rõhutab, et EL peab süvendama oma osalemist neljapoolses (QUAD) raamistikus;</w:t>
            </w:r>
            <w:r>
              <w:t xml:space="preserve"> </w:t>
            </w:r>
            <w:r>
              <w:rPr>
                <w:b/>
                <w:i/>
              </w:rPr>
              <w:t>julgustab ELi tugevdama ookeanide majandamise valdkonnas koostööd Austraalia, Uus-Meremaa, Jaapani ja Indoneesiaga ookeaniküsimusi ja kalandust käsitlevate kõrgetasemeliste dialoogide kaudu;</w:t>
            </w:r>
            <w:r>
              <w:t xml:space="preserve"> </w:t>
            </w:r>
            <w:r>
              <w:rPr>
                <w:b/>
                <w:i/>
              </w:rPr>
              <w:t>väljendab heameelt ettevalmistavate kõneluste alustamise üle seoses Austraalia võimaliku ühinemisega programmiga „Euroopa horisont“;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571</w:t>
      </w:r>
      <w:r>
        <w:rPr>
          <w:rStyle w:val="HideTWBExt"/>
        </w:rPr>
        <w:t>&lt;/NumAm&gt;</w:t>
      </w:r>
    </w:p>
    <w:p>
      <w:pPr>
        <w:pStyle w:val="NormalBold"/>
      </w:pPr>
      <w:r>
        <w:rPr>
          <w:rStyle w:val="HideTWBExt"/>
          <w:b w:val="0"/>
        </w:rPr>
        <w:t>&lt;RepeatBlock-By&gt;</w:t>
      </w:r>
      <w:r>
        <w:rPr>
          <w:rStyle w:val="HideTWBExt"/>
          <w:b w:val="0"/>
        </w:rPr>
        <w:t>&lt;Members&gt;</w:t>
      </w:r>
      <w:r>
        <w:t>Michael Gahler,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kordab, et Euroopa huvides on eluliselt tähtis rahumeelne, stabiilne ja reeglitel põhinev India ja Vaikse ookeani piirkond; julgustab looma tihedamaid ÜVJP sidemeid sarnaselt meelestatud partneritega, eelkõige Austraalia, Uus-Meremaa, Lõuna-Korea </w:t>
            </w:r>
            <w:r>
              <w:rPr>
                <w:b/>
                <w:i/>
              </w:rPr>
              <w:t>ja Jaapaniga</w:t>
            </w:r>
            <w:r>
              <w:t>;</w:t>
            </w:r>
          </w:p>
        </w:tc>
        <w:tc>
          <w:tcPr>
            <w:tcW w:w="4876" w:type="dxa"/>
            <w:tcBorders>
              <w:top w:val="nil"/>
              <w:left w:val="nil"/>
              <w:bottom w:val="nil"/>
              <w:right w:val="nil"/>
            </w:tcBorders>
          </w:tcPr>
          <w:p>
            <w:pPr>
              <w:pStyle w:val="Normal6a"/>
            </w:pPr>
            <w:r>
              <w:t>23.</w:t>
            </w:r>
            <w:r>
              <w:tab/>
            </w:r>
            <w:r>
              <w:t>kordab, et Euroopa huvides on eluliselt tähtis rahumeelne, stabiilne ja reeglitel põhinev India ja Vaikse ookeani piirkond; julgustab looma tihedamaid ÜVJP sidemeid sarnaselt meelestatud partneritega, eelkõige Austraalia, Uus-Meremaa, Lõuna-Korea</w:t>
            </w:r>
            <w:r>
              <w:rPr>
                <w:b/>
                <w:i/>
              </w:rPr>
              <w:t>, Jaapani ja Taiwaniga</w:t>
            </w:r>
            <w:r>
              <w:t xml:space="preserve">; </w:t>
            </w:r>
            <w:r>
              <w:rPr>
                <w:b/>
                <w:i/>
              </w:rPr>
              <w:t>kinnitab veel kord, et Taiwani väin on rahvusvaheline vesi, ning toetab Euroopa demokraatlike riikide ja nende sarnaselt meelestatud partnerite õigust meresõiduvabadusele, mis rõhutab, et rahu ja stabiilsus Taiwani väinas on ülemaailmse julgeoleku ja heaolu jaoks hädavajalikud;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572</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kordab, et Euroopa huvides on eluliselt tähtis rahumeelne, stabiilne ja reeglitel põhinev India ja Vaikse ookeani piirkond; julgustab looma tihedamaid ÜVJP sidemeid sarnaselt meelestatud partneritega, eelkõige Austraalia, Uus-Meremaa, Lõuna-Korea ja Jaapaniga;</w:t>
            </w:r>
          </w:p>
        </w:tc>
        <w:tc>
          <w:tcPr>
            <w:tcW w:w="4876" w:type="dxa"/>
            <w:tcBorders>
              <w:top w:val="nil"/>
              <w:left w:val="nil"/>
              <w:bottom w:val="nil"/>
              <w:right w:val="nil"/>
            </w:tcBorders>
          </w:tcPr>
          <w:p>
            <w:pPr>
              <w:pStyle w:val="Normal6a"/>
            </w:pPr>
            <w:r>
              <w:t>23.</w:t>
            </w:r>
            <w:r>
              <w:tab/>
            </w:r>
            <w:r>
              <w:t>kordab, et Euroopa huvides on eluliselt tähtis rahumeelne, stabiilne ja reeglitel põhinev India ja Vaikse ookeani piirkond</w:t>
            </w:r>
            <w:r>
              <w:rPr>
                <w:b/>
                <w:i/>
              </w:rPr>
              <w:t>, eriti arvestades Hiina kasvavat sõjalist kohalolekut piirkonnas ja tema agressiivset käitumist Lõuna-Hiina merel</w:t>
            </w:r>
            <w:r>
              <w:t>; julgustab looma tihedamaid ÜVJP sidemeid sarnaselt meelestatud partneritega, eelkõige Austraalia, Uus-Meremaa, Lõuna-Korea ja Jaapaniga;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573</w:t>
      </w:r>
      <w:r>
        <w:rPr>
          <w:rStyle w:val="HideTWBExt"/>
        </w:rPr>
        <w:t>&lt;/NumAm&gt;</w:t>
      </w:r>
    </w:p>
    <w:p>
      <w:pPr>
        <w:pStyle w:val="NormalBold"/>
      </w:pPr>
      <w:r>
        <w:rPr>
          <w:rStyle w:val="HideTWBExt"/>
          <w:b w:val="0"/>
        </w:rPr>
        <w:t>&lt;RepeatBlock-By&gt;</w:t>
      </w:r>
      <w:r>
        <w:rPr>
          <w:rStyle w:val="HideTWBExt"/>
          <w:b w:val="0"/>
        </w:rPr>
        <w:t>&lt;Members&gt;</w:t>
      </w:r>
      <w:r>
        <w:t>Wouter Beke, Ingeborg Ter Laak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kordab, et Euroopa huvides on eluliselt tähtis rahumeelne, stabiilne ja reeglitel põhinev India ja Vaikse ookeani piirkond; julgustab looma tihedamaid ÜVJP sidemeid sarnaselt meelestatud partneritega, eelkõige Austraalia, Uus-Meremaa, Lõuna-Korea ja Jaapaniga;</w:t>
            </w:r>
          </w:p>
        </w:tc>
        <w:tc>
          <w:tcPr>
            <w:tcW w:w="4876" w:type="dxa"/>
            <w:tcBorders>
              <w:top w:val="nil"/>
              <w:left w:val="nil"/>
              <w:bottom w:val="nil"/>
              <w:right w:val="nil"/>
            </w:tcBorders>
          </w:tcPr>
          <w:p>
            <w:pPr>
              <w:pStyle w:val="Normal6a"/>
            </w:pPr>
            <w:r>
              <w:t>23.</w:t>
            </w:r>
            <w:r>
              <w:tab/>
            </w:r>
            <w:r>
              <w:t xml:space="preserve">kordab, et Euroopa huvides on eluliselt tähtis rahumeelne, stabiilne ja reeglitel põhinev India ja Vaikse ookeani piirkond; julgustab looma tihedamaid ÜVJP sidemeid sarnaselt meelestatud partneritega, eelkõige Austraalia, Uus-Meremaa, Lõuna-Korea ja Jaapaniga; </w:t>
            </w:r>
            <w:r>
              <w:rPr>
                <w:b/>
                <w:i/>
              </w:rPr>
              <w:t>rõhutab, et tihedam koostöö ELi ja ASEANi liikmesriikide vahel on sellega seoses otsustava tähtsusega;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574</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kordab, et Euroopa huvides on eluliselt tähtis rahumeelne, stabiilne ja reeglitel põhinev India ja Vaikse ookeani piirkond; julgustab looma tihedamaid ÜVJP sidemeid sarnaselt meelestatud partneritega, eelkõige Austraalia, Uus-Meremaa, Lõuna-Korea </w:t>
            </w:r>
            <w:r>
              <w:rPr>
                <w:b/>
                <w:i/>
              </w:rPr>
              <w:t>ja Jaapaniga</w:t>
            </w:r>
            <w:r>
              <w:t>;</w:t>
            </w:r>
          </w:p>
        </w:tc>
        <w:tc>
          <w:tcPr>
            <w:tcW w:w="4876" w:type="dxa"/>
            <w:tcBorders>
              <w:top w:val="nil"/>
              <w:left w:val="nil"/>
              <w:bottom w:val="nil"/>
              <w:right w:val="nil"/>
            </w:tcBorders>
          </w:tcPr>
          <w:p>
            <w:pPr>
              <w:pStyle w:val="Normal6a"/>
            </w:pPr>
            <w:r>
              <w:t>23.</w:t>
            </w:r>
            <w:r>
              <w:tab/>
            </w:r>
            <w:r>
              <w:t>kordab, et Euroopa huvides on eluliselt tähtis rahumeelne, stabiilne ja reeglitel põhinev India ja Vaikse ookeani piirkond; julgustab looma tihedamaid ÜVJP sidemeid sarnaselt meelestatud partneritega, eelkõige Austraalia, Uus-Meremaa, Lõuna-Korea</w:t>
            </w:r>
            <w:r>
              <w:rPr>
                <w:b/>
                <w:i/>
              </w:rPr>
              <w:t>, Jaapani, Taiwani ja ASEANI liikmesriikidega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575</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kordab, et Euroopa huvides on eluliselt tähtis rahumeelne, stabiilne ja </w:t>
            </w:r>
            <w:r>
              <w:rPr>
                <w:b/>
                <w:i/>
              </w:rPr>
              <w:t>reeglitel põhinev</w:t>
            </w:r>
            <w:r>
              <w:t xml:space="preserve"> India ja Vaikse ookeani piirkond; julgustab looma tihedamaid ÜVJP sidemeid </w:t>
            </w:r>
            <w:r>
              <w:rPr>
                <w:b/>
                <w:i/>
              </w:rPr>
              <w:t>sarnaselt meelestatud</w:t>
            </w:r>
            <w:r>
              <w:t xml:space="preserve"> partneritega</w:t>
            </w:r>
            <w:r>
              <w:rPr>
                <w:b/>
                <w:i/>
              </w:rPr>
              <w:t>, eelkõige Austraalia, Uus-Meremaa, Lõuna-Korea ja Jaapaniga</w:t>
            </w:r>
            <w:r>
              <w:t>;</w:t>
            </w:r>
          </w:p>
        </w:tc>
        <w:tc>
          <w:tcPr>
            <w:tcW w:w="4876" w:type="dxa"/>
            <w:tcBorders>
              <w:top w:val="nil"/>
              <w:left w:val="nil"/>
              <w:bottom w:val="nil"/>
              <w:right w:val="nil"/>
            </w:tcBorders>
          </w:tcPr>
          <w:p>
            <w:pPr>
              <w:pStyle w:val="Normal6a"/>
            </w:pPr>
            <w:r>
              <w:t>23.</w:t>
            </w:r>
            <w:r>
              <w:tab/>
            </w:r>
            <w:r>
              <w:t xml:space="preserve">kordab, et Euroopa huvides on eluliselt tähtis rahumeelne, stabiilne ja </w:t>
            </w:r>
            <w:r>
              <w:rPr>
                <w:b/>
                <w:i/>
              </w:rPr>
              <w:t>ÜRO-põhine</w:t>
            </w:r>
            <w:r>
              <w:t xml:space="preserve"> India ja Vaikse ookeani piirkond; julgustab looma tihedamaid ÜVJP sidemeid </w:t>
            </w:r>
            <w:r>
              <w:rPr>
                <w:b/>
                <w:i/>
              </w:rPr>
              <w:t>kõigi India ja Vaikse ookeani piirkonna</w:t>
            </w:r>
            <w:r>
              <w:t xml:space="preserve"> partneritega;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576</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kordab, et Euroopa huvides on eluliselt tähtis rahumeelne, stabiilne ja reeglitel põhinev India ja Vaikse ookeani piirkond; julgustab looma tihedamaid ÜVJP sidemeid sarnaselt meelestatud partneritega, eelkõige Austraalia, Uus-Meremaa, Lõuna-Korea </w:t>
            </w:r>
            <w:r>
              <w:rPr>
                <w:b/>
                <w:i/>
              </w:rPr>
              <w:t>ja Jaapaniga</w:t>
            </w:r>
            <w:r>
              <w:t>;</w:t>
            </w:r>
          </w:p>
        </w:tc>
        <w:tc>
          <w:tcPr>
            <w:tcW w:w="4876" w:type="dxa"/>
            <w:tcBorders>
              <w:top w:val="nil"/>
              <w:left w:val="nil"/>
              <w:bottom w:val="nil"/>
              <w:right w:val="nil"/>
            </w:tcBorders>
          </w:tcPr>
          <w:p>
            <w:pPr>
              <w:pStyle w:val="Normal6a"/>
            </w:pPr>
            <w:r>
              <w:t>23.</w:t>
            </w:r>
            <w:r>
              <w:tab/>
            </w:r>
            <w:r>
              <w:t>kordab, et Euroopa huvides on eluliselt tähtis rahumeelne, stabiilne ja reeglitel põhinev India ja Vaikse ookeani piirkond; julgustab looma tihedamaid ÜVJP sidemeid sarnaselt meelestatud partneritega, eelkõige Austraalia, Uus-Meremaa, Lõuna-Korea</w:t>
            </w:r>
            <w:r>
              <w:rPr>
                <w:b/>
                <w:i/>
              </w:rPr>
              <w:t>, Jaapani ja Filipiinidega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577</w:t>
      </w:r>
      <w:r>
        <w:rPr>
          <w:rStyle w:val="HideTWBExt"/>
        </w:rPr>
        <w:t>&lt;/NumAm&gt;</w:t>
      </w:r>
    </w:p>
    <w:p>
      <w:pPr>
        <w:pStyle w:val="NormalBold"/>
      </w:pPr>
      <w:r>
        <w:rPr>
          <w:rStyle w:val="HideTWBExt"/>
          <w:b w:val="0"/>
        </w:rPr>
        <w:t>&lt;RepeatBlock-By&gt;</w:t>
      </w:r>
      <w:r>
        <w:rPr>
          <w:rStyle w:val="HideTWBExt"/>
          <w:b w:val="0"/>
        </w:rPr>
        <w:t>&lt;Members&gt;</w:t>
      </w:r>
      <w:r>
        <w:t>Vasile Dîncu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kordab, et Euroopa huvides on eluliselt tähtis rahumeelne, stabiilne ja reeglitel põhinev India ja Vaikse ookeani piirkond; julgustab looma tihedamaid ÜVJP sidemeid sarnaselt meelestatud partneritega, eelkõige Austraalia, Uus-Meremaa, Lõuna-Korea </w:t>
            </w:r>
            <w:r>
              <w:rPr>
                <w:b/>
                <w:i/>
              </w:rPr>
              <w:t>ja Jaapaniga</w:t>
            </w:r>
            <w:r>
              <w:t>;</w:t>
            </w:r>
          </w:p>
        </w:tc>
        <w:tc>
          <w:tcPr>
            <w:tcW w:w="4876" w:type="dxa"/>
            <w:tcBorders>
              <w:top w:val="nil"/>
              <w:left w:val="nil"/>
              <w:bottom w:val="nil"/>
              <w:right w:val="nil"/>
            </w:tcBorders>
          </w:tcPr>
          <w:p>
            <w:pPr>
              <w:pStyle w:val="Normal6a"/>
            </w:pPr>
            <w:r>
              <w:t>23.</w:t>
            </w:r>
            <w:r>
              <w:tab/>
            </w:r>
            <w:r>
              <w:t>kordab, et Euroopa huvides on eluliselt tähtis rahumeelne, stabiilne ja reeglitel põhinev India ja Vaikse ookeani piirkond; julgustab looma tihedamaid ÜVJP sidemeid sarnaselt meelestatud partneritega, eelkõige Austraalia, Uus-Meremaa, Lõuna-Korea</w:t>
            </w:r>
            <w:r>
              <w:rPr>
                <w:b/>
                <w:i/>
              </w:rPr>
              <w:t>, Jaapani ja Taiwaniga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578</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kordab, et Euroopa huvides on eluliselt tähtis rahumeelne, stabiilne ja reeglitel põhinev India ja Vaikse ookeani piirkond; julgustab looma tihedamaid ÜVJP sidemeid sarnaselt meelestatud partneritega, eelkõige Austraalia, Uus-Meremaa, Lõuna-Korea </w:t>
            </w:r>
            <w:r>
              <w:rPr>
                <w:b/>
                <w:i/>
              </w:rPr>
              <w:t>ja Jaapaniga</w:t>
            </w:r>
            <w:r>
              <w:t>;</w:t>
            </w:r>
          </w:p>
        </w:tc>
        <w:tc>
          <w:tcPr>
            <w:tcW w:w="4876" w:type="dxa"/>
            <w:tcBorders>
              <w:top w:val="nil"/>
              <w:left w:val="nil"/>
              <w:bottom w:val="nil"/>
              <w:right w:val="nil"/>
            </w:tcBorders>
          </w:tcPr>
          <w:p>
            <w:pPr>
              <w:pStyle w:val="Normal6a"/>
            </w:pPr>
            <w:r>
              <w:t>23.</w:t>
            </w:r>
            <w:r>
              <w:tab/>
            </w:r>
            <w:r>
              <w:t>kordab, et Euroopa huvides on eluliselt tähtis rahumeelne, stabiilne ja reeglitel põhinev India ja Vaikse ookeani piirkond; julgustab looma tihedamaid ÜVJP sidemeid sarnaselt meelestatud partneritega, eelkõige Austraalia, Uus-Meremaa, Lõuna-Korea</w:t>
            </w:r>
            <w:r>
              <w:rPr>
                <w:b/>
                <w:i/>
              </w:rPr>
              <w:t>, Jaapani ja Taiwaniga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579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kordab, et Euroopa huvides on eluliselt tähtis rahumeelne, stabiilne ja reeglitel põhinev India ja Vaikse ookeani piirkond; julgustab looma tihedamaid ÜVJP sidemeid sarnaselt meelestatud partneritega, eelkõige Austraalia, Uus-Meremaa, Lõuna-Korea </w:t>
            </w:r>
            <w:r>
              <w:rPr>
                <w:b/>
                <w:i/>
              </w:rPr>
              <w:t>ja Jaapaniga</w:t>
            </w:r>
            <w:r>
              <w:t>;</w:t>
            </w:r>
          </w:p>
        </w:tc>
        <w:tc>
          <w:tcPr>
            <w:tcW w:w="4876" w:type="dxa"/>
            <w:tcBorders>
              <w:top w:val="nil"/>
              <w:left w:val="nil"/>
              <w:bottom w:val="nil"/>
              <w:right w:val="nil"/>
            </w:tcBorders>
          </w:tcPr>
          <w:p>
            <w:pPr>
              <w:pStyle w:val="Normal6a"/>
            </w:pPr>
            <w:r>
              <w:t>23.</w:t>
            </w:r>
            <w:r>
              <w:tab/>
            </w:r>
            <w:r>
              <w:t>kordab, et Euroopa huvides on eluliselt tähtis rahumeelne, stabiilne ja reeglitel põhinev India ja Vaikse ookeani piirkond; julgustab looma tihedamaid ÜVJP sidemeid sarnaselt meelestatud partneritega, eelkõige Austraalia, Uus-Meremaa, Lõuna-Korea</w:t>
            </w:r>
            <w:r>
              <w:rPr>
                <w:b/>
                <w:i/>
              </w:rPr>
              <w:t>, Jaapani ja Taiwaniga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580</w:t>
      </w:r>
      <w:r>
        <w:rPr>
          <w:rStyle w:val="HideTWBExt"/>
        </w:rPr>
        <w:t>&lt;/NumAm&gt;</w:t>
      </w:r>
    </w:p>
    <w:p>
      <w:pPr>
        <w:pStyle w:val="NormalBold"/>
      </w:pPr>
      <w:r>
        <w:rPr>
          <w:rStyle w:val="HideTWBExt"/>
          <w:b w:val="0"/>
        </w:rPr>
        <w:t>&lt;RepeatBlock-By&gt;</w:t>
      </w:r>
      <w:r>
        <w:rPr>
          <w:rStyle w:val="HideTWBExt"/>
          <w:b w:val="0"/>
        </w:rPr>
        <w:t>&lt;Members&gt;</w:t>
      </w:r>
      <w:r>
        <w:t>Michael Gahler,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tuletab meelde, et valges raamatus „Euroopa kaitsevalmidus 2030“ väljendatakse muret Taiwani survestamise pärast Hiina poolt poliitiliste, majanduslike, sõjaliste, küber- ja kognitiivsete meetmete võimendamise kaudu;</w:t>
            </w:r>
            <w:r>
              <w:t xml:space="preserve"> </w:t>
            </w:r>
            <w:r>
              <w:rPr>
                <w:b/>
                <w:i/>
              </w:rPr>
              <w:t>julgustab ELi ja liikmesriike tegema tihedamat koostööd ja edendama strateegilisi dialooge Taiwaniga, et võidelda selliste ühiste ohtude vastu nagu elutähtsa merealuse taristu sabotaaž ja autoritaarsete režiimide põhjustatud tekkivad riskid;</w:t>
            </w:r>
            <w:r>
              <w:t xml:space="preserve"> </w:t>
            </w:r>
            <w:r>
              <w:rPr>
                <w:b/>
                <w:i/>
              </w:rPr>
              <w:t>nõuab, et EL ja selle liikmesriigid tagaksid selgete ja järjepidevate signaalide abil, et katsed praegust olukorda Taiwani väinas ühepoolselt muuta, eelkõige jõu või sunniga, on vastuvõetamatud ja neil on kõrge hind;</w:t>
            </w:r>
            <w:r>
              <w:t xml:space="preserve"> </w:t>
            </w:r>
            <w:r>
              <w:rPr>
                <w:b/>
                <w:i/>
              </w:rPr>
              <w:t>rõhutab, et Hiina territoriaalsetel nõuetel Taiwani vastu puudub rahvusvahelises õiguses alus, kumbki pool ei allu teisele ja ainult Taiwani demokraatlikult valitud valitsus saab Taiwani rahvast rahvusvahelisel areenil esindada;</w:t>
            </w:r>
            <w:r>
              <w:t xml:space="preserve"> </w:t>
            </w:r>
            <w:r>
              <w:rPr>
                <w:b/>
                <w:i/>
              </w:rPr>
              <w:t>väljendab tugevat toetust Taiwani sisulisele osalemisele rahvusvahelistes organisatsioonides ja ülemaailmses juhtimises;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581</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tuletab sellega seoses meelde ELi strateegilist partnerlust Jaapaniga, mis peaks olema eeskujuks viljakale kahepoolsele suhtele, mis võimaldab mõjusat poliitikakujundamist mitmepoolsetel foorumitel;</w:t>
            </w:r>
            <w:r>
              <w:t xml:space="preserve"> </w:t>
            </w:r>
            <w:r>
              <w:rPr>
                <w:b/>
                <w:i/>
              </w:rPr>
              <w:t>väljendab heameelt ELi-Jaapani strateegilise partnerluse lepingu jõustumise üle 1. jaanuaril 2025 ja kehtiva majanduspartnerluslepingu üle ning julgustab rakendama strateegilise partnerluse lepingu sätteid tõhustatud koostöö kohta julgeoleku- ja kaitsevaldkonnas, sealhulgas korrapärase Jaapani-ELi julgeoleku- ja kaitsedialoogi alustamine, koostöö tööstusega seotud kaitseküsimustes, kaitsealgatustes vastastikuse osalemise uurimine ja käimasolev töö salastatud teabe kaitse lepingu sõlmimiseks;</w:t>
            </w:r>
            <w:r>
              <w:t xml:space="preserve"> </w:t>
            </w:r>
            <w:r>
              <w:rPr>
                <w:b/>
                <w:i/>
              </w:rPr>
              <w:t>tunnustab ka koostöö tugevdamist sellistes valdkondades nagu meresõidu turvalisus, kübervaldkond, kosmos ja massihävitusrelvade leviku tõkestamine, samuti konkreetset ühistegevust digipartnerluse ja energiadialoogi raames;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582</w:t>
      </w:r>
      <w:r>
        <w:rPr>
          <w:rStyle w:val="HideTWBExt"/>
        </w:rPr>
        <w:t>&lt;/NumAm&gt;</w:t>
      </w:r>
    </w:p>
    <w:p>
      <w:pPr>
        <w:pStyle w:val="NormalBold"/>
      </w:pPr>
      <w:r>
        <w:rPr>
          <w:rStyle w:val="HideTWBExt"/>
          <w:b w:val="0"/>
        </w:rPr>
        <w:t>&lt;RepeatBlock-By&gt;</w:t>
      </w:r>
      <w:r>
        <w:rPr>
          <w:rStyle w:val="HideTWBExt"/>
          <w:b w:val="0"/>
        </w:rPr>
        <w:t>&lt;Members&gt;</w:t>
      </w:r>
      <w:r>
        <w:t>Marie-Agnes Strack-Zimmermann, Petras Auštrevičius, Hilde Vautmans,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rõhutab ELi ja Lõuna-Korea partnerluse strateegilist tähtsust ELi osalemise nurgakivina India ja Vaikse ookeani piirkonnas, mis põhineb ühistel demokraatlikel väärtustel, rahvusvahelisel õigusel ja pühendumisel piirkondlikule stabiilsusele;</w:t>
            </w:r>
            <w:r>
              <w:t xml:space="preserve"> </w:t>
            </w:r>
            <w:r>
              <w:rPr>
                <w:b/>
                <w:i/>
              </w:rPr>
              <w:t>rõhutab, et tõhustatud julgeolekualane koostöö Lõuna-Koreaga aitab märkimisväärselt toetada reeglitel põhinevat korda ning võidelda destabiliseeriva tegevuse vastu India ja Vaikse ookeani piirkonnas;</w:t>
            </w:r>
            <w:r>
              <w:t xml:space="preserve"> </w:t>
            </w:r>
            <w:r>
              <w:rPr>
                <w:b/>
                <w:i/>
              </w:rPr>
              <w:t>väljendab sellega seoses heameelt ELi ja Lõuna-Korea julgeoleku- ja kaitsepartnerluse allkirjastamise üle;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583</w:t>
      </w:r>
      <w:r>
        <w:rPr>
          <w:rStyle w:val="HideTWBExt"/>
        </w:rPr>
        <w:t>&lt;/NumAm&gt;</w:t>
      </w:r>
    </w:p>
    <w:p>
      <w:pPr>
        <w:pStyle w:val="NormalBold"/>
      </w:pPr>
      <w:r>
        <w:rPr>
          <w:rStyle w:val="HideTWBExt"/>
          <w:b w:val="0"/>
        </w:rPr>
        <w:t>&lt;RepeatBlock-By&gt;</w:t>
      </w:r>
      <w:r>
        <w:rPr>
          <w:rStyle w:val="HideTWBExt"/>
          <w:b w:val="0"/>
        </w:rPr>
        <w:t>&lt;Members&gt;</w:t>
      </w:r>
      <w:r>
        <w:t>Rihards Kols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nõuab tervikliku ja sidusa ELi India ja Vaikse ookeani piirkonna strateegia väljatöötamist, mis kajastaks piirkonna kasvavat strateegilist tähtsust, tõhustaks julgeolekukoostööd demokraatlike liitlastega, võitleks autoritaarse mõju vastu ning tagaks avatud ja turvalised mereteed;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584</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rõhutab vajadust süvendada ELi poliitilisi ja majanduslikke suhteid Taiwaniga, sealhulgas koostööd tehnoloogia, tarneahelate ja rahvatervise valdkonnas;</w:t>
            </w:r>
            <w:r>
              <w:t xml:space="preserve"> </w:t>
            </w:r>
            <w:r>
              <w:rPr>
                <w:b/>
                <w:i/>
              </w:rPr>
              <w:t>toetab Taiwani sisulist osalemist mitmepoolsetel foorumitel;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585</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23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väljendab sellega seoses heameelt koostöö üle, mida tehakse Jaapaniga paralleelse projekti raames järgmise põlvkonna hävitajate väljatöötamiseks;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586</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23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tunnistab Korea Vabariigi strateegilist tähtsust peamise demokraatliku partnerina Ida-Aasias, kellega EL on loonud laiaulatusliku partnerluse, mis hõlmab poliitilist dialoogi, kaubandust ja julgeolekukoostööd;</w:t>
            </w:r>
            <w:r>
              <w:t xml:space="preserve"> </w:t>
            </w:r>
            <w:r>
              <w:rPr>
                <w:b/>
                <w:i/>
              </w:rPr>
              <w:t>tuletab meelde, et ELi ja Lõuna-Korea vabakaubandusleping, mis on esimene omataoline Aasia partneriga, on märkimisväärselt süvendanud majandusintegratsiooni, samal ajal kui jätkuv koostöö laieneb massihävitusrelvade leviku tõkestamisele, küberjulgeolekule, terrorismivastasele võitlusele ja kriisiohjamisele;</w:t>
            </w:r>
            <w:r>
              <w:t xml:space="preserve"> </w:t>
            </w:r>
            <w:r>
              <w:rPr>
                <w:b/>
                <w:i/>
              </w:rPr>
              <w:t>rõhutab Lõuna-Korea keskset rolli piirkondlikus stabiilsuses, eelkõige Korea poolsaare julgeolekuprobleemide lahendamisel, ning nõuab tugevdatud koordineerimist mitmepoolsetel foorumitel, et säilitada rahu, hoida ära provokatsioone ja edendada tuumarelvavabaks piirkonnaks muutmist;</w:t>
            </w:r>
            <w:r>
              <w:t xml:space="preserve"> </w:t>
            </w:r>
            <w:r>
              <w:rPr>
                <w:b/>
                <w:i/>
              </w:rPr>
              <w:t>väljendab sellega seoses heameelt julgeoleku- ja kaitsepartnerluse loomise üle;</w:t>
            </w:r>
            <w:r>
              <w:t xml:space="preserve"> </w:t>
            </w:r>
            <w:r>
              <w:rPr>
                <w:b/>
                <w:i/>
              </w:rPr>
              <w:t>rõhutab, et partnerlus loob struktureeritud raamistiku dialoogiks ja koostööks kõigis julgeoleku- ja kaitseküsimustes, sealhulgas iga-aastased ministrite tasandi strateegilised dialoogid;</w:t>
            </w:r>
            <w:r>
              <w:t xml:space="preserve"> </w:t>
            </w:r>
            <w:r>
              <w:rPr>
                <w:b/>
                <w:i/>
              </w:rPr>
              <w:t>toetab püüdlust süvendada praktilist koostööd sellistes valdkondades nagu meresõidu turvalisus, tuginedes sellistele ühisoperatsioonidele nagu Atalanta ja uurides uusi tegevusi ELi koordineeritud merelise kohaloleku algatuse raames;</w:t>
            </w:r>
            <w:r>
              <w:t xml:space="preserve"> </w:t>
            </w:r>
            <w:r>
              <w:rPr>
                <w:b/>
                <w:i/>
              </w:rPr>
              <w:t>rõhutab lõpetuseks, et selle julgeoleku- ja kaitsepartnerluse institutsionaliseerimine tugevdab Lõuna-Korea kui ELi ühe olulisema India ja Vaikse ookeani piirkonna partneri positsiooni ning loob tugeva aluse pikaajalistele ühismeetmetele ühiste geopoliitiliste probleemide lahendamiseks;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587</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23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väljendab heameelt ELi strateegilise partnerluse süvendamise üle Jaapaniga, mida rõhutasid hiljutised ELi ja Jaapani tippkohtumised, ning ühisalgatuste laiendamise üle kaubanduse, tehnoloogia ja julgeoleku valdkonnas;</w:t>
            </w:r>
            <w:r>
              <w:t xml:space="preserve"> </w:t>
            </w:r>
            <w:r>
              <w:rPr>
                <w:b/>
                <w:i/>
              </w:rPr>
              <w:t>tunnustab Jaapanit ELi peamise liitlasena India ja Vaikse ookeani piirkonnas ning olulise partnerina mitmepoolsuse, küberturvalisuse, meresõidu turvalisuse ja rohepöörde toetamisel;</w:t>
            </w:r>
            <w:r>
              <w:t xml:space="preserve"> </w:t>
            </w:r>
            <w:r>
              <w:rPr>
                <w:b/>
                <w:i/>
              </w:rPr>
              <w:t>julgustab edasist kooskõlastamist sellistes elutähtsates valdkondades nagu digitaalne ühenduvus, tarneahela vastupidavusvõime ja ühine innovatsioon Global Gateway raamistikus ning nõuab korrapäraseid kõrgetasemelisi strateegilisi dialooge, et tugevdada ühiseid huve ja väärtusi;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588</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23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23c.</w:t>
            </w:r>
            <w:r>
              <w:tab/>
            </w:r>
            <w:r>
              <w:rPr>
                <w:b/>
                <w:i/>
              </w:rPr>
              <w:t>rõhutab, kui oluline on süvendada sidemeid Uus-Meremaaga, kes on pikaajaline partner, kellel on ELiga tugev poliitiline, kultuuriline ja normatiivne ühtivus;</w:t>
            </w:r>
            <w:r>
              <w:t xml:space="preserve"> </w:t>
            </w:r>
            <w:r>
              <w:rPr>
                <w:b/>
                <w:i/>
              </w:rPr>
              <w:t>juhib tähelepanu sellele, et Uus-Meremaa on näidanud üles järjepidevat juhtrolli mitmepoolses diplomaatias, tuumadesarmeerimises ja kliimameetmetes, mis teeb temast hädavajaliku liitlase ühiste ülemaailmsete eesmärkide edendamisel;</w:t>
            </w:r>
            <w:r>
              <w:t xml:space="preserve"> </w:t>
            </w:r>
            <w:r>
              <w:rPr>
                <w:b/>
                <w:i/>
              </w:rPr>
              <w:t>väljendab heameelt ELi ja Uus-Meremaa vabakaubanduslepingu sõlmimise üle, mis on verstapost majanduskoostöö tugevdamisel, tunnistades samal ajal võimalust laiendada ühistööd julgeoleku ja ühenduvuse valdkonnas;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589</w:t>
      </w:r>
      <w:r>
        <w:rPr>
          <w:rStyle w:val="HideTWBExt"/>
        </w:rPr>
        <w:t>&lt;/NumAm&gt;</w:t>
      </w:r>
    </w:p>
    <w:p>
      <w:pPr>
        <w:pStyle w:val="NormalBold"/>
      </w:pPr>
      <w:r>
        <w:rPr>
          <w:rStyle w:val="HideTWBExt"/>
          <w:b w:val="0"/>
        </w:rPr>
        <w:t>&lt;RepeatBlock-By&gt;</w:t>
      </w:r>
      <w:r>
        <w:rPr>
          <w:rStyle w:val="HideTWBExt"/>
          <w:b w:val="0"/>
        </w:rPr>
        <w:t>&lt;Members&gt;</w:t>
      </w:r>
      <w:r>
        <w:t>Adam Bielan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23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23c.</w:t>
            </w:r>
            <w:r>
              <w:tab/>
            </w:r>
            <w:r>
              <w:rPr>
                <w:b/>
                <w:i/>
              </w:rPr>
              <w:t>väljendab heameelt ELi-Jaapani 2025. aasta tippkohtumise tulemuste ja strateegilise partnerluse süvendamise üle, sealhulgas majanduspartnerluslepingu ning küberjulgeoleku, pooljuhtide ja turvalise ühenduse uue korra rakendamise üle;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590</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23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23d.</w:t>
            </w:r>
            <w:r>
              <w:tab/>
            </w:r>
            <w:r>
              <w:rPr>
                <w:b/>
                <w:i/>
              </w:rPr>
              <w:t>rõhutab, kui oluline on tugevdada strateegilist koostööd Austraaliaga, kes on sarnaselt meelestatud partner, kes jagab ELi pühendumust demokraatiale, inimõigustele, rahvusvahelisele õigusele ja reeglitel põhinevale maailmakorrale;</w:t>
            </w:r>
            <w:r>
              <w:t xml:space="preserve"> </w:t>
            </w:r>
            <w:r>
              <w:rPr>
                <w:b/>
                <w:i/>
              </w:rPr>
              <w:t>rõhutab, et Austraalia geograafiline asukoht ja aktiivne roll piirkondlikus julgeolekus muudavad ta keskseks osalejaks stabiilsuse tagamisel India ja Vaikse ookeani piirkonnas;</w:t>
            </w:r>
            <w:r>
              <w:t xml:space="preserve"> </w:t>
            </w:r>
            <w:r>
              <w:rPr>
                <w:b/>
                <w:i/>
              </w:rPr>
              <w:t>peab sellega seoses tervitatavaks Euroopa Ülemkogu eesistuja António Costa, Euroopa Komisjoni presidendi Ursula von der Leyeni ja peaminister Anthony Albanese teadet Albertas toimunud G7 juhtide tippkohtumisel, et alustatakse läbirääkimisi julgeoleku- ja kaitsepartnerluse üle;</w:t>
            </w:r>
            <w:r>
              <w:t xml:space="preserve"> </w:t>
            </w:r>
            <w:r>
              <w:rPr>
                <w:b/>
                <w:i/>
              </w:rPr>
              <w:t>rõhutab, et see algatus kajastab Euroopa ning India ja Vaikse ookeani piirkonna julgeoleku vastastikuse seotuse kasvavat tunnustamist ning annab võimaluse laiendada ühismeetmeid ülemaailmsete julgeolekuprobleemide lahendamiseks;</w:t>
            </w:r>
            <w:r>
              <w:t xml:space="preserve"> </w:t>
            </w:r>
            <w:r>
              <w:rPr>
                <w:b/>
                <w:i/>
              </w:rPr>
              <w:t>rõhutab, et need läbirääkimised koos uuendatud kohustusega sõlmida Austraalia ja ELi vabakaubandusleping näitavad tugevat hoogu kahepoolsetes suhetes, tugevdades mitte ainult majanduslikke ja tehnoloogilisi sidemeid, vaid ka ühist vastupanuvõimet ja strateegilist usaldust;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591</w:t>
      </w:r>
      <w:r>
        <w:rPr>
          <w:rStyle w:val="HideTWBExt"/>
        </w:rPr>
        <w:t>&lt;/NumAm&gt;</w:t>
      </w:r>
    </w:p>
    <w:p>
      <w:pPr>
        <w:pStyle w:val="NormalBold"/>
      </w:pPr>
      <w:r>
        <w:rPr>
          <w:rStyle w:val="HideTWBExt"/>
          <w:b w:val="0"/>
        </w:rPr>
        <w:t>&lt;RepeatBlock-By&gt;</w:t>
      </w:r>
      <w:r>
        <w:rPr>
          <w:rStyle w:val="HideTWBExt"/>
          <w:b w:val="0"/>
        </w:rPr>
        <w:t>&lt;Members&gt;</w:t>
      </w:r>
      <w:r>
        <w:t>David McAllister, 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23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23e.</w:t>
            </w:r>
            <w:r>
              <w:tab/>
            </w:r>
            <w:r>
              <w:rPr>
                <w:b/>
                <w:i/>
              </w:rPr>
              <w:t>juhib tähelepanu Okeaania riikide, sealhulgas Vaikse ookeani saarte foorumi suurenenud poliitilisele ja geostrateegilisele tähtsusele ning kutsub ELi ja selle liikmesriike üles suurendama oma diplomaatilist tegevust selles piirkonnas, võimaluse korral tihedas koostöös Austraalia ja Uus-Meremaaga;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592</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on seisukohal, et Hiina </w:t>
            </w:r>
            <w:r>
              <w:rPr>
                <w:b/>
                <w:i/>
              </w:rPr>
              <w:t>kiirem militariseerimine</w:t>
            </w:r>
            <w:r>
              <w:t xml:space="preserve"> ning tema sõjalised ja poliitilised </w:t>
            </w:r>
            <w:r>
              <w:rPr>
                <w:b/>
                <w:i/>
              </w:rPr>
              <w:t>partnerlused</w:t>
            </w:r>
            <w:r>
              <w:t xml:space="preserve"> Venemaa ja Põhja-Koreaga on 21. sajandi peamine geopoliitiline väljakutse; rõhutab, et EL peab vastu võtma mitmemõõtmelise strateegia, mis ühendab rahvusvahelise õiguse kaitsmisele suunatud põhimõttelise diplomaatia majandusliku kaasamisega, mis kaitseb meie huve;</w:t>
            </w:r>
          </w:p>
        </w:tc>
        <w:tc>
          <w:tcPr>
            <w:tcW w:w="4876" w:type="dxa"/>
            <w:tcBorders>
              <w:top w:val="nil"/>
              <w:left w:val="nil"/>
              <w:bottom w:val="nil"/>
              <w:right w:val="nil"/>
            </w:tcBorders>
          </w:tcPr>
          <w:p>
            <w:pPr>
              <w:pStyle w:val="Normal6a"/>
            </w:pPr>
            <w:r>
              <w:t>24.</w:t>
            </w:r>
            <w:r>
              <w:tab/>
            </w:r>
            <w:r>
              <w:rPr>
                <w:b/>
                <w:i/>
              </w:rPr>
              <w:t>on seisukohal, et ELi ja Hiina suhted on meie tulevase majandusliku jõukuse ja riikliku julgeoleku jaoks otsustava tähtsusega;</w:t>
            </w:r>
            <w:r>
              <w:t xml:space="preserve"> </w:t>
            </w:r>
            <w:r>
              <w:rPr>
                <w:b/>
                <w:i/>
              </w:rPr>
              <w:t>rõhutab, et ELil ja Hiinal on ühine huvi jätkata konstruktiivseid, stabiilseid, tasakaalustatud ja vastastikku kasulikke suhteid, toetades mitmepoolsust ja reeglitel põhinevat rahvusvahelist korda;</w:t>
            </w:r>
            <w:r>
              <w:t xml:space="preserve"> on seisukohal, et Hiina </w:t>
            </w:r>
            <w:r>
              <w:rPr>
                <w:b/>
                <w:i/>
              </w:rPr>
              <w:t>kasvavad sõjalised kulutused</w:t>
            </w:r>
            <w:r>
              <w:t xml:space="preserve"> ning tema sõjalised ja poliitilised </w:t>
            </w:r>
            <w:r>
              <w:rPr>
                <w:b/>
                <w:i/>
              </w:rPr>
              <w:t>sidemed</w:t>
            </w:r>
            <w:r>
              <w:t xml:space="preserve"> Venemaa ja Põhja-Koreaga on 21. sajandi peamine geopoliitiline väljakutse</w:t>
            </w:r>
            <w:r>
              <w:rPr>
                <w:b/>
                <w:i/>
              </w:rPr>
              <w:t>;</w:t>
            </w:r>
            <w:r>
              <w:t xml:space="preserve"> </w:t>
            </w:r>
            <w:r>
              <w:rPr>
                <w:b/>
                <w:i/>
              </w:rPr>
              <w:t>on sügavalt mures märkimisväärses koguses kahesuguse kasutusega toodete pärast, mida Hiina äriühingud ekspordivad Venemaale ja mida kasutatakse Ukraina-vastases agressioonisõjas, ning nende jätkuva osalemise pärast sanktsioonidest kõrvalehoidmises;</w:t>
            </w:r>
            <w:r>
              <w:t xml:space="preserve"> </w:t>
            </w:r>
            <w:r>
              <w:rPr>
                <w:b/>
                <w:i/>
              </w:rPr>
              <w:t>kordab, et EL peab vähendama riske kriitilise toorme tarneahelas</w:t>
            </w:r>
            <w:r>
              <w:t xml:space="preserve">; rõhutab, et EL peab vastu võtma mitmemõõtmelise strateegia, mis ühendab rahvusvahelise õiguse kaitsmisele </w:t>
            </w:r>
            <w:r>
              <w:rPr>
                <w:b/>
                <w:i/>
              </w:rPr>
              <w:t>ja inimõiguste eest vastutamisele</w:t>
            </w:r>
            <w:r>
              <w:t xml:space="preserve"> suunatud põhimõttelise diplomaatia majandusliku kaasamisega, mis kaitseb meie huve;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593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on seisukohal, et Hiina kiirem militariseerimine ning tema sõjalised ja poliitilised partnerlused Venemaa ja Põhja-Koreaga on 21. sajandi peamine geopoliitiline väljakutse; rõhutab, et EL peab vastu võtma mitmemõõtmelise strateegia, mis ühendab rahvusvahelise õiguse kaitsmisele suunatud põhimõttelise diplomaatia majandusliku kaasamisega, mis kaitseb meie huve;</w:t>
            </w:r>
          </w:p>
        </w:tc>
        <w:tc>
          <w:tcPr>
            <w:tcW w:w="4876" w:type="dxa"/>
            <w:tcBorders>
              <w:top w:val="nil"/>
              <w:left w:val="nil"/>
              <w:bottom w:val="nil"/>
              <w:right w:val="nil"/>
            </w:tcBorders>
          </w:tcPr>
          <w:p>
            <w:pPr>
              <w:pStyle w:val="Normal6a"/>
            </w:pPr>
            <w:r>
              <w:t>24.</w:t>
            </w:r>
            <w:r>
              <w:tab/>
            </w:r>
            <w:r>
              <w:t xml:space="preserve">on seisukohal, et Hiina kiirem militariseerimine ning tema sõjalised ja poliitilised partnerlused Venemaa ja Põhja-Koreaga on 21. sajandi peamine geopoliitiline väljakutse; rõhutab, et EL peab vastu võtma mitmemõõtmelise strateegia, mis ühendab rahvusvahelise õiguse kaitsmisele suunatud põhimõttelise diplomaatia majandusliku kaasamisega, mis kaitseb meie huve; </w:t>
            </w:r>
            <w:r>
              <w:rPr>
                <w:b/>
                <w:i/>
              </w:rPr>
              <w:t>kinnitab, et Hiina käsitamine samaaegselt partneri, majandusliku konkurendi ja süsteemse rivaalina on jätkuvalt kasulik analüütiline raamistik, kuid rõhutab, et pikaajalise strateegilise suunitlusena ei ole see piisav;</w:t>
            </w:r>
            <w:r>
              <w:t xml:space="preserve"> </w:t>
            </w:r>
            <w:r>
              <w:rPr>
                <w:b/>
                <w:i/>
              </w:rPr>
              <w:t>nõuab, et liikmesriigid korraldaksid struktureeritud arutelu ELi ja Hiina suhete tuleviku üle, et määrata kindlaks liidu strateegilised eesmärgid;</w:t>
            </w:r>
            <w:r>
              <w:t xml:space="preserve"> </w:t>
            </w:r>
            <w:r>
              <w:rPr>
                <w:b/>
                <w:i/>
              </w:rPr>
              <w:t>rõhutab, et ainult ELi ja Hiina suhete pikaajalise visiooni esitamisega saab liit kujundada järjepideva, usaldusväärse ja tõhusa poliitika, ning kutsub komisjoni ja nõukogu üles esitama sellekohaseid ettepanekuid;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594</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on seisukohal, et Hiina kiirem militariseerimine ning tema sõjalised ja poliitilised partnerlused Venemaa ja Põhja-Koreaga on 21. sajandi peamine geopoliitiline väljakutse; rõhutab, et EL peab vastu võtma mitmemõõtmelise strateegia, mis ühendab rahvusvahelise õiguse kaitsmisele suunatud põhimõttelise diplomaatia majandusliku kaasamisega, mis kaitseb meie huve;</w:t>
            </w:r>
          </w:p>
        </w:tc>
        <w:tc>
          <w:tcPr>
            <w:tcW w:w="4876" w:type="dxa"/>
            <w:tcBorders>
              <w:top w:val="nil"/>
              <w:left w:val="nil"/>
              <w:bottom w:val="nil"/>
              <w:right w:val="nil"/>
            </w:tcBorders>
          </w:tcPr>
          <w:p>
            <w:pPr>
              <w:pStyle w:val="Normal6a"/>
            </w:pPr>
            <w:r>
              <w:t>24.</w:t>
            </w:r>
            <w:r>
              <w:tab/>
            </w:r>
            <w:r>
              <w:t xml:space="preserve">on seisukohal, et Hiina kiirem militariseerimine ning tema sõjalised ja poliitilised partnerlused Venemaa ja Põhja-Koreaga on 21. sajandi peamine geopoliitiline väljakutse; rõhutab, et EL peab vastu võtma mitmemõõtmelise strateegia, mis ühendab rahvusvahelise õiguse kaitsmisele suunatud põhimõttelise diplomaatia majandusliku kaasamisega, mis kaitseb meie huve; </w:t>
            </w:r>
            <w:r>
              <w:rPr>
                <w:b/>
                <w:i/>
              </w:rPr>
              <w:t>mõistab hukka režiimi juhitud sunniviisilise töö süsteemi ja Hiina sooritatud inimsusvastased kuriteod Xinjiangis ja Tiibetis, samuti terrori, rõhumise ja süstemaatilised inimõiguste rikkumised Mandri-Hiinas, Hongkongis ja Macaus;</w:t>
            </w:r>
            <w:r>
              <w:t xml:space="preserve"> </w:t>
            </w:r>
            <w:r>
              <w:rPr>
                <w:b/>
                <w:i/>
              </w:rPr>
              <w:t>võtab teadmiseks Hiina järjest suuremad ähvardused ja destabiliseeriva tegevuse oma naabrite suhtes ning katsed õõnestada ELi demokraatlikke ühiskondi, institutsioone ja majandusjulgeolekut;</w:t>
            </w:r>
            <w:r>
              <w:t xml:space="preserve"> </w:t>
            </w:r>
            <w:r>
              <w:rPr>
                <w:b/>
                <w:i/>
              </w:rPr>
              <w:t>rõhutab tungivat vajadust jätkata olulistes sektorites riskide vähendamise ja ELi Hiinast sõltuvuse vähendamise poliitikat;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595</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on seisukohal, et Hiina kiirem militariseerimine ning tema sõjalised ja poliitilised partnerlused Venemaa ja Põhja-Koreaga on 21. sajandi peamine geopoliitiline väljakutse; rõhutab, et EL peab vastu võtma mitmemõõtmelise strateegia, mis ühendab rahvusvahelise õiguse kaitsmisele suunatud põhimõttelise diplomaatia majandusliku kaasamisega, mis kaitseb meie huve;</w:t>
            </w:r>
          </w:p>
        </w:tc>
        <w:tc>
          <w:tcPr>
            <w:tcW w:w="4876" w:type="dxa"/>
            <w:tcBorders>
              <w:top w:val="nil"/>
              <w:left w:val="nil"/>
              <w:bottom w:val="nil"/>
              <w:right w:val="nil"/>
            </w:tcBorders>
          </w:tcPr>
          <w:p>
            <w:pPr>
              <w:pStyle w:val="Normal6a"/>
            </w:pPr>
            <w:r>
              <w:t>24.</w:t>
            </w:r>
            <w:r>
              <w:tab/>
            </w:r>
            <w:r>
              <w:t>on seisukohal, et Hiina kiirem militariseerimine ning tema sõjalised ja poliitilised partnerlused Venemaa ja Põhja-Koreaga on 21. sajandi peamine geopoliitiline väljakutse</w:t>
            </w:r>
            <w:r>
              <w:rPr>
                <w:b/>
                <w:i/>
              </w:rPr>
              <w:t>;</w:t>
            </w:r>
            <w:r>
              <w:t xml:space="preserve"> </w:t>
            </w:r>
            <w:r>
              <w:rPr>
                <w:b/>
                <w:i/>
              </w:rPr>
              <w:t>kordab oma muret Hiina-poolsete rahu ja stabiilsuse rikkumiste pärast Taiwani väinas ja seda ümbritsevates rahvusvahelistes vetes, sealhulgas ulatuslike õhu- ja meremanöövrite pärast, nagu 2025. aasta aprillis toimunud õppused Strait Thunder-2025A, ning viimaste registreeritud vahejuhtumite pärast 2025. aasta septembris, mis hõlmasid Hiina õhusõidukite ja merelaevade sissetungi Taiwani õhuruumi ja territoriaalvetesse, mis takistab meresõiduvabadust</w:t>
            </w:r>
            <w:r>
              <w:t>; rõhutab, et EL peab vastu võtma mitmemõõtmelise strateegia, mis ühendab rahvusvahelise õiguse kaitsmisele suunatud põhimõttelise diplomaatia majandusliku kaasamisega, mis kaitseb meie huve;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596</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Malik Azmani,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on seisukohal, et Hiina kiirem militariseerimine ning tema sõjalised ja poliitilised partnerlused Venemaa ja Põhja-Koreaga on 21. sajandi peamine geopoliitiline väljakutse; rõhutab, et EL peab </w:t>
            </w:r>
            <w:r>
              <w:rPr>
                <w:b/>
                <w:i/>
              </w:rPr>
              <w:t>vastu võtma mitmemõõtmelise strateegia, mis ühendab rahvusvahelise õiguse kaitsmisele suunatud põhimõttelise diplomaatia majandusliku kaasamisega, mis kaitseb meie</w:t>
            </w:r>
            <w:r>
              <w:t xml:space="preserve"> huve;</w:t>
            </w:r>
          </w:p>
        </w:tc>
        <w:tc>
          <w:tcPr>
            <w:tcW w:w="4876" w:type="dxa"/>
            <w:tcBorders>
              <w:top w:val="nil"/>
              <w:left w:val="nil"/>
              <w:bottom w:val="nil"/>
              <w:right w:val="nil"/>
            </w:tcBorders>
          </w:tcPr>
          <w:p>
            <w:pPr>
              <w:pStyle w:val="Normal6a"/>
            </w:pPr>
            <w:r>
              <w:t>24.</w:t>
            </w:r>
            <w:r>
              <w:tab/>
            </w:r>
            <w:r>
              <w:t xml:space="preserve">on seisukohal, et Hiina kiirem militariseerimine ning tema sõjalised ja poliitilised partnerlused Venemaa ja Põhja-Koreaga on 21. sajandi peamine geopoliitiline väljakutse; rõhutab, et EL peab </w:t>
            </w:r>
            <w:r>
              <w:rPr>
                <w:b/>
                <w:i/>
              </w:rPr>
              <w:t>tunnustama Hiina poliitika muutust, mis muudab riigi üha suuremaks konkurendiks ja süsteemseks rivaaliks;</w:t>
            </w:r>
            <w:r>
              <w:t xml:space="preserve"> </w:t>
            </w:r>
            <w:r>
              <w:rPr>
                <w:b/>
                <w:i/>
              </w:rPr>
              <w:t>märgib, et Hiinaga on vaja teha koostööd selliste üleilmsete probleemide lahendamisel nagu kliimamuutused, vähendades samal ajal meie sõltuvust kriitilise tähtsusega sektorite ja materjalide puhul ning püüdes saavutada kaubanduses ja investeeringutes tasakaalustatumad tingimused ning suurema vastastikkuse;</w:t>
            </w:r>
            <w:r>
              <w:t xml:space="preserve"> </w:t>
            </w:r>
            <w:r>
              <w:rPr>
                <w:b/>
                <w:i/>
              </w:rPr>
              <w:t>samal ajal peab EL tegutsema ühtselt julgeoleku ja inimõiguste valdkonnas, kaitstes oma väärtusi ja</w:t>
            </w:r>
            <w:r>
              <w:t xml:space="preserve"> huve;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597</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on seisukohal, et Hiina kiirem militariseerimine ning tema sõjalised ja poliitilised partnerlused Venemaa ja Põhja-Koreaga on 21. sajandi peamine geopoliitiline väljakutse; rõhutab, et EL peab vastu võtma mitmemõõtmelise strateegia, mis ühendab rahvusvahelise õiguse kaitsmisele suunatud põhimõttelise diplomaatia majandusliku kaasamisega, mis kaitseb meie huve;</w:t>
            </w:r>
          </w:p>
        </w:tc>
        <w:tc>
          <w:tcPr>
            <w:tcW w:w="4876" w:type="dxa"/>
            <w:tcBorders>
              <w:top w:val="nil"/>
              <w:left w:val="nil"/>
              <w:bottom w:val="nil"/>
              <w:right w:val="nil"/>
            </w:tcBorders>
          </w:tcPr>
          <w:p>
            <w:pPr>
              <w:pStyle w:val="Normal6a"/>
            </w:pPr>
            <w:r>
              <w:t>24.</w:t>
            </w:r>
            <w:r>
              <w:tab/>
            </w:r>
            <w:r>
              <w:t>on seisukohal, et Hiina kiirem militariseerimine ning tema sõjalised ja poliitilised partnerlused Venemaa ja Põhja-Koreaga on 21. sajandi peamine geopoliitiline väljakutse</w:t>
            </w:r>
            <w:r>
              <w:rPr>
                <w:b/>
                <w:i/>
              </w:rPr>
              <w:t>, kuna Hiina püüab nii maailmakorda uuesti määratleda;</w:t>
            </w:r>
            <w:r>
              <w:t xml:space="preserve"> </w:t>
            </w:r>
            <w:r>
              <w:rPr>
                <w:b/>
                <w:i/>
              </w:rPr>
              <w:t>tuletab meelde Hiina positsiooni koostööpartneri, majandusliku konkurendi ja süsteemse rivaalina eelkõige digiülemineku ja kliimapöörde valdkonnas</w:t>
            </w:r>
            <w:r>
              <w:t xml:space="preserve">; rõhutab, et EL peab vastu võtma mitmemõõtmelise strateegia, mis ühendab rahvusvahelise õiguse kaitsmisele </w:t>
            </w:r>
            <w:r>
              <w:rPr>
                <w:b/>
                <w:i/>
              </w:rPr>
              <w:t>ja inimõiguste eest vastutamisele</w:t>
            </w:r>
            <w:r>
              <w:t xml:space="preserve"> suunatud põhimõttelise diplomaatia majandusliku kaasamisega, mis kaitseb meie huve;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598</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on seisukohal, et Hiina kiirem militariseerimine ning tema sõjalised ja poliitilised partnerlused Venemaa ja Põhja-Koreaga on 21. sajandi peamine geopoliitiline väljakutse; rõhutab, et EL peab vastu võtma mitmemõõtmelise strateegia, mis ühendab rahvusvahelise õiguse kaitsmisele suunatud põhimõttelise diplomaatia majandusliku kaasamisega, mis kaitseb meie huve;</w:t>
            </w:r>
          </w:p>
        </w:tc>
        <w:tc>
          <w:tcPr>
            <w:tcW w:w="4876" w:type="dxa"/>
            <w:tcBorders>
              <w:top w:val="nil"/>
              <w:left w:val="nil"/>
              <w:bottom w:val="nil"/>
              <w:right w:val="nil"/>
            </w:tcBorders>
          </w:tcPr>
          <w:p>
            <w:pPr>
              <w:pStyle w:val="Normal6a"/>
            </w:pPr>
            <w:r>
              <w:t>24.</w:t>
            </w:r>
            <w:r>
              <w:tab/>
            </w:r>
            <w:r>
              <w:t xml:space="preserve">on seisukohal, et Hiina kiirem militariseerimine ning tema sõjalised ja poliitilised partnerlused Venemaa ja Põhja-Koreaga on 21. sajandi peamine geopoliitiline väljakutse; </w:t>
            </w:r>
            <w:r>
              <w:rPr>
                <w:b/>
                <w:i/>
              </w:rPr>
              <w:t>väljendab muret, et Hiina end kindlalt kehtestav välispoliitika võib muutuda avalikult agressiivseks, ning</w:t>
            </w:r>
            <w:r>
              <w:t xml:space="preserve"> rõhutab, et EL peab vastu võtma mitmemõõtmelise strateegia, mis ühendab rahvusvahelise õiguse kaitsmisele suunatud põhimõttelise diplomaatia majandusliku kaasamisega, mis kaitseb meie huve; </w:t>
            </w:r>
            <w:r>
              <w:rPr>
                <w:b/>
                <w:i/>
              </w:rPr>
              <w:t>väljendab jätkuvat ja vankumatut toetust Taiwanile;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599</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on seisukohal, et Hiina kiirem militariseerimine ning tema sõjalised ja poliitilised partnerlused Venemaa ja Põhja-Koreaga on 21. sajandi peamine geopoliitiline väljakutse; rõhutab, et EL peab vastu võtma mitmemõõtmelise strateegia, mis ühendab rahvusvahelise õiguse kaitsmisele suunatud põhimõttelise diplomaatia majandusliku kaasamisega, mis kaitseb meie huve;</w:t>
            </w:r>
          </w:p>
        </w:tc>
        <w:tc>
          <w:tcPr>
            <w:tcW w:w="4876" w:type="dxa"/>
            <w:tcBorders>
              <w:top w:val="nil"/>
              <w:left w:val="nil"/>
              <w:bottom w:val="nil"/>
              <w:right w:val="nil"/>
            </w:tcBorders>
          </w:tcPr>
          <w:p>
            <w:pPr>
              <w:pStyle w:val="Normal6a"/>
            </w:pPr>
            <w:r>
              <w:t>24.</w:t>
            </w:r>
            <w:r>
              <w:tab/>
            </w:r>
            <w:r>
              <w:t xml:space="preserve">on seisukohal, et Hiina kiirem militariseerimine ning tema sõjalised ja poliitilised partnerlused Venemaa ja Põhja-Koreaga on 21. sajandi peamine geopoliitiline väljakutse; rõhutab, et EL peab vastu võtma mitmemõõtmelise strateegia, mis ühendab rahvusvahelise õiguse kaitsmisele suunatud põhimõttelise diplomaatia majandusliku kaasamisega, mis kaitseb meie huve; </w:t>
            </w:r>
            <w:r>
              <w:rPr>
                <w:b/>
                <w:i/>
              </w:rPr>
              <w:t>kinnitab veel kord Ida-Hiina merel rahu säilitamise tähtsust;</w:t>
            </w:r>
            <w:r>
              <w:t xml:space="preserve"> </w:t>
            </w:r>
            <w:r>
              <w:rPr>
                <w:b/>
                <w:i/>
              </w:rPr>
              <w:t>kutsub nii ELi kui ka selle liikmesriike üles suurendama investeeringuid ja kaubandust Taiwaniga;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600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on seisukohal, et Hiina kiirem militariseerimine </w:t>
            </w:r>
            <w:r>
              <w:rPr>
                <w:b/>
                <w:i/>
              </w:rPr>
              <w:t>ning tema</w:t>
            </w:r>
            <w:r>
              <w:t xml:space="preserve"> sõjalised ja poliitilised partnerlused Venemaa ja Põhja-Koreaga on 21. sajandi peamine geopoliitiline väljakutse; rõhutab, et EL peab vastu võtma mitmemõõtmelise strateegia, mis ühendab rahvusvahelise õiguse kaitsmisele suunatud põhimõttelise diplomaatia majandusliku kaasamisega, mis kaitseb meie huve;</w:t>
            </w:r>
          </w:p>
        </w:tc>
        <w:tc>
          <w:tcPr>
            <w:tcW w:w="4876" w:type="dxa"/>
            <w:tcBorders>
              <w:top w:val="nil"/>
              <w:left w:val="nil"/>
              <w:bottom w:val="nil"/>
              <w:right w:val="nil"/>
            </w:tcBorders>
          </w:tcPr>
          <w:p>
            <w:pPr>
              <w:pStyle w:val="Normal6a"/>
            </w:pPr>
            <w:r>
              <w:t>24.</w:t>
            </w:r>
            <w:r>
              <w:tab/>
            </w:r>
            <w:r>
              <w:t>on seisukohal, et Hiina kiirem militariseerimine</w:t>
            </w:r>
            <w:r>
              <w:rPr>
                <w:b/>
                <w:i/>
              </w:rPr>
              <w:t>, tema jõuline positsioon naabrite suhtes koos püüetega praegust olukorda ühepoolselt muuta, ning hiljuti süvendatud</w:t>
            </w:r>
            <w:r>
              <w:t xml:space="preserve"> sõjalised ja poliitilised partnerlused Venemaa ja Põhja-Koreaga on 21. sajandi peamine geopoliitiline väljakutse; rõhutab, et EL peab vastu võtma mitmemõõtmelise strateegia, mis ühendab rahvusvahelise õiguse kaitsmisele suunatud põhimõttelise diplomaatia majandusliku kaasamisega, mis kaitseb meie huve;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601</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on seisukohal, et Hiina </w:t>
            </w:r>
            <w:r>
              <w:rPr>
                <w:b/>
                <w:i/>
              </w:rPr>
              <w:t>kiirem militariseerimine ning tema sõjalised ja poliitilised partnerlused Venemaa ja Põhja-Koreaga on 21. sajandi</w:t>
            </w:r>
            <w:r>
              <w:t xml:space="preserve"> peamine geopoliitiline </w:t>
            </w:r>
            <w:r>
              <w:rPr>
                <w:b/>
                <w:i/>
              </w:rPr>
              <w:t>väljakutse</w:t>
            </w:r>
            <w:r>
              <w:t xml:space="preserve">; rõhutab, et EL peab vastu võtma </w:t>
            </w:r>
            <w:r>
              <w:rPr>
                <w:b/>
                <w:i/>
              </w:rPr>
              <w:t>mitmemõõtmelise</w:t>
            </w:r>
            <w:r>
              <w:t xml:space="preserve"> strateegia, mis ühendab </w:t>
            </w:r>
            <w:r>
              <w:rPr>
                <w:b/>
                <w:i/>
              </w:rPr>
              <w:t>rahvusvahelise õiguse kaitsmisele suunatud</w:t>
            </w:r>
            <w:r>
              <w:t xml:space="preserve"> põhimõttelise diplomaatia majandusliku kaasamisega, mis kaitseb meie huve;</w:t>
            </w:r>
          </w:p>
        </w:tc>
        <w:tc>
          <w:tcPr>
            <w:tcW w:w="4876" w:type="dxa"/>
            <w:tcBorders>
              <w:top w:val="nil"/>
              <w:left w:val="nil"/>
              <w:bottom w:val="nil"/>
              <w:right w:val="nil"/>
            </w:tcBorders>
          </w:tcPr>
          <w:p>
            <w:pPr>
              <w:pStyle w:val="Normal6a"/>
            </w:pPr>
            <w:r>
              <w:t>24.</w:t>
            </w:r>
            <w:r>
              <w:tab/>
            </w:r>
            <w:r>
              <w:t xml:space="preserve">on seisukohal, et Hiina </w:t>
            </w:r>
            <w:r>
              <w:rPr>
                <w:b/>
                <w:i/>
              </w:rPr>
              <w:t>kiirenev mitmepoolne areng on</w:t>
            </w:r>
            <w:r>
              <w:t xml:space="preserve"> peamine geopoliitiline </w:t>
            </w:r>
            <w:r>
              <w:rPr>
                <w:b/>
                <w:i/>
              </w:rPr>
              <w:t>võimalus</w:t>
            </w:r>
            <w:r>
              <w:t xml:space="preserve">; rõhutab, et EL peab vastu võtma </w:t>
            </w:r>
            <w:r>
              <w:rPr>
                <w:b/>
                <w:i/>
              </w:rPr>
              <w:t>tervikliku</w:t>
            </w:r>
            <w:r>
              <w:t xml:space="preserve"> strateegia, mis ühendab põhimõttelise diplomaatia majandusliku kaasamisega, mis kaitseb </w:t>
            </w:r>
            <w:r>
              <w:rPr>
                <w:b/>
                <w:i/>
              </w:rPr>
              <w:t>ja edendab</w:t>
            </w:r>
            <w:r>
              <w:t xml:space="preserve"> meie huve;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602</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on seisukohal, et Hiina kiirem militariseerimine ning tema sõjalised ja poliitilised partnerlused Venemaa ja Põhja-Koreaga on 21. sajandi peamine geopoliitiline väljakutse; rõhutab, et EL peab vastu võtma mitmemõõtmelise strateegia, mis ühendab rahvusvahelise õiguse kaitsmisele suunatud põhimõttelise diplomaatia majandusliku kaasamisega, mis kaitseb meie huve;</w:t>
            </w:r>
          </w:p>
        </w:tc>
        <w:tc>
          <w:tcPr>
            <w:tcW w:w="4876" w:type="dxa"/>
            <w:tcBorders>
              <w:top w:val="nil"/>
              <w:left w:val="nil"/>
              <w:bottom w:val="nil"/>
              <w:right w:val="nil"/>
            </w:tcBorders>
          </w:tcPr>
          <w:p>
            <w:pPr>
              <w:pStyle w:val="Normal6a"/>
            </w:pPr>
            <w:r>
              <w:t>24.</w:t>
            </w:r>
            <w:r>
              <w:tab/>
            </w:r>
            <w:r>
              <w:t xml:space="preserve">on seisukohal, et Hiina kiirem militariseerimine ning tema sõjalised ja poliitilised partnerlused Venemaa ja Põhja-Koreaga on 21. sajandi peamine geopoliitiline väljakutse; rõhutab, et EL peab vastu võtma mitmemõõtmelise strateegia, mis ühendab rahvusvahelise õiguse kaitsmisele suunatud põhimõttelise diplomaatia majandusliku kaasamisega, mis kaitseb meie huve; </w:t>
            </w:r>
            <w:r>
              <w:rPr>
                <w:b/>
                <w:i/>
              </w:rPr>
              <w:t>on siiski seisukohal, et rahvusvahelised probleemid vajavad rahvusvahelisi lahendusi ÜRO raamistikus;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603</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on seisukohal, et Hiina kiirem militariseerimine ning tema sõjalised ja poliitilised partnerlused Venemaa ja Põhja-Koreaga on 21. sajandi peamine geopoliitiline väljakutse; rõhutab, et EL peab vastu võtma mitmemõõtmelise strateegia, mis ühendab rahvusvahelise õiguse kaitsmisele suunatud põhimõttelise diplomaatia majandusliku kaasamisega, mis kaitseb meie huve;</w:t>
            </w:r>
          </w:p>
        </w:tc>
        <w:tc>
          <w:tcPr>
            <w:tcW w:w="4876" w:type="dxa"/>
            <w:tcBorders>
              <w:top w:val="nil"/>
              <w:left w:val="nil"/>
              <w:bottom w:val="nil"/>
              <w:right w:val="nil"/>
            </w:tcBorders>
          </w:tcPr>
          <w:p>
            <w:pPr>
              <w:pStyle w:val="Normal6a"/>
            </w:pPr>
            <w:r>
              <w:t>24.</w:t>
            </w:r>
            <w:r>
              <w:tab/>
            </w:r>
            <w:r>
              <w:t xml:space="preserve">on seisukohal, et Hiina kiirem militariseerimine ning tema sõjalised ja poliitilised partnerlused Venemaa ja Põhja-Koreaga on 21. sajandi peamine geopoliitiline väljakutse; </w:t>
            </w:r>
            <w:r>
              <w:rPr>
                <w:b/>
                <w:i/>
              </w:rPr>
              <w:t>on mures ohtude pärast, mis tulenevad sellest Hiina ja Venemaa suhete uuest etapist, ning</w:t>
            </w:r>
            <w:r>
              <w:t xml:space="preserve"> rõhutab, et EL peab vastu võtma mitmemõõtmelise strateegia, mis ühendab rahvusvahelise õiguse kaitsmisele suunatud põhimõttelise diplomaatia majandusliku kaasamisega, mis kaitseb meie huve;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604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on seisukohal, et Hiina kiirem militariseerimine ning tema sõjalised ja poliitilised partnerlused Venemaa ja Põhja-Koreaga on 21. sajandi peamine geopoliitiline väljakutse; rõhutab, et EL peab vastu võtma mitmemõõtmelise strateegia, mis ühendab rahvusvahelise õiguse kaitsmisele suunatud põhimõttelise diplomaatia majandusliku kaasamisega, mis kaitseb meie huve;</w:t>
            </w:r>
          </w:p>
        </w:tc>
        <w:tc>
          <w:tcPr>
            <w:tcW w:w="4876" w:type="dxa"/>
            <w:tcBorders>
              <w:top w:val="nil"/>
              <w:left w:val="nil"/>
              <w:bottom w:val="nil"/>
              <w:right w:val="nil"/>
            </w:tcBorders>
          </w:tcPr>
          <w:p>
            <w:pPr>
              <w:pStyle w:val="Normal6a"/>
            </w:pPr>
            <w:r>
              <w:t>24.</w:t>
            </w:r>
            <w:r>
              <w:tab/>
            </w:r>
            <w:r>
              <w:t>on seisukohal, et Hiina kiirem militariseerimine</w:t>
            </w:r>
            <w:r>
              <w:rPr>
                <w:b/>
                <w:i/>
              </w:rPr>
              <w:t>, sealhulgas Taiwani hirmutamine,</w:t>
            </w:r>
            <w:r>
              <w:t xml:space="preserve"> ning tema sõjalised ja poliitilised partnerlused Venemaa ja Põhja-Koreaga on 21. sajandi peamine geopoliitiline väljakutse</w:t>
            </w:r>
            <w:r>
              <w:rPr>
                <w:b/>
                <w:i/>
              </w:rPr>
              <w:t>;</w:t>
            </w:r>
            <w:r>
              <w:t xml:space="preserve"> </w:t>
            </w:r>
            <w:r>
              <w:rPr>
                <w:b/>
                <w:i/>
              </w:rPr>
              <w:t>rõhutab vajadust end Hiinast lahti siduda</w:t>
            </w:r>
            <w:r>
              <w:t>; rõhutab, et EL peab vastu võtma mitmemõõtmelise strateegia, mis ühendab rahvusvahelise õiguse kaitsmisele suunatud põhimõttelise diplomaatia majandusliku kaasamisega, mis kaitseb meie huve;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605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on seisukohal, et Hiina kiirem militariseerimine ning tema sõjalised ja poliitilised partnerlused Venemaa </w:t>
            </w:r>
            <w:r>
              <w:rPr>
                <w:b/>
                <w:i/>
              </w:rPr>
              <w:t>ja Põhja-Koreaga</w:t>
            </w:r>
            <w:r>
              <w:t xml:space="preserve"> on 21. sajandi peamine geopoliitiline väljakutse; rõhutab, et EL peab vastu võtma mitmemõõtmelise strateegia, mis ühendab rahvusvahelise õiguse kaitsmisele suunatud põhimõttelise diplomaatia majandusliku </w:t>
            </w:r>
            <w:r>
              <w:rPr>
                <w:b/>
                <w:i/>
              </w:rPr>
              <w:t>kaasamisega</w:t>
            </w:r>
            <w:r>
              <w:t>, mis kaitseb meie huve;</w:t>
            </w:r>
          </w:p>
        </w:tc>
        <w:tc>
          <w:tcPr>
            <w:tcW w:w="4876" w:type="dxa"/>
            <w:tcBorders>
              <w:top w:val="nil"/>
              <w:left w:val="nil"/>
              <w:bottom w:val="nil"/>
              <w:right w:val="nil"/>
            </w:tcBorders>
          </w:tcPr>
          <w:p>
            <w:pPr>
              <w:pStyle w:val="Normal6a"/>
            </w:pPr>
            <w:r>
              <w:t>24.</w:t>
            </w:r>
            <w:r>
              <w:tab/>
            </w:r>
            <w:r>
              <w:t>on seisukohal, et Hiina kiirem militariseerimine ning tema sõjalised ja poliitilised partnerlused Venemaa</w:t>
            </w:r>
            <w:r>
              <w:rPr>
                <w:b/>
                <w:i/>
              </w:rPr>
              <w:t>, Põhja-Korea ja Iraaniga</w:t>
            </w:r>
            <w:r>
              <w:t xml:space="preserve"> on 21. sajandi peamine geopoliitiline väljakutse; rõhutab, et EL peab vastu võtma mitmemõõtmelise strateegia, mis ühendab rahvusvahelise õiguse kaitsmisele suunatud põhimõttelise diplomaatia majandusliku </w:t>
            </w:r>
            <w:r>
              <w:rPr>
                <w:b/>
                <w:i/>
              </w:rPr>
              <w:t>strateegiaga, mis loob ELi liikmesriikidele võrdsed tingimused</w:t>
            </w:r>
            <w:r>
              <w:t>, mis kaitseb meie huve;</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606</w:t>
      </w:r>
      <w:r>
        <w:rPr>
          <w:rStyle w:val="HideTWBExt"/>
        </w:rPr>
        <w:t>&lt;/NumAm&gt;</w:t>
      </w:r>
    </w:p>
    <w:p>
      <w:pPr>
        <w:pStyle w:val="NormalBold"/>
      </w:pPr>
      <w:r>
        <w:rPr>
          <w:rStyle w:val="HideTWBExt"/>
          <w:b w:val="0"/>
        </w:rPr>
        <w:t>&lt;RepeatBlock-By&gt;</w:t>
      </w:r>
      <w:r>
        <w:rPr>
          <w:rStyle w:val="HideTWBExt"/>
          <w:b w:val="0"/>
        </w:rPr>
        <w:t>&lt;Members&gt;</w:t>
      </w:r>
      <w:r>
        <w:t>Hermann Tertsch, Jorge Martín Frías, Susanna Ceccardi, Silvia Sardone,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on seisukohal, et Hiina kiirem militariseerimine ning tema sõjalised ja poliitilised partnerlused Venemaa ja Põhja-Koreaga on 21. sajandi peamine geopoliitiline väljakutse; rõhutab, et EL peab vastu võtma mitmemõõtmelise strateegia, mis ühendab rahvusvahelise õiguse kaitsmisele suunatud põhimõttelise diplomaatia majandusliku kaasamisega, mis kaitseb meie huve;</w:t>
            </w:r>
          </w:p>
        </w:tc>
        <w:tc>
          <w:tcPr>
            <w:tcW w:w="4876" w:type="dxa"/>
            <w:tcBorders>
              <w:top w:val="nil"/>
              <w:left w:val="nil"/>
              <w:bottom w:val="nil"/>
              <w:right w:val="nil"/>
            </w:tcBorders>
          </w:tcPr>
          <w:p>
            <w:pPr>
              <w:pStyle w:val="Normal6a"/>
            </w:pPr>
            <w:r>
              <w:t>24.</w:t>
            </w:r>
            <w:r>
              <w:tab/>
            </w:r>
            <w:r>
              <w:t>on seisukohal, et Hiina kiirem militariseerimine ning tema sõjalised ja poliitilised partnerlused Venemaa ja Põhja-Koreaga on 21. sajandi peamine geopoliitiline väljakutse</w:t>
            </w:r>
            <w:r>
              <w:rPr>
                <w:b/>
                <w:i/>
              </w:rPr>
              <w:t>;</w:t>
            </w:r>
            <w:r>
              <w:t xml:space="preserve"> </w:t>
            </w:r>
            <w:r>
              <w:rPr>
                <w:b/>
                <w:i/>
              </w:rPr>
              <w:t>on eriti mures Hiina agressiivse hoiaku pärast Taiwani suhtes</w:t>
            </w:r>
            <w:r>
              <w:t>; rõhutab, et EL peab vastu võtma mitmemõõtmelise strateegia, mis ühendab rahvusvahelise õiguse kaitsmisele suunatud põhimõttelise diplomaatia majandusliku kaasamisega, mis kaitseb meie huve;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607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on seisukohal, et Hiina kiirem militariseerimine ning tema sõjalised ja poliitilised partnerlused Venemaa ja Põhja-Koreaga on 21. sajandi peamine geopoliitiline väljakutse; rõhutab, et EL peab vastu võtma mitmemõõtmelise strateegia, mis ühendab rahvusvahelise õiguse kaitsmisele suunatud põhimõttelise diplomaatia majandusliku kaasamisega, mis kaitseb meie huve;</w:t>
            </w:r>
          </w:p>
        </w:tc>
        <w:tc>
          <w:tcPr>
            <w:tcW w:w="4876" w:type="dxa"/>
            <w:tcBorders>
              <w:top w:val="nil"/>
              <w:left w:val="nil"/>
              <w:bottom w:val="nil"/>
              <w:right w:val="nil"/>
            </w:tcBorders>
          </w:tcPr>
          <w:p>
            <w:pPr>
              <w:pStyle w:val="Normal6a"/>
            </w:pPr>
            <w:r>
              <w:t>24.</w:t>
            </w:r>
            <w:r>
              <w:tab/>
            </w:r>
            <w:r>
              <w:t xml:space="preserve">on seisukohal, et Hiina kiirem militariseerimine ning tema sõjalised ja poliitilised partnerlused Venemaa ja Põhja-Koreaga </w:t>
            </w:r>
            <w:r>
              <w:rPr>
                <w:b/>
                <w:i/>
              </w:rPr>
              <w:t>ning nende vastuseismine reeglitel põhinevale rahvusvahelisele korrale</w:t>
            </w:r>
            <w:r>
              <w:t xml:space="preserve"> on 21. sajandi peamine geopoliitiline väljakutse; rõhutab, et EL peab vastu võtma mitmemõõtmelise strateegia, mis ühendab rahvusvahelise õiguse kaitsmisele suunatud põhimõttelise diplomaatia majandusliku kaasamisega, mis kaitseb meie huve;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608</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rõhutab, et jätkuv majanduskoostöö ELi ja Hiina Rahvavabariigi vahel tuleb seoses Hiina toetusega Venemaa sõjamajandusele põhjalikult ümber hinnata, sealhulgas range tingimuslikkus investeeringute ja kaubanduse puhul, siduv Venemaad välistav klausel kahesuguse kasutusega kaupade puhul ning selge reegel Hiina väljajätmise kohta Ukrainale antavast ülesehitusabist;</w:t>
            </w:r>
            <w:r>
              <w:t xml:space="preserve"> </w:t>
            </w:r>
            <w:r>
              <w:rPr>
                <w:b/>
                <w:i/>
              </w:rPr>
              <w:t>nõuab lisaks, et EL tugevdaks riskide vähendamise abil oma majanduslikku vastupanuvõimet Hiina suhtes ja jätkaks koostööd ainult seal, kus on olemas ühemõttelised ja jõustatavad kaitsemeetmed Venemaaga tehtavate tehingute vastu, millega püütakse sanktsioonidest kõrvale hoida;</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609</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mõistab teravalt hukka Hiina RV poolt 2. aprillil 2025. aastal põhjendamatult korraldatud sõjalised õppused, jätkuvad sõjalised provokatsioonid Taiwani vastu ja jätkuva sõjalise kohaloleku, mis muudab võimutasakaalu India ja Vaikse ookeani piirkonnas, ning kordab oma kindlat vastuseisu status quo ühepoolsele muutmisele Taiwani väinas;</w:t>
            </w:r>
            <w:r>
              <w:t xml:space="preserve"> </w:t>
            </w:r>
            <w:r>
              <w:rPr>
                <w:b/>
                <w:i/>
              </w:rPr>
              <w:t>kiidab Taiwani ametivõimude vaoshoitust ja distsiplineeritud reaktsiooni ning nõuab ELi ja Taiwani partnerite vahel asjakohastes julgeolekuküsimustes korrapärast teabevahetust;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610</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mõistab hukka asjaolu, et Põhja-Korea on viimastel aastatel ÜRO Julgeolekunõukogu resolutsioone selgelt rikkudes tulistanud korduvalt ballistilisi rakette enneolematu sagedusega ja uusi viise kasutades, tugevdades samal ajal oma tuumavõimet nii kvaliteedi kui ka kvantiteedi osas;</w:t>
            </w:r>
            <w:r>
              <w:t xml:space="preserve"> </w:t>
            </w:r>
            <w:r>
              <w:rPr>
                <w:b/>
                <w:i/>
              </w:rPr>
              <w:t>rõhutab, et selline käitumine ei kujuta endast suurt ja vahetut ohtu mitte ainult India ja Vaikse ookeani piirkonna riikidele, vaid kogu rahvusvahelisele üldsusele;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611</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24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märgib, et 2024. aastal ulatusid ainuüksi USA sõjalised kulutused peaaegu 1 triljoni USA dollarini, samal ajal kui Euroopa ja Kanada sõjalised kulutused kokku olid ligi 500 miljardit USA dollarit;</w:t>
            </w:r>
            <w:r>
              <w:t xml:space="preserve"> </w:t>
            </w:r>
            <w:r>
              <w:rPr>
                <w:b/>
                <w:i/>
              </w:rPr>
              <w:t>seevastu Hiina sõjalised kulutused moodustasid ligikaudu 300 miljardit USA dollarit;</w:t>
            </w:r>
            <w:r>
              <w:t xml:space="preserve"> </w:t>
            </w:r>
            <w:r>
              <w:rPr>
                <w:b/>
                <w:i/>
              </w:rPr>
              <w:t>kokku moodustavad NATO riikide kulutused peaaegu 60 % ülemaailmsetest sõjalistest kulutustest;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612</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24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mõistab hukka Hiina RV n.ö piiranguteta suhted Venemaaga, Venemaa sõjamasina jätkuva toetamise ja Venemaa abistamise Ukraina-vastase agressioonisõja tõttu kehtestatud sanktsioonidest kõrvalehoidmisel;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613</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24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24c.</w:t>
            </w:r>
            <w:r>
              <w:tab/>
            </w:r>
            <w:r>
              <w:rPr>
                <w:b/>
                <w:i/>
              </w:rPr>
              <w:t>kordab, et mõistab hukka Hiina RV tegevuse Hongkongi poliitiliste vabaduste ja autonoomia hävitamiseks, mis on vastuolus tema kohustustega, ning sellest tulenevad inimõiguste rikkumised, sealhulgas rahvusvahelised repressioonid üksikisikute vastu väljaspool Hongkongi;</w:t>
            </w:r>
            <w:r>
              <w:t xml:space="preserve"> </w:t>
            </w:r>
            <w:r>
              <w:rPr>
                <w:b/>
                <w:i/>
              </w:rPr>
              <w:t>on mures Hongkongi rolli pärast Venemaa abistamisel kehtivatest sanktsioonidest kõrvalehoidmisel ja relvade tootmiseks oluliste komponentide tarnimisel, mis on otseselt tingitud sellest, et Hiina on hävitanud Hongkongi vabadused, autonoomia ja õigusriigi korra;</w:t>
            </w:r>
            <w:r>
              <w:t xml:space="preserve"> </w:t>
            </w:r>
            <w:r>
              <w:rPr>
                <w:b/>
                <w:i/>
              </w:rPr>
              <w:t>kutsub komisjoni ja liikmesriike üles võtma koostöös Atlandi-üleste liitlastega viivitamata meetmeid, et takistada sanktsioonidest kõrvalehoidmist Mandri-Hiina ja Hongkongi kaudu;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614</w:t>
      </w:r>
      <w:r>
        <w:rPr>
          <w:rStyle w:val="HideTWBExt"/>
        </w:rPr>
        <w:t>&lt;/NumAm&gt;</w:t>
      </w:r>
    </w:p>
    <w:p>
      <w:pPr>
        <w:pStyle w:val="NormalBold"/>
      </w:pPr>
      <w:r>
        <w:rPr>
          <w:rStyle w:val="HideTWBExt"/>
          <w:b w:val="0"/>
        </w:rPr>
        <w:t>&lt;RepeatBlock-By&gt;</w:t>
      </w:r>
      <w:r>
        <w:rPr>
          <w:rStyle w:val="HideTWBExt"/>
          <w:b w:val="0"/>
        </w:rPr>
        <w:t>&lt;Members&gt;</w:t>
      </w:r>
      <w:r>
        <w:t>Miriam Lexmann,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24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24d.</w:t>
            </w:r>
            <w:r>
              <w:tab/>
            </w:r>
            <w:r>
              <w:rPr>
                <w:b/>
                <w:i/>
              </w:rPr>
              <w:t>kutsub komisjoni ja nõukogu üles vaatama läbi Brüsselis asuva Hongkongi majandus- ja kaubandusbüroo staatuse ning Hongkongi autonoomse staatuse, pidades silmas riikliku julgeoleku seadust ja rahvusvaheliste kohustuste rikkumist Hiina RV poolt, sealhulgas Hiina ja Suurbritannia ühisdeklaratsiooni ja põhimõtte „üks riik, kaks süsteemi“ rikkumist, Hongkongi autonoomia ja opositsioonitegelaste mahasurumist ning õigusriigi õõnestamist;</w:t>
            </w:r>
            <w:r>
              <w:t xml:space="preserve"> </w:t>
            </w:r>
            <w:r>
              <w:rPr>
                <w:b/>
                <w:i/>
              </w:rPr>
              <w:t>kutsub Euroopa välisteenistust üles jälgima tähelepanelikult poliitvangide kohtuprotsesse Hongkongis ja nõudma kõigi poliitvangide, sealhulgas Apple Daily asutaja Jimmy Lai vabastamist;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615</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24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24e.</w:t>
            </w:r>
            <w:r>
              <w:tab/>
            </w:r>
            <w:r>
              <w:rPr>
                <w:b/>
                <w:i/>
              </w:rPr>
              <w:t>taunib ÜRO resolutsiooni 2758 pidevat ebaõiget tõlgendamist Hiina RV poolt ja tema püüdu takistada Taiwani osalemist mitmepoolsetes organisatsioonides;</w:t>
            </w:r>
            <w:r>
              <w:t xml:space="preserve"> </w:t>
            </w:r>
            <w:r>
              <w:rPr>
                <w:b/>
                <w:i/>
              </w:rPr>
              <w:t>kinnitab veel kord, et Taiwan on rahvusvahelise üldsuse väärtuslik liige ja oluline ELi partner, kes näitab, et peab rahvusvahelist koostööd ja tegevust tähtsaks;</w:t>
            </w:r>
            <w:r>
              <w:t xml:space="preserve"> </w:t>
            </w:r>
            <w:r>
              <w:rPr>
                <w:b/>
                <w:i/>
              </w:rPr>
              <w:t>tunnistab, kui oluline on Taiwani sisuline osalemine sellistes mitmepoolsetes organisatsioonides ja mehhanismis nagu Maailma Terviseorganisatsioon, Rahvusvaheline Tsiviillennunduse Organisatsioon ja ÜRO kliimamuutuste raamkonventsioon, ning kutsub komisjoni ja liikmesriike üles seda toetama;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616</w:t>
      </w:r>
      <w:r>
        <w:rPr>
          <w:rStyle w:val="HideTWBExt"/>
        </w:rPr>
        <w:t>&lt;/NumAm&gt;</w:t>
      </w:r>
    </w:p>
    <w:p>
      <w:pPr>
        <w:pStyle w:val="NormalBold"/>
      </w:pPr>
      <w:r>
        <w:rPr>
          <w:rStyle w:val="HideTWBExt"/>
          <w:b w:val="0"/>
        </w:rPr>
        <w:t>&lt;RepeatBlock-By&gt;</w:t>
      </w:r>
      <w:r>
        <w:rPr>
          <w:rStyle w:val="HideTWBExt"/>
          <w:b w:val="0"/>
        </w:rPr>
        <w:t>&lt;Members&gt;</w:t>
      </w:r>
      <w:r>
        <w:t>David McAllister, Michał Szczerba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märgib, et geopoliitilised probleemid on suurendanud ELi ja India ühiseid huve; toetab ELi ja India tippkohtumist uue strateegilise tegevuskava käivitamiseks;</w:t>
            </w:r>
          </w:p>
        </w:tc>
        <w:tc>
          <w:tcPr>
            <w:tcW w:w="4876" w:type="dxa"/>
            <w:tcBorders>
              <w:top w:val="nil"/>
              <w:left w:val="nil"/>
              <w:bottom w:val="nil"/>
              <w:right w:val="nil"/>
            </w:tcBorders>
          </w:tcPr>
          <w:p>
            <w:pPr>
              <w:pStyle w:val="Normal6a"/>
            </w:pPr>
            <w:r>
              <w:t>25.</w:t>
            </w:r>
            <w:r>
              <w:tab/>
            </w:r>
            <w:r>
              <w:t xml:space="preserve">märgib, et geopoliitilised probleemid on suurendanud ELi ja India ühiseid huve; toetab ELi ja India tippkohtumist uue strateegilise tegevuskava käivitamiseks; </w:t>
            </w:r>
            <w:r>
              <w:rPr>
                <w:b/>
                <w:i/>
              </w:rPr>
              <w:t>väljendab heameelt 2025. aasta juunis algatatud välis- ja julgeolekupoliitika teemalise strateegilise dialoogi üle ning julgustab looma ELi ja India julgeoleku- ja kaitsepartnerluse, sealhulgas korraldama korrapäraselt ühiseid mereõppusi India ookeanis ning operatiivkoostööd India mereväe ja ELi mereväe missioonide vahel;</w:t>
            </w:r>
            <w:r>
              <w:t xml:space="preserve"> </w:t>
            </w:r>
            <w:r>
              <w:rPr>
                <w:b/>
                <w:i/>
              </w:rPr>
              <w:t>toob esile eesmärgi sõlmida 2026. aastaks Indiaga salastatud teabe kaitse leping;</w:t>
            </w:r>
            <w:r>
              <w:t xml:space="preserve"> </w:t>
            </w:r>
            <w:r>
              <w:rPr>
                <w:b/>
                <w:i/>
              </w:rPr>
              <w:t>rõhutab strateegilist võimalust vähendada India sõltuvust Venemaa relvaimpordist, toetades India kaitsetööstuse koostööd ja tehnosiiret Euroopa partneritega;</w:t>
            </w:r>
            <w:r>
              <w:t xml:space="preserve"> </w:t>
            </w:r>
            <w:r>
              <w:rPr>
                <w:b/>
                <w:i/>
              </w:rPr>
              <w:t>väljendab heameelt India – Lähis-Ida – Euroopa majanduskoridori (IMEC) üle ning rõhutab, et see projekt võib kiirendada kaubavahetust Euroopa ja India vahel;</w:t>
            </w:r>
            <w:r>
              <w:t xml:space="preserve"> </w:t>
            </w:r>
            <w:r>
              <w:rPr>
                <w:b/>
                <w:i/>
              </w:rPr>
              <w:t>julgustab ELi ja Indiat suurendama strateegia „Global Gateway“ raames investeeringuid, tuginedes praegusele 15 miljardi euro suurusele Euroopa tiimi programmile ning rakendades prioriteetseid projekte taastuvenergia, kestliku transpordi, digitaristu ja terviseturbe valdkonnas;</w:t>
            </w:r>
            <w:r>
              <w:t xml:space="preserve"> </w:t>
            </w:r>
            <w:r>
              <w:rPr>
                <w:b/>
                <w:i/>
              </w:rPr>
              <w:t>nõuab ELi ja India ettevõtlusfoorumi loomist, et tihendada erasektori koostööd ja tagada algatuste kasutuselevõtt turul;</w:t>
            </w:r>
            <w:r>
              <w:t xml:space="preserve"> </w:t>
            </w:r>
            <w:r>
              <w:rPr>
                <w:b/>
                <w:i/>
              </w:rPr>
              <w:t>toetab ELi ja India innovatsioonikeskuste ja idufirmade partnerluste loomist, et edendada koostööd pooljuhtide, tehisintellekti ja saastevaba vesiniku valdkonnas, sealhulgas ühiseid teadusuuringuid programmi „Euroopa horisont“ raames;</w:t>
            </w:r>
            <w:r>
              <w:t xml:space="preserve"> </w:t>
            </w:r>
            <w:r>
              <w:rPr>
                <w:b/>
                <w:i/>
              </w:rPr>
              <w:t>kordab, kui olulised on ELi ja India iga-aastased tippkohtumised, korrapärased ministritevahelised dialoogid ja parlamendi kaasamine, et tagada järelevalve ja ühiste kohustuste täitmine;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617</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märgib, et geopoliitilised probleemid on suurendanud </w:t>
            </w:r>
            <w:r>
              <w:rPr>
                <w:b/>
                <w:i/>
              </w:rPr>
              <w:t>ELi</w:t>
            </w:r>
            <w:r>
              <w:t xml:space="preserve"> ja India ühiseid huve; toetab ELi ja India tippkohtumist uue strateegilise tegevuskava käivitamiseks;</w:t>
            </w:r>
          </w:p>
        </w:tc>
        <w:tc>
          <w:tcPr>
            <w:tcW w:w="4876" w:type="dxa"/>
            <w:tcBorders>
              <w:top w:val="nil"/>
              <w:left w:val="nil"/>
              <w:bottom w:val="nil"/>
              <w:right w:val="nil"/>
            </w:tcBorders>
          </w:tcPr>
          <w:p>
            <w:pPr>
              <w:pStyle w:val="Normal6a"/>
            </w:pPr>
            <w:r>
              <w:t>25.</w:t>
            </w:r>
            <w:r>
              <w:tab/>
            </w:r>
            <w:r>
              <w:t xml:space="preserve">märgib, et geopoliitilised probleemid on suurendanud </w:t>
            </w:r>
            <w:r>
              <w:rPr>
                <w:b/>
                <w:i/>
              </w:rPr>
              <w:t>Euroopa Liidu</w:t>
            </w:r>
            <w:r>
              <w:t xml:space="preserve"> ja India ühiseid huve</w:t>
            </w:r>
            <w:r>
              <w:rPr>
                <w:b/>
                <w:i/>
              </w:rPr>
              <w:t>;</w:t>
            </w:r>
            <w:r>
              <w:t xml:space="preserve"> </w:t>
            </w:r>
            <w:r>
              <w:rPr>
                <w:b/>
                <w:i/>
              </w:rPr>
              <w:t>rõhutab, et koostöö süvendamine Indiaga julgeoleku, kaitse ja kaubanduse valdkonnas on mõlema poole huvides, kuid eeldab samal ajal, et India võtaks selge positsiooni Venemaa Ukraina-vastase agressioonisõja suhtes;</w:t>
            </w:r>
            <w:r>
              <w:t xml:space="preserve"> </w:t>
            </w:r>
            <w:r>
              <w:rPr>
                <w:b/>
                <w:i/>
              </w:rPr>
              <w:t>kutsub Indiat üles võtma tõhusaid meetmeid, et vältida ELi sanktsioonidest kõrvalehoidmist, eelkõige kontrollides sanktsioonidega hõlmatud kaupade reeksporti, suurendades energiaimpordi läbipaistvust ja peatades sõjalise koostöö Venemaaga</w:t>
            </w:r>
            <w:r>
              <w:t>; toetab ELi ja India tippkohtumist uue strateegilise tegevuskava käivitamiseks;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618</w:t>
      </w:r>
      <w:r>
        <w:rPr>
          <w:rStyle w:val="HideTWBExt"/>
        </w:rPr>
        <w:t>&lt;/NumAm&gt;</w:t>
      </w:r>
    </w:p>
    <w:p>
      <w:pPr>
        <w:pStyle w:val="NormalBold"/>
      </w:pPr>
      <w:r>
        <w:rPr>
          <w:rStyle w:val="HideTWBExt"/>
          <w:b w:val="0"/>
        </w:rPr>
        <w:t>&lt;RepeatBlock-By&gt;</w:t>
      </w:r>
      <w:r>
        <w:rPr>
          <w:rStyle w:val="HideTWBExt"/>
          <w:b w:val="0"/>
        </w:rPr>
        <w:t>&lt;Members&gt;</w:t>
      </w:r>
      <w:r>
        <w:t>Marie-Agnes Strack-Zimmermann,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märgib, et geopoliitilised probleemid on suurendanud ELi ja India ühiseid huve; toetab ELi ja India tippkohtumist uue strateegilise tegevuskava käivitamiseks;</w:t>
            </w:r>
          </w:p>
        </w:tc>
        <w:tc>
          <w:tcPr>
            <w:tcW w:w="4876" w:type="dxa"/>
            <w:tcBorders>
              <w:top w:val="nil"/>
              <w:left w:val="nil"/>
              <w:bottom w:val="nil"/>
              <w:right w:val="nil"/>
            </w:tcBorders>
          </w:tcPr>
          <w:p>
            <w:pPr>
              <w:pStyle w:val="Normal6a"/>
            </w:pPr>
            <w:r>
              <w:t>25.</w:t>
            </w:r>
            <w:r>
              <w:tab/>
            </w:r>
            <w:r>
              <w:t xml:space="preserve">märgib, et geopoliitilised probleemid on suurendanud ELi ja India ühiseid huve; toetab ELi ja India tippkohtumist uue strateegilise tegevuskava käivitamiseks; </w:t>
            </w:r>
            <w:r>
              <w:rPr>
                <w:b/>
                <w:i/>
              </w:rPr>
              <w:t>rõhutab ELi ja India suhete tihendamise strateegilist tähtsust ühiste demokraatlike väärtuste ja reeglitel põhineva rahvusvahelise korra edendamise vahendina;</w:t>
            </w:r>
            <w:r>
              <w:t xml:space="preserve"> </w:t>
            </w:r>
            <w:r>
              <w:rPr>
                <w:b/>
                <w:i/>
              </w:rPr>
              <w:t>väljendab eelkõige heameelt ELi ja India vahelise välis- ja julgeolekupoliitika teemalise strateegilise dialoogi alustamise ning ELi ja India julgeoleku- ja kaitsepartnerluse loomise võimaluse uurimise üle;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619</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Malik Azmani,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märgib, et geopoliitilised probleemid on suurendanud ELi ja India ühiseid huve; toetab ELi ja India tippkohtumist uue strateegilise tegevuskava käivitamiseks;</w:t>
            </w:r>
          </w:p>
        </w:tc>
        <w:tc>
          <w:tcPr>
            <w:tcW w:w="4876" w:type="dxa"/>
            <w:tcBorders>
              <w:top w:val="nil"/>
              <w:left w:val="nil"/>
              <w:bottom w:val="nil"/>
              <w:right w:val="nil"/>
            </w:tcBorders>
          </w:tcPr>
          <w:p>
            <w:pPr>
              <w:pStyle w:val="Normal6a"/>
            </w:pPr>
            <w:r>
              <w:t>25.</w:t>
            </w:r>
            <w:r>
              <w:tab/>
            </w:r>
            <w:r>
              <w:t xml:space="preserve">märgib, et geopoliitilised probleemid on suurendanud ELi ja India ühiseid huve; toetab ELi ja India tippkohtumist uue strateegilise tegevuskava käivitamiseks; </w:t>
            </w:r>
            <w:r>
              <w:rPr>
                <w:b/>
                <w:i/>
              </w:rPr>
              <w:t>rõhutab, kui oluline on, et EL sõlmiks uued kaubanduslepingud kiiresti kasvava majandusega riikidega, nagu India ja Araabia Ühendemiraadid, et mitmekesistada oma sõltuvust kriitilisest toormest ja parandada ELi majanduslikku vastupanuvõimet;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620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märgib, et geopoliitilised probleemid on suurendanud ELi ja India ühiseid huve; toetab ELi ja India tippkohtumist uue strateegilise tegevuskava käivitamiseks;</w:t>
            </w:r>
          </w:p>
        </w:tc>
        <w:tc>
          <w:tcPr>
            <w:tcW w:w="4876" w:type="dxa"/>
            <w:tcBorders>
              <w:top w:val="nil"/>
              <w:left w:val="nil"/>
              <w:bottom w:val="nil"/>
              <w:right w:val="nil"/>
            </w:tcBorders>
          </w:tcPr>
          <w:p>
            <w:pPr>
              <w:pStyle w:val="Normal6a"/>
            </w:pPr>
            <w:r>
              <w:t>25.</w:t>
            </w:r>
            <w:r>
              <w:tab/>
            </w:r>
            <w:r>
              <w:t xml:space="preserve">märgib, et geopoliitilised probleemid on suurendanud ELi ja India ühiseid huve; toetab ELi ja India tippkohtumist uue strateegilise tegevuskava käivitamiseks; </w:t>
            </w:r>
            <w:r>
              <w:rPr>
                <w:b/>
                <w:i/>
              </w:rPr>
              <w:t>nõuab, et liit tõhustaks meresõidu turvalisuse alast koostööd Indiaga, tagades samal ajal, et see ei põhjusta pingete suurenemist India ja Vaikse ookeani piirkonnas;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621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märgib, et geopoliitilised probleemid on suurendanud ELi ja India ühiseid huve; toetab ELi ja India tippkohtumist uue strateegilise tegevuskava käivitamiseks;</w:t>
            </w:r>
          </w:p>
        </w:tc>
        <w:tc>
          <w:tcPr>
            <w:tcW w:w="4876" w:type="dxa"/>
            <w:tcBorders>
              <w:top w:val="nil"/>
              <w:left w:val="nil"/>
              <w:bottom w:val="nil"/>
              <w:right w:val="nil"/>
            </w:tcBorders>
          </w:tcPr>
          <w:p>
            <w:pPr>
              <w:pStyle w:val="Normal6a"/>
            </w:pPr>
            <w:r>
              <w:t>25.</w:t>
            </w:r>
            <w:r>
              <w:tab/>
            </w:r>
            <w:r>
              <w:t xml:space="preserve">märgib, et geopoliitilised probleemid on suurendanud ELi ja India ühiseid huve; </w:t>
            </w:r>
            <w:r>
              <w:rPr>
                <w:b/>
                <w:i/>
              </w:rPr>
              <w:t>tunnistab siiski, et India teeb jätkuvalt strateegilist koostööd Venemaaga ja osales muu hulgas hiljuti Venemaa ja Valgevenega korraldatud ühistel sõjalistel õppustel;</w:t>
            </w:r>
            <w:r>
              <w:t xml:space="preserve"> toetab </w:t>
            </w:r>
            <w:r>
              <w:rPr>
                <w:b/>
                <w:i/>
              </w:rPr>
              <w:t>avatud dialoogi ning</w:t>
            </w:r>
            <w:r>
              <w:t xml:space="preserve"> ELi ja India tippkohtumist uue strateegilise tegevuskava käivitamiseks;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622</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märgib, et geopoliitilised probleemid on suurendanud ELi ja India ühiseid huve; toetab ELi ja India tippkohtumist uue strateegilise tegevuskava käivitamiseks;</w:t>
            </w:r>
          </w:p>
        </w:tc>
        <w:tc>
          <w:tcPr>
            <w:tcW w:w="4876" w:type="dxa"/>
            <w:tcBorders>
              <w:top w:val="nil"/>
              <w:left w:val="nil"/>
              <w:bottom w:val="nil"/>
              <w:right w:val="nil"/>
            </w:tcBorders>
          </w:tcPr>
          <w:p>
            <w:pPr>
              <w:pStyle w:val="Normal6a"/>
            </w:pPr>
            <w:r>
              <w:t>25.</w:t>
            </w:r>
            <w:r>
              <w:tab/>
            </w:r>
            <w:r>
              <w:t xml:space="preserve">märgib, et geopoliitilised probleemid on suurendanud ELi ja India ühiseid huve; toetab ELi ja India tippkohtumist uue strateegilise tegevuskava käivitamiseks; </w:t>
            </w:r>
            <w:r>
              <w:rPr>
                <w:b/>
                <w:i/>
              </w:rPr>
              <w:t>toonitab kahepoolse koostöö potentsiaali rahvusvahelise terrorismi vastases võitluses ning Kesk-Aasia ja India ookeani piirkonna stabiliseerimisel;</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623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märgib, et geopoliitilised probleemid on suurendanud ELi ja India ühiseid huve; toetab ELi ja India tippkohtumist uue strateegilise tegevuskava käivitamiseks;</w:t>
            </w:r>
          </w:p>
        </w:tc>
        <w:tc>
          <w:tcPr>
            <w:tcW w:w="4876" w:type="dxa"/>
            <w:tcBorders>
              <w:top w:val="nil"/>
              <w:left w:val="nil"/>
              <w:bottom w:val="nil"/>
              <w:right w:val="nil"/>
            </w:tcBorders>
          </w:tcPr>
          <w:p>
            <w:pPr>
              <w:pStyle w:val="Normal6a"/>
            </w:pPr>
            <w:r>
              <w:t>25.</w:t>
            </w:r>
            <w:r>
              <w:tab/>
            </w:r>
            <w:r>
              <w:t xml:space="preserve">märgib, et geopoliitilised probleemid on suurendanud ELi ja India ühiseid huve; toetab ELi ja India tippkohtumist uue strateegilise tegevuskava käivitamiseks; </w:t>
            </w:r>
            <w:r>
              <w:rPr>
                <w:b/>
                <w:i/>
              </w:rPr>
              <w:t>mõistab teravalt hukka India väeüksuse osalemise Valgevenes toimunud sõjalisel õppusel Zapad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624</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rPr>
                <w:b/>
                <w:i/>
              </w:rPr>
              <w:t>märgib, et geopoliitilised probleemid on suurendanud ELi ja India ühiseid huve;</w:t>
            </w:r>
            <w:r>
              <w:t xml:space="preserve"> toetab ELi ja India tippkohtumist </w:t>
            </w:r>
            <w:r>
              <w:rPr>
                <w:b/>
                <w:i/>
              </w:rPr>
              <w:t>uue strateegilise</w:t>
            </w:r>
            <w:r>
              <w:t xml:space="preserve"> tegevuskava </w:t>
            </w:r>
            <w:r>
              <w:rPr>
                <w:b/>
                <w:i/>
              </w:rPr>
              <w:t>käivitamiseks</w:t>
            </w:r>
            <w:r>
              <w:t>;</w:t>
            </w:r>
          </w:p>
        </w:tc>
        <w:tc>
          <w:tcPr>
            <w:tcW w:w="4876" w:type="dxa"/>
            <w:tcBorders>
              <w:top w:val="nil"/>
              <w:left w:val="nil"/>
              <w:bottom w:val="nil"/>
              <w:right w:val="nil"/>
            </w:tcBorders>
          </w:tcPr>
          <w:p>
            <w:pPr>
              <w:pStyle w:val="Normal6a"/>
            </w:pPr>
            <w:r>
              <w:t>25.</w:t>
            </w:r>
            <w:r>
              <w:tab/>
            </w:r>
            <w:r>
              <w:t>toetab ELi ja India tippkohtumist</w:t>
            </w:r>
            <w:r>
              <w:rPr>
                <w:b/>
                <w:i/>
              </w:rPr>
              <w:t>, et käivitada uus strateegiline</w:t>
            </w:r>
            <w:r>
              <w:t xml:space="preserve"> tegevuskava</w:t>
            </w:r>
            <w:r>
              <w:rPr>
                <w:b/>
                <w:i/>
              </w:rPr>
              <w:t>, milles tuleks arvesse võtta geopoliitilisi probleeme, nagu Venemaa agressioon, viisil, mis edendab meie ühiseid huve, suurendab julgeolekut ja toetab rahvusvahelist õigust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625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rõhutab, et ühine välis- ja julgeolekupoliitika peaks olema suunatud majanduskoostööle, eelkõige riikidega, mis asuvad uutel transpordimarsruutidel, nagu nn keskkoridor, India – Lähis-Ida – Euroopa majanduskoridor ja uus arengutee;</w:t>
            </w:r>
            <w:r>
              <w:t xml:space="preserve"> </w:t>
            </w:r>
            <w:r>
              <w:rPr>
                <w:b/>
                <w:i/>
              </w:rPr>
              <w:t>rõhutab sellega seoses, et ELil on strateegiliselt oluline tihendada suhteid peamiste partneritega, sealhulgas Araabia Ühendemiraatide, Saudi Araabia, India, Ameerika Ühendriikide, Hiina, Gruusia, Aserbaidžaani, Kasahstani ja Türgiga, kuna nad on olulised osalejad ülemaailmsete ühenduste ja kaubavoogude kujundamisel;</w:t>
            </w:r>
            <w:r>
              <w:t xml:space="preserve"> </w:t>
            </w:r>
            <w:r>
              <w:rPr>
                <w:b/>
                <w:i/>
              </w:rPr>
              <w:t>rõhutab, et EL peaks saama nende koridoride ristumiskohaks, tagades, et Euroopast saab Aasiat, Lähis-Ida, Aafrikat ja Atlandi-ülest piirkonda ühendavate kaubandus-, energia- ja digiteede keskus;</w:t>
            </w:r>
            <w:r>
              <w:t xml:space="preserve"> </w:t>
            </w:r>
            <w:r>
              <w:rPr>
                <w:b/>
                <w:i/>
              </w:rPr>
              <w:t>rõhutab Rumeenia, Bulgaaria, Kreeka ja Itaalia erilist strateegilist tähtsust eesliiniriikidena ning nende transpordi- ja energiakoridoride väravatena;</w:t>
            </w:r>
            <w:r>
              <w:t xml:space="preserve"> </w:t>
            </w:r>
            <w:r>
              <w:rPr>
                <w:b/>
                <w:i/>
              </w:rPr>
              <w:t>rõhutab, et EL peab tugevdama oma strateegilist kohalolekut, edendama investeeringuid ja toetama taristuprojekte, mis edendavad kestlikke ühendusi ja vastastikku kasulikke partnerlusi nendes piirkondades;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626</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väljendab heameelt 17. juulil 2025 Brüsselis toimunud ELi ja Pakistani kümnenda poliitilise dialoogi üle ning rõhutab, kui oluline on rakendada täielikult strateegilist tegevuskava kui raamistikku koostöö tõhustamiseks poliitilistes, majandus-, julgeoleku- ja arenguküsimustes;</w:t>
            </w:r>
            <w:r>
              <w:t xml:space="preserve"> </w:t>
            </w:r>
            <w:r>
              <w:rPr>
                <w:b/>
                <w:i/>
              </w:rPr>
              <w:t>kutsub komisjoni ja komisjoni asepresidenti ning liidu välisasjade ja julgeolekupoliitika kõrget esindajat üles tuginema GSP+ raamistiku ning ulatusliku rände- ja liikuvusdialoogi raames tehtud edusammudele;</w:t>
            </w:r>
            <w:r>
              <w:t xml:space="preserve"> </w:t>
            </w:r>
            <w:r>
              <w:rPr>
                <w:b/>
                <w:i/>
              </w:rPr>
              <w:t>julgustab jätkama koostööd rände, terrorismivastase võitluse ja uimastivastase võitluse valdkonnas;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627</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märgib, et viis BRICS-riikide ühenduse asutajaliiget toodavad nüüd rohkem jõukust kui G7 riigid;</w:t>
            </w:r>
            <w:r>
              <w:t xml:space="preserve"> </w:t>
            </w:r>
            <w:r>
              <w:rPr>
                <w:b/>
                <w:i/>
              </w:rPr>
              <w:t>märgib, et see muutus on märk USA juhitavalt ühepoolselt korralt multipolaarsele korrale ülemineku kohta;</w:t>
            </w:r>
            <w:r>
              <w:t xml:space="preserve"> </w:t>
            </w:r>
            <w:r>
              <w:rPr>
                <w:b/>
                <w:i/>
              </w:rPr>
              <w:t>kutsub seetõttu ELi üles tunnistama seda uut multipolaarset reaalsust ja tegema BRICS-riikidega sisukat koostööd, et mitmekesistada suhteid ja vältida sõltuvust ühest partnerist;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628</w:t>
      </w:r>
      <w:r>
        <w:rPr>
          <w:rStyle w:val="HideTWBExt"/>
        </w:rPr>
        <w:t>&lt;/NumAm&gt;</w:t>
      </w:r>
    </w:p>
    <w:p>
      <w:pPr>
        <w:pStyle w:val="NormalBold"/>
      </w:pPr>
      <w:r>
        <w:rPr>
          <w:rStyle w:val="HideTWBExt"/>
          <w:b w:val="0"/>
        </w:rPr>
        <w:t>&lt;RepeatBlock-By&gt;</w:t>
      </w:r>
      <w:r>
        <w:rPr>
          <w:rStyle w:val="HideTWBExt"/>
          <w:b w:val="0"/>
        </w:rPr>
        <w:t>&lt;Members&gt;</w:t>
      </w:r>
      <w:r>
        <w:t>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25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rõhutab, et kuigi Vaikse ookeani piirkonna riigid on ülemaailmsetest probleemidest ja geopoliitilisest survest enim mõjutatud riike, on neil juhtiv roll mitmepoolsuse edendamisel ja nad on ka edaspidi reeglitel põhinevas rahvusvahelises korras peamised partnerid;</w:t>
            </w:r>
            <w:r>
              <w:t xml:space="preserve"> </w:t>
            </w:r>
            <w:r>
              <w:rPr>
                <w:b/>
                <w:i/>
              </w:rPr>
              <w:t>väljendab veel kord toetust Vaikse ookeani sinise maailmajao 2050. aasta strateegiale;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629</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25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väljendab toetust ja poolehoidu demokraatiameelsetele liikumistele Lõuna-Aasias, eelkõige Bangladeshis, Sri Lankas ja Nepalis, ning rõhutab, et poliitilised juhid peavad nende elanikkonna demokraatlike püüdluste põhjal viima ellu konkreetsed reformid ja võtma tulemuslikke meetmeid;</w:t>
            </w:r>
            <w:r>
              <w:t xml:space="preserve"> </w:t>
            </w:r>
            <w:r>
              <w:rPr>
                <w:b/>
                <w:i/>
              </w:rPr>
              <w:t>tuletab meelde ELi pikaajalist toetust demokraatiale ja kodanikuühiskonnale Lõuna-Aasias ning rõhutab, et EL peaks püüdlema tihedama partnerluse poole kõigi piirkonna riikidega, et pakkuda alternatiivset koostöömudelit Hiina omale, kes suurendab oma kohalolekut piirkonnas;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630</w:t>
      </w:r>
      <w:r>
        <w:rPr>
          <w:rStyle w:val="HideTWBExt"/>
        </w:rPr>
        <w:t>&lt;/NumAm&gt;</w:t>
      </w:r>
    </w:p>
    <w:p>
      <w:pPr>
        <w:pStyle w:val="NormalBold"/>
      </w:pPr>
      <w:r>
        <w:rPr>
          <w:rStyle w:val="HideTWBExt"/>
          <w:b w:val="0"/>
        </w:rPr>
        <w:t>&lt;RepeatBlock-By&gt;</w:t>
      </w:r>
      <w:r>
        <w:rPr>
          <w:rStyle w:val="HideTWBExt"/>
          <w:b w:val="0"/>
        </w:rPr>
        <w:t>&lt;Members&gt;</w:t>
      </w:r>
      <w:r>
        <w:t>Hilde Vautmans, Petras Auštrevičius, Dan Barna, Marie-Agnes Strack-Zimmermann,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nõuab tungivalt, et komisjoni asepresident ning liidu välisasjade ja julgeolekupoliitika kõrge esindaja ja liikmesriigid keskenduksid </w:t>
            </w:r>
            <w:r>
              <w:rPr>
                <w:b/>
                <w:i/>
              </w:rPr>
              <w:t>tugevamate kahepoolsete</w:t>
            </w:r>
            <w:r>
              <w:t xml:space="preserve"> partnerluste arendamisele </w:t>
            </w:r>
            <w:r>
              <w:rPr>
                <w:b/>
                <w:i/>
              </w:rPr>
              <w:t>sarnaselt meelestatud</w:t>
            </w:r>
            <w:r>
              <w:t xml:space="preserve"> Aafrika </w:t>
            </w:r>
            <w:r>
              <w:rPr>
                <w:b/>
                <w:i/>
              </w:rPr>
              <w:t>riikidega</w:t>
            </w:r>
            <w:r>
              <w:t xml:space="preserve">, tuginedes </w:t>
            </w:r>
            <w:r>
              <w:rPr>
                <w:b/>
                <w:i/>
              </w:rPr>
              <w:t>põhimõttele „rohkema eest rohkem“, järgides samal ajal inimõiguste ja demokraatia universaalseid väärtusi;</w:t>
            </w:r>
            <w:r>
              <w:t xml:space="preserve"> </w:t>
            </w:r>
            <w:r>
              <w:rPr>
                <w:b/>
                <w:i/>
              </w:rPr>
              <w:t>peab kahetsusväärseks demokraatia tagasilangust mitmes</w:t>
            </w:r>
            <w:r>
              <w:t xml:space="preserve"> Aafrika </w:t>
            </w:r>
            <w:r>
              <w:rPr>
                <w:b/>
                <w:i/>
              </w:rPr>
              <w:t>riigis</w:t>
            </w:r>
            <w:r>
              <w:t>;</w:t>
            </w:r>
          </w:p>
        </w:tc>
        <w:tc>
          <w:tcPr>
            <w:tcW w:w="4876" w:type="dxa"/>
            <w:tcBorders>
              <w:top w:val="nil"/>
              <w:left w:val="nil"/>
              <w:bottom w:val="nil"/>
              <w:right w:val="nil"/>
            </w:tcBorders>
          </w:tcPr>
          <w:p>
            <w:pPr>
              <w:pStyle w:val="Normal6a"/>
            </w:pPr>
            <w:r>
              <w:t>26.</w:t>
            </w:r>
            <w:r>
              <w:tab/>
            </w:r>
            <w:r>
              <w:t>nõuab tungivalt, et komisjoni asepresident ning liidu välisasjade ja julgeolekupoliitika kõrge esindaja ja liikmesriigid keskenduksid </w:t>
            </w:r>
            <w:r>
              <w:rPr>
                <w:b/>
                <w:i/>
              </w:rPr>
              <w:t>Aafrika riikidega võrdõiguslikkusel, austusel ja vastastikusel kasul põhinevate vastupanuvõimeliste ja nüüdisaegsete</w:t>
            </w:r>
            <w:r>
              <w:t xml:space="preserve"> partnerluste arendamisele</w:t>
            </w:r>
            <w:r>
              <w:rPr>
                <w:b/>
                <w:i/>
              </w:rPr>
              <w:t>;</w:t>
            </w:r>
            <w:r>
              <w:t xml:space="preserve"> </w:t>
            </w:r>
            <w:r>
              <w:rPr>
                <w:b/>
                <w:i/>
              </w:rPr>
              <w:t>rõhutab, et nii EL kui ka</w:t>
            </w:r>
            <w:r>
              <w:t xml:space="preserve"> Aafrika </w:t>
            </w:r>
            <w:r>
              <w:rPr>
                <w:b/>
                <w:i/>
              </w:rPr>
              <w:t>seisavad silmitsi samade ülemaailmsete probleemidega alates kliimamuutustest, energiasüsteemi ümberkujundamisest ja majandusjulgeolekust kuni sotsiaalse ebavõrdsuseni;</w:t>
            </w:r>
            <w:r>
              <w:t xml:space="preserve"> </w:t>
            </w:r>
            <w:r>
              <w:rPr>
                <w:b/>
                <w:i/>
              </w:rPr>
              <w:t>rõhutab, et meie asjakohaseid lahendusi nendele probleemidele saab ühtlustada</w:t>
            </w:r>
            <w:r>
              <w:t xml:space="preserve">, tuginedes </w:t>
            </w:r>
            <w:r>
              <w:rPr>
                <w:b/>
                <w:i/>
              </w:rPr>
              <w:t>ühistele prioriteetidele ja väärtustele;</w:t>
            </w:r>
            <w:r>
              <w:t xml:space="preserve"> </w:t>
            </w:r>
            <w:r>
              <w:rPr>
                <w:b/>
                <w:i/>
              </w:rPr>
              <w:t>teeb muu hulgas ettepaneku luua Euroopa ja Aafrika industrialiseerimispakt, mis tagaks, et</w:t>
            </w:r>
            <w:r>
              <w:t xml:space="preserve"> Aafrika </w:t>
            </w:r>
            <w:r>
              <w:rPr>
                <w:b/>
                <w:i/>
              </w:rPr>
              <w:t>ei ole mitte ainult toormete allikas, vaid ka töötlemise, tootmise ja innovatsiooni keskus, ja mis hõlmaks sellist Euroopa ja Aafrika taristufondi, mis edendab pikaajalisi investeeringuid transpordi-, energia-, vee- ja digivõrkudesse, tekitamata Aafrika riikidele jätkusuutmatut võlakoormust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631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nõuab tungivalt, et komisjoni asepresident ning liidu välisasjade ja julgeolekupoliitika kõrge esindaja ja liikmesriigid keskenduksid tugevamate kahepoolsete partnerluste arendamisele sarnaselt meelestatud Aafrika riikidega, tuginedes põhimõttele „rohkema eest rohkem“, järgides samal ajal inimõiguste ja demokraatia universaalseid väärtusi; peab kahetsusväärseks demokraatia tagasilangust mitmes Aafrika riigis;</w:t>
            </w:r>
          </w:p>
        </w:tc>
        <w:tc>
          <w:tcPr>
            <w:tcW w:w="4876" w:type="dxa"/>
            <w:tcBorders>
              <w:top w:val="nil"/>
              <w:left w:val="nil"/>
              <w:bottom w:val="nil"/>
              <w:right w:val="nil"/>
            </w:tcBorders>
          </w:tcPr>
          <w:p>
            <w:pPr>
              <w:pStyle w:val="Normal6a"/>
            </w:pPr>
            <w:r>
              <w:t>26.</w:t>
            </w:r>
            <w:r>
              <w:tab/>
            </w:r>
            <w:r>
              <w:t xml:space="preserve">nõuab tungivalt, et komisjoni asepresident ning liidu välisasjade ja julgeolekupoliitika kõrge esindaja ja liikmesriigid keskenduksid tugevamate kahepoolsete partnerluste arendamisele sarnaselt meelestatud Aafrika riikidega, tuginedes põhimõttele „rohkema eest rohkem“, järgides samal ajal inimõiguste ja demokraatia universaalseid väärtusi; peab kahetsusväärseks demokraatia tagasilangust mitmes Aafrika riigis; </w:t>
            </w:r>
            <w:r>
              <w:rPr>
                <w:b/>
                <w:i/>
              </w:rPr>
              <w:t>on sügavalt mures elanikkonna sundrände ja pagulaste sissevoolu pärast, mille põhjuseks on Saheli piirkonna ebastabiilsus;</w:t>
            </w:r>
            <w:r>
              <w:t xml:space="preserve"> </w:t>
            </w:r>
            <w:r>
              <w:rPr>
                <w:b/>
                <w:i/>
              </w:rPr>
              <w:t>nõuab Euroopa osaluse ning piirkonnale antava abi ja toetuse suurendamist, sealhulgas ÜJKP missioonide ja operatsioonide suuremat rolli, nähtavust ja tegutsemissuutlikkust;</w:t>
            </w:r>
            <w:r>
              <w:t xml:space="preserve"> </w:t>
            </w:r>
            <w:r>
              <w:rPr>
                <w:b/>
                <w:i/>
              </w:rPr>
              <w:t>tunnustab Saheli piirkonnas käimasolevate ELi tsiviil- ja sõjaliste missioonide, näiteks Malis Euroopa Liidu ÜJKP missiooni tegevust ja rolli, kuna ELi kohalolek aitab oluliselt kaasa piirkonna ohutusele ja julgeolekule;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632</w:t>
      </w:r>
      <w:r>
        <w:rPr>
          <w:rStyle w:val="HideTWBExt"/>
        </w:rPr>
        <w:t>&lt;/NumAm&gt;</w:t>
      </w:r>
    </w:p>
    <w:p>
      <w:pPr>
        <w:pStyle w:val="NormalBold"/>
      </w:pPr>
      <w:r>
        <w:rPr>
          <w:rStyle w:val="HideTWBExt"/>
          <w:b w:val="0"/>
        </w:rPr>
        <w:t>&lt;RepeatBlock-By&gt;</w:t>
      </w:r>
      <w:r>
        <w:rPr>
          <w:rStyle w:val="HideTWBExt"/>
          <w:b w:val="0"/>
        </w:rPr>
        <w:t>&lt;Members&gt;</w:t>
      </w:r>
      <w:r>
        <w:t>David McAllister, Ingeborg Ter Laak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nõuab tungivalt, et komisjoni asepresident ning liidu välisasjade ja julgeolekupoliitika kõrge esindaja ja liikmesriigid keskenduksid tugevamate kahepoolsete partnerluste arendamisele sarnaselt meelestatud Aafrika riikidega, tuginedes põhimõttele „rohkema eest rohkem“, järgides samal ajal inimõiguste ja demokraatia universaalseid väärtusi; </w:t>
            </w:r>
            <w:r>
              <w:rPr>
                <w:b/>
                <w:i/>
              </w:rPr>
              <w:t>peab kahetsusväärseks demokraatia tagasilangust mitmes</w:t>
            </w:r>
            <w:r>
              <w:t xml:space="preserve"> Aafrika </w:t>
            </w:r>
            <w:r>
              <w:rPr>
                <w:b/>
                <w:i/>
              </w:rPr>
              <w:t>riigis</w:t>
            </w:r>
            <w:r>
              <w:t>;</w:t>
            </w:r>
          </w:p>
        </w:tc>
        <w:tc>
          <w:tcPr>
            <w:tcW w:w="4876" w:type="dxa"/>
            <w:tcBorders>
              <w:top w:val="nil"/>
              <w:left w:val="nil"/>
              <w:bottom w:val="nil"/>
              <w:right w:val="nil"/>
            </w:tcBorders>
          </w:tcPr>
          <w:p>
            <w:pPr>
              <w:pStyle w:val="Normal6a"/>
            </w:pPr>
            <w:r>
              <w:t>26.</w:t>
            </w:r>
            <w:r>
              <w:tab/>
            </w:r>
            <w:r>
              <w:t xml:space="preserve">nõuab tungivalt, et komisjoni asepresident ning liidu välisasjade ja julgeolekupoliitika kõrge esindaja ja liikmesriigid keskenduksid tugevamate kahepoolsete partnerluste arendamisele sarnaselt meelestatud </w:t>
            </w:r>
            <w:r>
              <w:rPr>
                <w:b/>
                <w:i/>
              </w:rPr>
              <w:t>demokraatlike</w:t>
            </w:r>
            <w:r>
              <w:t xml:space="preserve"> Aafrika riikidega</w:t>
            </w:r>
            <w:r>
              <w:rPr>
                <w:b/>
                <w:i/>
              </w:rPr>
              <w:t>, sealhulgas Ghana, Keenia, Senegali, Nigeeria, Botswana, Cabo Verde, Lõuna-Aafrika ja Sambiaga</w:t>
            </w:r>
            <w:r>
              <w:t xml:space="preserve">, tuginedes põhimõttele „rohkema eest rohkem“, järgides samal ajal inimõiguste ja demokraatia universaalseid väärtusi; </w:t>
            </w:r>
            <w:r>
              <w:rPr>
                <w:b/>
                <w:i/>
              </w:rPr>
              <w:t>rõhutab vajadust tugevdada ELi ja</w:t>
            </w:r>
            <w:r>
              <w:t xml:space="preserve"> Aafrika </w:t>
            </w:r>
            <w:r>
              <w:rPr>
                <w:b/>
                <w:i/>
              </w:rPr>
              <w:t>vahelisi suhteid ning väljendab seega suuri ootusi eelseisvale ELi ja Aafrika Liidu tippkohtumisele Angolas</w:t>
            </w:r>
            <w:r>
              <w:t xml:space="preserve">; </w:t>
            </w:r>
            <w:r>
              <w:rPr>
                <w:b/>
                <w:i/>
              </w:rPr>
              <w:t>juhib veel kord tähelepanu lisaväärtusele, mida Aafrika, Kariibi mere ja Vaikse ookeani piirkonna riikide organisatsioon võib pakkuda, ning väljendab heameelt koostöö tihendamise üle organisatsiooni riikidega hiljutise Samoa lepingu kaudu;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633</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nõuab tungivalt, et komisjoni asepresident ning liidu välisasjade ja julgeolekupoliitika kõrge esindaja ja liikmesriigid keskenduksid tugevamate kahepoolsete partnerluste arendamisele sarnaselt meelestatud Aafrika riikidega, tuginedes põhimõttele „rohkema eest rohkem“</w:t>
            </w:r>
            <w:r>
              <w:rPr>
                <w:b/>
                <w:i/>
              </w:rPr>
              <w:t>, järgides samal ajal inimõiguste ja demokraatia universaalseid väärtusi</w:t>
            </w:r>
            <w:r>
              <w:t>; peab kahetsusväärseks demokraatia tagasilangust mitmes Aafrika riigis;</w:t>
            </w:r>
          </w:p>
        </w:tc>
        <w:tc>
          <w:tcPr>
            <w:tcW w:w="4876" w:type="dxa"/>
            <w:tcBorders>
              <w:top w:val="nil"/>
              <w:left w:val="nil"/>
              <w:bottom w:val="nil"/>
              <w:right w:val="nil"/>
            </w:tcBorders>
          </w:tcPr>
          <w:p>
            <w:pPr>
              <w:pStyle w:val="Normal6a"/>
            </w:pPr>
            <w:r>
              <w:t>26.</w:t>
            </w:r>
            <w:r>
              <w:tab/>
            </w:r>
            <w:r>
              <w:t xml:space="preserve">nõuab tungivalt, et komisjoni asepresident ning liidu välisasjade ja julgeolekupoliitika kõrge esindaja ja liikmesriigid keskenduksid tugevamate kahepoolsete partnerluste arendamisele sarnaselt meelestatud Aafrika riikidega, tuginedes põhimõttele „rohkema eest rohkem“; peab kahetsusväärseks demokraatia tagasilangust mitmes Aafrika riigis; </w:t>
            </w:r>
            <w:r>
              <w:rPr>
                <w:b/>
                <w:i/>
              </w:rPr>
              <w:t>on arvamusel, et mitmele Aafrika riigile demokratiseerimise toetamiseks antava ELi abi mõju piirab asjaolu, et selles ei võeta arvesse kohalikke sotsiaal-majanduslikke ja poliitilisi olusid;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634</w:t>
      </w:r>
      <w:r>
        <w:rPr>
          <w:rStyle w:val="HideTWBExt"/>
        </w:rPr>
        <w:t>&lt;/NumAm&gt;</w:t>
      </w:r>
    </w:p>
    <w:p>
      <w:pPr>
        <w:pStyle w:val="NormalBold"/>
      </w:pPr>
      <w:r>
        <w:rPr>
          <w:rStyle w:val="HideTWBExt"/>
          <w:b w:val="0"/>
        </w:rPr>
        <w:t>&lt;RepeatBlock-By&gt;</w:t>
      </w:r>
      <w:r>
        <w:rPr>
          <w:rStyle w:val="HideTWBExt"/>
          <w:b w:val="0"/>
        </w:rPr>
        <w:t>&lt;Members&gt;</w:t>
      </w:r>
      <w:r>
        <w:t>Laura Ballarín Cereza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nõuab tungivalt, et komisjoni asepresident ning liidu välisasjade ja julgeolekupoliitika kõrge esindaja ja liikmesriigid keskenduksid tugevamate kahepoolsete partnerluste arendamisele sarnaselt meelestatud Aafrika riikidega, tuginedes põhimõttele „rohkema eest rohkem“, järgides samal ajal inimõiguste ja demokraatia universaalseid väärtusi; peab kahetsusväärseks demokraatia tagasilangust mitmes Aafrika riigis;</w:t>
            </w:r>
          </w:p>
        </w:tc>
        <w:tc>
          <w:tcPr>
            <w:tcW w:w="4876" w:type="dxa"/>
            <w:tcBorders>
              <w:top w:val="nil"/>
              <w:left w:val="nil"/>
              <w:bottom w:val="nil"/>
              <w:right w:val="nil"/>
            </w:tcBorders>
          </w:tcPr>
          <w:p>
            <w:pPr>
              <w:pStyle w:val="Normal6a"/>
            </w:pPr>
            <w:r>
              <w:t>26.</w:t>
            </w:r>
            <w:r>
              <w:tab/>
            </w:r>
            <w:r>
              <w:t xml:space="preserve">nõuab tungivalt, et komisjoni asepresident ning liidu välisasjade ja julgeolekupoliitika kõrge esindaja ja liikmesriigid keskenduksid tugevamate kahepoolsete partnerluste arendamisele sarnaselt meelestatud Aafrika riikidega, tuginedes põhimõttele „rohkema eest rohkem“, järgides samal ajal inimõiguste ja demokraatia universaalseid väärtusi; peab kahetsusväärseks demokraatia tagasilangust mitmes Aafrika riigis; </w:t>
            </w:r>
            <w:r>
              <w:rPr>
                <w:b/>
                <w:i/>
              </w:rPr>
              <w:t>väljendab muret Saheli piirkonnas kasvava ebastabiilsuse pärast, mis võib levida naaberriikidesse;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635</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nõuab tungivalt, et komisjoni asepresident ning liidu välisasjade ja julgeolekupoliitika kõrge esindaja ja liikmesriigid keskenduksid tugevamate kahepoolsete partnerluste arendamisele sarnaselt meelestatud Aafrika riikidega, tuginedes põhimõttele „rohkema eest rohkem“, järgides samal ajal inimõiguste ja demokraatia universaalseid väärtusi; peab kahetsusväärseks </w:t>
            </w:r>
            <w:r>
              <w:rPr>
                <w:b/>
                <w:i/>
              </w:rPr>
              <w:t>demokraatia tagasilangust</w:t>
            </w:r>
            <w:r>
              <w:t xml:space="preserve"> mitmes Aafrika riigis;</w:t>
            </w:r>
          </w:p>
        </w:tc>
        <w:tc>
          <w:tcPr>
            <w:tcW w:w="4876" w:type="dxa"/>
            <w:tcBorders>
              <w:top w:val="nil"/>
              <w:left w:val="nil"/>
              <w:bottom w:val="nil"/>
              <w:right w:val="nil"/>
            </w:tcBorders>
          </w:tcPr>
          <w:p>
            <w:pPr>
              <w:pStyle w:val="Normal6a"/>
            </w:pPr>
            <w:r>
              <w:t>26.</w:t>
            </w:r>
            <w:r>
              <w:tab/>
            </w:r>
            <w:r>
              <w:t>nõuab tungivalt, et komisjoni asepresident ning liidu välisasjade ja julgeolekupoliitika kõrge esindaja ja liikmesriigid keskenduksid tugevamate kahepoolsete partnerluste arendamisele sarnaselt meelestatud Aafrika riikidega, tuginedes põhimõttele „rohkema eest rohkem“, järgides samal ajal inimõiguste ja demokraatia universaalseid väärtusi; peab kahetsusväärseks</w:t>
            </w:r>
            <w:r>
              <w:rPr>
                <w:b/>
                <w:i/>
              </w:rPr>
              <w:t>, et</w:t>
            </w:r>
            <w:r>
              <w:t xml:space="preserve"> mitmes Aafrika riigis </w:t>
            </w:r>
            <w:r>
              <w:rPr>
                <w:b/>
                <w:i/>
              </w:rPr>
              <w:t>toimub demokraatia tagasilangus, mis on tihedalt seotud Venemaa ja Hiina negatiivse ja kahjuliku rolliga nendes riikides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636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nõuab tungivalt, et komisjoni asepresident ning liidu välisasjade ja julgeolekupoliitika kõrge esindaja ja liikmesriigid keskenduksid tugevamate kahepoolsete partnerluste arendamisele </w:t>
            </w:r>
            <w:r>
              <w:rPr>
                <w:b/>
                <w:i/>
              </w:rPr>
              <w:t>sarnaselt meelestatud</w:t>
            </w:r>
            <w:r>
              <w:t xml:space="preserve"> Aafrika riikidega, tuginedes põhimõttele „rohkema eest rohkem“</w:t>
            </w:r>
            <w:r>
              <w:rPr>
                <w:b/>
                <w:i/>
              </w:rPr>
              <w:t>, järgides samal ajal inimõiguste ja demokraatia universaalseid väärtusi</w:t>
            </w:r>
            <w:r>
              <w:t>; peab kahetsusväärseks demokraatia tagasilangust mitmes Aafrika riigis;</w:t>
            </w:r>
          </w:p>
        </w:tc>
        <w:tc>
          <w:tcPr>
            <w:tcW w:w="4876" w:type="dxa"/>
            <w:tcBorders>
              <w:top w:val="nil"/>
              <w:left w:val="nil"/>
              <w:bottom w:val="nil"/>
              <w:right w:val="nil"/>
            </w:tcBorders>
          </w:tcPr>
          <w:p>
            <w:pPr>
              <w:pStyle w:val="Normal6a"/>
            </w:pPr>
            <w:r>
              <w:t>26.</w:t>
            </w:r>
            <w:r>
              <w:tab/>
            </w:r>
            <w:r>
              <w:t xml:space="preserve">nõuab tungivalt, et komisjoni asepresident ning liidu välisasjade ja julgeolekupoliitika kõrge esindaja ja liikmesriigid keskenduksid tugevamate kahepoolsete partnerluste arendamisele </w:t>
            </w:r>
            <w:r>
              <w:rPr>
                <w:b/>
                <w:i/>
              </w:rPr>
              <w:t>sarnaste poliitiliste huvidega</w:t>
            </w:r>
            <w:r>
              <w:t xml:space="preserve"> Aafrika riikidega, tuginedes põhimõttele „rohkema eest rohkem“; peab kahetsusväärseks demokraatia tagasilangust mitmes Aafrika riigis;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637</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nõuab tungivalt, et komisjoni asepresident ning liidu välisasjade ja julgeolekupoliitika kõrge esindaja ja liikmesriigid keskenduksid tugevamate kahepoolsete partnerluste arendamisele sarnaselt meelestatud Aafrika riikidega, tuginedes põhimõttele „rohkema eest rohkem“, järgides samal ajal inimõiguste ja demokraatia universaalseid väärtusi; peab kahetsusväärseks demokraatia tagasilangust mitmes Aafrika riigis;</w:t>
            </w:r>
          </w:p>
        </w:tc>
        <w:tc>
          <w:tcPr>
            <w:tcW w:w="4876" w:type="dxa"/>
            <w:tcBorders>
              <w:top w:val="nil"/>
              <w:left w:val="nil"/>
              <w:bottom w:val="nil"/>
              <w:right w:val="nil"/>
            </w:tcBorders>
          </w:tcPr>
          <w:p>
            <w:pPr>
              <w:pStyle w:val="Normal6a"/>
            </w:pPr>
            <w:r>
              <w:t>26.</w:t>
            </w:r>
            <w:r>
              <w:tab/>
            </w:r>
            <w:r>
              <w:t xml:space="preserve">nõuab tungivalt, et komisjoni asepresident ning liidu välisasjade ja julgeolekupoliitika kõrge esindaja ja liikmesriigid keskenduksid tugevamate kahepoolsete partnerluste arendamisele sarnaselt meelestatud Aafrika riikidega, tuginedes </w:t>
            </w:r>
            <w:r>
              <w:rPr>
                <w:b/>
                <w:i/>
              </w:rPr>
              <w:t>ühistele, tulemustele suunatud eesmärkidele ja</w:t>
            </w:r>
            <w:r>
              <w:t xml:space="preserve"> põhimõttele „rohkema eest rohkem“, järgides samal ajal inimõiguste ja demokraatia universaalseid väärtusi; peab kahetsusväärseks demokraatia tagasilangust mitmes Aafrika riigis;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638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nõuab tungivalt, et komisjoni asepresident ning liidu välisasjade ja julgeolekupoliitika kõrge esindaja ja liikmesriigid keskenduksid tugevamate kahepoolsete partnerluste arendamisele sarnaselt meelestatud Aafrika riikidega, tuginedes põhimõttele „rohkema eest rohkem“, järgides samal ajal inimõiguste ja demokraatia universaalseid väärtusi; </w:t>
            </w:r>
            <w:r>
              <w:rPr>
                <w:b/>
                <w:i/>
              </w:rPr>
              <w:t>peab kahetsusväärseks</w:t>
            </w:r>
            <w:r>
              <w:t xml:space="preserve"> demokraatia tagasilangust mitmes Aafrika riigis;</w:t>
            </w:r>
          </w:p>
        </w:tc>
        <w:tc>
          <w:tcPr>
            <w:tcW w:w="4876" w:type="dxa"/>
            <w:tcBorders>
              <w:top w:val="nil"/>
              <w:left w:val="nil"/>
              <w:bottom w:val="nil"/>
              <w:right w:val="nil"/>
            </w:tcBorders>
          </w:tcPr>
          <w:p>
            <w:pPr>
              <w:pStyle w:val="Normal6a"/>
            </w:pPr>
            <w:r>
              <w:t>26.</w:t>
            </w:r>
            <w:r>
              <w:tab/>
            </w:r>
            <w:r>
              <w:t xml:space="preserve">nõuab tungivalt, et komisjoni asepresident ning liidu välisasjade ja julgeolekupoliitika kõrge esindaja ja liikmesriigid keskenduksid tugevamate kahepoolsete partnerluste arendamisele sarnaselt meelestatud Aafrika riikidega, tuginedes põhimõttele „rohkema eest rohkem“, järgides samal ajal inimõiguste ja demokraatia universaalseid väärtusi; </w:t>
            </w:r>
            <w:r>
              <w:rPr>
                <w:b/>
                <w:i/>
              </w:rPr>
              <w:t>taunib</w:t>
            </w:r>
            <w:r>
              <w:t xml:space="preserve"> demokraatia tagasilangust mitmes Aafrika riigis;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639</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nõuab tungivalt, et komisjoni asepresident ning liidu välisasjade ja julgeolekupoliitika kõrge esindaja ja liikmesriigid keskenduksid tugevamate kahepoolsete partnerluste arendamisele </w:t>
            </w:r>
            <w:r>
              <w:rPr>
                <w:b/>
                <w:i/>
              </w:rPr>
              <w:t>sarnaselt meelestatud</w:t>
            </w:r>
            <w:r>
              <w:t xml:space="preserve"> Aafrika riikidega, tuginedes põhimõttele „rohkema eest rohkem“, järgides samal ajal inimõiguste ja demokraatia universaalseid väärtusi; peab kahetsusväärseks demokraatia tagasilangust mitmes Aafrika riigis;</w:t>
            </w:r>
          </w:p>
        </w:tc>
        <w:tc>
          <w:tcPr>
            <w:tcW w:w="4876" w:type="dxa"/>
            <w:tcBorders>
              <w:top w:val="nil"/>
              <w:left w:val="nil"/>
              <w:bottom w:val="nil"/>
              <w:right w:val="nil"/>
            </w:tcBorders>
          </w:tcPr>
          <w:p>
            <w:pPr>
              <w:pStyle w:val="Normal6a"/>
            </w:pPr>
            <w:r>
              <w:t>26.</w:t>
            </w:r>
            <w:r>
              <w:tab/>
            </w:r>
            <w:r>
              <w:t>nõuab tungivalt, et komisjoni asepresident ning liidu välisasjade ja julgeolekupoliitika kõrge esindaja ja liikmesriigid keskenduksid tugevamate kahepoolsete partnerluste arendamisele Aafrika riikidega, tuginedes põhimõttele „rohkema eest rohkem“, järgides samal ajal inimõiguste ja demokraatia universaalseid väärtusi; peab kahetsusväärseks demokraatia tagasilangust mitmes Aafrika riigis;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640</w:t>
      </w:r>
      <w:r>
        <w:rPr>
          <w:rStyle w:val="HideTWBExt"/>
        </w:rPr>
        <w:t>&lt;/NumAm&gt;</w:t>
      </w:r>
    </w:p>
    <w:p>
      <w:pPr>
        <w:pStyle w:val="NormalBold"/>
      </w:pPr>
      <w:r>
        <w:rPr>
          <w:rStyle w:val="HideTWBExt"/>
          <w:b w:val="0"/>
        </w:rPr>
        <w:t>&lt;RepeatBlock-By&gt;</w:t>
      </w:r>
      <w:r>
        <w:rPr>
          <w:rStyle w:val="HideTWBExt"/>
          <w:b w:val="0"/>
        </w:rPr>
        <w:t>&lt;Members&gt;</w:t>
      </w:r>
      <w:r>
        <w:t>David McAllister, Ingeborg Ter Laak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peab kahetsusväärseks demokraatia tagasilangust ja sõjaväeliste riigipöörete sagenemist, eelkõige Sahelis, näiteks Nigeris, Burkina Fasos ja Malis, kuna need kõik ohustavad piirkondlikku stabiilsust;</w:t>
            </w:r>
            <w:r>
              <w:t xml:space="preserve"> </w:t>
            </w:r>
            <w:r>
              <w:rPr>
                <w:b/>
                <w:i/>
              </w:rPr>
              <w:t>mõistab hukka välisjõudude järjest sagedasemad katsed õõnestada riigi suveräänsust ja õhutada Euroopa-vastaseid narratiive palgasõdurite rühmituste kasutamise ja sihipäraste desinformatsioonikampaaniate kaudu;</w:t>
            </w:r>
            <w:r>
              <w:t xml:space="preserve"> </w:t>
            </w:r>
            <w:r>
              <w:rPr>
                <w:b/>
                <w:i/>
              </w:rPr>
              <w:t>rõhutab tungivat vajadust suurendada ELi positiivset panust rahusse, julgeolekusse ja arengusse;</w:t>
            </w:r>
            <w:r>
              <w:t xml:space="preserve"> </w:t>
            </w:r>
            <w:r>
              <w:rPr>
                <w:b/>
                <w:i/>
              </w:rPr>
              <w:t>rõhutab vajadust kasutada algatust „Global Gateway“ peamise vahendina positiivsete partnerluste pakkumiseks sellistes valdkondades nagu taristu, tervishoid ja digiüleminek, aidates seeläbi parandada kohaliku elanikkonna elu ja seista vastu autoritaarsete jõudude kasvavale kohalolekule Aafrikas;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641</w:t>
      </w:r>
      <w:r>
        <w:rPr>
          <w:rStyle w:val="HideTWBExt"/>
        </w:rPr>
        <w:t>&lt;/NumAm&gt;</w:t>
      </w:r>
    </w:p>
    <w:p>
      <w:pPr>
        <w:pStyle w:val="NormalBold"/>
      </w:pPr>
      <w:r>
        <w:rPr>
          <w:rStyle w:val="HideTWBExt"/>
          <w:b w:val="0"/>
        </w:rPr>
        <w:t>&lt;RepeatBlock-By&gt;</w:t>
      </w:r>
      <w:r>
        <w:rPr>
          <w:rStyle w:val="HideTWBExt"/>
          <w:b w:val="0"/>
        </w:rPr>
        <w:t>&lt;Members&gt;</w:t>
      </w:r>
      <w:r>
        <w:t>Wouter Beke, Ingeborg Ter Laak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nõuab uut ja terviklikumat ELi Aafrika-strateegiat, arvestades Aafrika strateegilist tähtsust;</w:t>
            </w:r>
            <w:r>
              <w:t xml:space="preserve"> </w:t>
            </w:r>
            <w:r>
              <w:rPr>
                <w:b/>
                <w:i/>
              </w:rPr>
              <w:t>kordab, et Hiina ja Venemaa tugevdavad oma suhteid mitme Aafrika riigiga vastuoluliste investeeringute kaudu;</w:t>
            </w:r>
            <w:r>
              <w:t xml:space="preserve"> </w:t>
            </w:r>
            <w:r>
              <w:rPr>
                <w:b/>
                <w:i/>
              </w:rPr>
              <w:t>nõuab tungivalt, et komisjon, komisjoni asepresident ning liidu välisasjade ja julgeolekupoliitika kõrge esindaja ja liikmesriigid tugevdaksid oma suhteid vastastikku kasuliku koostöö ja investeeringute kaudu, et võidelda Euroopa-vastase narratiivi leviku vastu;</w:t>
            </w:r>
            <w:r>
              <w:t xml:space="preserve"> </w:t>
            </w:r>
            <w:r>
              <w:rPr>
                <w:b/>
                <w:i/>
              </w:rPr>
              <w:t>rõhutab, et ELil peaks olema ka olulisem roll piirkondlike konfliktide vahendajana, ning mõistab sellega seoses hukka jätkuvad humanitaarkriisid Kongo Demokraatlikus Vabariigis, Sudaanis ja Etioopias;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642</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juhib tähelepanu sellele, et Wagneri grupi Venemaa paramilitaarüksuste kohalolek Aafrikas destabiliseerib neid riike ja kahjustab ELi huve selles piirkonnas;</w:t>
            </w:r>
            <w:r>
              <w:t xml:space="preserve"> </w:t>
            </w:r>
            <w:r>
              <w:rPr>
                <w:b/>
                <w:i/>
              </w:rPr>
              <w:t>märgib, et see tegevus on osa laiemast strateegiast kahjustada ELi liikmesriikide, sealhulgas Prantsusmaa poliitilisi, diplomaatilisi, majanduslikke ja sõjalisi huve selles piirkonnas;</w:t>
            </w:r>
            <w:r>
              <w:t xml:space="preserve"> </w:t>
            </w:r>
            <w:r>
              <w:rPr>
                <w:b/>
                <w:i/>
              </w:rPr>
              <w:t>juhib tähelepanu sellele, et Prantsuse sõdurid on osalenud Aafrika riikide taotlusel Sahelis islamiterrorismi vastases võitluses juba kümme aastat;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643</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rõhutab Saheli piirkonna kriitilist geostrateegilist tähtsust ELi jaoks julgeoleku, rände ja terrorismivastase võitluse seisukohast;</w:t>
            </w:r>
            <w:r>
              <w:t xml:space="preserve"> </w:t>
            </w:r>
            <w:r>
              <w:rPr>
                <w:b/>
                <w:i/>
              </w:rPr>
              <w:t>nõuab, et EL suurendaks Sahelis oma kohalolekut, investeerides valitsemisse, suutlikkuse suurendamisse ja partnerlusse, mille eesmärk on vältida riigi kokkuvarisemist, rände ülekandumist ja ebaseaduslikku kauplemist ning võidelda terrorismi vastu;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644</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rõhutab sellega seoses positiivset panust, mida võiksid anda liikmesriikide algatused, näiteks Itaalia Piano Mattei, mis on Aafrikaga elluviidav valitsuse strateegiline algatus, mis põhineb kuuel sambal ja millega luuakse uus koostöö- ja majanduskasvumudel, keskendudes strateegilistele sekkumistele peamistes valdkondades;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645</w:t>
      </w:r>
      <w:r>
        <w:rPr>
          <w:rStyle w:val="HideTWBExt"/>
        </w:rPr>
        <w:t>&lt;/NumAm&gt;</w:t>
      </w:r>
    </w:p>
    <w:p>
      <w:pPr>
        <w:pStyle w:val="NormalBold"/>
      </w:pPr>
      <w:r>
        <w:rPr>
          <w:rStyle w:val="HideTWBExt"/>
          <w:b w:val="0"/>
        </w:rPr>
        <w:t>&lt;RepeatBlock-By&gt;</w:t>
      </w:r>
      <w:r>
        <w:rPr>
          <w:rStyle w:val="HideTWBExt"/>
          <w:b w:val="0"/>
        </w:rPr>
        <w:t>&lt;Members&gt;</w:t>
      </w:r>
      <w:r>
        <w:t>Marta Temido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26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julgustab tihendama võrdsete poolte partnerlusi Aafrika riikidega ja maailma lõunapoolsete riikidega laiemalt, tuginedes vastastikusele austusele, ühistele huvidele ja vastastikustele kohustustele;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646</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rõhutab </w:t>
            </w:r>
            <w:r>
              <w:rPr>
                <w:b/>
                <w:i/>
              </w:rPr>
              <w:t>vajadust süvendada ELi koostööd</w:t>
            </w:r>
            <w:r>
              <w:t xml:space="preserve"> sarnaselt meelestatud </w:t>
            </w:r>
            <w:r>
              <w:rPr>
                <w:b/>
                <w:i/>
              </w:rPr>
              <w:t>riikidega Ladina-Ameerikas</w:t>
            </w:r>
            <w:r>
              <w:t xml:space="preserve"> ja Kariibi mere </w:t>
            </w:r>
            <w:r>
              <w:rPr>
                <w:b/>
                <w:i/>
              </w:rPr>
              <w:t>piirkonnas</w:t>
            </w:r>
            <w:r>
              <w:t>;</w:t>
            </w:r>
          </w:p>
        </w:tc>
        <w:tc>
          <w:tcPr>
            <w:tcW w:w="4876" w:type="dxa"/>
            <w:tcBorders>
              <w:top w:val="nil"/>
              <w:left w:val="nil"/>
              <w:bottom w:val="nil"/>
              <w:right w:val="nil"/>
            </w:tcBorders>
          </w:tcPr>
          <w:p>
            <w:pPr>
              <w:pStyle w:val="Normal6a"/>
            </w:pPr>
            <w:r>
              <w:t>27.</w:t>
            </w:r>
            <w:r>
              <w:tab/>
            </w:r>
            <w:r>
              <w:t>rõhutab</w:t>
            </w:r>
            <w:r>
              <w:rPr>
                <w:b/>
                <w:i/>
              </w:rPr>
              <w:t>, et ELi, Ladina-Ameerika ja Kariibi piirkonna riigid on</w:t>
            </w:r>
            <w:r>
              <w:t xml:space="preserve"> sarnaselt meelestatud </w:t>
            </w:r>
            <w:r>
              <w:rPr>
                <w:b/>
                <w:i/>
              </w:rPr>
              <w:t>ning jagavad väärtusi, keeli, ajalugu, kultuuri ja religiooni, mis peaks tegema neist praeguses geopoliitilises kontekstis loomulikud partnerid;</w:t>
            </w:r>
            <w:r>
              <w:t xml:space="preserve"> </w:t>
            </w:r>
            <w:r>
              <w:rPr>
                <w:b/>
                <w:i/>
              </w:rPr>
              <w:t>märgib, et ELi tegevus piirkonnas on viimastel aastakümnetel vähenenud ning sellest tuleneva vaakumi täidab nüüd Hiina ja Venemaa kasvav mõju;</w:t>
            </w:r>
            <w:r>
              <w:t xml:space="preserve"> </w:t>
            </w:r>
            <w:r>
              <w:rPr>
                <w:b/>
                <w:i/>
              </w:rPr>
              <w:t>nõuab tungivalt, et komisjon ja komisjoni asepresident ning liidu välisasjade ja julgeolekupoliitika kõrge esindaja tagaksid, et partnerlus Ladina-Ameerika</w:t>
            </w:r>
            <w:r>
              <w:t xml:space="preserve"> ja Kariibi mere </w:t>
            </w:r>
            <w:r>
              <w:rPr>
                <w:b/>
                <w:i/>
              </w:rPr>
              <w:t>piirkonnaga liiguks sõnadelt tegudele, esitades 2025. aasta novembris Santa Marta tippkohtumisel tegevuskava, mis tugevdab mõlema piirkonna suutlikkust tegutseda strateegiliselt sõltumatult kahtluse alla seatud maailmakorra tingimustes</w:t>
            </w:r>
            <w:r>
              <w:t xml:space="preserve">; </w:t>
            </w:r>
            <w:r>
              <w:rPr>
                <w:b/>
                <w:i/>
              </w:rPr>
              <w:t>rõhutab, et see uuendatud tegevuskava peab vastama kodanike püüdlustele, edendades kaasavat majanduskasvu, kaotades ebavõrdsusest tingitud lõhed ja toetades piirkondlikku integratsiooni, näiteks tagades, et strateegia „Global Gateway“ toob läbipaistvate investeeringute kaudu kohalikele kogukondadele käegakatsutavat kasu;</w:t>
            </w:r>
            <w:r>
              <w:t xml:space="preserve"> </w:t>
            </w:r>
            <w:r>
              <w:rPr>
                <w:b/>
                <w:i/>
              </w:rPr>
              <w:t>tuletab meelde, et ELi usaldusväärsus partnerina sõltub sellise koostöömudeli pakkumisest, mis vastandub selgelt teiste ülemaailmsete osalejate ekspluateerivale lähenemisviisile;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647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rõhutab vajadust süvendada ELi koostööd sarnaselt meelestatud riikidega Ladina-Ameerikas ja Kariibi mere piirkonnas;</w:t>
            </w:r>
          </w:p>
        </w:tc>
        <w:tc>
          <w:tcPr>
            <w:tcW w:w="4876" w:type="dxa"/>
            <w:tcBorders>
              <w:top w:val="nil"/>
              <w:left w:val="nil"/>
              <w:bottom w:val="nil"/>
              <w:right w:val="nil"/>
            </w:tcBorders>
          </w:tcPr>
          <w:p>
            <w:pPr>
              <w:pStyle w:val="Normal6a"/>
            </w:pPr>
            <w:r>
              <w:t>27.</w:t>
            </w:r>
            <w:r>
              <w:tab/>
            </w:r>
            <w:r>
              <w:t xml:space="preserve">rõhutab vajadust süvendada ELi koostööd sarnaselt meelestatud riikidega Ladina-Ameerikas ja Kariibi mere piirkonnas; </w:t>
            </w:r>
            <w:r>
              <w:rPr>
                <w:b/>
                <w:i/>
              </w:rPr>
              <w:t>rõhutab, kui oluline on, et EL näitaks end usaldusväärse partnerina, kes võib olla piirkonnas alternatiiv Hiinale ja Venemaale;</w:t>
            </w:r>
            <w:r>
              <w:t xml:space="preserve"> </w:t>
            </w:r>
            <w:r>
              <w:rPr>
                <w:b/>
                <w:i/>
              </w:rPr>
              <w:t>tuletab meelde, et ELil ja piirkonna riikidel on sama kultuur, ajalugu, keel, religioon ja väärtused, mis muudab nad tänapäeva geopoliitilises kontekstis traditsioonilisteks ja sarnaselt meelestatud partneriteks;</w:t>
            </w:r>
            <w:r>
              <w:t xml:space="preserve"> </w:t>
            </w:r>
            <w:r>
              <w:rPr>
                <w:b/>
                <w:i/>
              </w:rPr>
              <w:t>rõhutab, et ELi ja Mercosuri partnerlusleping on osa ELi strateegiast sõlmida uusi lepinguid sarnaselt meelestatud partneritega ning aitab tasakaalustada ELi konkurentide mõju piirkonnas;</w:t>
            </w:r>
            <w:r>
              <w:t xml:space="preserve"> </w:t>
            </w:r>
            <w:r>
              <w:rPr>
                <w:b/>
                <w:i/>
              </w:rPr>
              <w:t>rõhutab, et ELi ja Mercosuri partnerlusleping on samuti kasulik, arvestades ELi strateegiat mitmekesistada oma kriitiliste toormete tarneid;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648</w:t>
      </w:r>
      <w:r>
        <w:rPr>
          <w:rStyle w:val="HideTWBExt"/>
        </w:rPr>
        <w:t>&lt;/NumAm&gt;</w:t>
      </w:r>
    </w:p>
    <w:p>
      <w:pPr>
        <w:pStyle w:val="NormalBold"/>
      </w:pPr>
      <w:r>
        <w:rPr>
          <w:rStyle w:val="HideTWBExt"/>
          <w:b w:val="0"/>
        </w:rPr>
        <w:t>&lt;RepeatBlock-By&gt;</w:t>
      </w:r>
      <w:r>
        <w:rPr>
          <w:rStyle w:val="HideTWBExt"/>
          <w:b w:val="0"/>
        </w:rPr>
        <w:t>&lt;Members&gt;</w:t>
      </w:r>
      <w:r>
        <w:t>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rõhutab vajadust süvendada ELi koostööd sarnaselt meelestatud riikidega Ladina-Ameerikas ja Kariibi mere piirkonnas;</w:t>
            </w:r>
          </w:p>
        </w:tc>
        <w:tc>
          <w:tcPr>
            <w:tcW w:w="4876" w:type="dxa"/>
            <w:tcBorders>
              <w:top w:val="nil"/>
              <w:left w:val="nil"/>
              <w:bottom w:val="nil"/>
              <w:right w:val="nil"/>
            </w:tcBorders>
          </w:tcPr>
          <w:p>
            <w:pPr>
              <w:pStyle w:val="Normal6a"/>
            </w:pPr>
            <w:r>
              <w:t>27.</w:t>
            </w:r>
            <w:r>
              <w:tab/>
            </w:r>
            <w:r>
              <w:t xml:space="preserve">rõhutab vajadust süvendada ELi koostööd sarnaselt meelestatud riikidega Ladina-Ameerikas ja Kariibi mere piirkonnas; </w:t>
            </w:r>
            <w:r>
              <w:rPr>
                <w:b/>
                <w:i/>
              </w:rPr>
              <w:t>rõhutab, et arvestades praegust rahvusvahelist konteksti, peavad ELi ja selle piirkonna partnerluse aluseks juhtpõhimõtetena olema jagatud strateegilise autonoomia loogika, välissõltuvuse vähendamine ja mitmepoolse reeglitel põhineva korra kaitsmine;</w:t>
            </w:r>
            <w:r>
              <w:t xml:space="preserve"> </w:t>
            </w:r>
            <w:r>
              <w:rPr>
                <w:b/>
                <w:i/>
              </w:rPr>
              <w:t>väljendab heameelt ELi ja Mercosuri partnerluslepingu, ELi ja Mehhiko ajakohastatud üldise lepingu ning ELi ja Tšiili vahelise kaubanduse vahelepingu ettepanekute vastuvõtmise üle, kuna need aitavad süvendada mõlema piirkonna vahelist integratsiooni;</w:t>
            </w:r>
            <w:r>
              <w:t xml:space="preserve"> </w:t>
            </w:r>
            <w:r>
              <w:rPr>
                <w:b/>
                <w:i/>
              </w:rPr>
              <w:t>rõhutab, et eelseisvad ELi ning Ladina-Ameerika ja Kariibi Riikide Ühenduse tippkohtumised annavad otsustava võimaluse tihendada meie poliitilisi ja sotsiaal-majanduslikke sidemeid;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649</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rõhutab vajadust süvendada ELi koostööd sarnaselt meelestatud riikidega Ladina-Ameerikas ja Kariibi mere piirkonnas;</w:t>
            </w:r>
          </w:p>
        </w:tc>
        <w:tc>
          <w:tcPr>
            <w:tcW w:w="4876" w:type="dxa"/>
            <w:tcBorders>
              <w:top w:val="nil"/>
              <w:left w:val="nil"/>
              <w:bottom w:val="nil"/>
              <w:right w:val="nil"/>
            </w:tcBorders>
          </w:tcPr>
          <w:p>
            <w:pPr>
              <w:pStyle w:val="Normal6a"/>
            </w:pPr>
            <w:r>
              <w:t>27.</w:t>
            </w:r>
            <w:r>
              <w:tab/>
            </w:r>
            <w:r>
              <w:t xml:space="preserve">rõhutab vajadust süvendada ELi koostööd sarnaselt meelestatud riikidega Ladina-Ameerikas ja Kariibi mere piirkonnas; </w:t>
            </w:r>
            <w:r>
              <w:rPr>
                <w:b/>
                <w:i/>
              </w:rPr>
              <w:t>väljendab heameelt ELi ja Mercosuri partnerluslepingu suhtes saavutatud poliitilise kokkuleppe üle;</w:t>
            </w:r>
            <w:r>
              <w:t xml:space="preserve"> </w:t>
            </w:r>
            <w:r>
              <w:rPr>
                <w:b/>
                <w:i/>
              </w:rPr>
              <w:t>nõuab, et nii Euroopa Parlament kui ka liikmesriigid kiidaksid selle kiiresti heaks;</w:t>
            </w:r>
            <w:r>
              <w:t xml:space="preserve"> </w:t>
            </w:r>
            <w:r>
              <w:rPr>
                <w:b/>
                <w:i/>
              </w:rPr>
              <w:t>rõhutab, et see ei ole mitte ainult kaubandusleping, vaid ka geopoliitiline verstapost, mis suurendab ELi ülemaailmset kohalolekut ja tugevdab mitmepoolset reeglitel põhinevat korda;</w:t>
            </w:r>
            <w:r>
              <w:t xml:space="preserve"> </w:t>
            </w:r>
            <w:r>
              <w:rPr>
                <w:b/>
                <w:i/>
              </w:rPr>
              <w:t>märgib, et see loob institutsioonilise raamistiku koostöö edendamiseks sellistes valdkondades nagu inimõigused, kestlik areng, digimajandus ja organiseeritud kuritegevuse vastane võitlus;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650</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rõhutab vajadust süvendada ELi koostööd sarnaselt meelestatud riikidega Ladina-Ameerikas ja Kariibi mere piirkonnas;</w:t>
            </w:r>
          </w:p>
        </w:tc>
        <w:tc>
          <w:tcPr>
            <w:tcW w:w="4876" w:type="dxa"/>
            <w:tcBorders>
              <w:top w:val="nil"/>
              <w:left w:val="nil"/>
              <w:bottom w:val="nil"/>
              <w:right w:val="nil"/>
            </w:tcBorders>
          </w:tcPr>
          <w:p>
            <w:pPr>
              <w:pStyle w:val="Normal6a"/>
            </w:pPr>
            <w:r>
              <w:t>27.</w:t>
            </w:r>
            <w:r>
              <w:tab/>
            </w:r>
            <w:r>
              <w:t xml:space="preserve">rõhutab vajadust süvendada ELi koostööd sarnaselt meelestatud riikidega Ladina-Ameerikas ja Kariibi mere piirkonnas; </w:t>
            </w:r>
            <w:r>
              <w:rPr>
                <w:b/>
                <w:i/>
              </w:rPr>
              <w:t>rõhutab vajadust süvendada ELi koostööd Ladina-Ameerika ja Kariibi mere piirkonnaga, laiendada koostööd sarnaselt meelestatud riikidega, säilitada dialoog kõigi riikidega ning hoiduda poliitilise ebastabiilsuse ja polariseerumise suurendamisest;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651</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rõhutab vajadust süvendada ELi koostööd sarnaselt meelestatud riikidega Ladina-Ameerikas ja Kariibi mere piirkonnas;</w:t>
            </w:r>
          </w:p>
        </w:tc>
        <w:tc>
          <w:tcPr>
            <w:tcW w:w="4876" w:type="dxa"/>
            <w:tcBorders>
              <w:top w:val="nil"/>
              <w:left w:val="nil"/>
              <w:bottom w:val="nil"/>
              <w:right w:val="nil"/>
            </w:tcBorders>
          </w:tcPr>
          <w:p>
            <w:pPr>
              <w:pStyle w:val="Normal6a"/>
            </w:pPr>
            <w:r>
              <w:t>27.</w:t>
            </w:r>
            <w:r>
              <w:tab/>
            </w:r>
            <w:r>
              <w:t xml:space="preserve">rõhutab vajadust süvendada ELi koostööd sarnaselt meelestatud riikidega Ladina-Ameerikas ja Kariibi mere piirkonnas; </w:t>
            </w:r>
            <w:r>
              <w:rPr>
                <w:b/>
                <w:i/>
              </w:rPr>
              <w:t>on sügavalt mures Kuuba, Venezuela ja Nicaragua autoritaarsete režiimide</w:t>
            </w:r>
            <w:r>
              <w:t xml:space="preserve"> </w:t>
            </w:r>
            <w:r>
              <w:rPr>
                <w:b/>
                <w:i/>
              </w:rPr>
              <w:t>ning rahva jätkuva represseerimise pärast nende poolt;</w:t>
            </w:r>
            <w:r>
              <w:t xml:space="preserve"> </w:t>
            </w:r>
            <w:r>
              <w:rPr>
                <w:b/>
                <w:i/>
              </w:rPr>
              <w:t>kutsub üles peatama poliitilise dialoogi ja koostöö lepingu Kuubas toime pandud inimõiguste rikkumiste alusel, mis on lepinguga vastuolus;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652</w:t>
      </w:r>
      <w:r>
        <w:rPr>
          <w:rStyle w:val="HideTWBExt"/>
        </w:rPr>
        <w:t>&lt;/NumAm&gt;</w:t>
      </w:r>
    </w:p>
    <w:p>
      <w:pPr>
        <w:pStyle w:val="NormalBold"/>
      </w:pPr>
      <w:r>
        <w:rPr>
          <w:rStyle w:val="HideTWBExt"/>
          <w:b w:val="0"/>
        </w:rPr>
        <w:t>&lt;RepeatBlock-By&gt;</w:t>
      </w:r>
      <w:r>
        <w:rPr>
          <w:rStyle w:val="HideTWBExt"/>
          <w:b w:val="0"/>
        </w:rPr>
        <w:t>&lt;Members&gt;</w:t>
      </w:r>
      <w:r>
        <w:t>Hermann Tertsch, Jorge Martín Frías, Susanna Ceccardi, Silvia Sardone, Roberto Vannacci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rõhutab vajadust süvendada ELi koostööd sarnaselt meelestatud riikidega Ladina-Ameerikas ja Kariibi mere piirkonnas;</w:t>
            </w:r>
          </w:p>
        </w:tc>
        <w:tc>
          <w:tcPr>
            <w:tcW w:w="4876" w:type="dxa"/>
            <w:tcBorders>
              <w:top w:val="nil"/>
              <w:left w:val="nil"/>
              <w:bottom w:val="nil"/>
              <w:right w:val="nil"/>
            </w:tcBorders>
          </w:tcPr>
          <w:p>
            <w:pPr>
              <w:pStyle w:val="Normal6a"/>
            </w:pPr>
            <w:r>
              <w:t>27.</w:t>
            </w:r>
            <w:r>
              <w:tab/>
            </w:r>
            <w:r>
              <w:t xml:space="preserve">rõhutab vajadust süvendada ELi koostööd sarnaselt meelestatud riikidega Ladina-Ameerikas ja Kariibi mere piirkonnas; </w:t>
            </w:r>
            <w:r>
              <w:rPr>
                <w:b/>
                <w:i/>
              </w:rPr>
              <w:t>tunnustab sellega seoses Argentina valitsuse pingutusi stabiliseerida oma majandust pärast aastatepikkust ebaõnnestunud majanduspoliitikat ning El Salvadori valitsuse saavutusi raske kuritegevuse likvideerimisel;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653</w:t>
      </w:r>
      <w:r>
        <w:rPr>
          <w:rStyle w:val="HideTWBExt"/>
        </w:rPr>
        <w:t>&lt;/NumAm&gt;</w:t>
      </w:r>
    </w:p>
    <w:p>
      <w:pPr>
        <w:pStyle w:val="NormalBold"/>
      </w:pPr>
      <w:r>
        <w:rPr>
          <w:rStyle w:val="HideTWBExt"/>
          <w:b w:val="0"/>
        </w:rPr>
        <w:t>&lt;RepeatBlock-By&gt;</w:t>
      </w:r>
      <w:r>
        <w:rPr>
          <w:rStyle w:val="HideTWBExt"/>
          <w:b w:val="0"/>
        </w:rPr>
        <w:t>&lt;Members&gt;</w:t>
      </w:r>
      <w:r>
        <w:t>Antonio López-Istúriz White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rõhutab vajadust süvendada ELi koostööd sarnaselt meelestatud riikidega Ladina-Ameerikas ja Kariibi mere piirkonnas;</w:t>
            </w:r>
          </w:p>
        </w:tc>
        <w:tc>
          <w:tcPr>
            <w:tcW w:w="4876" w:type="dxa"/>
            <w:tcBorders>
              <w:top w:val="nil"/>
              <w:left w:val="nil"/>
              <w:bottom w:val="nil"/>
              <w:right w:val="nil"/>
            </w:tcBorders>
          </w:tcPr>
          <w:p>
            <w:pPr>
              <w:pStyle w:val="Normal6a"/>
            </w:pPr>
            <w:r>
              <w:t>27.</w:t>
            </w:r>
            <w:r>
              <w:tab/>
            </w:r>
            <w:r>
              <w:t xml:space="preserve">rõhutab vajadust süvendada ELi koostööd sarnaselt meelestatud riikidega Ladina-Ameerikas ja Kariibi mere piirkonnas; </w:t>
            </w:r>
            <w:r>
              <w:rPr>
                <w:b/>
                <w:i/>
              </w:rPr>
              <w:t>rõhutab sellega seoses vajadust tiheda koostöö ja majanduskokkulepete järele ning tihedama koostöö järele nende riikidega, kuna Euroopa jaoks on äärmiselt oluline tihendada oma sidemeid piirkonnaga;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654</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rõhutab vajadust süvendada ELi koostööd sarnaselt meelestatud riikidega Ladina-Ameerikas ja Kariibi mere piirkonnas;</w:t>
            </w:r>
          </w:p>
        </w:tc>
        <w:tc>
          <w:tcPr>
            <w:tcW w:w="4876" w:type="dxa"/>
            <w:tcBorders>
              <w:top w:val="nil"/>
              <w:left w:val="nil"/>
              <w:bottom w:val="nil"/>
              <w:right w:val="nil"/>
            </w:tcBorders>
          </w:tcPr>
          <w:p>
            <w:pPr>
              <w:pStyle w:val="Normal6a"/>
            </w:pPr>
            <w:r>
              <w:t>27.</w:t>
            </w:r>
            <w:r>
              <w:tab/>
            </w:r>
            <w:r>
              <w:t>rõhutab vajadust süvendada ELi koostööd sarnaselt meelestatud riikidega Ladina-Ameerikas ja Kariibi mere piirkonnas</w:t>
            </w:r>
            <w:r>
              <w:rPr>
                <w:b/>
                <w:i/>
              </w:rPr>
              <w:t>,</w:t>
            </w:r>
            <w:r>
              <w:t xml:space="preserve"> </w:t>
            </w:r>
            <w:r>
              <w:rPr>
                <w:b/>
                <w:i/>
              </w:rPr>
              <w:t>eriti arvestades Hiina ja Venemaa kasvavat mõju piirkonnas</w:t>
            </w:r>
            <w:r>
              <w:t xml:space="preserve">; </w:t>
            </w:r>
            <w:r>
              <w:rPr>
                <w:b/>
                <w:i/>
              </w:rPr>
              <w:t>rõhutab, et majanduskoostöö süvendamine, sealhulgas kriitilisele toormele juurdepääsu vallas, pakub tohutut potentsiaali;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655</w:t>
      </w:r>
      <w:r>
        <w:rPr>
          <w:rStyle w:val="HideTWBExt"/>
        </w:rPr>
        <w:t>&lt;/NumAm&gt;</w:t>
      </w:r>
    </w:p>
    <w:p>
      <w:pPr>
        <w:pStyle w:val="NormalBold"/>
      </w:pPr>
      <w:r>
        <w:rPr>
          <w:rStyle w:val="HideTWBExt"/>
          <w:b w:val="0"/>
        </w:rPr>
        <w:t>&lt;RepeatBlock-By&gt;</w:t>
      </w:r>
      <w:r>
        <w:rPr>
          <w:rStyle w:val="HideTWBExt"/>
          <w:b w:val="0"/>
        </w:rPr>
        <w:t>&lt;Members&gt;</w:t>
      </w:r>
      <w:r>
        <w:t>Roberto Vannacci, Silvia Sardone, Susanna Ceccardi,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rõhutab vajadust süvendada ELi koostööd sarnaselt meelestatud riikidega Ladina-Ameerikas ja Kariibi mere piirkonnas;</w:t>
            </w:r>
          </w:p>
        </w:tc>
        <w:tc>
          <w:tcPr>
            <w:tcW w:w="4876" w:type="dxa"/>
            <w:tcBorders>
              <w:top w:val="nil"/>
              <w:left w:val="nil"/>
              <w:bottom w:val="nil"/>
              <w:right w:val="nil"/>
            </w:tcBorders>
          </w:tcPr>
          <w:p>
            <w:pPr>
              <w:pStyle w:val="Normal6a"/>
            </w:pPr>
            <w:r>
              <w:t>27.</w:t>
            </w:r>
            <w:r>
              <w:tab/>
            </w:r>
            <w:r>
              <w:t xml:space="preserve">rõhutab vajadust süvendada ELi koostööd sarnaselt meelestatud riikidega Ladina-Ameerikas ja Kariibi mere piirkonnas; </w:t>
            </w:r>
            <w:r>
              <w:rPr>
                <w:b/>
                <w:i/>
              </w:rPr>
              <w:t>rõhutab, et mõistab hukka Venezuela, Kuuba ja Nicaragua režiimi;</w:t>
            </w:r>
            <w:r>
              <w:t xml:space="preserve"> </w:t>
            </w:r>
            <w:r>
              <w:rPr>
                <w:b/>
                <w:i/>
              </w:rPr>
              <w:t>väljendab muret Haiti humanitaarolukorra pärast;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656</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rõhutab vajadust süvendada ELi koostööd sarnaselt meelestatud riikidega Ladina-Ameerikas ja Kariibi mere piirkonnas;</w:t>
            </w:r>
          </w:p>
        </w:tc>
        <w:tc>
          <w:tcPr>
            <w:tcW w:w="4876" w:type="dxa"/>
            <w:tcBorders>
              <w:top w:val="nil"/>
              <w:left w:val="nil"/>
              <w:bottom w:val="nil"/>
              <w:right w:val="nil"/>
            </w:tcBorders>
          </w:tcPr>
          <w:p>
            <w:pPr>
              <w:pStyle w:val="Normal6a"/>
            </w:pPr>
            <w:r>
              <w:t>27.</w:t>
            </w:r>
            <w:r>
              <w:tab/>
            </w:r>
            <w:r>
              <w:t xml:space="preserve">rõhutab vajadust süvendada ELi koostööd sarnaselt meelestatud riikidega Ladina-Ameerikas ja Kariibi mere piirkonnas; </w:t>
            </w:r>
            <w:r>
              <w:rPr>
                <w:b/>
                <w:i/>
              </w:rPr>
              <w:t>mõistab hukka Venezuela režiimi avaliku vaenuliku suhtumise, hoides pantvangis mitut ELi kodanikku;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657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rõhutab vajadust süvendada ELi koostööd </w:t>
            </w:r>
            <w:r>
              <w:rPr>
                <w:b/>
                <w:i/>
              </w:rPr>
              <w:t>sarnaselt meelestatud</w:t>
            </w:r>
            <w:r>
              <w:t xml:space="preserve"> riikidega Ladina-Ameerikas ja Kariibi mere piirkonnas;</w:t>
            </w:r>
          </w:p>
        </w:tc>
        <w:tc>
          <w:tcPr>
            <w:tcW w:w="4876" w:type="dxa"/>
            <w:tcBorders>
              <w:top w:val="nil"/>
              <w:left w:val="nil"/>
              <w:bottom w:val="nil"/>
              <w:right w:val="nil"/>
            </w:tcBorders>
          </w:tcPr>
          <w:p>
            <w:pPr>
              <w:pStyle w:val="Normal6a"/>
            </w:pPr>
            <w:r>
              <w:t>27.</w:t>
            </w:r>
            <w:r>
              <w:tab/>
            </w:r>
            <w:r>
              <w:t xml:space="preserve">rõhutab vajadust süvendada ELi koostööd </w:t>
            </w:r>
            <w:r>
              <w:rPr>
                <w:b/>
                <w:i/>
              </w:rPr>
              <w:t>sarnaste poliitiliste huvidega</w:t>
            </w:r>
            <w:r>
              <w:t xml:space="preserve"> riikidega Ladina-Ameerikas ja Kariibi mere piirkonnas;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658</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rõhutab vajadust süvendada ELi koostööd </w:t>
            </w:r>
            <w:r>
              <w:rPr>
                <w:b/>
                <w:i/>
              </w:rPr>
              <w:t>sarnaselt meelestatud</w:t>
            </w:r>
            <w:r>
              <w:t xml:space="preserve"> riikidega Ladina-Ameerikas ja Kariibi mere piirkonnas;</w:t>
            </w:r>
          </w:p>
        </w:tc>
        <w:tc>
          <w:tcPr>
            <w:tcW w:w="4876" w:type="dxa"/>
            <w:tcBorders>
              <w:top w:val="nil"/>
              <w:left w:val="nil"/>
              <w:bottom w:val="nil"/>
              <w:right w:val="nil"/>
            </w:tcBorders>
          </w:tcPr>
          <w:p>
            <w:pPr>
              <w:pStyle w:val="Normal6a"/>
            </w:pPr>
            <w:r>
              <w:t>27.</w:t>
            </w:r>
            <w:r>
              <w:tab/>
            </w:r>
            <w:r>
              <w:t>rõhutab vajadust süvendada ELi koostööd riikidega Ladina-Ameerikas ja Kariibi mere piirkonnas;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659</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juhib tähelepanu sellele, et järgmine ELi ning Ladina-Ameerika ja Kariibi Riikide Ühenduse tippkohtumine, mis toimub 2025. aasta novembris Colombias, annab võimaluse tihendada koostööd mõlema piirkonna vahel;</w:t>
            </w:r>
            <w:r>
              <w:t xml:space="preserve"> </w:t>
            </w:r>
            <w:r>
              <w:rPr>
                <w:b/>
                <w:i/>
              </w:rPr>
              <w:t>on seisukohal, et tippkohtumine peaks aitama kinnitada poolte ühist pühendumust mitmepoolsusele ja rahule ning mõista kindlalt hukka Venemaa agressioonisõja Ukraina vastu ja traagilise humanitaarolukorra Gazas;</w:t>
            </w:r>
            <w:r>
              <w:t xml:space="preserve"> </w:t>
            </w:r>
            <w:r>
              <w:rPr>
                <w:b/>
                <w:i/>
              </w:rPr>
              <w:t>nõuab lisaks tungivalt, et pooled pööraksid igakülgset tähelepanu olukorrale Kuubas, Venezuelas ja Nicaraguas seoses inimõiguste rikkumiste ja demokraatia puudumisega;</w:t>
            </w:r>
            <w:r>
              <w:t xml:space="preserve"> </w:t>
            </w:r>
            <w:r>
              <w:rPr>
                <w:b/>
                <w:i/>
              </w:rPr>
              <w:t>kordab oma nõudmist suurendada oluliselt kahe piirkonna koostööd võitluses organiseeritud kuritegevuse, eelkõige uimastikaubanduse vastu;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660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väljendab toetust nõukogu otsusele, millega antakse Euroopa Komisjonile ja kõrgele esindajale luba alustada Saudi Araabia Kuningriigiga läbirääkimisi strateegilise partnerluse loomiseks;</w:t>
            </w:r>
            <w:r>
              <w:t xml:space="preserve"> </w:t>
            </w:r>
            <w:r>
              <w:rPr>
                <w:b/>
                <w:i/>
              </w:rPr>
              <w:t>tunnistab, et see algatus annab olulise võimaluse edendada liidu strateegilisi huve ja piirkondlikku stabiilsust ning tõhustada koostööd energia ja julgeoleku valdkonnas;</w:t>
            </w:r>
            <w:r>
              <w:t xml:space="preserve"> </w:t>
            </w:r>
            <w:r>
              <w:rPr>
                <w:b/>
                <w:i/>
              </w:rPr>
              <w:t>nõuab mõlema poole tugevat ja aktiivset osalemist kogu läbirääkimisprotsessis, et tagada läbirääkimiste kiire ja õigeaegne lõpuleviimine;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661</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väljendab heameelt ELi ja Mercosuri partnerluslepingu läbirääkimiste lõpuleviimise üle;</w:t>
            </w:r>
            <w:r>
              <w:t xml:space="preserve"> </w:t>
            </w:r>
            <w:r>
              <w:rPr>
                <w:b/>
                <w:i/>
              </w:rPr>
              <w:t>rõhutab, et lepingu vastuvõtmine ja rakendamine on geopoliitiliselt väga kasulik;</w:t>
            </w:r>
            <w:r>
              <w:t xml:space="preserve"> </w:t>
            </w:r>
            <w:r>
              <w:rPr>
                <w:b/>
                <w:i/>
              </w:rPr>
              <w:t>märgib, et see muudab piirkondadevahelisi sidemeid, kuna tegemist on rahvaarvu poolest (üle 700 miljoni inimese) ELi suurima kaubanduskokkuleppe ja majanduse seisukohast väga olulise lepinguga;</w:t>
            </w:r>
            <w:r>
              <w:t xml:space="preserve"> </w:t>
            </w:r>
            <w:r>
              <w:rPr>
                <w:b/>
                <w:i/>
              </w:rPr>
              <w:t>rõhutab, et praegustes ülemaailmsetes oludes on see peamine vahend liidu strateegiliste huvide edendamiseks;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662</w:t>
      </w:r>
      <w:r>
        <w:rPr>
          <w:rStyle w:val="HideTWBExt"/>
        </w:rPr>
        <w:t>&lt;/NumAm&gt;</w:t>
      </w:r>
    </w:p>
    <w:p>
      <w:pPr>
        <w:pStyle w:val="NormalBold"/>
      </w:pPr>
      <w:r>
        <w:rPr>
          <w:rStyle w:val="HideTWBExt"/>
          <w:b w:val="0"/>
        </w:rPr>
        <w:t>&lt;RepeatBlock-By&gt;</w:t>
      </w:r>
      <w:r>
        <w:rPr>
          <w:rStyle w:val="HideTWBExt"/>
          <w:b w:val="0"/>
        </w:rPr>
        <w:t>&lt;Members&gt;</w:t>
      </w:r>
      <w:r>
        <w:t>Antonio López-Istúriz White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peab kahetsusväärseks demokraatia tagasilangust mitmes Ladina-Ameerika riigis;</w:t>
            </w:r>
            <w:r>
              <w:t xml:space="preserve"> </w:t>
            </w:r>
            <w:r>
              <w:rPr>
                <w:b/>
                <w:i/>
              </w:rPr>
              <w:t>mõistab hukka Ladina-Ameerikas toimuva vasakpoolsete autoritaarsete režiimide esilekerkimise;</w:t>
            </w:r>
            <w:r>
              <w:t xml:space="preserve"> </w:t>
            </w:r>
            <w:r>
              <w:rPr>
                <w:b/>
                <w:i/>
              </w:rPr>
              <w:t>nõuab tungivalt, et komisjoni asepresident ning liidu välisasjade ja julgeolekupoliitika kõrge esindaja ja komisjon mõistaksid hukka inimõiguste süstemaatilise rikkumise paljudes Ladina-Ameerika riikides, nagu Kuuba, Nicaragua ja Venezuela;</w:t>
            </w:r>
            <w:r>
              <w:t xml:space="preserve"> </w:t>
            </w:r>
            <w:r>
              <w:rPr>
                <w:b/>
                <w:i/>
              </w:rPr>
              <w:t>kutsub komisjoni asepresidenti ning liidu välisasjade ja julgeolekupoliitika kõrget esindajat üles nende riikidega sõlmitud koostöölepinguid läbi vaatama;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663</w:t>
      </w:r>
      <w:r>
        <w:rPr>
          <w:rStyle w:val="HideTWBExt"/>
        </w:rPr>
        <w:t>&lt;/NumAm&gt;</w:t>
      </w:r>
    </w:p>
    <w:p>
      <w:pPr>
        <w:pStyle w:val="NormalBold"/>
      </w:pPr>
      <w:r>
        <w:rPr>
          <w:rStyle w:val="HideTWBExt"/>
          <w:b w:val="0"/>
        </w:rPr>
        <w:t>&lt;RepeatBlock-By&gt;</w:t>
      </w:r>
      <w:r>
        <w:rPr>
          <w:rStyle w:val="HideTWBExt"/>
          <w:b w:val="0"/>
        </w:rPr>
        <w:t>&lt;Members&gt;</w:t>
      </w:r>
      <w:r>
        <w:t>Marc Botenga, Rima Hassan, Danilo Della Valle</w:t>
      </w:r>
      <w:r>
        <w:rPr>
          <w:rStyle w:val="HideTWBExt"/>
          <w:b w:val="0"/>
        </w:rPr>
        <w:t>&lt;/Members&gt;</w:t>
      </w:r>
    </w:p>
    <w:p>
      <w:r>
        <w:rPr>
          <w:rStyle w:val="HideTWBExt"/>
          <w:b w:val="0"/>
        </w:rPr>
        <w:t>&lt;AuNomDe&gt;</w:t>
      </w:r>
      <w:r>
        <w:rPr>
          <w:rStyle w:val="HideTWBInt"/>
        </w:rPr>
        <w:t>{The Left}</w:t>
      </w:r>
      <w:r>
        <w:t>fraktsiooni The Left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mõistab kõige karmimalt hukka Kuuba rahva inimõiguste süstemaatilise rikkumise, mille on põhjustanud Ameerika Ühendriikide majandusembargo ja põhjendamatud eksterritoriaalsed sanktsioonid, sealhulgas Kuuba meelevaldse kandmise terrorismi toetavate riikide nimekirja;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664</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mõistab hukka Kuuba režiimi poolt toime pandud süstemaatilised inimõiguste rikkumised ja kuritarvitused ning nõuab Kuubaga sõlmitud ELi poliitilise dialoogi ja koostöö lepingu peatamist;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665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rõhutab Saudi Araabia olulist diplomaatilist rolli, eelkõige pingete leevendamise toetamisel Jeemenis, meresõidu turvalisuse suurendamisel Punasel merel, Ukraina üle peetavate kõneluste korraldamisel ja Sudaani käsitleva dialoogi hõlbustamisel, aidates seeläbi konstruktiivselt kaasa piirkondlikule ja rahvusvahelisele stabiilsusele;</w:t>
            </w:r>
            <w:r>
              <w:t xml:space="preserve"> </w:t>
            </w:r>
            <w:r>
              <w:rPr>
                <w:b/>
                <w:i/>
              </w:rPr>
              <w:t>nõuab ELi tihedamat koostööd Saudi Araabiaga, et edendada koostööd konfliktide diplomaatilisel lahendamisel ning püsivat rahu ja julgeolekut laiemas piirkonnas;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666</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rõhutab, et strateegilise konkurentsi tingimustes on ELil ajalooline võimalus süvendada oma liitu Ladina-Ameerikaga;</w:t>
            </w:r>
            <w:r>
              <w:t xml:space="preserve"> </w:t>
            </w:r>
            <w:r>
              <w:rPr>
                <w:b/>
                <w:i/>
              </w:rPr>
              <w:t>nõuab tungivalt partnerluse jätkuvat edendamist, et tegeleda geopoliitiliste muutustega;</w:t>
            </w:r>
            <w:r>
              <w:t xml:space="preserve"> </w:t>
            </w:r>
            <w:r>
              <w:rPr>
                <w:b/>
                <w:i/>
              </w:rPr>
              <w:t>mõistab hukka demokraatia tagasilanguse mitmes Ladina-Ameerika ja Kariibi piirkonna riigis ning mõistab hukka inimõiguste rikkumised ja põhivabaduste piiramise, eelkõige Nicaragua, Kuuba ja Venezuela režiimi poolt;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667</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peab kahetsusväärseks, et Limas toimunud Euroopa – Ladina-Ameerika parlamentaarse assamblee täiskogu 16. istungjärgu lõppdeklaratsioon ei hõlmanud Venezuela, Kuuba ja Nicaragua autoritaarsete režiimide selget hukkamõistu ega tungivat üleskutset vabastada viivitamata ja tingimusteta kõik Maduro, Díaz-Caneli ja Ortega-Murillo režiimide poolt kinnipeetavad poliitvangid;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668</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väljendab heameelt ELi ja Tšiili vahelise täiustatud raamlepingu allkirjastamise üle ning nõuab selle kiiret ja täielikku ratifitseerimist;</w:t>
            </w:r>
            <w:r>
              <w:t xml:space="preserve"> </w:t>
            </w:r>
            <w:r>
              <w:rPr>
                <w:b/>
                <w:i/>
              </w:rPr>
              <w:t>väljendab heameelt ELi ja Mercosuri partnerluslepingu ning ELi-Mehhiko üldise lepingu läbirääkimiste lõpuleviimise üle ning nõuab nende lepingute kiiret allkirjastamist ja ratifitseerimist;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669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27c.</w:t>
            </w:r>
            <w:r>
              <w:tab/>
            </w:r>
            <w:r>
              <w:rPr>
                <w:b/>
                <w:i/>
              </w:rPr>
              <w:t>väljendab heameelt Saudi Araabia Kuningriigis kuningas Salman bin Abdulazizi ning kroonprintsi ja peaministri Mohammed bin Salman Al Saudi eestvedamisel tehtavate püüdluste üle edendada sallivust ja loobuda piiravast usupoliitikast;</w:t>
            </w:r>
            <w:r>
              <w:t xml:space="preserve"> </w:t>
            </w:r>
            <w:r>
              <w:rPr>
                <w:b/>
                <w:i/>
              </w:rPr>
              <w:t>märgib otsest seost sallivuse ja kestliku majanduskasvu vahel, rõhutades, et avatus ja kaasatus toetavad innovatsiooni, investeeringute ja sotsiaalse progressi tingimusi;</w:t>
            </w:r>
            <w:r>
              <w:t xml:space="preserve"> </w:t>
            </w:r>
            <w:r>
              <w:rPr>
                <w:b/>
                <w:i/>
              </w:rPr>
              <w:t>on seisukohal, et Saudi Araabias käimasolevad reformid on laiemale piirkonnale oluline eeskuju, näidates, kuidas sallivus saab toimida nii stabiilsuse aluse kui ka jõukuse edendajana;</w:t>
            </w:r>
            <w:r>
              <w:t xml:space="preserve"> </w:t>
            </w:r>
            <w:r>
              <w:rPr>
                <w:b/>
                <w:i/>
              </w:rPr>
              <w:t>nõuab ELi ja Saudi Araabia tõhustatud koostööd ja parimate tavade vahetamist sallivuse ja mõõdukuse edendamisel, mis on peamised vahendid radikaliseerumise ja vägivaldse äärmusluse vastu võitlemiseks;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670</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27c.</w:t>
            </w:r>
            <w:r>
              <w:tab/>
            </w:r>
            <w:r>
              <w:rPr>
                <w:b/>
                <w:i/>
              </w:rPr>
              <w:t>rõhutab, kui oluline on ELi ning Ladina-Ameerika ja Kariibi piirkonna riikide strateegiline kaasamine ja koostöö, sealhulgas ühised jõustamisalgatused ja luureteabe jagamine organiseeritud kuritegevuse ja uimastikaubanduse vastases võitluses;</w:t>
            </w:r>
            <w:r>
              <w:t xml:space="preserve"> </w:t>
            </w:r>
            <w:r>
              <w:rPr>
                <w:b/>
                <w:i/>
              </w:rPr>
              <w:t>väljendab sellega seoses heameelt liikmesriikide konkreetsete meetmete üle, nagu Itaalia algatus „Falcone-Borsellino“, mille eesmärk on aidata Ladina-Ameerika ja Kariibi piirkonna riikidel võidelda rahvusvahelise organiseeritud kuritegevuse vastu, pakkudes justiits- ja julgeolekuvaldkonnas tehnilist tuge ja abi, koolitust ning häid tavasid;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671</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27c.</w:t>
            </w:r>
            <w:r>
              <w:tab/>
            </w:r>
            <w:r>
              <w:rPr>
                <w:b/>
                <w:i/>
              </w:rPr>
              <w:t>rõhutab, et ELi ja Mercosuri partnerlusleping on oma suuruse, majandusliku mõju ja geopoliitilise tähtsuse poolest suurim ja kõige olulisem leping, mille üle Euroopa Liit on kunagi läbirääkimisi pidanud;</w:t>
            </w:r>
            <w:r>
              <w:t xml:space="preserve"> </w:t>
            </w:r>
            <w:r>
              <w:rPr>
                <w:b/>
                <w:i/>
              </w:rPr>
              <w:t>rõhutab, et see tugevdab meie poliitilisi sidemeid ja parandab ka kahe piirkonna vahelist koostööd, et tegeleda koos ühiste probleemidega, seistes samal ajal vastu piirkonna teiste osalejate kasvavale mõjule;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672</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27d.</w:t>
            </w:r>
            <w:r>
              <w:tab/>
            </w:r>
            <w:r>
              <w:rPr>
                <w:b/>
                <w:i/>
              </w:rPr>
              <w:t>mõistab hukka asjaolu, et Nicolás Maduro alustas 10. jaanuaril 2025 uut ametiaega ilma selgete tõenditeta valituks osutumise kohta, mis tähendab läbipaistvuse puudumist ning rahva kodaniku- ja poliitiliste õiguste mitteaustamist;</w:t>
            </w:r>
            <w:r>
              <w:t xml:space="preserve"> </w:t>
            </w:r>
            <w:r>
              <w:rPr>
                <w:b/>
                <w:i/>
              </w:rPr>
              <w:t>kutsub ELi ja selle liikmesriike ning rahvusvahelist üldsust üles jätkama tööd rahumeelse demokraatiale ülemineku nimel Venezuelas, et Venezuela rahva väljendatud eelistus valitud presidendi González Urrutia suhtes ning rahva õiguspärased vabadus- ja demokraatiapüüdlused saaksid lõpuks tegelikkuseks;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673</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27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27e.</w:t>
            </w:r>
            <w:r>
              <w:tab/>
            </w:r>
            <w:r>
              <w:rPr>
                <w:b/>
                <w:i/>
              </w:rPr>
              <w:t>rõhutab, et pärast enneolematult karmi kohtumenetlust mõisteti Brasiilia endine president Jair Bolsonaro 27 aastaks ja 3 kuuks vangi 2023. aasta jaanuaris toimunud väidetava riigipöörde eest, mida tegelikult ei toimunud;</w:t>
            </w:r>
            <w:r>
              <w:t xml:space="preserve"> </w:t>
            </w:r>
            <w:r>
              <w:rPr>
                <w:b/>
                <w:i/>
              </w:rPr>
              <w:t>rõhutab, et see kujutab endast poliitiliste ja kohtusüsteemi vasakpoolsete katset kõrvaldada president Lula sotsialistlik-kommunistliku valitsuse opositsiooni juht, hoolimata sellest, et Bolsonaro on küsitlustes pidevalt esikohal ja teda peetakse järgmiste presidendivalimiste favoriidiks;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674</w:t>
      </w:r>
      <w:r>
        <w:rPr>
          <w:rStyle w:val="HideTWBExt"/>
        </w:rPr>
        <w:t>&lt;/NumAm&gt;</w:t>
      </w:r>
    </w:p>
    <w:p>
      <w:pPr>
        <w:pStyle w:val="NormalBold"/>
      </w:pPr>
      <w:r>
        <w:rPr>
          <w:rStyle w:val="HideTWBExt"/>
          <w:b w:val="0"/>
        </w:rPr>
        <w:t>&lt;RepeatBlock-By&gt;</w:t>
      </w:r>
      <w:r>
        <w:rPr>
          <w:rStyle w:val="HideTWBExt"/>
          <w:b w:val="0"/>
        </w:rPr>
        <w:t>&lt;Members&gt;</w:t>
      </w:r>
      <w:r>
        <w:t>David McAllister, 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rõhutab Arktika suurenenud geostrateegilist tähtsust ning kordab vajadust sidusa ja ajakohase ELi Arktika-poliitika järele;</w:t>
            </w:r>
          </w:p>
        </w:tc>
        <w:tc>
          <w:tcPr>
            <w:tcW w:w="4876" w:type="dxa"/>
            <w:tcBorders>
              <w:top w:val="nil"/>
              <w:left w:val="nil"/>
              <w:bottom w:val="nil"/>
              <w:right w:val="nil"/>
            </w:tcBorders>
          </w:tcPr>
          <w:p>
            <w:pPr>
              <w:pStyle w:val="Normal6a"/>
            </w:pPr>
            <w:r>
              <w:t>28.</w:t>
            </w:r>
            <w:r>
              <w:tab/>
            </w:r>
            <w:r>
              <w:t xml:space="preserve">rõhutab Arktika suurenenud geostrateegilist tähtsust ning kordab vajadust sidusa ja ajakohase ELi Arktika-poliitika järele; </w:t>
            </w:r>
            <w:r>
              <w:rPr>
                <w:b/>
                <w:i/>
              </w:rPr>
              <w:t>väljendab üha suuremat muret Arktika militariseerimise pärast Venemaa ja Hiina poolt ning rõhutab, et EL peab püüdma sellele asjakohaselt reageerida, mis peab olema hästi kooskõlastatud meie Arktika-partnerite Norra, USA ja Kanadaga;</w:t>
            </w:r>
            <w:r>
              <w:t xml:space="preserve"> </w:t>
            </w:r>
            <w:r>
              <w:rPr>
                <w:b/>
                <w:i/>
              </w:rPr>
              <w:t>rõhutab, et vaatamata Venemaa juhtimisel toimuvale militariseerimisele peab Arktika jääma rahu ja konstruktiivse koostöö alaks;</w:t>
            </w:r>
            <w:r>
              <w:t xml:space="preserve"> </w:t>
            </w:r>
            <w:r>
              <w:rPr>
                <w:b/>
                <w:i/>
              </w:rPr>
              <w:t>toonitab, et vaja on tugevamat piirkondlikku dialoogi sarnaselt meelestatud partneritega Arktikas, ning kutsub ELi juhte üles tooma kokku sarnaselt meelestatud juhid Arktika partnerite seas, et luua ühine, sisuline ja elujõuline pikaajaline Arktika strateegia;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675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rõhutab Arktika suurenenud geostrateegilist tähtsust ning kordab vajadust sidusa ja ajakohase ELi Arktika-poliitika järele;</w:t>
            </w:r>
          </w:p>
        </w:tc>
        <w:tc>
          <w:tcPr>
            <w:tcW w:w="4876" w:type="dxa"/>
            <w:tcBorders>
              <w:top w:val="nil"/>
              <w:left w:val="nil"/>
              <w:bottom w:val="nil"/>
              <w:right w:val="nil"/>
            </w:tcBorders>
          </w:tcPr>
          <w:p>
            <w:pPr>
              <w:pStyle w:val="Normal6a"/>
            </w:pPr>
            <w:r>
              <w:t>28.</w:t>
            </w:r>
            <w:r>
              <w:tab/>
            </w:r>
            <w:r>
              <w:t xml:space="preserve">rõhutab Arktika suurenenud geostrateegilist tähtsust </w:t>
            </w:r>
            <w:r>
              <w:rPr>
                <w:b/>
                <w:i/>
              </w:rPr>
              <w:t>ja märgib murega, et Arktika muutub üha enam vaidlusi tekitavaks strateegiliseks piirkonnaks, mis on tingitud konkurentsist kriitilise tähtsusega ressursside kasutamise, militariseerimise ja uute laevateede pärast,</w:t>
            </w:r>
            <w:r>
              <w:t xml:space="preserve"> ning kordab vajadust sidusa ja ajakohase ELi Arktika-poliitika järele; </w:t>
            </w:r>
            <w:r>
              <w:rPr>
                <w:b/>
                <w:i/>
              </w:rPr>
              <w:t>tunnistab Arktika kasvavat militariseerimist, eelkõige Venemaa ulatusliku sõjalise restruktureerimise tõttu;</w:t>
            </w:r>
            <w:r>
              <w:t xml:space="preserve"> </w:t>
            </w:r>
            <w:r>
              <w:rPr>
                <w:b/>
                <w:i/>
              </w:rPr>
              <w:t>julgustab liikmesriike ja NATO liitlasi vastuseks sellele tugevdama heidutusvõimet;</w:t>
            </w:r>
            <w:r>
              <w:t xml:space="preserve"> </w:t>
            </w:r>
            <w:r>
              <w:rPr>
                <w:b/>
                <w:i/>
              </w:rPr>
              <w:t>väljendab heameelt Gröönimaa valitsuse mis tahes võimaliku algatuse üle tugevdada oma poliitilisi, institutsioonilisi ja majandussidemeid ELiga;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676</w:t>
      </w:r>
      <w:r>
        <w:rPr>
          <w:rStyle w:val="HideTWBExt"/>
        </w:rPr>
        <w:t>&lt;/NumAm&gt;</w:t>
      </w:r>
    </w:p>
    <w:p>
      <w:pPr>
        <w:pStyle w:val="NormalBold"/>
      </w:pPr>
      <w:r>
        <w:rPr>
          <w:rStyle w:val="HideTWBExt"/>
          <w:b w:val="0"/>
        </w:rPr>
        <w:t>&lt;RepeatBlock-By&gt;</w:t>
      </w:r>
      <w:r>
        <w:rPr>
          <w:rStyle w:val="HideTWBExt"/>
          <w:b w:val="0"/>
        </w:rPr>
        <w:t>&lt;Members&gt;</w:t>
      </w:r>
      <w:r>
        <w:t>Adam Bielan, Michał Dworczyk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rõhutab Arktika suurenenud geostrateegilist tähtsust ning kordab vajadust sidusa ja ajakohase ELi Arktika-poliitika järele;</w:t>
            </w:r>
          </w:p>
        </w:tc>
        <w:tc>
          <w:tcPr>
            <w:tcW w:w="4876" w:type="dxa"/>
            <w:tcBorders>
              <w:top w:val="nil"/>
              <w:left w:val="nil"/>
              <w:bottom w:val="nil"/>
              <w:right w:val="nil"/>
            </w:tcBorders>
          </w:tcPr>
          <w:p>
            <w:pPr>
              <w:pStyle w:val="Normal6a"/>
            </w:pPr>
            <w:r>
              <w:t>28.</w:t>
            </w:r>
            <w:r>
              <w:tab/>
            </w:r>
            <w:r>
              <w:t xml:space="preserve">rõhutab Arktika suurenenud geostrateegilist tähtsust ning kordab vajadust sidusa ja ajakohase ELi Arktika-poliitika järele; </w:t>
            </w:r>
            <w:r>
              <w:rPr>
                <w:b/>
                <w:i/>
              </w:rPr>
              <w:t>nõuab, et EL ja selle liikmesriigid laiendaksid veelgi oma kohalolekut Arktikas, rahastades sihtotstarbeliselt teadusuuringuid, kestlikku ja vastupidavat taristut, satelliitseiret ja ühist hädaolukordadele reageerimise suutlikkust põhjapiirkonnas;</w:t>
            </w:r>
            <w:r>
              <w:t xml:space="preserve"> </w:t>
            </w:r>
            <w:r>
              <w:rPr>
                <w:b/>
                <w:i/>
              </w:rPr>
              <w:t>julgustab sellega seoses laiendatud koostööd sarnaselt meelestatud partneritega, eelkõige USA, Kanada, Islandi ja Norraga;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677</w:t>
      </w:r>
      <w:r>
        <w:rPr>
          <w:rStyle w:val="HideTWBExt"/>
        </w:rPr>
        <w:t>&lt;/NumAm&gt;</w:t>
      </w:r>
    </w:p>
    <w:p>
      <w:pPr>
        <w:pStyle w:val="NormalBold"/>
      </w:pPr>
      <w:r>
        <w:rPr>
          <w:rStyle w:val="HideTWBExt"/>
          <w:b w:val="0"/>
        </w:rPr>
        <w:t>&lt;RepeatBlock-By&gt;</w:t>
      </w:r>
      <w:r>
        <w:rPr>
          <w:rStyle w:val="HideTWBExt"/>
          <w:b w:val="0"/>
        </w:rPr>
        <w:t>&lt;Members&gt;</w:t>
      </w:r>
      <w:r>
        <w:t>Carlo Fidanza, Alberico Gambino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rõhutab Arktika suurenenud geostrateegilist tähtsust ning kordab vajadust sidusa ja ajakohase ELi Arktika-poliitika järele;</w:t>
            </w:r>
          </w:p>
        </w:tc>
        <w:tc>
          <w:tcPr>
            <w:tcW w:w="4876" w:type="dxa"/>
            <w:tcBorders>
              <w:top w:val="nil"/>
              <w:left w:val="nil"/>
              <w:bottom w:val="nil"/>
              <w:right w:val="nil"/>
            </w:tcBorders>
          </w:tcPr>
          <w:p>
            <w:pPr>
              <w:pStyle w:val="Normal6a"/>
            </w:pPr>
            <w:r>
              <w:t>28.</w:t>
            </w:r>
            <w:r>
              <w:tab/>
            </w:r>
            <w:r>
              <w:t xml:space="preserve">rõhutab Arktika suurenenud geostrateegilist tähtsust ning kordab vajadust sidusa ja ajakohase ELi Arktika-poliitika järele; </w:t>
            </w:r>
            <w:r>
              <w:rPr>
                <w:b/>
                <w:i/>
              </w:rPr>
              <w:t>rõhutab, et Arktika tõmbab ülemaailmsete jõudude tähelepanu oma ulatuslike loodusvarade ja geostrateegilise asukoha pärast;</w:t>
            </w:r>
            <w:r>
              <w:t xml:space="preserve"> </w:t>
            </w:r>
            <w:r>
              <w:rPr>
                <w:b/>
                <w:i/>
              </w:rPr>
              <w:t>on mures Venemaa ja Hiina kasvava koostöö pärast selles piirkonnas;</w:t>
            </w:r>
            <w:r>
              <w:t xml:space="preserve"> </w:t>
            </w:r>
            <w:r>
              <w:rPr>
                <w:b/>
                <w:i/>
              </w:rPr>
              <w:t>väljendab heameelt NATO õppuse Arctic Light 2025 üle, milles osales rohkem kui 550 Taani ning NATO liitlaste Prantsusmaa, Saksamaa, Rootsi ja Norra sõjaväelast;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678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rõhutab Arktika suurenenud geostrateegilist tähtsust ning kordab vajadust sidusa ja ajakohase ELi Arktika-poliitika järele;</w:t>
            </w:r>
          </w:p>
        </w:tc>
        <w:tc>
          <w:tcPr>
            <w:tcW w:w="4876" w:type="dxa"/>
            <w:tcBorders>
              <w:top w:val="nil"/>
              <w:left w:val="nil"/>
              <w:bottom w:val="nil"/>
              <w:right w:val="nil"/>
            </w:tcBorders>
          </w:tcPr>
          <w:p>
            <w:pPr>
              <w:pStyle w:val="Normal6a"/>
            </w:pPr>
            <w:r>
              <w:t>28.</w:t>
            </w:r>
            <w:r>
              <w:tab/>
            </w:r>
            <w:r>
              <w:t>rõhutab Arktika suurenenud geostrateegilist tähtsust</w:t>
            </w:r>
            <w:r>
              <w:rPr>
                <w:b/>
                <w:i/>
              </w:rPr>
              <w:t>, pidades silmas piirkonnas Venemaa sõjalise kohaloleku suurenemist ja järjest tihedamat partnerlust Hiinaga,</w:t>
            </w:r>
            <w:r>
              <w:t xml:space="preserve"> ning kordab vajadust sidusa ja ajakohase ELi Arktika-poliitika järele</w:t>
            </w:r>
            <w:r>
              <w:rPr>
                <w:b/>
                <w:i/>
              </w:rPr>
              <w:t>, milles rõhutatakse julgeolekuaspekte</w:t>
            </w:r>
            <w:r>
              <w:t xml:space="preserve">; </w:t>
            </w:r>
            <w:r>
              <w:rPr>
                <w:b/>
                <w:i/>
              </w:rPr>
              <w:t>nõuab, et ELi Arktika-poliitika kujundataks ELi Arktika-riikide aktiivsel osalusel ja juhendamisel;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679</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rõhutab Arktika suurenenud geostrateegilist tähtsust ning kordab vajadust sidusa ja ajakohase ELi Arktika-poliitika järele;</w:t>
            </w:r>
          </w:p>
        </w:tc>
        <w:tc>
          <w:tcPr>
            <w:tcW w:w="4876" w:type="dxa"/>
            <w:tcBorders>
              <w:top w:val="nil"/>
              <w:left w:val="nil"/>
              <w:bottom w:val="nil"/>
              <w:right w:val="nil"/>
            </w:tcBorders>
          </w:tcPr>
          <w:p>
            <w:pPr>
              <w:pStyle w:val="Normal6a"/>
            </w:pPr>
            <w:r>
              <w:t>28.</w:t>
            </w:r>
            <w:r>
              <w:tab/>
            </w:r>
            <w:r>
              <w:t xml:space="preserve">rõhutab Arktika suurenenud geostrateegilist tähtsust ning kordab vajadust sidusa ja ajakohase ELi Arktika-poliitika järele; </w:t>
            </w:r>
            <w:r>
              <w:rPr>
                <w:b/>
                <w:i/>
              </w:rPr>
              <w:t>on sügavalt mures Venemaa suureneva sõjalise kohaloleku pärast Arktikas ning Põhja-mereteel meresõiduvabaduse ebaseadusliku piiramise pärast Venemaa poolt;</w:t>
            </w:r>
            <w:r>
              <w:t xml:space="preserve"> </w:t>
            </w:r>
            <w:r>
              <w:rPr>
                <w:b/>
                <w:i/>
              </w:rPr>
              <w:t>on mures Hiina suurenenud huvi pärast Arktika piirkonna vastu;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680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rõhutab Arktika suurenenud geostrateegilist tähtsust ning kordab vajadust sidusa ja ajakohase ELi Arktika-poliitika järele;</w:t>
            </w:r>
          </w:p>
        </w:tc>
        <w:tc>
          <w:tcPr>
            <w:tcW w:w="4876" w:type="dxa"/>
            <w:tcBorders>
              <w:top w:val="nil"/>
              <w:left w:val="nil"/>
              <w:bottom w:val="nil"/>
              <w:right w:val="nil"/>
            </w:tcBorders>
          </w:tcPr>
          <w:p>
            <w:pPr>
              <w:pStyle w:val="Normal6a"/>
            </w:pPr>
            <w:r>
              <w:t>28.</w:t>
            </w:r>
            <w:r>
              <w:tab/>
            </w:r>
            <w:r>
              <w:t>rõhutab Arktika suurenenud geostrateegilist tähtsust ning kordab vajadust sidusa ja ajakohase ELi Arktika-poliitika järele</w:t>
            </w:r>
            <w:r>
              <w:rPr>
                <w:b/>
                <w:i/>
              </w:rPr>
              <w:t>, milles võetakse arvesse Hiina ja Venemaa tihedamat koostööd Arktikas</w:t>
            </w:r>
            <w:r>
              <w:t xml:space="preserve">; </w:t>
            </w:r>
            <w:r>
              <w:rPr>
                <w:b/>
                <w:i/>
              </w:rPr>
              <w:t>rõhutab, et ELi tegevus Arktikas peab aitama ka põlisrahvastel säilitada oma keelt ja kultuuri;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681</w:t>
      </w:r>
      <w:r>
        <w:rPr>
          <w:rStyle w:val="HideTWBExt"/>
        </w:rPr>
        <w:t>&lt;/NumAm&gt;</w:t>
      </w:r>
    </w:p>
    <w:p>
      <w:pPr>
        <w:pStyle w:val="NormalBold"/>
      </w:pPr>
      <w:r>
        <w:rPr>
          <w:rStyle w:val="HideTWBExt"/>
          <w:b w:val="0"/>
        </w:rPr>
        <w:t>&lt;RepeatBlock-By&gt;</w:t>
      </w:r>
      <w:r>
        <w:rPr>
          <w:rStyle w:val="HideTWBExt"/>
          <w:b w:val="0"/>
        </w:rPr>
        <w:t>&lt;Members&gt;</w:t>
      </w:r>
      <w:r>
        <w:t>Sergey Lagodinsky</w:t>
      </w:r>
      <w:r>
        <w:rPr>
          <w:rStyle w:val="HideTWBExt"/>
          <w:b w:val="0"/>
        </w:rPr>
        <w:t>&lt;/Members&gt;</w:t>
      </w:r>
    </w:p>
    <w:p>
      <w:r>
        <w:rPr>
          <w:rStyle w:val="HideTWBExt"/>
          <w:b w:val="0"/>
        </w:rPr>
        <w:t>&lt;AuNomDe&gt;</w:t>
      </w:r>
      <w:r>
        <w:rPr>
          <w:rStyle w:val="HideTWBInt"/>
        </w:rPr>
        <w:t>{Verts/ALE}</w:t>
      </w:r>
      <w:r>
        <w:t>fraktsiooni Verts/ALE nimel</w:t>
      </w:r>
      <w:r>
        <w:rPr>
          <w:rStyle w:val="HideTWBExt"/>
          <w:b w:val="0"/>
        </w:rPr>
        <w:t>&lt;/AuNomDe&gt;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rõhutab Arktika suurenenud geostrateegilist tähtsust ning kordab vajadust sidusa ja ajakohase ELi Arktika-poliitika järele;</w:t>
            </w:r>
          </w:p>
        </w:tc>
        <w:tc>
          <w:tcPr>
            <w:tcW w:w="4876" w:type="dxa"/>
            <w:tcBorders>
              <w:top w:val="nil"/>
              <w:left w:val="nil"/>
              <w:bottom w:val="nil"/>
              <w:right w:val="nil"/>
            </w:tcBorders>
          </w:tcPr>
          <w:p>
            <w:pPr>
              <w:pStyle w:val="Normal6a"/>
            </w:pPr>
            <w:r>
              <w:t>28.</w:t>
            </w:r>
            <w:r>
              <w:tab/>
            </w:r>
            <w:r>
              <w:t>rõhutab Arktika suurenenud geostrateegilist tähtsust ning kordab vajadust sidusa ja ajakohase ELi Arktika-poliitika järele</w:t>
            </w:r>
            <w:r>
              <w:rPr>
                <w:b/>
                <w:i/>
              </w:rPr>
              <w:t>, mis tagab selle ökosüsteemide kaitse kliimakriisi tingimustes ning milles austatakse Arktika elanike õigusi ja heaolu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682</w:t>
      </w:r>
      <w:r>
        <w:rPr>
          <w:rStyle w:val="HideTWBExt"/>
        </w:rPr>
        <w:t>&lt;/NumAm&gt;</w:t>
      </w:r>
    </w:p>
    <w:p>
      <w:pPr>
        <w:pStyle w:val="NormalBold"/>
      </w:pPr>
      <w:r>
        <w:rPr>
          <w:rStyle w:val="HideTWBExt"/>
          <w:b w:val="0"/>
        </w:rPr>
        <w:t>&lt;RepeatBlock-By&gt;</w:t>
      </w:r>
      <w:r>
        <w:rPr>
          <w:rStyle w:val="HideTWBExt"/>
          <w:b w:val="0"/>
        </w:rPr>
        <w:t>&lt;Members&gt;</w:t>
      </w:r>
      <w:r>
        <w:t>Łukasz Kohut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rõhutab Arktika suurenenud geostrateegilist tähtsust ning kordab vajadust sidusa ja ajakohase ELi Arktika-poliitika järele;</w:t>
            </w:r>
          </w:p>
        </w:tc>
        <w:tc>
          <w:tcPr>
            <w:tcW w:w="4876" w:type="dxa"/>
            <w:tcBorders>
              <w:top w:val="nil"/>
              <w:left w:val="nil"/>
              <w:bottom w:val="nil"/>
              <w:right w:val="nil"/>
            </w:tcBorders>
          </w:tcPr>
          <w:p>
            <w:pPr>
              <w:pStyle w:val="Normal6a"/>
            </w:pPr>
            <w:r>
              <w:t>28.</w:t>
            </w:r>
            <w:r>
              <w:tab/>
            </w:r>
            <w:r>
              <w:t>rõhutab Arktika suurenenud geostrateegilist tähtsust ning kordab vajadust sidusa ja ajakohase ELi Arktika-poliitika järele</w:t>
            </w:r>
            <w:r>
              <w:rPr>
                <w:b/>
                <w:i/>
              </w:rPr>
              <w:t>, mis töötatakse välja koostöös Norra ja Islandiga</w:t>
            </w:r>
            <w:r>
              <w:t xml:space="preserve">; </w:t>
            </w:r>
            <w:r>
              <w:rPr>
                <w:b/>
                <w:i/>
              </w:rPr>
              <w:t>julgustab tugevdama koostööd Euroopa Arktika piirkonnas ja selle piirkonnaga;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683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kordab, et toetab Euroopa poliitilist ühendust kui platvormi Euroopa partneritega arutelude ja dialoogide pidamiseks ja koostöö tegemiseks meie ees seisvate välispoliitika ja julgeolekuprobleemide valdkonnas, et tugevdada Euroopas julgeolekut ja stabiilsust ning püüelda ühistel huvidel põhineva poliitilise ja julgeolekualase koostöö poole;</w:t>
            </w:r>
            <w:r>
              <w:t xml:space="preserve"> </w:t>
            </w:r>
            <w:r>
              <w:rPr>
                <w:b/>
                <w:i/>
              </w:rPr>
              <w:t>nõuab, et Euroopa Parlament oleks kindlalt kaasatud selle ühenduse tegevusala ja tulevase töö täpsustamisse;</w:t>
            </w:r>
            <w:r>
              <w:t xml:space="preserve"> </w:t>
            </w:r>
            <w:r>
              <w:rPr>
                <w:b/>
                <w:i/>
              </w:rPr>
              <w:t>rõhutab, et selle formaadi edaspidiseks eduks ja sidususeks on vajalik demokraatlike väärtuste ja põhimõtete teataval tasemel kooskõlastamine;</w:t>
            </w:r>
            <w:r>
              <w:t xml:space="preserve"> </w:t>
            </w:r>
            <w:r>
              <w:rPr>
                <w:b/>
                <w:i/>
              </w:rPr>
              <w:t>kordab, et Euroopa poliitiline ühendus ei tohi mingil juhul muutuda laienemisprotsessis osalevate riikide ELiga ühinemisel tekkivate viivituste ettekäändeks;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684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28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märgib murega, et naaberriikide suveräänsuse ja territoriaalse terviklikkuse korduv rikkumine Venemaa poolt koos laevaliikluse takistamisega Aasovi merel, Mustal merel ja Läänemerel tekitab tõsiseid kahtlusi Arktikas rahumeelse kooseksisteerimise väljavaadete suhtes;</w:t>
            </w:r>
            <w:r>
              <w:t xml:space="preserve"> </w:t>
            </w:r>
            <w:r>
              <w:rPr>
                <w:b/>
                <w:i/>
              </w:rPr>
              <w:t>rõhutab, et Venemaa täiustab märkimisväärselt oma Arktika-taristut, ehitades muu hulgas universaalse tuumaenergial töötava jäämurdja Tšukotka (projekt 22220), mis on oma klassi viies laev, samuti sellised jäämurdjad nagu Leningrad ja Stalingrad, mis on maailma ühed võimsaimad jäämurdjad ning suudavad eskortida suure kogumahutavusega laevu, tegutseda madalates ja polaarvetes, viia läbi päästeoperatsioone ja edendada Venemaa strateegilisi eesmärke piirkonnas;</w:t>
            </w:r>
            <w:r>
              <w:t xml:space="preserve"> </w:t>
            </w:r>
            <w:r>
              <w:rPr>
                <w:b/>
                <w:i/>
              </w:rPr>
              <w:t>märgib lisaks, et 2024. aasta märtsis võttis Venemaa Föderatsioon vastu dekreedi, millega laiendatakse Venemaa Föderatsiooni Arktika-tsooni (AZRF), et hõlmata Handi-Mansi Jugra autonoomse ringkonna Berjozovo ja Belojarski rajoonid, osana strateegiast, mille eesmärk on tugevdada föderaalset kontrolli loodusvarade üle, suurendada territoriaalseid nõudeid ja meelitada erimajandustsooni stiimulite kaudu ligi investeeringuid;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685</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28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28b.</w:t>
            </w:r>
            <w:r>
              <w:tab/>
            </w:r>
            <w:r>
              <w:rPr>
                <w:b/>
                <w:i/>
              </w:rPr>
              <w:t>nõuab ÜVJP raames ELi ja USA vahelist tugevdatud koostalitlusvõimet Arktika julgeoleku, mereseire, otsingu- ja päästeoperatsioonide ning elutähtsa taristu kaitse valdkonnas;</w:t>
            </w:r>
            <w:r>
              <w:t xml:space="preserve"> </w:t>
            </w:r>
            <w:r>
              <w:rPr>
                <w:b/>
                <w:i/>
              </w:rPr>
              <w:t>julgustab kestliku majandusarengu, põlisrahvaste õiguste ja vastupanuvõime põhjalikumat koordineerimist, arvestades kolmandatest riikidest tingitud geopoliitilisi probleeme;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686</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28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28c.</w:t>
            </w:r>
            <w:r>
              <w:tab/>
            </w:r>
            <w:r>
              <w:rPr>
                <w:b/>
                <w:i/>
              </w:rPr>
              <w:t>nõuab põhjamõõtme poliitika ümbersuunamist, et tugevdada koostööd üksnes Euroopa Liidu, Islandi ja Norra vahel, uurides samal ajal võimalust teha koostööd teiste Arktika ja Põhja-Atlandi laiemate piirkondade sarnaselt meelestatud partneritega;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687</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28 d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28d.</w:t>
            </w:r>
            <w:r>
              <w:tab/>
            </w:r>
            <w:r>
              <w:rPr>
                <w:b/>
                <w:i/>
              </w:rPr>
              <w:t>nõuab, et Arktika kliimamuutuste prognoosid integreeritaks ELi ühisesse välis- ja julgeolekupoliitikasse ning kodanikukaitse kavandamisse, tunnistades, et piirkond on maailma kliima seisukohast pakiline probleem, avaldades ahelreaktsioonina mõju meretasemele, ilmastikumustritele, rändele ja konkurentsile ressursside pärast;</w:t>
            </w:r>
            <w:r>
              <w:t xml:space="preserve"> </w:t>
            </w:r>
            <w:r>
              <w:rPr>
                <w:b/>
                <w:i/>
              </w:rPr>
              <w:t>nõuab tungivalt ELi Arktika julgeolekuriskide hindamise rakkerühma loomist;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688</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28 e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28e.</w:t>
            </w:r>
            <w:r>
              <w:tab/>
            </w:r>
            <w:r>
              <w:rPr>
                <w:b/>
                <w:i/>
              </w:rPr>
              <w:t>rõhutab vajadust tugevdada Arktika küsimuste erisaadiku mandaati, andes talle selgemad volitused, piisavad vahendid ja ülesanded, et jälgida julgeoleku- ja keskkonnasuundumusi, esindada ELi Arktika foorumitel, koordineerida Arktika-poliitikat, teha koostööd põlisrahvaste kogukondadega ning anda nõukogule ja Euroopa Parlamendile teavet;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689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28 f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28f.</w:t>
            </w:r>
            <w:r>
              <w:tab/>
            </w:r>
            <w:r>
              <w:rPr>
                <w:b/>
                <w:i/>
              </w:rPr>
              <w:t>rõhutab vajadust integreerida Kiruna avalduses esitatud soovitused ÜVJP raames täielikult oma Arktika-poliitikasse, tehes sealhulgas järgmist:</w:t>
            </w:r>
            <w:r>
              <w:t xml:space="preserve"> </w:t>
            </w:r>
            <w:r>
              <w:rPr>
                <w:b/>
                <w:i/>
              </w:rPr>
              <w:t>toetades Arktika kogukondades taastuvenergia ja keskkonnahoidliku jäätmekäitluse suuremat rahastamist;</w:t>
            </w:r>
            <w:r>
              <w:t xml:space="preserve"> </w:t>
            </w:r>
            <w:r>
              <w:rPr>
                <w:b/>
                <w:i/>
              </w:rPr>
              <w:t>tugevdades mehhanisme, mis võimaldavad põlisrahvastel osaleda sisuliselt Arktika juhtimises ja otsuste tegemises;</w:t>
            </w:r>
            <w:r>
              <w:t xml:space="preserve"> </w:t>
            </w:r>
            <w:r>
              <w:rPr>
                <w:b/>
                <w:i/>
              </w:rPr>
              <w:t>suurendades Arktika piirkondades tsiviiljulgeolekut ja hädaolukordadele reageerimise suutlikkust, sealhulgas seoses otsingu- ja päästetööde ning katastroofidele reageerimise taristuga, ning lisades traditsioonilised teadmised valmisolekukavadesse;</w:t>
            </w:r>
            <w:r>
              <w:t xml:space="preserve"> </w:t>
            </w:r>
            <w:r>
              <w:rPr>
                <w:b/>
                <w:i/>
              </w:rPr>
              <w:t>edendades valdkondadevahelisi teadus- ja hariduspartnerlusi, sealhulgas toetades Arktika noori ning kohalikke ja põlisrahvaste institutsioone, et suurendada suutlikkust tegeleda keskkonna-, majandus- ja sotsiaalprobleemidega;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690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28 g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28g.</w:t>
            </w:r>
            <w:r>
              <w:tab/>
            </w:r>
            <w:r>
              <w:rPr>
                <w:b/>
                <w:i/>
              </w:rPr>
              <w:t>nõuab Gröönimaa ja teiste Arktika sidusrühmadega kriitilise toorme ja kalanduse valdkonnas tihedamat partnerlust, mille puhul kohaldatakse põlisrahvaste õiguste tagamiseks parimaid keskkonnameetmeid ning vaba, eelneva ja teadliku nõusoleku andmise põhimõtet;</w:t>
            </w:r>
            <w:r>
              <w:t xml:space="preserve"> </w:t>
            </w:r>
            <w:r>
              <w:rPr>
                <w:b/>
                <w:i/>
              </w:rPr>
              <w:t>rõhutab, et Arktikas ELi esimese esinduse avamine tähistab uut etappi koostöö tegemises Gröönimaaga, mis on vaatamata sellele, et ta ei ole ELi liikmesriik, juba pikka aega saanud ELi rahalist toetust, sealhulgas haridussektoris;</w:t>
            </w:r>
            <w:r>
              <w:t xml:space="preserve"> </w:t>
            </w:r>
            <w:r>
              <w:rPr>
                <w:b/>
                <w:i/>
              </w:rPr>
              <w:t>tunnistab, et kuigi Gröönimaal ei ole siduvat kohustust järgida kõiki ÜVJP otsuseid, on ta viinud oma poliitika vastavusse ELi sanktsioonidega, mis kehtestati Venemaale pärast tema sissetungi Ukrainasse;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691</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28 h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28h.</w:t>
            </w:r>
            <w:r>
              <w:tab/>
            </w:r>
            <w:r>
              <w:rPr>
                <w:b/>
                <w:i/>
              </w:rPr>
              <w:t>rõhutab, et üks ÜVJP põhieesmärke Arktika piirkonnas peaks olema aktiivselt püüelda selle poole, et Euroopa Liit saaks täieõigusliku vaatleja või võimaluse korral osaleja staatuse kõigis asjaomastes Arktika juhtimisorganites, kus ta ei ole veel esindatud, sealhulgas taotlema Arktika Nõukogu töörühmades suuremat rolli, et liit saaks rohkem aidata kaasa kestlikule arengule, keskkonnakaitsele ja julgeolekule Kaug-Põhjas;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692</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kutsub komisjoni ja Euroopa välisteenistust üles intensiivistama struktureeritud koostööd piirkondlike organisatsioonidega, sealhulgas Kagu-Aasia Maade Assotsiatsiooni, Aafrika Liidu, Ladina-Ameerika ja Kariibi Riikide Ühenduse ning Pärsia lahe koostöönõukoguga, et töötada välja kaasavad piirkondlikud julgeolekustruktuurid ja koordineerida mitmepoolseid poliitikameetmeid</w:t>
            </w:r>
            <w:r>
              <w:rPr>
                <w:b/>
                <w:i/>
              </w:rPr>
              <w:t>;</w:t>
            </w:r>
          </w:p>
        </w:tc>
        <w:tc>
          <w:tcPr>
            <w:tcW w:w="4876" w:type="dxa"/>
            <w:tcBorders>
              <w:top w:val="nil"/>
              <w:left w:val="nil"/>
              <w:bottom w:val="nil"/>
              <w:right w:val="nil"/>
            </w:tcBorders>
          </w:tcPr>
          <w:p>
            <w:pPr>
              <w:pStyle w:val="Normal6a"/>
            </w:pPr>
            <w:r>
              <w:t>29.</w:t>
            </w:r>
            <w:r>
              <w:tab/>
            </w:r>
            <w:r>
              <w:t>kutsub komisjoni ja Euroopa välisteenistust üles intensiivistama struktureeritud koostööd piirkondlike organisatsioonidega, sealhulgas Kagu-Aasia Maade Assotsiatsiooni, Aafrika Liidu, Ladina-Ameerika ja Kariibi Riikide Ühenduse ning Pärsia lahe koostöönõukoguga, et töötada välja kaasavad piirkondlikud julgeolekustruktuurid ja koordineerida mitmepoolseid poliitikameetmeid</w:t>
            </w:r>
            <w:r>
              <w:rPr>
                <w:b/>
                <w:i/>
              </w:rPr>
              <w:t>, näiteks: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693</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29 – taane 1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valdkonnaülesed partnerlused terviseturbe valdkonnas;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694</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29 – taane 3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ühised mitmekesistamismeetmed ja vastupidavad väärtusahelad usaldusväärsete partneritega;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695</w:t>
      </w:r>
      <w:r>
        <w:rPr>
          <w:rStyle w:val="HideTWBExt"/>
        </w:rPr>
        <w:t>&lt;/NumAm&gt;</w:t>
      </w:r>
    </w:p>
    <w:p>
      <w:pPr>
        <w:pStyle w:val="NormalBold"/>
      </w:pPr>
      <w:r>
        <w:rPr>
          <w:rStyle w:val="HideTWBExt"/>
          <w:b w:val="0"/>
        </w:rPr>
        <w:t>&lt;RepeatBlock-By&gt;</w:t>
      </w:r>
      <w:r>
        <w:rPr>
          <w:rStyle w:val="HideTWBExt"/>
          <w:b w:val="0"/>
        </w:rPr>
        <w:t>&lt;Members&gt;</w:t>
      </w:r>
      <w:r>
        <w:t>David McAllister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29 – taane 5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tõhustatud koostöö rände haldamisel, inimväärikuse austamisel ja varjupaigaõiguse kaitsmisel;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696</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29 a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kordab oma muret Saheli keerulise ja tõsise olukorra pärast;</w:t>
            </w:r>
            <w:r>
              <w:t xml:space="preserve"> </w:t>
            </w:r>
            <w:r>
              <w:rPr>
                <w:b/>
                <w:i/>
              </w:rPr>
              <w:t>tuletab meelde, et sellel on otsene mõju Euroopa julgeolekule ja jõukusele ning samuti Aafrika mandrilt lähtuvate rändevoogude haldamisele;</w:t>
            </w:r>
            <w:r>
              <w:t xml:space="preserve"> </w:t>
            </w:r>
            <w:r>
              <w:rPr>
                <w:b/>
                <w:i/>
              </w:rPr>
              <w:t>julgustab Euroopa välisteenistust viima võimalikult kiiresti lõpule Sahelit käsitleva muudetud strateegia koostamise, et parandada piirkonna olukorda ja püüda suurendada ELi kohalolekut selles piirkonnas;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697</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29 b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29b.</w:t>
            </w:r>
            <w:r>
              <w:tab/>
            </w:r>
            <w:r>
              <w:rPr>
                <w:b/>
                <w:i/>
              </w:rPr>
              <w:t>taunib asjaolu, et 30 aastat pärast Euroopa – Vahemere piirkonna partnerluse loomist ei ole endiselt suudetud Vahemere lõunanaabruse riikidega luua ühist heaolu, stabiilsuse ja vabaduse ala; </w:t>
            </w:r>
            <w:r>
              <w:t xml:space="preserve"> </w:t>
            </w:r>
            <w:r>
              <w:rPr>
                <w:b/>
                <w:i/>
              </w:rPr>
              <w:t>rõhutab, kui oluline on sõlmida lõunanaabruse riikidega vastastikuse mõistmise memorandumid, mis teenivad vastastikuseid huve ning suurendavad stabiilsust, jõukust ja inimõiguste kaitset;</w:t>
            </w:r>
            <w:r>
              <w:t xml:space="preserve"> </w:t>
            </w:r>
            <w:r>
              <w:rPr>
                <w:b/>
                <w:i/>
              </w:rPr>
              <w:t>rõhutab lõunanaabruse riikide olulist rolli selle tagamisel, et rändevooge, mille päritolu- või transiidiriigid nad on, hallatakse solidaarsuse, tasakaalu ja riikidevahelise jagatud vastutuse põhimõtete alusel;</w:t>
            </w:r>
            <w:r>
              <w:t xml:space="preserve"> </w:t>
            </w:r>
            <w:r>
              <w:rPr>
                <w:b/>
                <w:i/>
              </w:rPr>
              <w:t>juhib tähelepanu sellele, et lõunanaabruse riigid peavad oma kodanikud tagasi võtma ja tegema rohkem jõupingutusi oma piiride kontrollimiseks;</w:t>
            </w:r>
            <w:r>
              <w:t xml:space="preserve"> </w:t>
            </w:r>
            <w:r>
              <w:rPr>
                <w:b/>
                <w:i/>
              </w:rPr>
              <w:t>rõhutab Vahemere Liidu rolli Euroopa riikide ja Vahemere lõunapiirkonna riikide koostööprogrammide tõhustamise foorumina;</w:t>
            </w:r>
            <w:r>
              <w:t xml:space="preserve"> </w:t>
            </w:r>
            <w:r>
              <w:rPr>
                <w:b/>
                <w:i/>
              </w:rPr>
              <w:t>loodab, et komisjon esitab kiiresti uue Vahemere piirkonna leppe;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Muudatusettepanek</w:t>
      </w:r>
      <w:r>
        <w:tab/>
      </w:r>
      <w:r>
        <w:tab/>
      </w:r>
      <w:r>
        <w:rPr>
          <w:rStyle w:val="HideTWBExt"/>
        </w:rPr>
        <w:t>&lt;NumAm&gt;</w:t>
      </w:r>
      <w:r>
        <w:t>698</w:t>
      </w:r>
      <w:r>
        <w:rPr>
          <w:rStyle w:val="HideTWBExt"/>
        </w:rPr>
        <w:t>&lt;/NumAm&gt;</w:t>
      </w:r>
    </w:p>
    <w:p>
      <w:pPr>
        <w:pStyle w:val="NormalBold"/>
      </w:pPr>
      <w:r>
        <w:rPr>
          <w:rStyle w:val="HideTWBExt"/>
          <w:b w:val="0"/>
        </w:rPr>
        <w:t>&lt;RepeatBlock-By&gt;</w:t>
      </w:r>
      <w:r>
        <w:rPr>
          <w:rStyle w:val="HideTWBExt"/>
          <w:b w:val="0"/>
        </w:rPr>
        <w:t>&lt;Members&gt;</w:t>
      </w:r>
      <w:r>
        <w:t>Francisco José Millán Mon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Resolutsiooni ettepanek</w:t>
      </w:r>
      <w:r>
        <w:rPr>
          <w:rStyle w:val="HideTWBExt"/>
        </w:rPr>
        <w:t>&lt;/DocAmend&gt;</w:t>
      </w:r>
    </w:p>
    <w:p>
      <w:pPr>
        <w:pStyle w:val="NormalBold"/>
      </w:pPr>
      <w:r>
        <w:rPr>
          <w:rStyle w:val="HideTWBExt"/>
        </w:rPr>
        <w:t>&lt;Article&gt;</w:t>
      </w:r>
      <w:r>
        <w:t>Punkt 29 c (uus)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Resolutsiooni ettepanek</w:t>
            </w:r>
          </w:p>
        </w:tc>
        <w:tc>
          <w:tcPr>
            <w:tcW w:w="4876" w:type="dxa"/>
            <w:tcBorders>
              <w:top w:val="nil"/>
              <w:left w:val="nil"/>
              <w:bottom w:val="nil"/>
              <w:right w:val="nil"/>
            </w:tcBorders>
          </w:tcPr>
          <w:p>
            <w:pPr>
              <w:pStyle w:val="AmColumnHeading"/>
            </w:pPr>
            <w:r>
              <w:t>Muudatusettepanek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29c.</w:t>
            </w:r>
            <w:r>
              <w:tab/>
            </w:r>
            <w:r>
              <w:rPr>
                <w:b/>
                <w:i/>
              </w:rPr>
              <w:t>kutsub komisjoni üles nimetama võimalikult kiiresti ametisse uue erisaadiku usu- ja veendumusvabaduse edendamiseks väljaspool ELi, kelle ametikoht on alates 2024. aasta detsembrist täitmata; </w:t>
            </w:r>
            <w:r>
              <w:t xml:space="preserve"> </w:t>
            </w:r>
            <w:r>
              <w:rPr>
                <w:b/>
                <w:i/>
              </w:rPr>
              <w:t>väljendab muret kristlike kogukondade vastu suunatud rünnakute pärast Nigeerias ja teistes maailma riikides;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778.129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208</w:t>
    </w:r>
    <w:r>
      <w:fldChar w:fldCharType="end"/>
    </w:r>
    <w:r>
      <w:t>/</w:t>
    </w:r>
    <w:r>
      <w:fldChar w:fldCharType="begin"/>
    </w:r>
    <w:r>
      <w:instrText xml:space="preserve"> NUMPAGES </w:instrText>
    </w:r>
    <w:r>
      <w:fldChar w:fldCharType="separate"/>
    </w:r>
    <w:r>
      <w:t>208</w:t>
    </w:r>
    <w:r>
      <w:fldChar w:fldCharType="end"/>
    </w:r>
    <w:r>
      <w:tab/>
    </w:r>
    <w:r>
      <w:rPr>
        <w:rStyle w:val="HideTWBExt"/>
      </w:rPr>
      <w:t>&lt;PathFdR&gt;</w:t>
    </w:r>
    <w:r>
      <w:t>AM\1328812ET.docx</w:t>
    </w:r>
    <w:r>
      <w:rPr>
        <w:rStyle w:val="HideTWBExt"/>
      </w:rPr>
      <w:t>&lt;/PathFdR&gt;</w:t>
    </w:r>
  </w:p>
  <w:p>
    <w:pPr>
      <w:pStyle w:val="EPFooter2"/>
    </w:pPr>
    <w:r>
      <w:t>ET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AM\1328812ET.docx</w:t>
    </w:r>
    <w:r>
      <w:rPr>
        <w:rStyle w:val="HideTWBExt"/>
      </w:rPr>
      <w:t>&lt;/PathFdR&gt;</w:t>
    </w:r>
    <w:r>
      <w:tab/>
    </w:r>
    <w:r>
      <w:fldChar w:fldCharType="begin"/>
    </w:r>
    <w:r>
      <w:instrText xml:space="preserve"> PAGE </w:instrText>
    </w:r>
    <w:r>
      <w:fldChar w:fldCharType="separate"/>
    </w:r>
    <w:r>
      <w:t>207</w:t>
    </w:r>
    <w:r>
      <w:fldChar w:fldCharType="end"/>
    </w:r>
    <w:r>
      <w:t>/</w:t>
    </w:r>
    <w:r>
      <w:fldChar w:fldCharType="begin"/>
    </w:r>
    <w:r>
      <w:instrText xml:space="preserve"> NUMPAGES </w:instrText>
    </w:r>
    <w:r>
      <w:fldChar w:fldCharType="separate"/>
    </w:r>
    <w:r>
      <w:t>208</w:t>
    </w:r>
    <w:r>
      <w:fldChar w:fldCharType="end"/>
    </w:r>
    <w:r>
      <w:tab/>
    </w:r>
    <w:r>
      <w:t>PE</w:t>
    </w:r>
    <w:r>
      <w:rPr>
        <w:rStyle w:val="HideTWBExt"/>
      </w:rPr>
      <w:t>&lt;NoPE&gt;</w:t>
    </w:r>
    <w:r>
      <w:t>778.129</w:t>
    </w:r>
    <w:r>
      <w:rPr>
        <w:rStyle w:val="HideTWBExt"/>
      </w:rPr>
      <w:t>&lt;/NoPE&gt;</w:t>
    </w:r>
    <w:r>
      <w:rPr>
        <w:rStyle w:val="HideTWBExt"/>
      </w:rPr>
      <w:t>&lt;Version&gt;</w:t>
    </w:r>
    <w:r>
      <w:t>v01-00</w:t>
    </w:r>
    <w:r>
      <w:rPr>
        <w:rStyle w:val="HideTWBExt"/>
      </w:rPr>
      <w:t>&lt;/Version&gt;</w:t>
    </w:r>
  </w:p>
  <w:p>
    <w:pPr>
      <w:pStyle w:val="EPFooter2"/>
    </w:pPr>
    <w:r>
      <w:tab/>
    </w:r>
    <w:r>
      <w:tab/>
    </w:r>
    <w:r>
      <w:t>ET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AM\1328812ET.docx</w:t>
    </w:r>
    <w:r>
      <w:rPr>
        <w:rStyle w:val="HideTWBExt"/>
      </w:rPr>
      <w:t>&lt;/PathFdR&gt;</w:t>
    </w:r>
    <w:r>
      <w:tab/>
    </w:r>
    <w:r>
      <w:tab/>
    </w:r>
    <w:r>
      <w:t>PE</w:t>
    </w:r>
    <w:r>
      <w:rPr>
        <w:rStyle w:val="HideTWBExt"/>
      </w:rPr>
      <w:t>&lt;NoPE&gt;</w:t>
    </w:r>
    <w:r>
      <w:t>778.129</w:t>
    </w:r>
    <w:r>
      <w:rPr>
        <w:rStyle w:val="HideTWBExt"/>
      </w:rPr>
      <w:t>&lt;/NoPE&gt;</w:t>
    </w:r>
    <w:r>
      <w:rPr>
        <w:rStyle w:val="HideTWBExt"/>
      </w:rPr>
      <w:t>&lt;Version&gt;</w:t>
    </w:r>
    <w:r>
      <w:t>v01-00</w:t>
    </w:r>
    <w:r>
      <w:rPr>
        <w:rStyle w:val="HideTWBExt"/>
      </w:rPr>
      <w:t>&lt;/Version&gt;</w:t>
    </w:r>
  </w:p>
  <w:p>
    <w:pPr>
      <w:pStyle w:val="EPFooter2"/>
    </w:pPr>
    <w:r>
      <w:t>ET</w:t>
    </w:r>
    <w:r>
      <w:tab/>
    </w:r>
    <w:r>
      <w:rPr>
        <w:rStyle w:val="EPFooter2Motto"/>
      </w:rPr>
      <w:t>Ühinenud mitmekesisuses</w:t>
    </w:r>
    <w:r>
      <w:tab/>
    </w:r>
    <w:r>
      <w:t>ET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t-E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208</Pages>
  <Words>35431</Words>
  <Characters>270733</Characters>
  <Application>Microsoft Office Word</Application>
  <DocSecurity>0</DocSecurity>
  <Lines>1</Lines>
  <Paragraphs>3240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1328812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277968</vt:lpwstr>
  </property>
  <property fmtid="{D5CDD505-2E9C-101B-9397-08002B2CF9AE}" pid="7" name="dmxml.render.traceId">
    <vt:lpwstr>6909cdc23b64c97b86660c680c499a0d</vt:lpwstr>
  </property>
  <property fmtid="{D5CDD505-2E9C-101B-9397-08002B2CF9AE}" pid="8" name="FooterPath">
    <vt:lpwstr>AM\1328812ET.docx</vt:lpwstr>
  </property>
  <property fmtid="{D5CDD505-2E9C-101B-9397-08002B2CF9AE}" pid="9" name="PE Number">
    <vt:lpwstr>778.129</vt:lpwstr>
  </property>
  <property fmtid="{D5CDD505-2E9C-101B-9397-08002B2CF9AE}" pid="10" name="UID">
    <vt:lpwstr>eu.europa.europarl-DIN1-2025-0000179657_01.00-et-01.00_text-xml</vt:lpwstr>
  </property>
</Properties>
</file>