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Väliskomisjon</w:t>
      </w:r>
      <w:r>
        <w:rPr>
          <w:rStyle w:val="HideTWBExt"/>
        </w:rPr>
        <w:t>&lt;/Commission&gt;</w:t>
      </w:r>
    </w:p>
    <w:p>
      <w:pPr>
        <w:pStyle w:val="LineBottom"/>
      </w:pPr>
      <w:r>
        <w:t xml:space="preserve"> </w:t>
      </w:r>
    </w:p>
    <w:p>
      <w:pPr>
        <w:pStyle w:val="CoverReference"/>
      </w:pPr>
      <w:r>
        <w:rPr>
          <w:rStyle w:val="HideTWBExt"/>
        </w:rPr>
        <w:t>&lt;RefProc&gt;</w:t>
      </w:r>
      <w:r>
        <w:t>2025/2168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{12/11/2025}</w:t>
      </w:r>
      <w:r>
        <w:t>12.11.2025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1</w:t>
      </w:r>
      <w:r>
        <w:t xml:space="preserve"> - </w:t>
      </w:r>
      <w:r>
        <w:t>204</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Tobias Cremer</w:t>
      </w:r>
      <w:r>
        <w:rPr>
          <w:rStyle w:val="HideTWBExt"/>
        </w:rPr>
        <w:t>&lt;/Rapporteur&gt;</w:t>
      </w:r>
    </w:p>
    <w:p>
      <w:pPr>
        <w:pStyle w:val="CoverNormal24a"/>
      </w:pPr>
      <w:r>
        <w:rPr>
          <w:rStyle w:val="HideTWBExt"/>
        </w:rPr>
        <w:t>&lt;DocRefPE&gt;</w:t>
      </w:r>
      <w:r>
        <w:t>(PE778.092v01-00)</w:t>
      </w:r>
      <w:r>
        <w:rPr>
          <w:rStyle w:val="HideTWBExt"/>
        </w:rPr>
        <w:t>&lt;/DocRefPE&gt;</w:t>
      </w:r>
    </w:p>
    <w:p>
      <w:pPr>
        <w:pStyle w:val="CoverNormal"/>
      </w:pPr>
      <w:r>
        <w:rPr>
          <w:rStyle w:val="HideTWBExt"/>
        </w:rPr>
        <w:t>&lt;Titre&gt;</w:t>
      </w:r>
      <w:r>
        <w:t>Soovitus nõukogule, komisjonile ja komisjoni asepresidendile ning liidu välisasjade ja julgeolekupoliitika kõrgele esindajale, mis käsitleb ELi ja Kanada tõhustatud koostööd, pidades silmas praegust geopoliitilist konteksti, sealhulgas ohtu Kanada majanduslikule stabiilsusele ja suveräänsusele</w:t>
      </w:r>
      <w:r>
        <w:rPr>
          <w:rStyle w:val="HideTWBExt"/>
        </w:rPr>
        <w:t>&lt;/Titre&gt;</w:t>
      </w:r>
    </w:p>
    <w:p>
      <w:pPr>
        <w:pStyle w:val="CoverNormal24a"/>
      </w:pPr>
      <w:r>
        <w:rPr>
          <w:rStyle w:val="HideTWBExt"/>
        </w:rPr>
        <w:t>&lt;DocRef&gt;</w:t>
      </w:r>
      <w:r>
        <w:t>(2025/2168(INI))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20. juunil 2021. aastal sõlmitud ELi ja Kanada strateegilist partnerlust kriitiliste toormete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ÜRO põlisrahvaste õiguste deklaratsiooni,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NATO Haagi tippkohtumise 25. juuni 2025. aasta deklaratsiooni,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Euroopa Ülemkogu 26. juuni 2025. aasta järeldusi;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Volitus 6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võttes arvesse bioloogilise mitmekesisuse konventsiooni kohast Kunmingi-Montréali üleilmset elurikkuse raamistikku,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geopoliitilises olukorras, mida iseloomustab aina kasvav võimuvõitlus, poliitiline volatiilsus ja </w:t>
            </w:r>
            <w:r>
              <w:rPr>
                <w:b/>
                <w:i/>
              </w:rPr>
              <w:t>kiirenevad kliimamuutused</w:t>
            </w:r>
            <w:r>
              <w:t>, on Euroopa Liidul ja Kanadal ühine ja kõrgendatud huvi süvendada koostööd ja säilitada reeglitel põhinev rahvusvaheline kord;</w:t>
            </w:r>
          </w:p>
        </w:tc>
        <w:tc>
          <w:tcPr>
            <w:tcW w:w="4876" w:type="dxa"/>
            <w:tcBorders>
              <w:top w:val="nil"/>
              <w:left w:val="nil"/>
              <w:bottom w:val="nil"/>
              <w:right w:val="nil"/>
            </w:tcBorders>
          </w:tcPr>
          <w:p>
            <w:pPr>
              <w:pStyle w:val="Normal6a"/>
            </w:pPr>
            <w:r>
              <w:t>A.</w:t>
            </w:r>
            <w:r>
              <w:tab/>
            </w:r>
            <w:r>
              <w:t xml:space="preserve">arvestades, et geopoliitilises olukorras, mida iseloomustab aina kasvav võimuvõitlus, poliitiline volatiilsus ja </w:t>
            </w:r>
            <w:r>
              <w:rPr>
                <w:b/>
                <w:i/>
              </w:rPr>
              <w:t>kasvav majanduslik tasakaalustamatus, mis tuleneb isoleeritult rakendatavast Euroopa kliimapoliitikast</w:t>
            </w:r>
            <w:r>
              <w:t>, on Euroopa Liidul ja Kanadal ühine ja kõrgendatud huvi süvendada koostööd ja säilitada reeglitel põhinev rahvusvaheline kord;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geopoliitilises olukorras, </w:t>
            </w:r>
            <w:r>
              <w:rPr>
                <w:b/>
                <w:i/>
              </w:rPr>
              <w:t>mida iseloomustab aina kasvav võimuvõitlus, poliitiline volatiilsus ja kiirenevad kliimamuutused</w:t>
            </w:r>
            <w:r>
              <w:t>, on Euroopa Liidul ja Kanadal ühine ja kõrgendatud huvi süvendada koostööd ja säilitada reeglitel põhinev rahvusvaheline kord;</w:t>
            </w:r>
          </w:p>
        </w:tc>
        <w:tc>
          <w:tcPr>
            <w:tcW w:w="4876" w:type="dxa"/>
            <w:tcBorders>
              <w:top w:val="nil"/>
              <w:left w:val="nil"/>
              <w:bottom w:val="nil"/>
              <w:right w:val="nil"/>
            </w:tcBorders>
          </w:tcPr>
          <w:p>
            <w:pPr>
              <w:pStyle w:val="Normal6a"/>
            </w:pPr>
            <w:r>
              <w:t>A.</w:t>
            </w:r>
            <w:r>
              <w:tab/>
            </w:r>
            <w:r>
              <w:t xml:space="preserve">arvestades, et geopoliitilises olukorras, </w:t>
            </w:r>
            <w:r>
              <w:rPr>
                <w:b/>
                <w:i/>
              </w:rPr>
              <w:t>kus reeglitel põhinev rahvusvaheline kord seisab silmitsi üha suuremate ohtudega, eelkõige Venemaa alustatud agressioonisõja ja Hiina võimupüüdluste tõttu</w:t>
            </w:r>
            <w:r>
              <w:t>, on Euroopa Liidul ja Kanadal ühine ja kõrgendatud huvi süvendada koostööd ja säilitada reeglitel põhinev rahvusvaheline kord;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w:t>
            </w:r>
            <w:r>
              <w:rPr>
                <w:b/>
                <w:i/>
              </w:rPr>
              <w:t>geopoliitilises olukorras, mida iseloomustab aina kasvav võimuvõitlus, poliitiline volatiilsus ja kiirenevad kliimamuutused</w:t>
            </w:r>
            <w:r>
              <w:t>, on Euroopa Liidul ja Kanadal ühine ja kõrgendatud huvi süvendada koostööd ja säilitada reeglitel põhinev rahvusvaheline kord;</w:t>
            </w:r>
          </w:p>
        </w:tc>
        <w:tc>
          <w:tcPr>
            <w:tcW w:w="4876" w:type="dxa"/>
            <w:tcBorders>
              <w:top w:val="nil"/>
              <w:left w:val="nil"/>
              <w:bottom w:val="nil"/>
              <w:right w:val="nil"/>
            </w:tcBorders>
          </w:tcPr>
          <w:p>
            <w:pPr>
              <w:pStyle w:val="Normal6a"/>
            </w:pPr>
            <w:r>
              <w:t>A.</w:t>
            </w:r>
            <w:r>
              <w:tab/>
            </w:r>
            <w:r>
              <w:t xml:space="preserve">arvestades, et </w:t>
            </w:r>
            <w:r>
              <w:rPr>
                <w:b/>
                <w:i/>
              </w:rPr>
              <w:t>keerulistes geopoliitilistes oludes, mis valitsevad eelkõige Põhja-Atlandi julgeoleku ja kaitse valdkonnas</w:t>
            </w:r>
            <w:r>
              <w:t>, on Euroopa Liidul ja Kanadal ühine ja kõrgendatud huvi süvendada koostööd ja säilitada reeglitel põhinev rahvusvaheline kord;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arvestades, et geopoliitilises olukorras, mida iseloomustab aina kasvav võimuvõitlus, poliitiline volatiilsus ja kiirenevad kliimamuutused, on Euroopa Liidul ja Kanadal ühine ja kõrgendatud huvi süvendada koostööd ja säilitada </w:t>
            </w:r>
            <w:r>
              <w:rPr>
                <w:b/>
                <w:i/>
              </w:rPr>
              <w:t>reeglitel</w:t>
            </w:r>
            <w:r>
              <w:t xml:space="preserve"> põhinev rahvusvaheline kord;</w:t>
            </w:r>
          </w:p>
        </w:tc>
        <w:tc>
          <w:tcPr>
            <w:tcW w:w="4876" w:type="dxa"/>
            <w:tcBorders>
              <w:top w:val="nil"/>
              <w:left w:val="nil"/>
              <w:bottom w:val="nil"/>
              <w:right w:val="nil"/>
            </w:tcBorders>
          </w:tcPr>
          <w:p>
            <w:pPr>
              <w:pStyle w:val="Normal6a"/>
            </w:pPr>
            <w:r>
              <w:t>A.</w:t>
            </w:r>
            <w:r>
              <w:tab/>
            </w:r>
            <w:r>
              <w:t xml:space="preserve">arvestades, et geopoliitilises olukorras, mida iseloomustab aina kasvav võimuvõitlus, poliitiline volatiilsus ja kiirenevad kliimamuutused, on Euroopa Liidul ja Kanadal ühine ja kõrgendatud huvi süvendada koostööd ja säilitada </w:t>
            </w:r>
            <w:r>
              <w:rPr>
                <w:b/>
                <w:i/>
              </w:rPr>
              <w:t>ÜRO-l</w:t>
            </w:r>
            <w:r>
              <w:t xml:space="preserve"> põhinev rahvusvaheline kord;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Michał Kobosko, Dan Barna, Petras Auštrevičius, Marjan Šarec, Marie-Agnes Strack-Zimmermann,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A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arvestades, et vaatamata tormilistele poliitilistele sündmustele Põhja-Ameerikas on EL olnud Kanadale alati usaldusväärne ja lojaalne liitlane;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arvestades, et EL ja Kanada on strateegilised partnerid, kes on üheskoos veendunud, et demokraatia, õigusriik, inimõigused ja mitmepoolne koostöö on Kanada ja Euroopa ühiskonnale ning rahvusvahelisele üldsusele kasulikud ning seetõttu peaksid neid kaitsma sarnaselt meelestatud partnerite ülemaailmsed liidud;</w:t>
            </w:r>
          </w:p>
        </w:tc>
        <w:tc>
          <w:tcPr>
            <w:tcW w:w="4876" w:type="dxa"/>
            <w:tcBorders>
              <w:top w:val="nil"/>
              <w:left w:val="nil"/>
              <w:bottom w:val="nil"/>
              <w:right w:val="nil"/>
            </w:tcBorders>
          </w:tcPr>
          <w:p>
            <w:pPr>
              <w:pStyle w:val="Normal6a"/>
            </w:pPr>
            <w:r>
              <w:t>B.</w:t>
            </w:r>
            <w:r>
              <w:tab/>
            </w:r>
            <w:r>
              <w:t>arvestades, et EL ja Kanada on strateegilised partnerid, kes on üheskoos veendunud, et demokraatia, õigusriik, inimõigused ja mitmepoolne koostöö</w:t>
            </w:r>
            <w:r>
              <w:rPr>
                <w:b/>
                <w:i/>
              </w:rPr>
              <w:t>, eriti julgeoleku valdkonnas,</w:t>
            </w:r>
            <w:r>
              <w:t xml:space="preserve"> on Kanada ja Euroopa ühiskonnale ning rahvusvahelisele üldsusele kasulikud ning seetõttu peaksid neid kaitsma sarnaselt meelestatud partnerite ülemaailmsed liidud;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arvestades, et EL ja Kanada on strateegilised partnerid, kes on üheskoos veendunud, et demokraatia, õigusriik, inimõigused ja </w:t>
            </w:r>
            <w:r>
              <w:rPr>
                <w:b/>
                <w:i/>
              </w:rPr>
              <w:t>mitmepoolne</w:t>
            </w:r>
            <w:r>
              <w:t xml:space="preserve"> koostöö on Kanada ja Euroopa ühiskonnale ning rahvusvahelisele üldsusele kasulikud ning seetõttu peaksid neid kaitsma sarnaselt meelestatud partnerite </w:t>
            </w:r>
            <w:r>
              <w:rPr>
                <w:b/>
                <w:i/>
              </w:rPr>
              <w:t>ülemaailmsed</w:t>
            </w:r>
            <w:r>
              <w:t xml:space="preserve"> liidud;</w:t>
            </w:r>
          </w:p>
        </w:tc>
        <w:tc>
          <w:tcPr>
            <w:tcW w:w="4876" w:type="dxa"/>
            <w:tcBorders>
              <w:top w:val="nil"/>
              <w:left w:val="nil"/>
              <w:bottom w:val="nil"/>
              <w:right w:val="nil"/>
            </w:tcBorders>
          </w:tcPr>
          <w:p>
            <w:pPr>
              <w:pStyle w:val="Normal6a"/>
            </w:pPr>
            <w:r>
              <w:t>B.</w:t>
            </w:r>
            <w:r>
              <w:tab/>
            </w:r>
            <w:r>
              <w:t>arvestades, et EL ja Kanada on strateegilised partnerid, kes on üheskoos veendunud, et demokraatia, õigusriik, inimõigused ja koostöö on Kanada ja Euroopa ühiskonnale ning rahvusvahelisele üldsusele kasulikud ning seetõttu peaksid neid kaitsma sarnaselt meelestatud partnerite liidud;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arvestades, et ELi ja Kanada partnerlus on muutunud keskseks mitmepoolsuse, Atlandi-ülese koostöö ja demokraatia kaitsmisel ja toetamisel kogu maailmas ajal, mil need pikaajalised põhimõtted ja saavutused on pidevas ja suurenevas ohus;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António Tânger Corrêa, Tomáš Kubín,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w:t>
            </w:r>
            <w:r>
              <w:rPr>
                <w:b/>
                <w:i/>
              </w:rPr>
              <w:t>selliste üleilmsete probleemide lahendamisel nagu Venemaa sõda Ukraina vastu, Venemaa hübriidsõda demokraatliku ühiskonna vastu, geopoliitiline konkurents Arktikas, Hiina kasvav enesekehtestamine, USA välispoliitika suurem volatiilsus, kliimamuutused ja olukord Lähis-Idas</w:t>
            </w:r>
            <w:r>
              <w:t>;</w:t>
            </w:r>
          </w:p>
        </w:tc>
        <w:tc>
          <w:tcPr>
            <w:tcW w:w="4876" w:type="dxa"/>
            <w:tcBorders>
              <w:top w:val="nil"/>
              <w:left w:val="nil"/>
              <w:bottom w:val="nil"/>
              <w:right w:val="nil"/>
            </w:tcBorders>
          </w:tcPr>
          <w:p>
            <w:pPr>
              <w:pStyle w:val="Normal6a"/>
            </w:pPr>
            <w:r>
              <w:t>C.</w:t>
            </w:r>
            <w:r>
              <w:tab/>
            </w:r>
            <w:r>
              <w:t>arvestades, et ELi ja Kanada tulemuslik koostöö, mis põhineb ühisel juhtimisel ja vastutusel, on otsustava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Geadis Geadi, Tobiasz Bocheński, Marion Maréchal,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kasvav enesekehtestamine, </w:t>
            </w:r>
            <w:r>
              <w:rPr>
                <w:b/>
                <w:i/>
              </w:rPr>
              <w:t>USA välispoliitika suurem volatiilsus, kliimamuutused ja</w:t>
            </w:r>
            <w:r>
              <w:t xml:space="preserve"> olukord Lähis-Idas;</w:t>
            </w:r>
          </w:p>
        </w:tc>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kasvav enesekehtestamine, </w:t>
            </w:r>
            <w:r>
              <w:rPr>
                <w:b/>
                <w:i/>
              </w:rPr>
              <w:t>kristlaste massimõrvad Nigeerias, habras</w:t>
            </w:r>
            <w:r>
              <w:t xml:space="preserve"> olukord </w:t>
            </w:r>
            <w:r>
              <w:rPr>
                <w:b/>
                <w:i/>
              </w:rPr>
              <w:t>Nepalis, ebastabiilsus</w:t>
            </w:r>
            <w:r>
              <w:t xml:space="preserve"> Lähis-Idas</w:t>
            </w:r>
            <w:r>
              <w:rPr>
                <w:b/>
                <w:i/>
              </w:rPr>
              <w:t>, Türgi revisionism Egeuse merel ja Vahemere idaosas ning suurenevad ebaseaduslike rändajate vood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kasvav enesekehtestamine, </w:t>
            </w:r>
            <w:r>
              <w:rPr>
                <w:b/>
                <w:i/>
              </w:rPr>
              <w:t>USA välispoliitika suurem volatiilsus, kliimamuutused ja</w:t>
            </w:r>
            <w:r>
              <w:t xml:space="preserve"> olukord Lähis-Idas;</w:t>
            </w:r>
          </w:p>
        </w:tc>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kasvav enesekehtestamine, </w:t>
            </w:r>
            <w:r>
              <w:rPr>
                <w:b/>
                <w:i/>
              </w:rPr>
              <w:t>kristlaste massimõrvad Nigeerias, habras</w:t>
            </w:r>
            <w:r>
              <w:t xml:space="preserve"> olukord </w:t>
            </w:r>
            <w:r>
              <w:rPr>
                <w:b/>
                <w:i/>
              </w:rPr>
              <w:t>Nepalis, ebastabiilsus</w:t>
            </w:r>
            <w:r>
              <w:t xml:space="preserve"> Lähis-Idas</w:t>
            </w:r>
            <w:r>
              <w:rPr>
                <w:b/>
                <w:i/>
              </w:rPr>
              <w:t>, Türgi revisionism Egeuse merel ja Vahemere idaosas ning suurenevad ebaseaduslike rändajate vood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w:t>
            </w:r>
            <w:r>
              <w:rPr>
                <w:b/>
                <w:i/>
              </w:rPr>
              <w:t>kasvav enesekehtestamine</w:t>
            </w:r>
            <w:r>
              <w:t>, USA välispoliitika suurem volatiilsus, kliimamuutused ja olukord Lähis-Idas;</w:t>
            </w:r>
          </w:p>
        </w:tc>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w:t>
            </w:r>
            <w:r>
              <w:rPr>
                <w:b/>
                <w:i/>
              </w:rPr>
              <w:t>üha jõulisem tegevus väljaspool rahvusvaheliselt kehtestatud raamistikke</w:t>
            </w:r>
            <w:r>
              <w:t>, USA välispoliitika suurem volatiilsus, kliimamuutused ja olukord Lähis-Idas;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kasvav enesekehtestamine, USA välispoliitika suurem volatiilsus, kliimamuutused ja olukord Lähis-Idas;</w:t>
            </w:r>
          </w:p>
        </w:tc>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kasvav enesekehtestamine </w:t>
            </w:r>
            <w:r>
              <w:rPr>
                <w:b/>
                <w:i/>
              </w:rPr>
              <w:t>ja Hiina-poolne majanduslik survestamine</w:t>
            </w:r>
            <w:r>
              <w:t>, USA välispoliitika suurem volatiilsus, kliimamuutused ja olukord Lähis-Idas;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w:t>
            </w:r>
            <w:r>
              <w:rPr>
                <w:b/>
                <w:i/>
              </w:rPr>
              <w:t>kasvav enesekehtestamine, USA välispoliitika suurem volatiilsus</w:t>
            </w:r>
            <w:r>
              <w:t>, kliimamuutused ja olukord Lähis-Idas;</w:t>
            </w:r>
          </w:p>
        </w:tc>
        <w:tc>
          <w:tcPr>
            <w:tcW w:w="4876" w:type="dxa"/>
            <w:tcBorders>
              <w:top w:val="nil"/>
              <w:left w:val="nil"/>
              <w:bottom w:val="nil"/>
              <w:right w:val="nil"/>
            </w:tcBorders>
          </w:tcPr>
          <w:p>
            <w:pPr>
              <w:pStyle w:val="Normal6a"/>
            </w:pPr>
            <w:r>
              <w:t>C.</w:t>
            </w:r>
            <w:r>
              <w:tab/>
            </w:r>
            <w:r>
              <w:t xml:space="preserve">arvestades, et ELi ja Kanada tulemuslik koostöö, mis põhineb ühisel juhtimisel ja vastutusel, on otsustava tähtsusega selliste üleilmsete probleemide lahendamisel nagu Venemaa sõda Ukraina vastu, Venemaa hübriidsõda demokraatliku ühiskonna vastu, geopoliitiline konkurents Arktikas, Hiina </w:t>
            </w:r>
            <w:r>
              <w:rPr>
                <w:b/>
                <w:i/>
              </w:rPr>
              <w:t>kasvavad võimupüüdlused</w:t>
            </w:r>
            <w:r>
              <w:t>, kliimamuutused ja olukord Lähis-Idas;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arvestades, et ELi ja Kanada koostöö olemasolevate raamistike piires on hädavajalik mõlema poole jõukuse säilitamiseks ja suurendamiseks; arvestades, et selle olulise koostöö näited on kaubandus- ja majanduskoostöö ning ühised püüdlused tegeleda selliste proovikividega nagu rohe- ja digipööre;</w:t>
            </w:r>
          </w:p>
        </w:tc>
        <w:tc>
          <w:tcPr>
            <w:tcW w:w="4876" w:type="dxa"/>
            <w:tcBorders>
              <w:top w:val="nil"/>
              <w:left w:val="nil"/>
              <w:bottom w:val="nil"/>
              <w:right w:val="nil"/>
            </w:tcBorders>
          </w:tcPr>
          <w:p>
            <w:pPr>
              <w:pStyle w:val="Normal6a"/>
            </w:pPr>
            <w:r>
              <w:t>D.</w:t>
            </w:r>
            <w:r>
              <w:tab/>
            </w:r>
            <w:r>
              <w:t xml:space="preserve">arvestades, et ELi ja Kanada koostöö olemasolevate raamistike piires on hädavajalik mõlema poole jõukuse säilitamiseks ja suurendamiseks; arvestades, et selle olulise koostöö näited on kaubandus- ja majanduskoostöö ning ühised püüdlused tegeleda selliste proovikividega nagu rohe- ja digipööre; </w:t>
            </w:r>
            <w:r>
              <w:rPr>
                <w:b/>
                <w:i/>
              </w:rPr>
              <w:t>arvestades, et nii Kanada kui ka EL on heaks kiitnud ÜRO põlisrahvaste õiguste deklaratsiooni, mis sisaldab kohustust konsulteerida ja teha heas usus koostööd põlisrahvastega, et saada neilt eelnev vabatahtlik ja teadev nõusolek enne selliste projektide heakskiitmist, mis mõjutab nende maad, territooriume või ressursse, eelkõige seoses loodusvarade arendamise või kasutamisega;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ELi ja Kanada koostöö olemasolevate raamistike piires on hädavajalik mõlema poole jõukuse säilitamiseks ja suurendamiseks; arvestades, et selle olulise koostöö näited on kaubandus- ja majanduskoostöö </w:t>
            </w:r>
            <w:r>
              <w:rPr>
                <w:b/>
                <w:i/>
              </w:rPr>
              <w:t>ning ühised püüdlused tegeleda selliste proovikividega nagu rohe- ja digipööre</w:t>
            </w:r>
            <w:r>
              <w:t>;</w:t>
            </w:r>
          </w:p>
        </w:tc>
        <w:tc>
          <w:tcPr>
            <w:tcW w:w="4876" w:type="dxa"/>
            <w:tcBorders>
              <w:top w:val="nil"/>
              <w:left w:val="nil"/>
              <w:bottom w:val="nil"/>
              <w:right w:val="nil"/>
            </w:tcBorders>
          </w:tcPr>
          <w:p>
            <w:pPr>
              <w:pStyle w:val="Normal6a"/>
            </w:pPr>
            <w:r>
              <w:t>D.</w:t>
            </w:r>
            <w:r>
              <w:tab/>
            </w:r>
            <w:r>
              <w:t>arvestades, et ELi ja Kanada koostöö olemasolevate raamistike piires on hädavajalik mõlema poole jõukuse säilitamiseks ja suurendamiseks; arvestades, et selle olulise koostöö näited on kaubandus- ja majanduskoostöö;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arvestades, et ELi ja Kanada koostöö olemasolevate raamistike piires on hädavajalik mõlema poole jõukuse säilitamiseks ja suurendamiseks; arvestades, et selle olulise koostöö näited on kaubandus- ja majanduskoostöö ning ühised püüdlused tegeleda selliste proovikividega nagu </w:t>
            </w:r>
            <w:r>
              <w:rPr>
                <w:b/>
                <w:i/>
              </w:rPr>
              <w:t>rohe-</w:t>
            </w:r>
            <w:r>
              <w:t xml:space="preserve"> ja digipööre;</w:t>
            </w:r>
          </w:p>
        </w:tc>
        <w:tc>
          <w:tcPr>
            <w:tcW w:w="4876" w:type="dxa"/>
            <w:tcBorders>
              <w:top w:val="nil"/>
              <w:left w:val="nil"/>
              <w:bottom w:val="nil"/>
              <w:right w:val="nil"/>
            </w:tcBorders>
          </w:tcPr>
          <w:p>
            <w:pPr>
              <w:pStyle w:val="Normal6a"/>
            </w:pPr>
            <w:r>
              <w:t>D.</w:t>
            </w:r>
            <w:r>
              <w:tab/>
            </w:r>
            <w:r>
              <w:t xml:space="preserve">arvestades, et ELi ja Kanada koostöö olemasolevate raamistike piires on hädavajalik mõlema poole jõukuse </w:t>
            </w:r>
            <w:r>
              <w:rPr>
                <w:b/>
                <w:i/>
              </w:rPr>
              <w:t>ja julgeoleku</w:t>
            </w:r>
            <w:r>
              <w:t xml:space="preserve"> säilitamiseks ja suurendamiseks; arvestades, et selle olulise koostöö näited on kaubandus- ja majanduskoostöö</w:t>
            </w:r>
            <w:r>
              <w:rPr>
                <w:b/>
                <w:i/>
              </w:rPr>
              <w:t>, julgeolekukoostöö</w:t>
            </w:r>
            <w:r>
              <w:t xml:space="preserve"> ning ühised püüdlused tegeleda selliste proovikividega nagu </w:t>
            </w:r>
            <w:r>
              <w:rPr>
                <w:b/>
                <w:i/>
              </w:rPr>
              <w:t>puhtale energiale üleminek</w:t>
            </w:r>
            <w:r>
              <w:t xml:space="preserve"> ja digipööre;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Kanada põlisrahvastel on asendamatud põlisteadmised, nad on ökosüsteemide tähtsaimad kaitsjad ning kliimamuutused, sotsiaal-majanduslik tõrjutus ja keskkonnaseisundi halvenemine mõjutavad neid juba praegu ebaproportsionaalselt palju, aga samal ajal on neil sageli keeruline otsustusprotsessides osaleda;</w:t>
            </w:r>
            <w:r>
              <w:t xml:space="preserve"> </w:t>
            </w:r>
            <w:r>
              <w:rPr>
                <w:b/>
                <w:i/>
              </w:rPr>
              <w:t>arvestades, et Euroopa poliitikakujundajad on üldiselt nõus, et põlisrahvaid tuleb veelgi toetada ja nende huve poliitikakujundamisel rohkem tähtsustada, tagades samal ajal, et nende kogukonnapõhiseid teadmisi austatakse ja võetakse arvesse kõigis poliitilistes suundumustes;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ELi ja Kanada koostöö on üha olulisem julgeoleku valdkonnas, eelkõige droonitõrjes, terrorismivastases võitluses ja organiseeritud kuritegevuse vastases võitluses, aga ka uuendustegevuses, investeeringutes, taristus, energeetikas, tervishoius ja toiduga kindlustatuses;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tehisintellekti ja muude kujunemisjärgus tehnoloogiate sektoritel on tohutu potentsiaal edendada ELi ja Kanada majandust, samuti sõjalist koostööd ja energiajulgeolekut;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D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arvestades, et EL on kaupade ja teenuste osas Kanada suuruselt teine ülemaailmne kaubanduspartner, ning arvestades, et EL on ka suuruselt teine Kanada välismaiste otseinvesteeringute partner;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António Tânger Corrêa, Tomáš Kubín,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arvestades, et ELi ja Kanada olemasolevaid koostöövahendeid tuleb täiel määral ära kasutada </w:t>
            </w:r>
            <w:r>
              <w:rPr>
                <w:b/>
                <w:i/>
              </w:rPr>
              <w:t>ning ELi ja Kanada partnerlust tuleb jõuliselt tugevdada, et seista koos vastu Venemaa Ukraina-vastasele sõjale, geopoliitiliste osalejate revisionismile, demokraatliku ühiskonna vastu suunatud hübriidsõjakampaaniate eskaleerumisele, kliimamuutustele ja ülemaailmse kaubanduskorra probleemidele</w:t>
            </w:r>
            <w:r>
              <w:t>;</w:t>
            </w:r>
          </w:p>
        </w:tc>
        <w:tc>
          <w:tcPr>
            <w:tcW w:w="4876" w:type="dxa"/>
            <w:tcBorders>
              <w:top w:val="nil"/>
              <w:left w:val="nil"/>
              <w:bottom w:val="nil"/>
              <w:right w:val="nil"/>
            </w:tcBorders>
          </w:tcPr>
          <w:p>
            <w:pPr>
              <w:pStyle w:val="Normal6a"/>
            </w:pPr>
            <w:r>
              <w:t>F.</w:t>
            </w:r>
            <w:r>
              <w:tab/>
            </w:r>
            <w:r>
              <w:t>arvestades, et ELi ja Kanada olemasolevaid koostöövahendeid tuleb täiel määral ära kasutada;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ELi ja Kanada olemasolevaid koostöövahendeid tuleb täiel määral ära kasutada ning ELi ja Kanada partnerlust tuleb jõuliselt tugevdada, et seista koos vastu Venemaa Ukraina-vastasele sõjale, geopoliitiliste osalejate revisionismile, demokraatliku ühiskonna vastu suunatud hübriidsõjakampaaniate eskaleerumisele, kliimamuutustele ja ülemaailmse kaubanduskorra probleemidele;</w:t>
            </w:r>
          </w:p>
        </w:tc>
        <w:tc>
          <w:tcPr>
            <w:tcW w:w="4876" w:type="dxa"/>
            <w:tcBorders>
              <w:top w:val="nil"/>
              <w:left w:val="nil"/>
              <w:bottom w:val="nil"/>
              <w:right w:val="nil"/>
            </w:tcBorders>
          </w:tcPr>
          <w:p>
            <w:pPr>
              <w:pStyle w:val="Normal6a"/>
            </w:pPr>
            <w:r>
              <w:t>F.</w:t>
            </w:r>
            <w:r>
              <w:tab/>
            </w:r>
            <w:r>
              <w:t xml:space="preserve">arvestades, et ELi ja Kanada olemasolevaid koostöövahendeid tuleb täiel määral ära kasutada ning ELi ja Kanada partnerlust tuleb jõuliselt tugevdada, et seista koos vastu Venemaa Ukraina-vastasele sõjale, geopoliitiliste osalejate revisionismile, demokraatliku ühiskonna vastu suunatud hübriidsõjakampaaniate eskaleerumisele, kliimamuutustele ja ülemaailmse kaubanduskorra probleemidele; </w:t>
            </w:r>
            <w:r>
              <w:rPr>
                <w:b/>
                <w:i/>
              </w:rPr>
              <w:t>arvestades, et geopoliitilise ebakindluse ja majandusjulgeolekuga seotud haavatavuse tõttu peab EL mitmekesistama ja süvendama koostööd sarnaselt meelestatud partneritega, nagu Kanada;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ELi ja Kanada olemasolevaid koostöövahendeid tuleb täiel määral ära kasutada ning ELi ja Kanada partnerlust tuleb jõuliselt tugevdada, et seista koos vastu Venemaa Ukraina-vastasele sõjale, geopoliitiliste osalejate revisionismile, demokraatliku ühiskonna vastu suunatud hübriidsõjakampaaniate eskaleerumisele, kliimamuutustele ja ülemaailmse kaubanduskorra probleemidele;</w:t>
            </w:r>
          </w:p>
        </w:tc>
        <w:tc>
          <w:tcPr>
            <w:tcW w:w="4876" w:type="dxa"/>
            <w:tcBorders>
              <w:top w:val="nil"/>
              <w:left w:val="nil"/>
              <w:bottom w:val="nil"/>
              <w:right w:val="nil"/>
            </w:tcBorders>
          </w:tcPr>
          <w:p>
            <w:pPr>
              <w:pStyle w:val="Normal6a"/>
            </w:pPr>
            <w:r>
              <w:t>F.</w:t>
            </w:r>
            <w:r>
              <w:tab/>
            </w:r>
            <w:r>
              <w:t xml:space="preserve">arvestades, et ELi ja Kanada olemasolevaid koostöövahendeid tuleb täiel määral ära kasutada ning ELi ja Kanada partnerlust tuleb jõuliselt tugevdada, et seista koos vastu Venemaa Ukraina-vastasele sõjale, geopoliitiliste osalejate revisionismile, demokraatliku ühiskonna vastu suunatud hübriidsõjakampaaniate eskaleerumisele, kliimamuutustele ja ülemaailmse kaubanduskorra probleemidele; </w:t>
            </w:r>
            <w:r>
              <w:rPr>
                <w:b/>
                <w:i/>
              </w:rPr>
              <w:t>arvestades, et nii Kanada kui ka kõik ELi liikmesriigid on tuumarelva leviku tõkestamise lepingu osalised;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arvestades, et ELi ja Kanada olemasolevaid koostöövahendeid tuleb täiel määral ära kasutada ning ELi ja Kanada partnerlust tuleb jõuliselt tugevdada, et seista koos vastu Venemaa Ukraina-vastasele sõjale, geopoliitiliste osalejate revisionismile, demokraatliku ühiskonna vastu suunatud hübriidsõjakampaaniate eskaleerumisele, kliimamuutustele ja ülemaailmse kaubanduskorra probleemidele;</w:t>
            </w:r>
          </w:p>
        </w:tc>
        <w:tc>
          <w:tcPr>
            <w:tcW w:w="4876" w:type="dxa"/>
            <w:tcBorders>
              <w:top w:val="nil"/>
              <w:left w:val="nil"/>
              <w:bottom w:val="nil"/>
              <w:right w:val="nil"/>
            </w:tcBorders>
          </w:tcPr>
          <w:p>
            <w:pPr>
              <w:pStyle w:val="Normal6a"/>
            </w:pPr>
            <w:r>
              <w:t>F.</w:t>
            </w:r>
            <w:r>
              <w:tab/>
            </w:r>
            <w:r>
              <w:t xml:space="preserve">arvestades, et ELi ja Kanada olemasolevaid koostöövahendeid tuleb täiel määral ära kasutada ning ELi ja Kanada partnerlust tuleb jõuliselt tugevdada, et seista koos vastu Venemaa Ukraina-vastasele sõjale, </w:t>
            </w:r>
            <w:r>
              <w:rPr>
                <w:b/>
                <w:i/>
              </w:rPr>
              <w:t>selliste</w:t>
            </w:r>
            <w:r>
              <w:t xml:space="preserve"> geopoliitiliste osalejate </w:t>
            </w:r>
            <w:r>
              <w:rPr>
                <w:b/>
                <w:i/>
              </w:rPr>
              <w:t>nagu Venemaa ja Hiina</w:t>
            </w:r>
            <w:r>
              <w:t xml:space="preserve"> revisionismile, demokraatliku ühiskonna vastu suunatud hübriidsõjakampaaniate eskaleerumisele, kliimamuutustele ja ülemaailmse kaubanduskorra probleemidele;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kümme liikmesriiki ei ole ulatuslikku majandus- ja kaubanduslepingut veel ratifitseerinud jätkuvate probleemide tõttu, mis on seotud riikliku suveräänsusega, mõjuga tundlikele põllumajandussektoritele, Euroopa standarditele vastavust tagavate peegelklauslite puudumisega ning kahtlustega investori ja riigi vaheliste vaidluste lahendamise mehhanismi kokkusobivuses riigi põhiseadusega;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Michał Kobosko, Petras Auštrevičius,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Kanadas on tekkinud avalik arutelu koostöö süvendamise üle Euroopa Liiduga ja isegi Kanada liiduga ühinemise väljavaadete üle, mida kajastavad avaliku arvamuse uuringud, mis näitavad, et kuni 44 % kanadalastest oleks ühinemise poolt</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https://abacusdata.ca/what-canadians-think-about-canada-joining-the-european-union/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arvestades, et ELil ja Kanadal on sarnased huvid ja seisukohad peaaegu kõigis maailma piirkondades, alates Ladina-Ameerikast kuni Aafrika ja Aasiani;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Põhjendus F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arvestades, et parlamendile esitatud 2025. aasta sisserändearuandes</w:t>
            </w:r>
            <w:r>
              <w:rPr>
                <w:b/>
                <w:i/>
                <w:vertAlign w:val="superscript"/>
              </w:rPr>
              <w:t>1a</w:t>
            </w:r>
            <w:r>
              <w:t xml:space="preserve"> </w:t>
            </w:r>
            <w:r>
              <w:rPr>
                <w:b/>
                <w:i/>
              </w:rPr>
              <w:t>on märgitud, et Kanada rahvaarv jõudis 1. jaanuaril 2025. aastal 41,5 miljoni inimeseni, kuna 2024. aastal lisandus 744 324 inimest, kellest 97,3 % lisandus rahvusvahelise rände tulemusel, samas kui loomulik iive oli ainult 19 738;</w:t>
            </w:r>
            <w:r>
              <w:t xml:space="preserve"> </w:t>
            </w:r>
            <w:r>
              <w:rPr>
                <w:b/>
                <w:i/>
              </w:rPr>
              <w:t>arvestades, et 2024. aastal võttis Kanada vastu 483 640 uut alalist elanikku, kellest üle veerandi on pärit Indiast, ning võttis vastu üle 516 000 rahvusvahelise üliõpilase, kellest paljud saavad alalise elamisloa, muutes ülikoolid pikaajalise rände kanaliteks;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https://www.canada.ca/en/immigration-refugees-citizenship/corporate/publications-manuals/annual-report-parliament-immigration-2025.html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näha ühiseid probleeme kui võimalust </w:t>
            </w:r>
            <w:r>
              <w:rPr>
                <w:b/>
                <w:i/>
              </w:rPr>
              <w:t>kasutada täielikult ära</w:t>
            </w:r>
            <w:r>
              <w:t xml:space="preserve"> ELi ja Kanada </w:t>
            </w:r>
            <w:r>
              <w:rPr>
                <w:b/>
                <w:i/>
              </w:rPr>
              <w:t>strateegilise partnerluse potentsiaali ning viia suhted uuele tasandile, et püüelda kiiresti muutuvas ülemaailmses keskkonnas ühiste huvide ja väärtuste poole</w:t>
            </w:r>
            <w:r>
              <w:t>;</w:t>
            </w:r>
          </w:p>
        </w:tc>
        <w:tc>
          <w:tcPr>
            <w:tcW w:w="4876" w:type="dxa"/>
            <w:tcBorders>
              <w:top w:val="nil"/>
              <w:left w:val="nil"/>
              <w:bottom w:val="nil"/>
              <w:right w:val="nil"/>
            </w:tcBorders>
          </w:tcPr>
          <w:p>
            <w:pPr>
              <w:pStyle w:val="Normal6a"/>
            </w:pPr>
            <w:r>
              <w:t>a)</w:t>
            </w:r>
            <w:r>
              <w:tab/>
            </w:r>
            <w:r>
              <w:t xml:space="preserve">näha ühiseid probleeme kui võimalust </w:t>
            </w:r>
            <w:r>
              <w:rPr>
                <w:b/>
                <w:i/>
              </w:rPr>
              <w:t>tugevdada</w:t>
            </w:r>
            <w:r>
              <w:t xml:space="preserve"> ELi ja Kanada </w:t>
            </w:r>
            <w:r>
              <w:rPr>
                <w:b/>
                <w:i/>
              </w:rPr>
              <w:t>koostööd, kuid rangelt ainult seal, kus see toob ELi maksumaksjatele selget kasu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näha ühiseid probleeme kui võimalust kasutada täielikult ära ELi ja Kanada strateegilise partnerluse potentsiaali ning viia suhted uuele tasandile, et püüelda kiiresti muutuvas ülemaailmses keskkonnas ühiste huvide ja väärtuste poole;</w:t>
            </w:r>
          </w:p>
        </w:tc>
        <w:tc>
          <w:tcPr>
            <w:tcW w:w="4876" w:type="dxa"/>
            <w:tcBorders>
              <w:top w:val="nil"/>
              <w:left w:val="nil"/>
              <w:bottom w:val="nil"/>
              <w:right w:val="nil"/>
            </w:tcBorders>
          </w:tcPr>
          <w:p>
            <w:pPr>
              <w:pStyle w:val="Normal6a"/>
            </w:pPr>
            <w:r>
              <w:t>a)</w:t>
            </w:r>
            <w:r>
              <w:tab/>
            </w:r>
            <w:r>
              <w:t>näha ühiseid probleeme kui võimalust kasutada täielikult ära ELi ja Kanada strateegilise partnerluse potentsiaali ning viia suhted uuele tasandile</w:t>
            </w:r>
            <w:r>
              <w:rPr>
                <w:b/>
                <w:i/>
              </w:rPr>
              <w:t> kõigis valdkondades, kus pooled saavad koostööst vastastikku kasu</w:t>
            </w:r>
            <w:r>
              <w:t>, et püüelda kiiresti muutuvas ülemaailmses keskkonnas ühiste huvide ja väärtuste poole;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näha ühiseid probleeme kui võimalust kasutada täielikult ära ELi ja Kanada strateegilise partnerluse potentsiaali ning viia suhted uuele tasandile, et püüelda </w:t>
            </w:r>
            <w:r>
              <w:rPr>
                <w:b/>
                <w:i/>
              </w:rPr>
              <w:t>kiiresti muutuvas ülemaailmses keskkonnas</w:t>
            </w:r>
            <w:r>
              <w:t xml:space="preserve"> ühiste huvide ja väärtuste poole;</w:t>
            </w:r>
          </w:p>
        </w:tc>
        <w:tc>
          <w:tcPr>
            <w:tcW w:w="4876" w:type="dxa"/>
            <w:tcBorders>
              <w:top w:val="nil"/>
              <w:left w:val="nil"/>
              <w:bottom w:val="nil"/>
              <w:right w:val="nil"/>
            </w:tcBorders>
          </w:tcPr>
          <w:p>
            <w:pPr>
              <w:pStyle w:val="Normal6a"/>
            </w:pPr>
            <w:r>
              <w:t>a)</w:t>
            </w:r>
            <w:r>
              <w:tab/>
            </w:r>
            <w:r>
              <w:t>näha ühiseid probleeme kui võimalust kasutada täielikult ära ELi ja Kanada strateegilise partnerluse potentsiaali ning viia suhted uuele tasandile, et püüelda ühiste huvide ja väärtuste poole;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b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tunnustada Kanada lisaväärtust PESCO sõjaväelise liikuvuse ja NetLogHubsi projektides ning Kanada pikaajalist panust ÜJKP tsiviil- ja sõjalistesse missioonidesse ning julgustab jätkama koostööd ja laiendama Kanada osalemist täiendavates PESCO projektides ja ELi kaitsealgatustes;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tõhustada mitmetasandilisi dialooge, </w:t>
            </w:r>
            <w:r>
              <w:rPr>
                <w:b/>
                <w:i/>
              </w:rPr>
              <w:t>sealhulgas</w:t>
            </w:r>
            <w:r>
              <w:t xml:space="preserve"> tippkohtumisi ja ühisalgatusi, </w:t>
            </w:r>
            <w:r>
              <w:rPr>
                <w:b/>
                <w:i/>
              </w:rPr>
              <w:t>samuti pikaajalisi koostöövorme töötasandil, et koostööd süvendada ja lahendada ülemaailmseid probleeme ühiselt</w:t>
            </w:r>
            <w:r>
              <w:t>;</w:t>
            </w:r>
          </w:p>
        </w:tc>
        <w:tc>
          <w:tcPr>
            <w:tcW w:w="4876" w:type="dxa"/>
            <w:tcBorders>
              <w:top w:val="nil"/>
              <w:left w:val="nil"/>
              <w:bottom w:val="nil"/>
              <w:right w:val="nil"/>
            </w:tcBorders>
          </w:tcPr>
          <w:p>
            <w:pPr>
              <w:pStyle w:val="Normal6a"/>
            </w:pPr>
            <w:r>
              <w:t>c)</w:t>
            </w:r>
            <w:r>
              <w:tab/>
            </w:r>
            <w:r>
              <w:t xml:space="preserve">tõhustada mitmetasandilisi dialooge, </w:t>
            </w:r>
            <w:r>
              <w:rPr>
                <w:b/>
                <w:i/>
              </w:rPr>
              <w:t>kuid ainult siis, kui need annavad mõlema riigi majandusele konkreetseid eeliseid, vältides samal ajal sümboolseid</w:t>
            </w:r>
            <w:r>
              <w:t xml:space="preserve"> tippkohtumisi ja ühisalgatusi, </w:t>
            </w:r>
            <w:r>
              <w:rPr>
                <w:b/>
                <w:i/>
              </w:rPr>
              <w:t>millel on vähe käegakatsutavaid tulemusi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tõhustada mitmetasandilisi dialooge, sealhulgas tippkohtumisi ja ühisalgatusi, samuti pikaajalisi koostöövorme töötasandil, et koostööd süvendada ja lahendada ülemaailmseid probleeme ühiselt;</w:t>
            </w:r>
          </w:p>
        </w:tc>
        <w:tc>
          <w:tcPr>
            <w:tcW w:w="4876" w:type="dxa"/>
            <w:tcBorders>
              <w:top w:val="nil"/>
              <w:left w:val="nil"/>
              <w:bottom w:val="nil"/>
              <w:right w:val="nil"/>
            </w:tcBorders>
          </w:tcPr>
          <w:p>
            <w:pPr>
              <w:pStyle w:val="Normal6a"/>
            </w:pPr>
            <w:r>
              <w:t>c)</w:t>
            </w:r>
            <w:r>
              <w:tab/>
            </w:r>
            <w:r>
              <w:t>tõhustada mitmetasandilisi dialooge, sealhulgas tippkohtumisi ja ühisalgatusi</w:t>
            </w:r>
            <w:r>
              <w:rPr>
                <w:b/>
                <w:i/>
              </w:rPr>
              <w:t>, rakendada mitmepoolseid laenu andvaid finantsinstitutsioone ja tagada kapitaliturgudel veel suurem koostoime, et aidata kaasa suutlikkuse suurendamisele</w:t>
            </w:r>
            <w:r>
              <w:t>, samuti pikaajalisi koostöövorme töötasandil, et koostööd süvendada ja lahendada ülemaailmseid probleeme ühiselt;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tõhustada mitmetasandilisi dialooge, sealhulgas tippkohtumisi ja ühisalgatusi, samuti pikaajalisi koostöövorme töötasandil, et koostööd süvendada ja lahendada ülemaailmseid probleeme ühiselt;</w:t>
            </w:r>
          </w:p>
        </w:tc>
        <w:tc>
          <w:tcPr>
            <w:tcW w:w="4876" w:type="dxa"/>
            <w:tcBorders>
              <w:top w:val="nil"/>
              <w:left w:val="nil"/>
              <w:bottom w:val="nil"/>
              <w:right w:val="nil"/>
            </w:tcBorders>
          </w:tcPr>
          <w:p>
            <w:pPr>
              <w:pStyle w:val="Normal6a"/>
            </w:pPr>
            <w:r>
              <w:t>c)</w:t>
            </w:r>
            <w:r>
              <w:tab/>
            </w:r>
            <w:r>
              <w:t xml:space="preserve">tõhustada mitmetasandilisi dialooge, sealhulgas tippkohtumisi ja ühisalgatusi, samuti pikaajalisi koostöövorme töötasandil, </w:t>
            </w:r>
            <w:r>
              <w:rPr>
                <w:b/>
                <w:i/>
              </w:rPr>
              <w:t>nagu kaubandus- ja investeerimismissioonid ning eri töövoogudele spetsialiseerunud projektiametnikud,</w:t>
            </w:r>
            <w:r>
              <w:t xml:space="preserve"> et koostööd süvendada ja lahendada ülemaailmseid probleeme ühiselt;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tõhustada mitmetasandilisi dialooge, sealhulgas tippkohtumisi ja ühisalgatusi, samuti pikaajalisi koostöövorme töötasandil, et koostööd süvendada ja lahendada ülemaailmseid probleeme ühiselt;</w:t>
            </w:r>
          </w:p>
        </w:tc>
        <w:tc>
          <w:tcPr>
            <w:tcW w:w="4876" w:type="dxa"/>
            <w:tcBorders>
              <w:top w:val="nil"/>
              <w:left w:val="nil"/>
              <w:bottom w:val="nil"/>
              <w:right w:val="nil"/>
            </w:tcBorders>
          </w:tcPr>
          <w:p>
            <w:pPr>
              <w:pStyle w:val="Normal6a"/>
            </w:pPr>
            <w:r>
              <w:t>c)</w:t>
            </w:r>
            <w:r>
              <w:tab/>
            </w:r>
            <w:r>
              <w:t xml:space="preserve">tõhustada mitmetasandilisi dialooge, sealhulgas tippkohtumisi ja ühisalgatusi, samuti pikaajalisi koostöövorme töötasandil, et koostööd süvendada ja lahendada ülemaailmseid probleeme ühiselt; </w:t>
            </w:r>
            <w:r>
              <w:rPr>
                <w:b/>
                <w:i/>
              </w:rPr>
              <w:t>ning tagada, et nendesse dialoogidesse kaasatakse vajaduse korral kodanikuühiskond ja ekspertidest sidusrühmad;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tõhustada</w:t>
            </w:r>
            <w:r>
              <w:t xml:space="preserve"> mitmetasandilisi dialooge, sealhulgas tippkohtumisi ja ühisalgatusi, samuti pikaajalisi koostöövorme töötasandil, et koostööd süvendada </w:t>
            </w:r>
            <w:r>
              <w:rPr>
                <w:b/>
                <w:i/>
              </w:rPr>
              <w:t>ja lahendada ülemaailmseid probleeme ühiselt</w:t>
            </w:r>
            <w:r>
              <w:t>;</w:t>
            </w:r>
          </w:p>
        </w:tc>
        <w:tc>
          <w:tcPr>
            <w:tcW w:w="4876" w:type="dxa"/>
            <w:tcBorders>
              <w:top w:val="nil"/>
              <w:left w:val="nil"/>
              <w:bottom w:val="nil"/>
              <w:right w:val="nil"/>
            </w:tcBorders>
          </w:tcPr>
          <w:p>
            <w:pPr>
              <w:pStyle w:val="Normal6a"/>
            </w:pPr>
            <w:r>
              <w:t>c)</w:t>
            </w:r>
            <w:r>
              <w:tab/>
            </w:r>
            <w:r>
              <w:rPr>
                <w:b/>
                <w:i/>
              </w:rPr>
              <w:t>pidada</w:t>
            </w:r>
            <w:r>
              <w:t xml:space="preserve"> mitmetasandilisi dialooge, sealhulgas tippkohtumisi ja ühisalgatusi, samuti pikaajalisi koostöövorme töötasandil, et koostööd süvendada;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toetada parlamentaarse dialoogi suuremat osatähtsust strateegilises partnerluses</w:t>
            </w:r>
            <w:r>
              <w:rPr>
                <w:b/>
                <w:i/>
              </w:rPr>
              <w:t>;</w:t>
            </w:r>
            <w:r>
              <w:t xml:space="preserve"> </w:t>
            </w:r>
            <w:r>
              <w:rPr>
                <w:b/>
                <w:i/>
              </w:rPr>
              <w:t>märgib</w:t>
            </w:r>
            <w:r>
              <w:t xml:space="preserve">, et Kanadal on Euroopa Nõukogus õigusliku vaatleja staatus; </w:t>
            </w:r>
            <w:r>
              <w:rPr>
                <w:b/>
                <w:i/>
              </w:rPr>
              <w:t>nõuab</w:t>
            </w:r>
            <w:r>
              <w:t xml:space="preserve"> koostöö suurendamist parlamentaarsel tasandil ning et Euroopa Nõukogu kutsuks Kanadat korrapäraselt vaatlejana parlamentidevahelistele kohtumistele;</w:t>
            </w:r>
          </w:p>
        </w:tc>
        <w:tc>
          <w:tcPr>
            <w:tcW w:w="4876" w:type="dxa"/>
            <w:tcBorders>
              <w:top w:val="nil"/>
              <w:left w:val="nil"/>
              <w:bottom w:val="nil"/>
              <w:right w:val="nil"/>
            </w:tcBorders>
          </w:tcPr>
          <w:p>
            <w:pPr>
              <w:pStyle w:val="Normal6a"/>
            </w:pPr>
            <w:r>
              <w:t>d)</w:t>
            </w:r>
            <w:r>
              <w:tab/>
            </w:r>
            <w:r>
              <w:t xml:space="preserve">toetada parlamentaarse dialoogi suuremat osatähtsust strateegilises partnerluses </w:t>
            </w:r>
            <w:r>
              <w:rPr>
                <w:b/>
                <w:i/>
              </w:rPr>
              <w:t>ning tagada põhiküsimustes korrapärane kahepoolne parlamentaarne teabevahetus ja koostöö;</w:t>
            </w:r>
            <w:r>
              <w:t xml:space="preserve"> </w:t>
            </w:r>
            <w:r>
              <w:rPr>
                <w:b/>
                <w:i/>
              </w:rPr>
              <w:t>märkida</w:t>
            </w:r>
            <w:r>
              <w:t xml:space="preserve">, et Kanadal on Euroopa Nõukogus õigusliku vaatleja staatus; </w:t>
            </w:r>
            <w:r>
              <w:rPr>
                <w:b/>
                <w:i/>
              </w:rPr>
              <w:t>nõuda</w:t>
            </w:r>
            <w:r>
              <w:t xml:space="preserve"> koostöö suurendamist parlamentaarsel tasandil ning et Euroopa Nõukogu kutsuks Kanadat korrapäraselt vaatlejana parlamentidevahelistele kohtumistele;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suurendada koostööd</w:t>
            </w:r>
            <w:r>
              <w:t xml:space="preserve"> Kanadaga, et </w:t>
            </w:r>
            <w:r>
              <w:rPr>
                <w:b/>
                <w:i/>
              </w:rPr>
              <w:t>reageerida meie ühiskonda ähvardavatele vahetutele julgeolekuohtudele, nagu Venemaa sõda</w:t>
            </w:r>
            <w:r>
              <w:t xml:space="preserve"> Ukraina </w:t>
            </w:r>
            <w:r>
              <w:rPr>
                <w:b/>
                <w:i/>
              </w:rPr>
              <w:t>vastu, hübriidrünnakud ja sekkumine demokraatlikku ühiskonda mõlemal pool Atlandi ookeani, Hiina enesekehtestamine, USA välispoliitika suurem volatiilsus, kliimamuutuste tagajärjed ja olukord Lähis-Idas</w:t>
            </w:r>
            <w:r>
              <w:t>;</w:t>
            </w:r>
          </w:p>
        </w:tc>
        <w:tc>
          <w:tcPr>
            <w:tcW w:w="4876" w:type="dxa"/>
            <w:tcBorders>
              <w:top w:val="nil"/>
              <w:left w:val="nil"/>
              <w:bottom w:val="nil"/>
              <w:right w:val="nil"/>
            </w:tcBorders>
          </w:tcPr>
          <w:p>
            <w:pPr>
              <w:pStyle w:val="Normal6a"/>
            </w:pPr>
            <w:r>
              <w:t>e)</w:t>
            </w:r>
            <w:r>
              <w:tab/>
            </w:r>
            <w:r>
              <w:rPr>
                <w:b/>
                <w:i/>
              </w:rPr>
              <w:t>edendada diplomaatilist koordineerimist</w:t>
            </w:r>
            <w:r>
              <w:t xml:space="preserve"> Kanadaga, et Ukraina </w:t>
            </w:r>
            <w:r>
              <w:rPr>
                <w:b/>
                <w:i/>
              </w:rPr>
              <w:t>konflikt kiiresti lõpetada, vältides täiendavaid meetmeid, mis ei ole seni suutnud sõda peatada ja on ELi kodanikke koormanud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suurendada koostööd Kanadaga, et reageerida meie ühiskonda ähvardavatele vahetutele julgeolekuohtudele, nagu Venemaa sõda Ukraina vastu, hübriidrünnakud ja sekkumine demokraatlikku ühiskonda mõlemal pool Atlandi ookeani, Hiina enesekehtestamine, USA välispoliitika suurem volatiilsus, kliimamuutuste tagajärjed ja olukord Lähis-Idas;</w:t>
            </w:r>
          </w:p>
        </w:tc>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Hiina enesekehtestamine, USA välispoliitika suurem volatiilsus, kliimamuutuste tagajärjed ja olukord Lähis-Idas; </w:t>
            </w:r>
            <w:r>
              <w:rPr>
                <w:b/>
                <w:i/>
              </w:rPr>
              <w:t>teha koostööd, et tagada täielik vastutusele võtmine Venemaa Ukraina-vastase agressioonisõjaga seoses toime pandud sõjakuritegude ja muude raskete kuritegude eest, sealhulgas toetades Ukraina-vastaste agressioonikuritegude erikohtu ja Ukraina rahastajate platvormi loomist;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António Tânger Corrêa, Tomáš Kubín,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suurendada koostööd Kanadaga, et reageerida meie ühiskonda ähvardavatele vahetutele julgeolekuohtudele</w:t>
            </w:r>
            <w:r>
              <w:rPr>
                <w:b/>
                <w:i/>
              </w:rPr>
              <w:t>, nagu Venemaa sõda Ukraina vastu, hübriidrünnakud ja sekkumine demokraatlikku ühiskonda mõlemal pool Atlandi ookeani, Hiina enesekehtestamine, USA välispoliitika suurem volatiilsus, kliimamuutuste tagajärjed ja olukord Lähis-Idas</w:t>
            </w:r>
            <w:r>
              <w:t>;</w:t>
            </w:r>
          </w:p>
        </w:tc>
        <w:tc>
          <w:tcPr>
            <w:tcW w:w="4876" w:type="dxa"/>
            <w:tcBorders>
              <w:top w:val="nil"/>
              <w:left w:val="nil"/>
              <w:bottom w:val="nil"/>
              <w:right w:val="nil"/>
            </w:tcBorders>
          </w:tcPr>
          <w:p>
            <w:pPr>
              <w:pStyle w:val="Normal6a"/>
            </w:pPr>
            <w:r>
              <w:t>e)</w:t>
            </w:r>
            <w:r>
              <w:tab/>
            </w:r>
            <w:r>
              <w:t>suurendada koostööd Kanadaga, et reageerida meie ühiskonda ähvardavatele vahetutele julgeolekuohtudele;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Geadis Geadi, Tobiasz Bocheński, Marion Maréchal,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Hiina enesekehtestamine, </w:t>
            </w:r>
            <w:r>
              <w:rPr>
                <w:b/>
                <w:i/>
              </w:rPr>
              <w:t>USA välispoliitika suurem volatiilsus, kliimamuutuste tagajärjed ja</w:t>
            </w:r>
            <w:r>
              <w:t xml:space="preserve"> olukord </w:t>
            </w:r>
            <w:r>
              <w:rPr>
                <w:b/>
                <w:i/>
              </w:rPr>
              <w:t>Lähis-Idas</w:t>
            </w:r>
            <w:r>
              <w:t>;</w:t>
            </w:r>
          </w:p>
        </w:tc>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w:t>
            </w:r>
            <w:r>
              <w:rPr>
                <w:b/>
                <w:i/>
              </w:rPr>
              <w:t>suurenevad ebaseaduslike rändajate vood,</w:t>
            </w:r>
            <w:r>
              <w:t xml:space="preserve"> Hiina enesekehtestamine, </w:t>
            </w:r>
            <w:r>
              <w:rPr>
                <w:b/>
                <w:i/>
              </w:rPr>
              <w:t>Lähis-Ida kriis, mille keskmes on Gaza, Süüria, Iraan ja Liibanon, habras</w:t>
            </w:r>
            <w:r>
              <w:t xml:space="preserve"> olukord </w:t>
            </w:r>
            <w:r>
              <w:rPr>
                <w:b/>
                <w:i/>
              </w:rPr>
              <w:t>Nepalis, kristlaste massimõrvad Nigeerias, Türgi ähvardused pidada sõda Kreeka vastu, Türgi jätkuvad provokatsioonid Egeuse merel ja Vahemere idaosas ning Küprose jätkuv ebaseaduslik okupeerimine Türgi poolt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Hiina enesekehtestamine, </w:t>
            </w:r>
            <w:r>
              <w:rPr>
                <w:b/>
                <w:i/>
              </w:rPr>
              <w:t>USA välispoliitika suurem volatiilsus, kliimamuutuste tagajärjed ja</w:t>
            </w:r>
            <w:r>
              <w:t xml:space="preserve"> olukord </w:t>
            </w:r>
            <w:r>
              <w:rPr>
                <w:b/>
                <w:i/>
              </w:rPr>
              <w:t>Lähis-Idas</w:t>
            </w:r>
            <w:r>
              <w:t>;</w:t>
            </w:r>
          </w:p>
        </w:tc>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w:t>
            </w:r>
            <w:r>
              <w:rPr>
                <w:b/>
                <w:i/>
              </w:rPr>
              <w:t>suurenevad ebaseaduslike rändajate vood,</w:t>
            </w:r>
            <w:r>
              <w:t xml:space="preserve"> Hiina enesekehtestamine, </w:t>
            </w:r>
            <w:r>
              <w:rPr>
                <w:b/>
                <w:i/>
              </w:rPr>
              <w:t>Lähis-Ida kriis, mille keskmes on Gaza, Süüria, Iraan ja Liibanon, habras</w:t>
            </w:r>
            <w:r>
              <w:t xml:space="preserve"> olukord </w:t>
            </w:r>
            <w:r>
              <w:rPr>
                <w:b/>
                <w:i/>
              </w:rPr>
              <w:t>Nepalis, kristlaste massimõrvad Nigeerias, Türgi ähvardused pidada sõda Kreeka vastu, Türgi jätkuvad provokatsioonid Egeuse merel ja Vahemere idaosas ning Küprose jätkuv ebaseaduslik okupeerimine Türgi poolt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suurendada koostööd Kanadaga, et reageerida meie ühiskonda ähvardavatele vahetutele julgeolekuohtudele, nagu Venemaa sõda Ukraina vastu, hübriidrünnakud ja sekkumine demokraatlikku ühiskonda mõlemal pool Atlandi ookeani, Hiina enesekehtestamine, USA välispoliitika suurem volatiilsus, kliimamuutuste tagajärjed ja olukord Lähis-Idas;</w:t>
            </w:r>
          </w:p>
        </w:tc>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w:t>
            </w:r>
            <w:r>
              <w:rPr>
                <w:b/>
                <w:i/>
              </w:rPr>
              <w:t>sealhulgas ELi vahetus naabruses, eelkõige kandidaatriikides,</w:t>
            </w:r>
            <w:r>
              <w:t xml:space="preserve"> Hiina enesekehtestamine, USA välispoliitika suurem volatiilsus, kliimamuutuste tagajärjed ja olukord Lähis-Idas;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suurendada koostööd Kanadaga, et reageerida meie ühiskonda ähvardavatele vahetutele julgeolekuohtudele, nagu Venemaa sõda Ukraina vastu, hübriidrünnakud ja sekkumine demokraatlikku ühiskonda mõlemal pool Atlandi ookeani, Hiina enesekehtestamine, USA välispoliitika suurem volatiilsus, kliimamuutuste tagajärjed ja olukord Lähis-Idas;</w:t>
            </w:r>
          </w:p>
        </w:tc>
        <w:tc>
          <w:tcPr>
            <w:tcW w:w="4876" w:type="dxa"/>
            <w:tcBorders>
              <w:top w:val="nil"/>
              <w:left w:val="nil"/>
              <w:bottom w:val="nil"/>
              <w:right w:val="nil"/>
            </w:tcBorders>
          </w:tcPr>
          <w:p>
            <w:pPr>
              <w:pStyle w:val="Normal6a"/>
            </w:pPr>
            <w:r>
              <w:t>e)</w:t>
            </w:r>
            <w:r>
              <w:tab/>
            </w:r>
            <w:r>
              <w:t>suurendada koostööd Kanadaga, et reageerida meie ühiskonda ähvardavatele vahetutele julgeolekuohtudele, nagu Venemaa sõda Ukraina vastu, hübriidrünnakud ja sekkumine demokraatlikku ühiskonda mõlemal pool Atlandi ookeani, Hiina enesekehtestamine, USA välispoliitika suurem volatiilsus, kliimamuutuste tagajärjed ja olukord Lähis-Idas</w:t>
            </w:r>
            <w:r>
              <w:rPr>
                <w:b/>
                <w:i/>
              </w:rPr>
              <w:t>, samuti terrorismist ja vägivaldsest äärmuslusest tulenevad ohud</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Hiina </w:t>
            </w:r>
            <w:r>
              <w:rPr>
                <w:b/>
                <w:i/>
              </w:rPr>
              <w:t>enesekehtestamine, USA välispoliitika suurem volatiilsus</w:t>
            </w:r>
            <w:r>
              <w:t>, kliimamuutuste tagajärjed ja olukord Lähis-Idas;</w:t>
            </w:r>
          </w:p>
        </w:tc>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Hiina </w:t>
            </w:r>
            <w:r>
              <w:rPr>
                <w:b/>
                <w:i/>
              </w:rPr>
              <w:t>võimupüüdlused</w:t>
            </w:r>
            <w:r>
              <w:t>, kliimamuutuste tagajärjed ja olukord Lähis-Idas;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suurendada koostööd Kanadaga, et reageerida meie ühiskonda ähvardavatele vahetutele julgeolekuohtudele, nagu Venemaa sõda Ukraina vastu, hübriidrünnakud ja sekkumine demokraatlikku ühiskonda mõlemal pool Atlandi ookeani, Hiina enesekehtestamine, USA välispoliitika suurem volatiilsus, kliimamuutuste tagajärjed ja olukord Lähis-Idas;</w:t>
            </w:r>
          </w:p>
        </w:tc>
        <w:tc>
          <w:tcPr>
            <w:tcW w:w="4876" w:type="dxa"/>
            <w:tcBorders>
              <w:top w:val="nil"/>
              <w:left w:val="nil"/>
              <w:bottom w:val="nil"/>
              <w:right w:val="nil"/>
            </w:tcBorders>
          </w:tcPr>
          <w:p>
            <w:pPr>
              <w:pStyle w:val="Normal6a"/>
            </w:pPr>
            <w:r>
              <w:t>e)</w:t>
            </w:r>
            <w:r>
              <w:tab/>
            </w:r>
            <w:r>
              <w:t xml:space="preserve">suurendada koostööd Kanadaga, et reageerida meie ühiskonda ähvardavatele vahetutele julgeolekuohtudele, nagu Venemaa sõda Ukraina vastu, hübriidrünnakud ja sekkumine demokraatlikku ühiskonda mõlemal pool Atlandi ookeani, Hiina enesekehtestamine </w:t>
            </w:r>
            <w:r>
              <w:rPr>
                <w:b/>
                <w:i/>
              </w:rPr>
              <w:t>ja Hiina-poolne majanduslik survestamine</w:t>
            </w:r>
            <w:r>
              <w:t>, USA välispoliitika suurem volatiilsus, kliimamuutuste tagajärjed ja olukord Lähis-Idas;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tunnustada Kanada jätkuvat sõjalist panust Euroopa julgeolekusse, eelkõige tema juhtrolli NATO Läti lävepakuvägede koordineerimisel ning liikmesust ülemaailmses ISISe-vastases koalitsioonis ja droonikoalitsioonis, ning ergutada edasist koostööd sellistes olulistes valdkondades nagu lahinguvälja hanked ning uurida kaasrahastamist ja ühiskoolitusi, mille eesmärk on edendada droonidega seotud tootmist koostoimes ELi tööstus- ja tehnoloogiaalgatustega;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tunnistada, et praegune aeg on Kanada jaoks pöördeline, sest USA administratsioon on Kanada ja USA heanaaberlikud suhted, mis on kesksel kohal nii Kanada välis- kui ka sisepoliitikas, kahtluse alla seadnud ja neid õõnestanud;</w:t>
            </w:r>
            <w:r>
              <w:t xml:space="preserve"> </w:t>
            </w:r>
            <w:r>
              <w:rPr>
                <w:b/>
                <w:i/>
              </w:rPr>
              <w:t>väljendab täielikku toetust Kanada territoriaalsele terviklikkusele ja mõistab hukka USA riigijuhtide väljaütlemised, mille eesmärk on mõjutada 2025. aasta aprillis toimuvaid parlamendivalimisi;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Nathalie Loiseau,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rõhutada vajadust ühiste jõupingutuste ja vastastikuse pühendumise järele rahu, julgeoleku, stabiilsuse ja vastupanuvõime edendamiseks muudes ühist huvi pakkuvates piirkondades, sealhulgas Lääne-Balkanil, Lähis-Idas, Lõuna-Kaukaasias ja mujal;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tihendada ELi ja Kanada koostööd, millega rõhutatakse rahvusriikide suveräänsust ja mõistetakse kindlalt hukka mis tahes tegevus või avaldused, mis seda põhimõtet kahjustavad;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e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tunnustada Kanada rolli droonivõimete järkjärgulisel integreerimisel rahvusvahelistesse üksustesse – näiteks droonitõrjeelemendi hiljutine lisamine Kanada juhitavasse NATO lävepakuvägede brigaadi Lätis –, mis on eeskujuks tulevasele vägede arendamisele, ning nõuab Kanada ja liikmesriikide vaheliste õppuste ja integratsiooni jaoks olemasolevate sertifitseeritud katsetusalade suuremat kasutamist;</w:t>
            </w:r>
            <w:r>
              <w:t xml:space="preserve"> </w:t>
            </w:r>
            <w:r>
              <w:rPr>
                <w:b/>
                <w:i/>
              </w:rPr>
              <w:t>rõhutab, et käitajad vajavad juurdepääsu turvalistele katsealadele, simulatsioonikeskkondadele ja tulirelvadega õppustele, et pakkuda väljaõpet parvetaktika, mehitamata õhusõidukite süsteemide tõrje ja autonoomse sihtimise vallas;</w:t>
            </w:r>
            <w:r>
              <w:t xml:space="preserve"> </w:t>
            </w:r>
            <w:r>
              <w:rPr>
                <w:b/>
                <w:i/>
              </w:rPr>
              <w:t>nõuab, et koostöös Kanadaga loodaks ühised Euroopa droonitõrjeõppe keskused, tuginedes Kanada lävepakuvägede kogemustele idatiival täheldatud droonidega, et parandada kogu liidus riikidevahelisi väljaõppevõimalusi, koostalitlusvõimet, doktriinide lähendamist ja tõhusust;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rPr>
                <w:b/>
                <w:i/>
              </w:rPr>
              <w:t>koostada tegevuskava, et tagada julgeoleku- ja kaitsepartnerluse alusel võetud kohustuste täielik ja õigeaegne täitmine, et luua sidus poliitiline raamistik ühiseks tegutsemiseks selles valdkonnas algatuste abil, millega täiendatakse poolte koostööd NATOs, nagu</w:t>
            </w:r>
            <w:r>
              <w:t xml:space="preserve"> Euroopa </w:t>
            </w:r>
            <w:r>
              <w:rPr>
                <w:b/>
                <w:i/>
              </w:rPr>
              <w:t>julgeolekumeetmed (SAFE) ja kava</w:t>
            </w:r>
            <w:r>
              <w:t xml:space="preserve"> „ReArm Europe“;</w:t>
            </w:r>
          </w:p>
        </w:tc>
        <w:tc>
          <w:tcPr>
            <w:tcW w:w="4876" w:type="dxa"/>
            <w:tcBorders>
              <w:top w:val="nil"/>
              <w:left w:val="nil"/>
              <w:bottom w:val="nil"/>
              <w:right w:val="nil"/>
            </w:tcBorders>
          </w:tcPr>
          <w:p>
            <w:pPr>
              <w:pStyle w:val="Normal6a"/>
            </w:pPr>
            <w:r>
              <w:t>f)</w:t>
            </w:r>
            <w:r>
              <w:tab/>
            </w:r>
            <w:r>
              <w:rPr>
                <w:b/>
                <w:i/>
              </w:rPr>
              <w:t>lükata tagasi Kanada ühinemine</w:t>
            </w:r>
            <w:r>
              <w:t xml:space="preserve"> Euroopa </w:t>
            </w:r>
            <w:r>
              <w:rPr>
                <w:b/>
                <w:i/>
              </w:rPr>
              <w:t>julgeolekumeetmete rahastamisvahendiga, kavaga</w:t>
            </w:r>
            <w:r>
              <w:t xml:space="preserve"> „ReArm Europe“ </w:t>
            </w:r>
            <w:r>
              <w:rPr>
                <w:b/>
                <w:i/>
              </w:rPr>
              <w:t>ning muude Euroopa kaitsesektori tehnoloogilise ja tööstusliku baasiga seotud algatustega, võttes arvesse, et need vahendid peavad jääma rangelt Euroopa vahenditeks, et tugevdada liidu strateegilist suveräänsust ja tööstuslikku autonoomiat, suurendamata sõltuvust NATOst või liidu välistest osalejatest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w:t>
            </w:r>
          </w:p>
        </w:tc>
        <w:tc>
          <w:tcPr>
            <w:tcW w:w="4876" w:type="dxa"/>
            <w:tcBorders>
              <w:top w:val="nil"/>
              <w:left w:val="nil"/>
              <w:bottom w:val="nil"/>
              <w:right w:val="nil"/>
            </w:tcBorders>
          </w:tcPr>
          <w:p>
            <w:pPr>
              <w:pStyle w:val="Normal6a"/>
            </w:pPr>
            <w:r>
              <w:t>f)</w:t>
            </w:r>
            <w:r>
              <w:tab/>
            </w:r>
            <w:r>
              <w:t xml:space="preserve">koostada tegevuskava, et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 </w:t>
            </w:r>
            <w:r>
              <w:rPr>
                <w:b/>
                <w:i/>
              </w:rPr>
              <w:t>nõuda tihedamat koostööd mõlemale poolele kasulikes valdkondades, kus nii Kanada kui ka ELi julgeoleku- ja kaitse-eesmärgid saab viia kooskõlla nende kaitsealaste tööstuspoliitiliste jõupingutustega, nagu jäämurdjad ning sadamate ehitamine ja käitamine;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w:t>
            </w:r>
          </w:p>
        </w:tc>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w:t>
            </w:r>
            <w:r>
              <w:rPr>
                <w:b/>
                <w:i/>
              </w:rPr>
              <w:t>, mis aitaks integreerida nii Kanadat kui ka ELi üksteise sõjalistesse ja tööstuslikesse tarneahelatesse ning ühtlustada meie kaitsestrateegiat ja teadusuuringuid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koostada tegevuskava, et tagada julgeoleku- ja kaitsepartnerluse alusel võetud kohustuste täielik ja õigeaegne täitmine, </w:t>
            </w:r>
            <w:r>
              <w:rPr>
                <w:b/>
                <w:i/>
              </w:rPr>
              <w:t>et luua</w:t>
            </w:r>
            <w:r>
              <w:t xml:space="preserve"> sidus poliitiline raamistik </w:t>
            </w:r>
            <w:r>
              <w:rPr>
                <w:b/>
                <w:i/>
              </w:rPr>
              <w:t>ühiseks tegutsemiseks selles valdkonnas algatuste abil, millega täiendatakse poolte</w:t>
            </w:r>
            <w:r>
              <w:t xml:space="preserve"> koostööd NATOs, nagu Euroopa julgeolekumeetmed (SAFE) ja kava „ReArm Europe“;</w:t>
            </w:r>
          </w:p>
        </w:tc>
        <w:tc>
          <w:tcPr>
            <w:tcW w:w="4876" w:type="dxa"/>
            <w:tcBorders>
              <w:top w:val="nil"/>
              <w:left w:val="nil"/>
              <w:bottom w:val="nil"/>
              <w:right w:val="nil"/>
            </w:tcBorders>
          </w:tcPr>
          <w:p>
            <w:pPr>
              <w:pStyle w:val="Normal6a"/>
            </w:pPr>
            <w:r>
              <w:t>f)</w:t>
            </w:r>
            <w:r>
              <w:tab/>
            </w:r>
            <w:r>
              <w:t xml:space="preserve">koostada tegevuskava, et tagada julgeoleku- ja kaitsepartnerluse alusel võetud kohustuste täielik ja õigeaegne täitmine, </w:t>
            </w:r>
            <w:r>
              <w:rPr>
                <w:b/>
                <w:i/>
              </w:rPr>
              <w:t>millega luuakse</w:t>
            </w:r>
            <w:r>
              <w:t xml:space="preserve"> sidus </w:t>
            </w:r>
            <w:r>
              <w:rPr>
                <w:b/>
                <w:i/>
              </w:rPr>
              <w:t>ja terviklik</w:t>
            </w:r>
            <w:r>
              <w:t xml:space="preserve"> poliitiline raamistik </w:t>
            </w:r>
            <w:r>
              <w:rPr>
                <w:b/>
                <w:i/>
              </w:rPr>
              <w:t>dialoogiks ja koostööks paljudes rahu-, julgeoleku- ja kaitsevaldkondades, sealhulgas valitud ELi julgeoleku- ja kaitsealgatused, mis täiendavad osaliste</w:t>
            </w:r>
            <w:r>
              <w:t xml:space="preserve"> koostööd NATOs, nagu Euroopa julgeolekumeetmed (SAFE) ja kava „ReArm Europe“ </w:t>
            </w:r>
            <w:r>
              <w:rPr>
                <w:b/>
                <w:i/>
              </w:rPr>
              <w:t>/ „Kaitsevalmidus 2030“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suurendada veelgi</w:t>
            </w:r>
            <w:r>
              <w:t xml:space="preserve"> ELi ja Kanada </w:t>
            </w:r>
            <w:r>
              <w:rPr>
                <w:b/>
                <w:i/>
              </w:rPr>
              <w:t>toetust Ukraina suveräänsusele, sõltumatusele ja territoriaalsele terviklikkusele ning ühisele kohustusele anda pikaajalist poliitilist, sõjalist, finants- ja humanitaarabi, tehes muu hulgas koostööd tugeva rahvusvahelise liidu loomiseks, et toetada</w:t>
            </w:r>
            <w:r>
              <w:t xml:space="preserve"> Venemaa tõkestatud riiklike varade </w:t>
            </w:r>
            <w:r>
              <w:rPr>
                <w:b/>
                <w:i/>
              </w:rPr>
              <w:t>kasutamist</w:t>
            </w:r>
            <w:r>
              <w:t>;</w:t>
            </w:r>
          </w:p>
        </w:tc>
        <w:tc>
          <w:tcPr>
            <w:tcW w:w="4876" w:type="dxa"/>
            <w:tcBorders>
              <w:top w:val="nil"/>
              <w:left w:val="nil"/>
              <w:bottom w:val="nil"/>
              <w:right w:val="nil"/>
            </w:tcBorders>
          </w:tcPr>
          <w:p>
            <w:pPr>
              <w:pStyle w:val="Normal6a"/>
            </w:pPr>
            <w:r>
              <w:t>g)</w:t>
            </w:r>
            <w:r>
              <w:tab/>
            </w:r>
            <w:r>
              <w:rPr>
                <w:b/>
                <w:i/>
              </w:rPr>
              <w:t>järgida Ukraina suveräänsuse, sõltumatuse ja territoriaalse terviklikkuse toetamisel</w:t>
            </w:r>
            <w:r>
              <w:t xml:space="preserve"> ELi ja Kanada </w:t>
            </w:r>
            <w:r>
              <w:rPr>
                <w:b/>
                <w:i/>
              </w:rPr>
              <w:t>vahel koordineeritud diplomaatilist lähenemisviisi, hoidudes samal ajal</w:t>
            </w:r>
            <w:r>
              <w:t xml:space="preserve"> Venemaa tõkestatud riiklike varade </w:t>
            </w:r>
            <w:r>
              <w:rPr>
                <w:b/>
                <w:i/>
              </w:rPr>
              <w:t>kasutamisest, sest selline tegevus looks rahvusvahelises õiguses problemaatilise pretsedendi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w:t>
            </w:r>
          </w:p>
        </w:tc>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w:t>
            </w:r>
            <w:r>
              <w:rPr>
                <w:b/>
                <w:i/>
              </w:rPr>
              <w:t>, et suurendada mõlema poole jaoks vastastikust täiendavust ja kulutõhusust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w:t>
            </w:r>
          </w:p>
        </w:tc>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w:t>
            </w:r>
            <w:r>
              <w:rPr>
                <w:b/>
                <w:i/>
              </w:rPr>
              <w:t>, ja integreerida Kanada nii palju kui võimalik EDTIBsse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w:t>
            </w:r>
            <w:r>
              <w:rPr>
                <w:b/>
                <w:i/>
              </w:rPr>
              <w:t>, nagu Euroopa julgeolekumeetmed (SAFE) ja kava „ReArm Europe“</w:t>
            </w:r>
            <w:r>
              <w:t>;</w:t>
            </w:r>
          </w:p>
        </w:tc>
        <w:tc>
          <w:tcPr>
            <w:tcW w:w="4876" w:type="dxa"/>
            <w:tcBorders>
              <w:top w:val="nil"/>
              <w:left w:val="nil"/>
              <w:bottom w:val="nil"/>
              <w:right w:val="nil"/>
            </w:tcBorders>
          </w:tcPr>
          <w:p>
            <w:pPr>
              <w:pStyle w:val="Normal6a"/>
            </w:pPr>
            <w:r>
              <w:t>f)</w:t>
            </w:r>
            <w:r>
              <w:tab/>
            </w:r>
            <w:r>
              <w:t>koostada tegevuskava, et tagada julgeoleku- ja kaitsepartnerluse alusel võetud kohustuste täielik ja õigeaegne täitmine, et luua sidus poliitiline raamistik ühiseks tegutsemiseks selles valdkonnas algatuste abil, millega täiendatakse poolte koostööd NATOs;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rPr>
                <w:b/>
                <w:i/>
              </w:rPr>
              <w:t>koostada tegevuskava, et</w:t>
            </w:r>
            <w:r>
              <w:t xml:space="preserve"> 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w:t>
            </w:r>
          </w:p>
        </w:tc>
        <w:tc>
          <w:tcPr>
            <w:tcW w:w="4876" w:type="dxa"/>
            <w:tcBorders>
              <w:top w:val="nil"/>
              <w:left w:val="nil"/>
              <w:bottom w:val="nil"/>
              <w:right w:val="nil"/>
            </w:tcBorders>
          </w:tcPr>
          <w:p>
            <w:pPr>
              <w:pStyle w:val="Normal6a"/>
            </w:pPr>
            <w:r>
              <w:t>f)</w:t>
            </w:r>
            <w:r>
              <w:tab/>
            </w:r>
            <w:r>
              <w:t xml:space="preserve">tagada julgeoleku- ja kaitsepartnerluse alusel võetud kohustuste täielik ja õigeaegne täitmine, et luua sidus poliitiline raamistik ühiseks tegutsemiseks selles valdkonnas algatuste abil, millega täiendatakse poolte koostööd NATOs, nagu Euroopa julgeolekumeetmed (SAFE) ja kava „ReArm Europe“ </w:t>
            </w:r>
            <w:r>
              <w:rPr>
                <w:b/>
                <w:i/>
              </w:rPr>
              <w:t>/ „Kaitsevalmidus 2030“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f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teha Kanadaga tihedat koostööd, et pöörduda tagasi ÜRO põhikirjas ja Helsingi kokkulepetes sätestatud ühise ja kollektiivse julgeoleku loogika juurde, et kujundada Euroopa ja laiema Euroopa-Atlandi piirkonna tulevast julgeolekustruktuuri;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suurendada veelgi ELi ja Kanada toetust Ukraina suveräänsusele, sõltumatusele ja territoriaalsele terviklikkusele </w:t>
            </w:r>
            <w:r>
              <w:rPr>
                <w:b/>
                <w:i/>
              </w:rPr>
              <w:t>ning ühisele kohustusele anda pikaajalist poliitilist, sõjalist, finants- ja humanitaarabi, tehes muu hulgas koostööd tugeva rahvusvahelise liidu loomiseks, et toetada Venemaa tõkestatud riiklike varade kasutamist</w:t>
            </w:r>
            <w:r>
              <w:t>;</w:t>
            </w:r>
          </w:p>
        </w:tc>
        <w:tc>
          <w:tcPr>
            <w:tcW w:w="4876" w:type="dxa"/>
            <w:tcBorders>
              <w:top w:val="nil"/>
              <w:left w:val="nil"/>
              <w:bottom w:val="nil"/>
              <w:right w:val="nil"/>
            </w:tcBorders>
          </w:tcPr>
          <w:p>
            <w:pPr>
              <w:pStyle w:val="Normal6a"/>
            </w:pPr>
            <w:r>
              <w:t>g)</w:t>
            </w:r>
            <w:r>
              <w:tab/>
            </w:r>
            <w:r>
              <w:t>suurendada veelgi ELi ja Kanada toetust Ukraina suveräänsusele, sõltumatusele ja territoriaalsele terviklikkusele;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suurendada veelgi ELi ja Kanada toetust Ukraina suveräänsusele, sõltumatusele ja territoriaalsele terviklikkusele ning ühisele kohustusele anda pikaajalist poliitilist, sõjalist, finants- ja humanitaarabi, tehes muu hulgas koostööd tugeva rahvusvahelise liidu loomiseks, et toetada Venemaa tõkestatud riiklike varade kasutamist;</w:t>
            </w:r>
          </w:p>
        </w:tc>
        <w:tc>
          <w:tcPr>
            <w:tcW w:w="4876" w:type="dxa"/>
            <w:tcBorders>
              <w:top w:val="nil"/>
              <w:left w:val="nil"/>
              <w:bottom w:val="nil"/>
              <w:right w:val="nil"/>
            </w:tcBorders>
          </w:tcPr>
          <w:p>
            <w:pPr>
              <w:pStyle w:val="Normal6a"/>
            </w:pPr>
            <w:r>
              <w:t>g)</w:t>
            </w:r>
            <w:r>
              <w:tab/>
            </w:r>
            <w:r>
              <w:t>suurendada veelgi ELi ja Kanada toetust Ukraina suveräänsusele, sõltumatusele ja territoriaalsele terviklikkusele ning ühisele kohustusele anda pikaajalist poliitilist, sõjalist, finants- ja humanitaarabi, tehes muu hulgas koostööd tugeva rahvusvahelise liidu loomiseks, et toetada Venemaa tõkestatud riiklike varade kasutamist</w:t>
            </w:r>
            <w:r>
              <w:rPr>
                <w:b/>
                <w:i/>
              </w:rPr>
              <w:t>, ning tehes koostööd Ukrainale sõjajärgsete julgeolekutagatiste loomiseks ning rahu ja julgeoleku toetamiseks Euroopas ja kogu maailmas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suurendada veelgi ELi ja Kanada toetust Ukraina suveräänsusele, sõltumatusele ja territoriaalsele terviklikkusele ning ühisele kohustusele anda pikaajalist poliitilist, sõjalist, finants- ja humanitaarabi, tehes muu hulgas koostööd tugeva rahvusvahelise liidu loomiseks, et toetada Venemaa tõkestatud riiklike varade kasutamist;</w:t>
            </w:r>
          </w:p>
        </w:tc>
        <w:tc>
          <w:tcPr>
            <w:tcW w:w="4876" w:type="dxa"/>
            <w:tcBorders>
              <w:top w:val="nil"/>
              <w:left w:val="nil"/>
              <w:bottom w:val="nil"/>
              <w:right w:val="nil"/>
            </w:tcBorders>
          </w:tcPr>
          <w:p>
            <w:pPr>
              <w:pStyle w:val="Normal6a"/>
            </w:pPr>
            <w:r>
              <w:t>g)</w:t>
            </w:r>
            <w:r>
              <w:tab/>
            </w:r>
            <w:r>
              <w:t xml:space="preserve">suurendada veelgi ELi ja Kanada </w:t>
            </w:r>
            <w:r>
              <w:rPr>
                <w:b/>
                <w:i/>
              </w:rPr>
              <w:t>vankumatut</w:t>
            </w:r>
            <w:r>
              <w:t xml:space="preserve"> toetust Ukraina suveräänsusele, sõltumatusele ja territoriaalsele terviklikkusele ning ühisele kohustusele </w:t>
            </w:r>
            <w:r>
              <w:rPr>
                <w:b/>
                <w:i/>
              </w:rPr>
              <w:t>ja koostööle, eelkõige G7 ja hea tahte koalitsiooni kaudu, mille eesmärk on</w:t>
            </w:r>
            <w:r>
              <w:t xml:space="preserve"> anda pikaajalist poliitilist, sõjalist, finants- ja humanitaarabi, tehes muu hulgas koostööd tugeva rahvusvahelise liidu loomiseks, et toetada Venemaa tõkestatud riiklike varade kasutamist </w:t>
            </w:r>
            <w:r>
              <w:rPr>
                <w:b/>
                <w:i/>
              </w:rPr>
              <w:t>reparatsioonilaenu kaudu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suurendada veelgi</w:t>
            </w:r>
            <w:r>
              <w:t xml:space="preserve"> ELi ja Kanada toetust Ukraina suveräänsusele, sõltumatusele ja territoriaalsele terviklikkusele ning ühisele kohustusele anda pikaajalist poliitilist, sõjalist, finants- ja humanitaarabi, tehes muu hulgas koostööd tugeva rahvusvahelise liidu loomiseks, et toetada Venemaa tõkestatud riiklike varade kasutamist;</w:t>
            </w:r>
          </w:p>
        </w:tc>
        <w:tc>
          <w:tcPr>
            <w:tcW w:w="4876" w:type="dxa"/>
            <w:tcBorders>
              <w:top w:val="nil"/>
              <w:left w:val="nil"/>
              <w:bottom w:val="nil"/>
              <w:right w:val="nil"/>
            </w:tcBorders>
          </w:tcPr>
          <w:p>
            <w:pPr>
              <w:pStyle w:val="Normal6a"/>
            </w:pPr>
            <w:r>
              <w:t>g)</w:t>
            </w:r>
            <w:r>
              <w:tab/>
            </w:r>
            <w:r>
              <w:rPr>
                <w:b/>
                <w:i/>
              </w:rPr>
              <w:t>kiiresti tugevdada</w:t>
            </w:r>
            <w:r>
              <w:t xml:space="preserve"> ELi ja Kanada toetust Ukraina suveräänsusele, sõltumatusele ja territoriaalsele terviklikkusele ning ühisele kohustusele anda pikaajalist poliitilist, sõjalist, finants- ja humanitaarabi, tehes muu hulgas koostööd tugeva rahvusvahelise liidu loomiseks, et toetada Venemaa tõkestatud riiklike varade kasutamist </w:t>
            </w:r>
            <w:r>
              <w:rPr>
                <w:b/>
                <w:i/>
              </w:rPr>
              <w:t>ja suurendada sõjalist materiaalset abi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suurendada veelgi ELi ja Kanada toetust Ukraina suveräänsusele, sõltumatusele ja territoriaalsele terviklikkusele ning ühisele kohustusele anda pikaajalist poliitilist, sõjalist, finants- ja humanitaarabi, tehes muu hulgas koostööd tugeva rahvusvahelise liidu loomiseks, et toetada Venemaa tõkestatud riiklike varade kasutamist;</w:t>
            </w:r>
          </w:p>
        </w:tc>
        <w:tc>
          <w:tcPr>
            <w:tcW w:w="4876" w:type="dxa"/>
            <w:tcBorders>
              <w:top w:val="nil"/>
              <w:left w:val="nil"/>
              <w:bottom w:val="nil"/>
              <w:right w:val="nil"/>
            </w:tcBorders>
          </w:tcPr>
          <w:p>
            <w:pPr>
              <w:pStyle w:val="Normal6a"/>
            </w:pPr>
            <w:r>
              <w:t>g)</w:t>
            </w:r>
            <w:r>
              <w:tab/>
            </w:r>
            <w:r>
              <w:t>suurendada veelgi ELi ja Kanada toetust Ukraina suveräänsusele, sõltumatusele ja territoriaalsele terviklikkusele ning ühisele kohustusele anda pikaajalist poliitilist, sõjalist, finants- ja humanitaarabi, tehes muu hulgas koostööd tugeva rahvusvahelise liidu loomiseks, et toetada Venemaa tõkestatud riiklike varade kasutamist</w:t>
            </w:r>
            <w:r>
              <w:rPr>
                <w:b/>
                <w:i/>
              </w:rPr>
              <w:t>, järgides nõuetekohast õigusmenetlust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g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arendada ELi ja Kanada toetust Palestiina suveräänsusele, sõltumatusele ja territoriaalsele terviklikkusele ning ühist kohustust anda pikaajalist abi, tehes muu hulgas koostööd tugeva rahvusvahelise liidu loomiseks, et toetada Palestiina rahva enesemääramist ja lõpetada Iisraeli ebaseaduslik okupatsioon;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rPr>
                <w:b/>
                <w:i/>
              </w:rPr>
              <w:t>koordineerida Kanada ja teiste partneritega Venemaa-vastaseid sanktsioone ja viimase diplomaatilist isoleerimist</w:t>
            </w:r>
            <w:r>
              <w:t>;</w:t>
            </w:r>
          </w:p>
        </w:tc>
        <w:tc>
          <w:tcPr>
            <w:tcW w:w="4876" w:type="dxa"/>
            <w:tcBorders>
              <w:top w:val="nil"/>
              <w:left w:val="nil"/>
              <w:bottom w:val="nil"/>
              <w:right w:val="nil"/>
            </w:tcBorders>
          </w:tcPr>
          <w:p>
            <w:pPr>
              <w:pStyle w:val="Normal6a"/>
            </w:pPr>
            <w:r>
              <w:t>h)</w:t>
            </w:r>
            <w:r>
              <w:tab/>
            </w:r>
            <w:r>
              <w:rPr>
                <w:b/>
                <w:i/>
              </w:rPr>
              <w:t>hinnata uuesti Venemaa-vastaste sanktsioonide tõhusust, tagades, et mis tahes tulevased meetmed teenivad ELi kodanike huve ja aitavad päriselt kaasa rahu saavutamisele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koordineerida Kanada ja teiste partneritega Venemaa-vastaseid sanktsioone ja viimase diplomaatilist isoleerimist;</w:t>
            </w:r>
          </w:p>
        </w:tc>
        <w:tc>
          <w:tcPr>
            <w:tcW w:w="4876" w:type="dxa"/>
            <w:tcBorders>
              <w:top w:val="nil"/>
              <w:left w:val="nil"/>
              <w:bottom w:val="nil"/>
              <w:right w:val="nil"/>
            </w:tcBorders>
          </w:tcPr>
          <w:p>
            <w:pPr>
              <w:pStyle w:val="Normal6a"/>
            </w:pPr>
            <w:r>
              <w:t>h)</w:t>
            </w:r>
            <w:r>
              <w:tab/>
            </w:r>
            <w:r>
              <w:t xml:space="preserve">koordineerida Kanada ja teiste partneritega Venemaa-vastaseid sanktsioone ja viimase diplomaatilist isoleerimist; </w:t>
            </w:r>
            <w:r>
              <w:rPr>
                <w:b/>
                <w:i/>
              </w:rPr>
              <w:t>hinnata ELi ja Kanada seisukohtade kooskõlastamist sellise erikohtu loomisel, mis hakkaks uurima Ukrainas Venemaa poolt toime pandud sõjakuritegusid, ja teha koostööd vastutusele võtmise toetamisel;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koordineerida Kanada ja teiste partneritega Venemaa-vastaseid sanktsioone ja viimase diplomaatilist isoleerimist;</w:t>
            </w:r>
          </w:p>
        </w:tc>
        <w:tc>
          <w:tcPr>
            <w:tcW w:w="4876" w:type="dxa"/>
            <w:tcBorders>
              <w:top w:val="nil"/>
              <w:left w:val="nil"/>
              <w:bottom w:val="nil"/>
              <w:right w:val="nil"/>
            </w:tcBorders>
          </w:tcPr>
          <w:p>
            <w:pPr>
              <w:pStyle w:val="Normal6a"/>
            </w:pPr>
            <w:r>
              <w:t>h)</w:t>
            </w:r>
            <w:r>
              <w:tab/>
            </w:r>
            <w:r>
              <w:t xml:space="preserve">koordineerida Kanada ja teiste partneritega Venemaa-vastaseid sanktsioone ja viimase diplomaatilist isoleerimist </w:t>
            </w:r>
            <w:r>
              <w:rPr>
                <w:b/>
                <w:i/>
              </w:rPr>
              <w:t>ning uurida koos täiendavaid võimalusi Venemaale surve avaldamiseks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koordineerida Kanada ja teiste partneritega Venemaa-vastaseid sanktsioone ja viimase diplomaatilist isoleerimist;</w:t>
            </w:r>
          </w:p>
        </w:tc>
        <w:tc>
          <w:tcPr>
            <w:tcW w:w="4876" w:type="dxa"/>
            <w:tcBorders>
              <w:top w:val="nil"/>
              <w:left w:val="nil"/>
              <w:bottom w:val="nil"/>
              <w:right w:val="nil"/>
            </w:tcBorders>
          </w:tcPr>
          <w:p>
            <w:pPr>
              <w:pStyle w:val="Normal6a"/>
            </w:pPr>
            <w:r>
              <w:t>h)</w:t>
            </w:r>
            <w:r>
              <w:tab/>
            </w:r>
            <w:r>
              <w:t xml:space="preserve">koordineerida Kanada ja teiste partneritega Venemaa-vastaseid sanktsioone ja viimase diplomaatilist isoleerimist </w:t>
            </w:r>
            <w:r>
              <w:rPr>
                <w:b/>
                <w:i/>
              </w:rPr>
              <w:t>ning soodustada asjaomaste sanktsioonirežiimide sidusust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koordineerida Kanada ja teiste partneritega Venemaa-vastaseid sanktsioone ja viimase diplomaatilist isoleerimist;</w:t>
            </w:r>
          </w:p>
        </w:tc>
        <w:tc>
          <w:tcPr>
            <w:tcW w:w="4876" w:type="dxa"/>
            <w:tcBorders>
              <w:top w:val="nil"/>
              <w:left w:val="nil"/>
              <w:bottom w:val="nil"/>
              <w:right w:val="nil"/>
            </w:tcBorders>
          </w:tcPr>
          <w:p>
            <w:pPr>
              <w:pStyle w:val="Normal6a"/>
            </w:pPr>
            <w:r>
              <w:t>h)</w:t>
            </w:r>
            <w:r>
              <w:tab/>
            </w:r>
            <w:r>
              <w:t xml:space="preserve">koordineerida Kanada ja teiste partneritega Venemaa-vastaseid sanktsioone ja viimase </w:t>
            </w:r>
            <w:r>
              <w:rPr>
                <w:b/>
                <w:i/>
              </w:rPr>
              <w:t>tõhusamat</w:t>
            </w:r>
            <w:r>
              <w:t xml:space="preserve"> diplomaatilist</w:t>
            </w:r>
            <w:r>
              <w:rPr>
                <w:b/>
                <w:i/>
              </w:rPr>
              <w:t>, poliitilist ja majanduslikku</w:t>
            </w:r>
            <w:r>
              <w:t xml:space="preserve"> isoleerimist;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koordineerida Kanada ja teiste partneritega </w:t>
            </w:r>
            <w:r>
              <w:rPr>
                <w:b/>
                <w:i/>
              </w:rPr>
              <w:t>Venemaa-vastaseid</w:t>
            </w:r>
            <w:r>
              <w:t xml:space="preserve"> sanktsioone ja </w:t>
            </w:r>
            <w:r>
              <w:rPr>
                <w:b/>
                <w:i/>
              </w:rPr>
              <w:t>viimase</w:t>
            </w:r>
            <w:r>
              <w:t xml:space="preserve"> diplomaatilist isoleerimist;</w:t>
            </w:r>
          </w:p>
        </w:tc>
        <w:tc>
          <w:tcPr>
            <w:tcW w:w="4876" w:type="dxa"/>
            <w:tcBorders>
              <w:top w:val="nil"/>
              <w:left w:val="nil"/>
              <w:bottom w:val="nil"/>
              <w:right w:val="nil"/>
            </w:tcBorders>
          </w:tcPr>
          <w:p>
            <w:pPr>
              <w:pStyle w:val="Normal6a"/>
            </w:pPr>
            <w:r>
              <w:t>h)</w:t>
            </w:r>
            <w:r>
              <w:tab/>
            </w:r>
            <w:r>
              <w:t xml:space="preserve">koordineerida Kanada ja teiste partneritega </w:t>
            </w:r>
            <w:r>
              <w:rPr>
                <w:b/>
                <w:i/>
              </w:rPr>
              <w:t>Venemaal Vladimir Putini režiimi vastaseid</w:t>
            </w:r>
            <w:r>
              <w:t xml:space="preserve"> sanktsioone ja </w:t>
            </w:r>
            <w:r>
              <w:rPr>
                <w:b/>
                <w:i/>
              </w:rPr>
              <w:t>selle režiimi</w:t>
            </w:r>
            <w:r>
              <w:t xml:space="preserve"> diplomaatilist isoleerimist;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edendada veelgi koordineerimist ja koostööd sellistes olulistes valdkondades nagu kriisiohjamine, rahuvalve, sõjaväeline liikuvus, küberturvalisus, terrorismivastane võitlus, kosmosejulgeolek, tehisintellekt ja kujunemisjärgus tehnoloogiad, energiajulgeolek ning määrata kindlaks valdkonnad ELi ja Kanada majandus- ja sõjalise koostöö edasiseks edendamiseks;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tugineda pikaajalisele koostööle julgeoleku ja kaitse valdkonnas, sealhulgas ÜJKP missioonide ja operatsioonide ning alalise struktureeritud koostöö (PESCO) projektide raames, ning laiendada veelgi nende ulatust;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h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teha koostööd Kanada ja kõigi asjaomaste riikidega, et vähendada pingeid ja vältida militariseerimist Arktika piirkonnas, keskendudes selle asemel selle ökoloogilise tähtsuse kaitsmisele;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vaadata läbi ja suurendada koostööd Kanadaga, et võidelda küber- ja hübriidsõja ohtude ning destabiliseeriva tegevuse ja desinformatsiooni vastu;</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vaadata läbi ja suurendada koostööd Kanadaga, et võidelda küber- ja hübriidsõja ohtude ning destabiliseeriva tegevuse ja desinformatsiooni vastu;</w:t>
            </w:r>
          </w:p>
        </w:tc>
        <w:tc>
          <w:tcPr>
            <w:tcW w:w="4876" w:type="dxa"/>
            <w:tcBorders>
              <w:top w:val="nil"/>
              <w:left w:val="nil"/>
              <w:bottom w:val="nil"/>
              <w:right w:val="nil"/>
            </w:tcBorders>
          </w:tcPr>
          <w:p>
            <w:pPr>
              <w:pStyle w:val="Normal6a"/>
            </w:pPr>
            <w:r>
              <w:t>i)</w:t>
            </w:r>
            <w:r>
              <w:tab/>
            </w:r>
            <w:r>
              <w:t xml:space="preserve">vaadata läbi ja suurendada koostööd Kanadaga, et võidelda küber- ja hübriidsõja ohtude ning destabiliseeriva tegevuse ja desinformatsiooni vastu; </w:t>
            </w:r>
            <w:r>
              <w:rPr>
                <w:b/>
                <w:i/>
              </w:rPr>
              <w:t>keskenduda sellega seoses kosmose, tehisintellekti ja kujunemisjärgus tehnoloogiate rollile, et muu hulgas võidelda hübriid- ja infosõja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vaadata läbi ja suurendada koostööd Kanadaga, et võidelda küber- ja hübriidsõja ohtude ning destabiliseeriva tegevuse ja desinformatsiooni vastu;</w:t>
            </w:r>
          </w:p>
        </w:tc>
        <w:tc>
          <w:tcPr>
            <w:tcW w:w="4876" w:type="dxa"/>
            <w:tcBorders>
              <w:top w:val="nil"/>
              <w:left w:val="nil"/>
              <w:bottom w:val="nil"/>
              <w:right w:val="nil"/>
            </w:tcBorders>
          </w:tcPr>
          <w:p>
            <w:pPr>
              <w:pStyle w:val="Normal6a"/>
            </w:pPr>
            <w:r>
              <w:t>i)</w:t>
            </w:r>
            <w:r>
              <w:tab/>
            </w:r>
            <w:r>
              <w:t>vaadata läbi ja suurendada koostööd Kanadaga, et võidelda küber- ja hübriidsõja ohtude ning destabiliseeriva tegevuse ja desinformatsiooni vastu</w:t>
            </w:r>
            <w:r>
              <w:rPr>
                <w:b/>
                <w:i/>
              </w:rPr>
              <w:t>, eelkõige valimistesse sekkumise vastu, sealhulgas ELi kandidaatriikides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vaadata läbi ja suurendada koostööd Kanadaga, et võidelda küber- ja hübriidsõja ohtude ning destabiliseeriva tegevuse ja desinformatsiooni vastu;</w:t>
            </w:r>
          </w:p>
        </w:tc>
        <w:tc>
          <w:tcPr>
            <w:tcW w:w="4876" w:type="dxa"/>
            <w:tcBorders>
              <w:top w:val="nil"/>
              <w:left w:val="nil"/>
              <w:bottom w:val="nil"/>
              <w:right w:val="nil"/>
            </w:tcBorders>
          </w:tcPr>
          <w:p>
            <w:pPr>
              <w:pStyle w:val="Normal6a"/>
            </w:pPr>
            <w:r>
              <w:t>i)</w:t>
            </w:r>
            <w:r>
              <w:tab/>
            </w:r>
            <w:r>
              <w:t xml:space="preserve">vaadata läbi ja suurendada koostööd Kanadaga, et võidelda küber- ja hübriidsõja ohtude ning destabiliseeriva tegevuse ja </w:t>
            </w:r>
            <w:r>
              <w:rPr>
                <w:b/>
                <w:i/>
              </w:rPr>
              <w:t>eelkõige vaenulike riikide levitatava</w:t>
            </w:r>
            <w:r>
              <w:t xml:space="preserve"> desinformatsiooni vastu;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tunnistada Kanada potentsiaali aidata kaasa droonivõime ja droonitõrjevõime arendamisele ühisõppuste, teadus- ja arendustegevuse, toormete ja missioonikriitilise tarkvara valdkonnas ning julgustab edendama selles valdkonnas Kanadaga tsiviil-sõjalist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rõhutada kvantarvutusvõimekuse saavutamise tähtsust ning tunnistada ELi ja Kanada tõhustatud koostöö potentsiaali kujunemisjärgus tehnoloogiate sektoris, et tagada peamiste võimete ühine arendamine;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ic)</w:t>
            </w:r>
            <w:r>
              <w:tab/>
            </w:r>
            <w:r>
              <w:rPr>
                <w:b/>
                <w:i/>
              </w:rPr>
              <w:t>tunnistada kasvavat hüpersõjaohtu ja ainulaadseid nõudeid, mida see seab kaitsesüsteemile, ning vajadust kõrgtehnoloogilise tööstusbaasi järele, millega tegelemiseks on ELi ja Kanada vahel head suhted;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i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id)</w:t>
            </w:r>
            <w:r>
              <w:tab/>
            </w:r>
            <w:r>
              <w:rPr>
                <w:b/>
                <w:i/>
              </w:rPr>
              <w:t>nõuab tungivalt, et ELi ja Kanada koostöö 5G rakendamise reguleerimisel vastaks rangetele julgeolekustandarditele, mis tagavad riigisisesed ja rahvusvahelised teabevõrgud, millega saab andmesidet krüptida;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tugevdada ELi ja Kanada meetmete koordineerimist, et tegeleda mitmetahuliste probleemidega, mis tulenevad Hiina majanduskasvust ja enesekehtestamisest;</w:t>
            </w:r>
          </w:p>
        </w:tc>
        <w:tc>
          <w:tcPr>
            <w:tcW w:w="4876" w:type="dxa"/>
            <w:tcBorders>
              <w:top w:val="nil"/>
              <w:left w:val="nil"/>
              <w:bottom w:val="nil"/>
              <w:right w:val="nil"/>
            </w:tcBorders>
          </w:tcPr>
          <w:p>
            <w:pPr>
              <w:pStyle w:val="Normal6a"/>
            </w:pPr>
            <w:r>
              <w:t>j)</w:t>
            </w:r>
            <w:r>
              <w:tab/>
            </w:r>
            <w:r>
              <w:t>tugevdada ELi ja Kanada meetmete koordineerimist, et tegeleda mitmetahuliste probleemidega, mis tulenevad Hiina majanduskasvust ja enesekehtestamisest</w:t>
            </w:r>
            <w:r>
              <w:rPr>
                <w:b/>
                <w:i/>
              </w:rPr>
              <w:t>, sealhulgas Lääne-Balkani riikides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tugevdada ELi ja Kanada meetmete koordineerimist, et tegeleda mitmetahuliste probleemidega, mis tulenevad Hiina majanduskasvust ja </w:t>
            </w:r>
            <w:r>
              <w:rPr>
                <w:b/>
                <w:i/>
              </w:rPr>
              <w:t>enesekehtestamisest</w:t>
            </w:r>
            <w:r>
              <w:t>;</w:t>
            </w:r>
          </w:p>
        </w:tc>
        <w:tc>
          <w:tcPr>
            <w:tcW w:w="4876" w:type="dxa"/>
            <w:tcBorders>
              <w:top w:val="nil"/>
              <w:left w:val="nil"/>
              <w:bottom w:val="nil"/>
              <w:right w:val="nil"/>
            </w:tcBorders>
          </w:tcPr>
          <w:p>
            <w:pPr>
              <w:pStyle w:val="Normal6a"/>
            </w:pPr>
            <w:r>
              <w:t>j)</w:t>
            </w:r>
            <w:r>
              <w:tab/>
            </w:r>
            <w:r>
              <w:t xml:space="preserve">tugevdada ELi ja Kanada meetmete koordineerimist, et tegeleda mitmetahuliste probleemidega, mis tulenevad Hiina majanduskasvust ja </w:t>
            </w:r>
            <w:r>
              <w:rPr>
                <w:b/>
                <w:i/>
              </w:rPr>
              <w:t>võimupüüdlustest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Nikola Bartůšek,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tugevdada ELi ja Kanada </w:t>
            </w:r>
            <w:r>
              <w:rPr>
                <w:b/>
                <w:i/>
              </w:rPr>
              <w:t>meetmete koordineerimist</w:t>
            </w:r>
            <w:r>
              <w:t>, et tegeleda mitmetahuliste probleemidega, mis tulenevad Hiina majanduskasvust ja enesekehtestamisest;</w:t>
            </w:r>
          </w:p>
        </w:tc>
        <w:tc>
          <w:tcPr>
            <w:tcW w:w="4876" w:type="dxa"/>
            <w:tcBorders>
              <w:top w:val="nil"/>
              <w:left w:val="nil"/>
              <w:bottom w:val="nil"/>
              <w:right w:val="nil"/>
            </w:tcBorders>
          </w:tcPr>
          <w:p>
            <w:pPr>
              <w:pStyle w:val="Normal6a"/>
            </w:pPr>
            <w:r>
              <w:t>j)</w:t>
            </w:r>
            <w:r>
              <w:tab/>
            </w:r>
            <w:r>
              <w:t xml:space="preserve">tugevdada ELi ja Kanada </w:t>
            </w:r>
            <w:r>
              <w:rPr>
                <w:b/>
                <w:i/>
              </w:rPr>
              <w:t>koostööd</w:t>
            </w:r>
            <w:r>
              <w:t>, et tegeleda mitmetahuliste probleemidega, mis tulenevad Hiina majanduskasvust ja enesekehtestamisest;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Michał Kobosko, Dan Barna, Petras Auštrevičius, Marjan Šarec,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julgustada Kanada ametivõime jätkama ja suurendama osalemist koos Euroopa Liiduga humanitaar- ja demokraatiat toetavates algatustes, eelkõige Valgevene puhul, sealhulgas suurema toetuse kaudu vahenditele, mis võimaldavad sihipärast, paindlikku ja tõhusat abi kogu maailmas;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innustada liikmesriike järgima regulatiivset keskkonda ja hankemenetlusi, millega koordineeritakse ja integreeritakse olemasolevat Euroopa ökosüsteemi selliste strateegiliste partneritega nagu Kanada, kui selle tulemusel tagatakse vajalikud kriitilised võimed ja toormed;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tugevdada ELi ja Kanada vahelist koordineerimist, et tegeleda mitmetahuliste probleemidega, mis tulenevad USA agressiivsest välispoliitikast ja rahvusvahelise õiguse mitteaustamisest;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Marc Botenga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j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jb)</w:t>
            </w:r>
            <w:r>
              <w:tab/>
            </w:r>
            <w:r>
              <w:rPr>
                <w:b/>
                <w:i/>
              </w:rPr>
              <w:t>tugevdada ELi ja Kanada diplomaatilisi ja kaubandussuhteid BRICS-riikide ja partnerriikidega, eelkõige Hiina ja Indiaga, et vähendada kaubandussuhete mitmekesistamise kaudu ühist sõltuvust USAst;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rPr>
                <w:b/>
                <w:i/>
              </w:rPr>
              <w:t>teha Kanadaga koostööd õiglase ja püsiva rahu saavutamiseks Lähis-Idas kahe riigi kooseksisteerimisel põhineva lahenduse abil;</w:t>
            </w:r>
            <w:r>
              <w:t xml:space="preserve"> </w:t>
            </w:r>
            <w:r>
              <w:rPr>
                <w:b/>
                <w:i/>
              </w:rPr>
              <w:t>tõhustada koostööd, et tagada humanitaarabi andmine tsiviilelanikele Gazas, ning toetada kõiki diplomaatilisi ja operatiivseid pingutusi, mille eesmärk on suurendada piirkonna üleüldist stabiilsust</w:t>
            </w:r>
            <w:r>
              <w:t>;</w:t>
            </w:r>
          </w:p>
        </w:tc>
        <w:tc>
          <w:tcPr>
            <w:tcW w:w="4876" w:type="dxa"/>
            <w:tcBorders>
              <w:top w:val="nil"/>
              <w:left w:val="nil"/>
              <w:bottom w:val="nil"/>
              <w:right w:val="nil"/>
            </w:tcBorders>
          </w:tcPr>
          <w:p>
            <w:pPr>
              <w:pStyle w:val="Normal6a"/>
            </w:pPr>
            <w:r>
              <w:t>k)</w:t>
            </w:r>
            <w:r>
              <w:tab/>
            </w:r>
            <w:r>
              <w:rPr>
                <w:b/>
                <w:i/>
              </w:rPr>
              <w:t>tunnistada, et ELil ega Kanadal ei olnud Lähis-Ida rahuprotsessis otsustavat rolli ning et Euroopa Komisjon on taas näidanud oma ebajärjekindlust ja rahvusvahelise poliitilise mõjuvõimu puudumist;</w:t>
            </w:r>
            <w:r>
              <w:t xml:space="preserve"> </w:t>
            </w:r>
            <w:r>
              <w:rPr>
                <w:b/>
                <w:i/>
              </w:rPr>
              <w:t>rõhutada, et ELi konfliktijärgse ülesehituse lubadus ei kuulu tema põhipädevuste hulka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teha Kanadaga koostööd õiglase ja püsiva rahu saavutamiseks Lähis-Idas </w:t>
            </w:r>
            <w:r>
              <w:rPr>
                <w:b/>
                <w:i/>
              </w:rPr>
              <w:t>kahe riigi kooseksisteerimisel põhineva lahenduse abil</w:t>
            </w:r>
            <w:r>
              <w:t xml:space="preserve">; tõhustada koostööd, et tagada humanitaarabi andmine tsiviilelanikele </w:t>
            </w:r>
            <w:r>
              <w:rPr>
                <w:b/>
                <w:i/>
              </w:rPr>
              <w:t>Gazas</w:t>
            </w:r>
            <w:r>
              <w:t>, ning toetada kõiki diplomaatilisi ja operatiivseid pingutusi, mille eesmärk on suurendada piirkonna üleüldist stabiilsust;</w:t>
            </w:r>
          </w:p>
        </w:tc>
        <w:tc>
          <w:tcPr>
            <w:tcW w:w="4876" w:type="dxa"/>
            <w:tcBorders>
              <w:top w:val="nil"/>
              <w:left w:val="nil"/>
              <w:bottom w:val="nil"/>
              <w:right w:val="nil"/>
            </w:tcBorders>
          </w:tcPr>
          <w:p>
            <w:pPr>
              <w:pStyle w:val="Normal6a"/>
            </w:pPr>
            <w:r>
              <w:t>k)</w:t>
            </w:r>
            <w:r>
              <w:tab/>
            </w:r>
            <w:r>
              <w:t>teha Kanadaga koostööd õiglase ja püsiva rahu saavutamiseks Lähis-Idas</w:t>
            </w:r>
            <w:r>
              <w:rPr>
                <w:b/>
                <w:i/>
              </w:rPr>
              <w:t>, lisades 2025. aasta oktoobris kokku lepitud 21 punktist koosneva rahuplaani</w:t>
            </w:r>
            <w:r>
              <w:t xml:space="preserve">; tõhustada koostööd </w:t>
            </w:r>
            <w:r>
              <w:rPr>
                <w:b/>
                <w:i/>
              </w:rPr>
              <w:t>hästi toimivate abiorganisatsioonidega</w:t>
            </w:r>
            <w:r>
              <w:t xml:space="preserve">, et tagada humanitaarabi andmine </w:t>
            </w:r>
            <w:r>
              <w:rPr>
                <w:b/>
                <w:i/>
              </w:rPr>
              <w:t>Gaza</w:t>
            </w:r>
            <w:r>
              <w:t xml:space="preserve"> tsiviilelanikele </w:t>
            </w:r>
            <w:r>
              <w:rPr>
                <w:b/>
                <w:i/>
              </w:rPr>
              <w:t>ja mitte tuua ühelgi viisil kasu Hamasile, nagu seda on ajalooliselt tehtud nt UNRWA kaudu</w:t>
            </w:r>
            <w:r>
              <w:t>, ning toetada kõiki diplomaatilisi ja operatiivseid pingutusi, mille eesmärk on suurendada piirkonna üleüldist stabiilsust</w:t>
            </w:r>
            <w:r>
              <w:rPr>
                <w:b/>
                <w:i/>
              </w:rPr>
              <w:t>, samuti tagada, et Hamasil ei oleks tulevikus Gazas rolli, ja võidelda samal ajal pahatahtlike riikide, näiteks Iraani vastu, kes ohustavad piirkonnas julgeolekut ja rahu</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teha Kanadaga koostööd õiglase ja püsiva rahu saavutamiseks Lähis-Idas kahe riigi kooseksisteerimisel põhineva lahenduse abil; tõhustada koostööd, et tagada humanitaarabi andmine tsiviilelanikele Gazas, ning toetada kõiki diplomaatilisi ja operatiivseid pingutusi, mille eesmärk on suurendada piirkonna üleüldist stabiilsust;</w:t>
            </w:r>
          </w:p>
        </w:tc>
        <w:tc>
          <w:tcPr>
            <w:tcW w:w="4876" w:type="dxa"/>
            <w:tcBorders>
              <w:top w:val="nil"/>
              <w:left w:val="nil"/>
              <w:bottom w:val="nil"/>
              <w:right w:val="nil"/>
            </w:tcBorders>
          </w:tcPr>
          <w:p>
            <w:pPr>
              <w:pStyle w:val="Normal6a"/>
            </w:pPr>
            <w:r>
              <w:t>k)</w:t>
            </w:r>
            <w:r>
              <w:tab/>
            </w:r>
            <w:r>
              <w:t xml:space="preserve">teha Kanadaga koostööd õiglase ja püsiva rahu saavutamiseks Lähis-Idas kahe riigi kooseksisteerimisel põhineva lahenduse abil; tõhustada koostööd, et tagada humanitaarabi andmine tsiviilelanikele Gazas, ning toetada kõiki diplomaatilisi ja operatiivseid pingutusi, mille eesmärk on suurendada piirkonna üleüldist stabiilsust; </w:t>
            </w:r>
            <w:r>
              <w:rPr>
                <w:b/>
                <w:i/>
              </w:rPr>
              <w:t>ühendada jõupingutused, et toetada Süürias rahumeelset poliitilist üleminekut ja kõigi vähemuste kaitset;</w:t>
            </w:r>
            <w:r>
              <w:t xml:space="preserve"> </w:t>
            </w:r>
            <w:r>
              <w:rPr>
                <w:b/>
                <w:i/>
              </w:rPr>
              <w:t>teha Kanadaga koostööd, et aidata Jordaaniat ja Liibanoni, keda piirkonna ebastabiilsus tugevalt mõjutab;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teha Kanadaga koostööd õiglase ja püsiva rahu saavutamiseks Lähis-Idas kahe riigi kooseksisteerimisel põhineva lahenduse abil; </w:t>
            </w:r>
            <w:r>
              <w:rPr>
                <w:b/>
                <w:i/>
              </w:rPr>
              <w:t>tõhustada koostööd, et tagada humanitaarabi andmine tsiviilelanikele Gazas,</w:t>
            </w:r>
            <w:r>
              <w:t xml:space="preserve"> ning toetada kõiki diplomaatilisi ja operatiivseid pingutusi, mille eesmärk on suurendada piirkonna üleüldist stabiilsust;</w:t>
            </w:r>
          </w:p>
        </w:tc>
        <w:tc>
          <w:tcPr>
            <w:tcW w:w="4876" w:type="dxa"/>
            <w:tcBorders>
              <w:top w:val="nil"/>
              <w:left w:val="nil"/>
              <w:bottom w:val="nil"/>
              <w:right w:val="nil"/>
            </w:tcBorders>
          </w:tcPr>
          <w:p>
            <w:pPr>
              <w:pStyle w:val="Normal6a"/>
            </w:pPr>
            <w:r>
              <w:t>k)</w:t>
            </w:r>
            <w:r>
              <w:tab/>
            </w:r>
            <w:r>
              <w:t>teha Kanadaga koostööd õiglase ja püsiva rahu saavutamiseks Lähis-Idas kahe riigi kooseksisteerimisel põhineva lahenduse abil; ning toetada kõiki diplomaatilisi ja operatiivseid pingutusi, mille eesmärk on suurendada piirkonna üleüldist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teha Kanadaga koostööd õiglase ja püsiva rahu saavutamiseks Lähis-Idas kahe riigi kooseksisteerimisel põhineva lahenduse abil; tõhustada koostööd, et tagada humanitaarabi andmine tsiviilelanikele Gazas, ning toetada kõiki diplomaatilisi ja operatiivseid pingutusi, mille eesmärk on suurendada piirkonna üleüldist stabiilsust;</w:t>
            </w:r>
          </w:p>
        </w:tc>
        <w:tc>
          <w:tcPr>
            <w:tcW w:w="4876" w:type="dxa"/>
            <w:tcBorders>
              <w:top w:val="nil"/>
              <w:left w:val="nil"/>
              <w:bottom w:val="nil"/>
              <w:right w:val="nil"/>
            </w:tcBorders>
          </w:tcPr>
          <w:p>
            <w:pPr>
              <w:pStyle w:val="Normal6a"/>
            </w:pPr>
            <w:r>
              <w:t>k)</w:t>
            </w:r>
            <w:r>
              <w:tab/>
            </w:r>
            <w:r>
              <w:t xml:space="preserve">teha Kanadaga koostööd </w:t>
            </w:r>
            <w:r>
              <w:rPr>
                <w:b/>
                <w:i/>
              </w:rPr>
              <w:t>terrorismi kaotamiseks ning</w:t>
            </w:r>
            <w:r>
              <w:t xml:space="preserve"> õiglase ja püsiva rahu saavutamiseks Lähis-Idas kahe riigi kooseksisteerimisel põhineva lahenduse abil; tõhustada koostööd, et tagada humanitaarabi andmine tsiviilelanikele Gazas, ning toetada kõiki diplomaatilisi ja operatiivseid pingutusi, mille eesmärk on suurendada piirkonna üleüldist stabiilsust;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Marie-Agnes Strack-Zimmermann, Marjan Šarec,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rõhutada ELi ja Kanada ühist kavatsust edendada naiste, rahu ja julgeoleku tegevuskava rakendamist tõhustatud kahepoolse koostöö kaudu ja edendades neid eesmärke mitmepoolsetel foorumitel, ning julgustada mõlemat poolt töötama välja konkreetseid ühisalgatusi, suutlikkuse suurendamise jõupingutusi ja diplomaatilisi meetmeid, mille eesmärk on integreerida sooline perspektiiv rahu- ja julgeolekupoliitikasse kooskõlas ELi strateegilise lähenemisviisiga naistele, rahule ja julgeolekule ning Kanada riikliku tegevuskavaga naiste, rahu ja julgeoleku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suurendada ELi ja Kanada koordineeritud toetust Moldova Vabariigi suveräänsusele, territoriaalsele terviklikkusele ja vastupanuvõimele, pidades silmas Venemaa Föderatsiooni sihipärast hübriidtegevust ja Venemaa Ukraina-vastase agressioonisõja mõju;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jätkata ELi ja Kanada rohelise liidu toetamist ühise kohustusena võtta ülemaailmsel tasandil ambitsioonikaid keskkonna- ja kliimameetmeid, sealhulgas toetada Kunmingi-Montréali üleilmse elurikkuse raamistiku ja Pariisi kokkuleppe eesmärkide ja sihtide täielikku 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tunnustada rolli, mis Kanadal on olnud NATO suutlikkuse suurendamise algatustes Lähis-Ida stabiliseerimisel, korraldades kohalikele julgeolekujõududele väljaõppemissioone, ning toetust, mida EL ja liikmesriigid saavad pakkuda, võttes tsiviilvastutuse teatavate suutlikkuse suurendamise algatuste puhul;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teha Kanadaga tihedamat koostööd stabiilsuse säilitamiseks India ja Vaikse ookeani piirkonnas, tuginedes Kanada pikaajalisele kohalolekule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koordineerida Kanadaga Iisraeli diplomaatilist isoleerimist ja Iisraeli suhtes kehtestatavaid sanktsioone;</w:t>
            </w:r>
            <w:r>
              <w:t xml:space="preserve"> </w:t>
            </w:r>
            <w:r>
              <w:rPr>
                <w:b/>
                <w:i/>
              </w:rPr>
              <w:t>innustada Kanadat Haagi rühmaga ühinema;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k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tunnustada Kanadat osalemise eest ülemaailmses Daeshi-vastases koalitsioonis koos paljude ELi liikmesriikidega;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tunnustada Kanada väärtuslikku panust nii PESCO sõjaväelise liikuvuse kui ka NetLogHubsi projekti ning nõuda tungivalt, et EL edendaks veelgi panustamist ja jagamist Kanadaga viisil, mis hõlmab NATO arukat kaitset, ühendatud jõudude algatust ja kaitseinvesteeringute lubadust, mida saab tugevdada ELi ja Kanada võimete tegevuskavaga, mille eesmärk on luua tarnijate ja lõppkasutajate vahelistes suhetes parem koostoime, koostalitlusvõime ja tõhusus;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l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tunnustada Kanada pühendumust Euroopa julgeolekule, mis väljendub Kanada praeguses operatsioonis „Reassurance“ Lätis, mis tagab elutähtsa julgeoleku ELile tervikuna;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l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lb)</w:t>
            </w:r>
            <w:r>
              <w:tab/>
            </w:r>
            <w:r>
              <w:rPr>
                <w:b/>
                <w:i/>
              </w:rPr>
              <w:t>soovitada kahepoolse lepingu sõlmimist Kanadaga mehitamata õhusõidukite süsteemide tõrje võime turvaliseks ühistootmiseks ja tehnosiirdeks, kasutades ühisarendus- ja kaasrahastamismudeleid, mis võimaldavad juurdepääsu end tõestanud süsteemidele;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tugevdada veelgi koostööd Kanadaga </w:t>
            </w:r>
            <w:r>
              <w:rPr>
                <w:b/>
                <w:i/>
              </w:rPr>
              <w:t>mitmepoolsuse</w:t>
            </w:r>
            <w:r>
              <w:t xml:space="preserve"> kaitsmisel, et tegeleda üheskoos tekkiva </w:t>
            </w:r>
            <w:r>
              <w:rPr>
                <w:b/>
                <w:i/>
              </w:rPr>
              <w:t>ja ohtliku</w:t>
            </w:r>
            <w:r>
              <w:t xml:space="preserve"> geopoliitilise reaalsusega, mis mõjutab meie ühiseid väärtusi, huve ja julgeolekut;</w:t>
            </w:r>
          </w:p>
        </w:tc>
        <w:tc>
          <w:tcPr>
            <w:tcW w:w="4876" w:type="dxa"/>
            <w:tcBorders>
              <w:top w:val="nil"/>
              <w:left w:val="nil"/>
              <w:bottom w:val="nil"/>
              <w:right w:val="nil"/>
            </w:tcBorders>
          </w:tcPr>
          <w:p>
            <w:pPr>
              <w:pStyle w:val="Normal6a"/>
            </w:pPr>
            <w:r>
              <w:t>m)</w:t>
            </w:r>
            <w:r>
              <w:tab/>
            </w:r>
            <w:r>
              <w:t xml:space="preserve">tugevdada veelgi koostööd Kanadaga </w:t>
            </w:r>
            <w:r>
              <w:rPr>
                <w:b/>
                <w:i/>
              </w:rPr>
              <w:t>koostöö</w:t>
            </w:r>
            <w:r>
              <w:t xml:space="preserve"> kaitsmisel, et tegeleda üheskoos tekkiva geopoliitilise reaalsusega, mis mõjutab meie ühiseid väärtusi, huve ja 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m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w:t>
            </w:r>
            <w:r>
              <w:tab/>
            </w:r>
            <w:r>
              <w:rPr>
                <w:b/>
                <w:i/>
              </w:rPr>
              <w:t>innustada liikmesriike ja Euroopa Kaitsefondi tegema Kanadaga aktiivset koostööd, et hõlbustada Atlandi-ülest tehnoloogilist ja tööstuslikku arengut viisil, mis kõrvaldab tõkked ja protektsionismi ning tagab ekspordilubade andmise protsesside ja tehnosiirde poliitika ühtlustamise liikmesriikide vahel;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tugevdada ELi ja Kanada koostööd mitmepoolsetel foorumitel, koordineerides seisukohti, ühtlustades algatusi ja tehes koostööd ühiste väärtuste kaitsmiseks;</w:t>
            </w:r>
          </w:p>
        </w:tc>
        <w:tc>
          <w:tcPr>
            <w:tcW w:w="4876" w:type="dxa"/>
            <w:tcBorders>
              <w:top w:val="nil"/>
              <w:left w:val="nil"/>
              <w:bottom w:val="nil"/>
              <w:right w:val="nil"/>
            </w:tcBorders>
          </w:tcPr>
          <w:p>
            <w:pPr>
              <w:pStyle w:val="Normal6a"/>
            </w:pPr>
            <w:r>
              <w:t>n)</w:t>
            </w:r>
            <w:r>
              <w:tab/>
            </w:r>
            <w:r>
              <w:t>tugevdada ELi ja Kanada koostööd mitmepoolsetel foorumitel, koordineerides seisukohti, ühtlustades algatusi</w:t>
            </w:r>
            <w:r>
              <w:rPr>
                <w:b/>
                <w:i/>
              </w:rPr>
              <w:t>, kui see on mõlema poole huvides,</w:t>
            </w:r>
            <w:r>
              <w:t xml:space="preserve"> ja tehes koostööd ühiste väärtuste kaitsmiseks;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n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toetada pingutusi luua koostöös Kanadaga mitmepoolsed laenuasutused, et täiendada ELi kaitsevaldkonna rahastamist ja võimete arendamist, kasutades täielikult ära juurdepääsu odavale pikaajalisele rahastamisele, stimuleerides samal ajal innovatsiooni ja majanduskasvu meie tööstusbaasis;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teha koostööd, et kaitsta mitmepoolsete institutsioonide, näiteks ÜRO, G7, G20 ja NATO tähtsat rolli ja toimimist;</w:t>
            </w:r>
          </w:p>
        </w:tc>
        <w:tc>
          <w:tcPr>
            <w:tcW w:w="4876" w:type="dxa"/>
            <w:tcBorders>
              <w:top w:val="nil"/>
              <w:left w:val="nil"/>
              <w:bottom w:val="nil"/>
              <w:right w:val="nil"/>
            </w:tcBorders>
          </w:tcPr>
          <w:p>
            <w:pPr>
              <w:pStyle w:val="Normal6a"/>
            </w:pPr>
            <w:r>
              <w:t>o)</w:t>
            </w:r>
            <w:r>
              <w:tab/>
            </w:r>
            <w:r>
              <w:t>teha koostööd, et kaitsta mitmepoolsete institutsioonide, näiteks ÜRO, G7, G20 ja NATO tähtsat rolli ja toimimist</w:t>
            </w:r>
            <w:r>
              <w:rPr>
                <w:b/>
                <w:i/>
              </w:rPr>
              <w:t>, ning teha koostööd, et reformida ja parandada selliste foorumite nagu ÜRO tõhusust, mis ei täida enam täiel määral oma eesmärki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teha koostööd, et kaitsta mitmepoolsete institutsioonide, näiteks ÜRO, G7, G20 ja NATO tähtsat rolli ja toimimist;</w:t>
            </w:r>
          </w:p>
        </w:tc>
        <w:tc>
          <w:tcPr>
            <w:tcW w:w="4876" w:type="dxa"/>
            <w:tcBorders>
              <w:top w:val="nil"/>
              <w:left w:val="nil"/>
              <w:bottom w:val="nil"/>
              <w:right w:val="nil"/>
            </w:tcBorders>
          </w:tcPr>
          <w:p>
            <w:pPr>
              <w:pStyle w:val="Normal6a"/>
            </w:pPr>
            <w:r>
              <w:t>o)</w:t>
            </w:r>
            <w:r>
              <w:tab/>
            </w:r>
            <w:r>
              <w:t xml:space="preserve">teha koostööd, et kaitsta mitmepoolsete institutsioonide, näiteks ÜRO, G7, G20 ja NATO tähtsat rolli ja toimimist; </w:t>
            </w:r>
            <w:r>
              <w:rPr>
                <w:b/>
                <w:i/>
              </w:rPr>
              <w:t>koordineerida pingutusi, et viia ellu mitmepoolsete organisatsioonide, näiteks ÜRO ja eelkõige WTO kauaoodatud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teha koostööd, et kaitsta mitmepoolsete institutsioonide, näiteks ÜRO, </w:t>
            </w:r>
            <w:r>
              <w:rPr>
                <w:b/>
                <w:i/>
              </w:rPr>
              <w:t>G7, G20</w:t>
            </w:r>
            <w:r>
              <w:t xml:space="preserve"> ja NATO tähtsat rolli ja toimimist;</w:t>
            </w:r>
          </w:p>
        </w:tc>
        <w:tc>
          <w:tcPr>
            <w:tcW w:w="4876" w:type="dxa"/>
            <w:tcBorders>
              <w:top w:val="nil"/>
              <w:left w:val="nil"/>
              <w:bottom w:val="nil"/>
              <w:right w:val="nil"/>
            </w:tcBorders>
          </w:tcPr>
          <w:p>
            <w:pPr>
              <w:pStyle w:val="Normal6a"/>
            </w:pPr>
            <w:r>
              <w:t>o)</w:t>
            </w:r>
            <w:r>
              <w:tab/>
            </w:r>
            <w:r>
              <w:t xml:space="preserve">teha koostööd, et kaitsta mitmepoolsete institutsioonide, näiteks ÜRO, </w:t>
            </w:r>
            <w:r>
              <w:rPr>
                <w:b/>
                <w:i/>
              </w:rPr>
              <w:t>rahvusvaheliste organisatsioonide, nagu Rahvusvaheline Kriminaalkohus, WTO</w:t>
            </w:r>
            <w:r>
              <w:t xml:space="preserve"> ja NATO</w:t>
            </w:r>
            <w:r>
              <w:rPr>
                <w:b/>
                <w:i/>
              </w:rPr>
              <w:t>, samuti rahvusvaheliste foorumite, nagu G7 ja G20</w:t>
            </w:r>
            <w:r>
              <w:t xml:space="preserve"> tähtsat rolli ja toimimist;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rPr>
                <w:b/>
                <w:i/>
              </w:rPr>
              <w:t>teha</w:t>
            </w:r>
            <w:r>
              <w:t xml:space="preserve"> koostööd, et kaitsta mitmepoolsete institutsioonide, näiteks ÜRO, G7, G20 ja NATO tähtsat rolli ja toimimist;</w:t>
            </w:r>
          </w:p>
        </w:tc>
        <w:tc>
          <w:tcPr>
            <w:tcW w:w="4876" w:type="dxa"/>
            <w:tcBorders>
              <w:top w:val="nil"/>
              <w:left w:val="nil"/>
              <w:bottom w:val="nil"/>
              <w:right w:val="nil"/>
            </w:tcBorders>
          </w:tcPr>
          <w:p>
            <w:pPr>
              <w:pStyle w:val="Normal6a"/>
            </w:pPr>
            <w:r>
              <w:t>o)</w:t>
            </w:r>
            <w:r>
              <w:tab/>
            </w:r>
            <w:r>
              <w:rPr>
                <w:b/>
                <w:i/>
              </w:rPr>
              <w:t>võtta ühine vastutus ning teha tihedat ja järjepidevat</w:t>
            </w:r>
            <w:r>
              <w:t xml:space="preserve"> koostööd, et kaitsta mitmepoolsete institutsioonide, näiteks ÜRO, G7, G20 ja NATO tähtsat rolli ja toimimist;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teha koostööd, et kaitsta mitmepoolsete institutsioonide, näiteks ÜRO, G7</w:t>
            </w:r>
            <w:r>
              <w:rPr>
                <w:b/>
                <w:i/>
              </w:rPr>
              <w:t>, G20 ja NATO</w:t>
            </w:r>
            <w:r>
              <w:t xml:space="preserve"> tähtsat rolli ja toimimist;</w:t>
            </w:r>
          </w:p>
        </w:tc>
        <w:tc>
          <w:tcPr>
            <w:tcW w:w="4876" w:type="dxa"/>
            <w:tcBorders>
              <w:top w:val="nil"/>
              <w:left w:val="nil"/>
              <w:bottom w:val="nil"/>
              <w:right w:val="nil"/>
            </w:tcBorders>
          </w:tcPr>
          <w:p>
            <w:pPr>
              <w:pStyle w:val="Normal6a"/>
            </w:pPr>
            <w:r>
              <w:t>o)</w:t>
            </w:r>
            <w:r>
              <w:tab/>
            </w:r>
            <w:r>
              <w:t xml:space="preserve">teha koostööd, et kaitsta mitmepoolsete institutsioonide, näiteks ÜRO, G7 </w:t>
            </w:r>
            <w:r>
              <w:rPr>
                <w:b/>
                <w:i/>
              </w:rPr>
              <w:t>ja G20</w:t>
            </w:r>
            <w:r>
              <w:t xml:space="preserve"> tähtsat rolli ja toimimist;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soodustada ELi ja Kanada tegevuse tihedamat koordineerimist India ja Vaikse ookeani piirkonnas, kooskõlastades oma vastavaid India ja Vaikse ookeani piirkonna strateegiaid, et edendada vaba, avatud, kaasavat ja reeglitel põhinevat India ja Vaikse ookeani piirkonda, sealhulgas tehes koostööd piirkondlike partneritega (nagu ASEAN, Jaapan jt) meresõidu turvalisuse ja ühenduvuse valdkonnas ning järgides rahvusvahelist õigust Ida- ja Lõuna-Hiina merel ning Taiwani väinas;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toetada ühiseid pingutusi WTO hädavajaliku strateegilise reformi elluviimiseks, mis muutub kiireloomuliseks ja hädavajalikuks, et tagada ülemaailmse kaubandussüsteemi stabiilsus ja kõigi poolte pikaajaline heaolu;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oa)</w:t>
            </w:r>
            <w:r>
              <w:tab/>
            </w:r>
            <w:r>
              <w:rPr>
                <w:b/>
                <w:i/>
              </w:rPr>
              <w:t>tõhustada koostööd sotsiaalmeediat ja suuri tehnoloogiaettevõtteid käsitlevate õigusaktide valdkonnas, tugevdades samal ajal ELi digiteenuste määrust ja digiturgude määrust;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o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ob)</w:t>
            </w:r>
            <w:r>
              <w:tab/>
            </w:r>
            <w:r>
              <w:rPr>
                <w:b/>
                <w:i/>
              </w:rPr>
              <w:t>teha Kanadaga koostööd, et edendada koos meie ühiseid suhteid Ameerika Ühendriikidega, mis on äärmiselt olulised nii Kanada kui ka ELi julgeoleku ja majanduse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väljendada muret Arktika militariseerimise pärast ning teha Kanadaga koostööd, et kaitsta Arktikat rahu, stabiilsuse ja koostöö piirkonnana rahvusvahelise õiguse alusel;</w:t>
            </w:r>
          </w:p>
        </w:tc>
        <w:tc>
          <w:tcPr>
            <w:tcW w:w="4876" w:type="dxa"/>
            <w:tcBorders>
              <w:top w:val="nil"/>
              <w:left w:val="nil"/>
              <w:bottom w:val="nil"/>
              <w:right w:val="nil"/>
            </w:tcBorders>
          </w:tcPr>
          <w:p>
            <w:pPr>
              <w:pStyle w:val="Normal6a"/>
            </w:pPr>
            <w:r>
              <w:t>p)</w:t>
            </w:r>
            <w:r>
              <w:tab/>
            </w:r>
            <w:r>
              <w:t>väljendada muret Arktika militariseerimise pärast ning teha Kanadaga koostööd, et kaitsta Arktikat rahu, stabiilsuse ja koostöö piirkonnana rahvusvahelise õiguse</w:t>
            </w:r>
            <w:r>
              <w:rPr>
                <w:b/>
                <w:i/>
              </w:rPr>
              <w:t>, eelkõige ÜRO mereõiguse konventsiooni (UNCLOS)</w:t>
            </w:r>
            <w:r>
              <w:t xml:space="preserve"> alusel</w:t>
            </w:r>
            <w:r>
              <w:rPr>
                <w:b/>
                <w:i/>
              </w:rPr>
              <w:t>, ning kaitsta reeglitel põhinevat rahvusvahelist korda ja seetõttu tugevdada mitmepoolseid institutsioone, nagu Arktika Nõukogu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väljendada muret Arktika militariseerimise pärast ning teha Kanadaga koostööd, et kaitsta Arktikat rahu, stabiilsuse ja koostöö piirkonnana rahvusvahelise õiguse alusel;</w:t>
            </w:r>
          </w:p>
        </w:tc>
        <w:tc>
          <w:tcPr>
            <w:tcW w:w="4876" w:type="dxa"/>
            <w:tcBorders>
              <w:top w:val="nil"/>
              <w:left w:val="nil"/>
              <w:bottom w:val="nil"/>
              <w:right w:val="nil"/>
            </w:tcBorders>
          </w:tcPr>
          <w:p>
            <w:pPr>
              <w:pStyle w:val="Normal6a"/>
            </w:pPr>
            <w:r>
              <w:t>p)</w:t>
            </w:r>
            <w:r>
              <w:tab/>
            </w:r>
            <w:r>
              <w:t>väljendada muret Arktika militariseerimise pärast</w:t>
            </w:r>
            <w:r>
              <w:rPr>
                <w:b/>
                <w:i/>
              </w:rPr>
              <w:t>, sealhulgas Venemaa sõjalise taristu laiendamise ja Hiina kasvava strateegilise kohaloleku pärast,</w:t>
            </w:r>
            <w:r>
              <w:t xml:space="preserve"> ning teha Kanadaga koostööd, et kaitsta Arktikat rahu, stabiilsuse ja koostöö piirkonnana rahvusvahelise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väljendada muret Arktika </w:t>
            </w:r>
            <w:r>
              <w:rPr>
                <w:b/>
                <w:i/>
              </w:rPr>
              <w:t>militariseerimise pärast</w:t>
            </w:r>
            <w:r>
              <w:t xml:space="preserve"> ning teha Kanadaga koostööd, et kaitsta Arktikat rahu, stabiilsuse ja koostöö piirkonnana rahvusvahelise õiguse alusel;</w:t>
            </w:r>
          </w:p>
        </w:tc>
        <w:tc>
          <w:tcPr>
            <w:tcW w:w="4876" w:type="dxa"/>
            <w:tcBorders>
              <w:top w:val="nil"/>
              <w:left w:val="nil"/>
              <w:bottom w:val="nil"/>
              <w:right w:val="nil"/>
            </w:tcBorders>
          </w:tcPr>
          <w:p>
            <w:pPr>
              <w:pStyle w:val="Normal6a"/>
            </w:pPr>
            <w:r>
              <w:t>p)</w:t>
            </w:r>
            <w:r>
              <w:tab/>
            </w:r>
            <w:r>
              <w:t xml:space="preserve">väljendada muret </w:t>
            </w:r>
            <w:r>
              <w:rPr>
                <w:b/>
                <w:i/>
              </w:rPr>
              <w:t>Venemaa sõjalise kohaloleku suurendamise pärast Arktikas ja Hiina kasvava huvi pärast</w:t>
            </w:r>
            <w:r>
              <w:t xml:space="preserve"> Arktika </w:t>
            </w:r>
            <w:r>
              <w:rPr>
                <w:b/>
                <w:i/>
              </w:rPr>
              <w:t>vastu</w:t>
            </w:r>
            <w:r>
              <w:t xml:space="preserve"> ning teha Kanadaga koostööd, et kaitsta Arktikat rahu, stabiilsuse ja koostöö piirkonnana rahvusvahelise õiguse alusel;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väljendada muret Arktika militariseerimise pärast ning teha </w:t>
            </w:r>
            <w:r>
              <w:rPr>
                <w:b/>
                <w:i/>
              </w:rPr>
              <w:t>Kanadaga</w:t>
            </w:r>
            <w:r>
              <w:t xml:space="preserve"> koostööd, et kaitsta Arktikat rahu, stabiilsuse ja koostöö piirkonnana </w:t>
            </w:r>
            <w:r>
              <w:rPr>
                <w:b/>
                <w:i/>
              </w:rPr>
              <w:t>rahvusvahelise õiguse alusel</w:t>
            </w:r>
            <w:r>
              <w:t>;</w:t>
            </w:r>
          </w:p>
        </w:tc>
        <w:tc>
          <w:tcPr>
            <w:tcW w:w="4876" w:type="dxa"/>
            <w:tcBorders>
              <w:top w:val="nil"/>
              <w:left w:val="nil"/>
              <w:bottom w:val="nil"/>
              <w:right w:val="nil"/>
            </w:tcBorders>
          </w:tcPr>
          <w:p>
            <w:pPr>
              <w:pStyle w:val="Normal6a"/>
            </w:pPr>
            <w:r>
              <w:t>p)</w:t>
            </w:r>
            <w:r>
              <w:tab/>
            </w:r>
            <w:r>
              <w:t>väljendada muret Arktika militariseerimise pärast</w:t>
            </w:r>
            <w:r>
              <w:rPr>
                <w:b/>
                <w:i/>
              </w:rPr>
              <w:t>, eriti Venemaa poolt, kuid ka Hiina kasvava huvi pärast piirkonna vastu</w:t>
            </w:r>
            <w:r>
              <w:t xml:space="preserve"> ning teha </w:t>
            </w:r>
            <w:r>
              <w:rPr>
                <w:b/>
                <w:i/>
              </w:rPr>
              <w:t>seetõttu</w:t>
            </w:r>
            <w:r>
              <w:t xml:space="preserve"> koostööd </w:t>
            </w:r>
            <w:r>
              <w:rPr>
                <w:b/>
                <w:i/>
              </w:rPr>
              <w:t>Kanadaga</w:t>
            </w:r>
            <w:r>
              <w:t>, et kaitsta Arktikat rahu, stabiilsuse ja koostöö piirkonnana</w:t>
            </w:r>
            <w:r>
              <w:rPr>
                <w:b/>
                <w:i/>
              </w:rPr>
              <w:t>, kasutades kõiki asjakohaseid tehnilisi ja õiguslikke vahendeid</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väljendada muret Arktika militariseerimise pärast ning teha Kanadaga koostööd, et kaitsta Arktikat rahu, stabiilsuse ja koostöö piirkonnana rahvusvahelise õiguse alusel;</w:t>
            </w:r>
          </w:p>
        </w:tc>
        <w:tc>
          <w:tcPr>
            <w:tcW w:w="4876" w:type="dxa"/>
            <w:tcBorders>
              <w:top w:val="nil"/>
              <w:left w:val="nil"/>
              <w:bottom w:val="nil"/>
              <w:right w:val="nil"/>
            </w:tcBorders>
          </w:tcPr>
          <w:p>
            <w:pPr>
              <w:pStyle w:val="Normal6a"/>
            </w:pPr>
            <w:r>
              <w:t>p)</w:t>
            </w:r>
            <w:r>
              <w:tab/>
            </w:r>
            <w:r>
              <w:t>väljendada muret Arktika militariseerimise pärast ning teha Kanadaga koostööd, et kaitsta Arktikat rahu, stabiilsuse ja koostöö piirkonnana rahvusvahelise õiguse alusel</w:t>
            </w:r>
            <w:r>
              <w:rPr>
                <w:b/>
                <w:i/>
              </w:rPr>
              <w:t>, ning edendada Arktika keskkonna kaitset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väljendada muret Arktika militariseerimise pärast ning teha </w:t>
            </w:r>
            <w:r>
              <w:rPr>
                <w:b/>
                <w:i/>
              </w:rPr>
              <w:t>Kanadaga</w:t>
            </w:r>
            <w:r>
              <w:t xml:space="preserve"> koostööd, et kaitsta Arktikat rahu, stabiilsuse ja koostöö piirkonnana rahvusvahelise õiguse alusel;</w:t>
            </w:r>
          </w:p>
        </w:tc>
        <w:tc>
          <w:tcPr>
            <w:tcW w:w="4876" w:type="dxa"/>
            <w:tcBorders>
              <w:top w:val="nil"/>
              <w:left w:val="nil"/>
              <w:bottom w:val="nil"/>
              <w:right w:val="nil"/>
            </w:tcBorders>
          </w:tcPr>
          <w:p>
            <w:pPr>
              <w:pStyle w:val="Normal6a"/>
            </w:pPr>
            <w:r>
              <w:t>p)</w:t>
            </w:r>
            <w:r>
              <w:tab/>
            </w:r>
            <w:r>
              <w:t xml:space="preserve">väljendada muret Arktika militariseerimise pärast ning teha </w:t>
            </w:r>
            <w:r>
              <w:rPr>
                <w:b/>
                <w:i/>
              </w:rPr>
              <w:t>Kanada ja Ameerika Ühendriikidega</w:t>
            </w:r>
            <w:r>
              <w:t xml:space="preserve"> koostööd, et kaitsta Arktikat rahu, stabiilsuse ja koostöö piirkonnana rahvusvahelise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rPr>
                <w:b/>
                <w:i/>
              </w:rPr>
              <w:t>väljendada muret</w:t>
            </w:r>
            <w:r>
              <w:t xml:space="preserve"> Arktika </w:t>
            </w:r>
            <w:r>
              <w:rPr>
                <w:b/>
                <w:i/>
              </w:rPr>
              <w:t>militariseerimise pärast</w:t>
            </w:r>
            <w:r>
              <w:t xml:space="preserve"> ning teha Kanadaga koostööd, et kaitsta Arktikat rahu, stabiilsuse ja koostöö piirkonnana rahvusvahelise õiguse alusel;</w:t>
            </w:r>
          </w:p>
        </w:tc>
        <w:tc>
          <w:tcPr>
            <w:tcW w:w="4876" w:type="dxa"/>
            <w:tcBorders>
              <w:top w:val="nil"/>
              <w:left w:val="nil"/>
              <w:bottom w:val="nil"/>
              <w:right w:val="nil"/>
            </w:tcBorders>
          </w:tcPr>
          <w:p>
            <w:pPr>
              <w:pStyle w:val="Normal6a"/>
            </w:pPr>
            <w:r>
              <w:t>p)</w:t>
            </w:r>
            <w:r>
              <w:tab/>
            </w:r>
            <w:r>
              <w:rPr>
                <w:b/>
                <w:i/>
              </w:rPr>
              <w:t>võtta teadmiseks</w:t>
            </w:r>
            <w:r>
              <w:t xml:space="preserve"> Arktika </w:t>
            </w:r>
            <w:r>
              <w:rPr>
                <w:b/>
                <w:i/>
              </w:rPr>
              <w:t>kasvav julgeolekuroll</w:t>
            </w:r>
            <w:r>
              <w:t> ning teha Kanadaga koostööd, et kaitsta Arktikat rahu, stabiilsuse ja koostöö piirkonnana rahvusvahelise õiguse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rõhutada Arktika piirkonna strateegilist tähtsust nii Euroopa Liidu kui ka Kanada jaoks, võttes arvesse selle kasvavat geopoliitilist, keskkonnaalast ja majanduslikku tähtsust; </w:t>
            </w:r>
            <w:r>
              <w:t xml:space="preserve"> </w:t>
            </w:r>
            <w:r>
              <w:rPr>
                <w:b/>
                <w:i/>
              </w:rPr>
              <w:t>nõuda ELi ja Kanada tihedamat koostööd Arktikas, sealhulgas kestliku arengu, meresõidu turvalisuse, keskkonnaseire ja kliimakerksuse alaste teadusuuringute valdkonnas, ning tõhusamat koordineerimist mitmepoolsetel foorumitel, nagu Arktika Nõukogu;</w:t>
            </w:r>
            <w:r>
              <w:t xml:space="preserve"> </w:t>
            </w:r>
            <w:r>
              <w:rPr>
                <w:b/>
                <w:i/>
              </w:rPr>
              <w:t>innustada struktureeritud dialoogide loomist ELi ja Kanada institutsioonide vahel, et edendada ühist olukorrateadlikkust, taristu kaitset ja põhjapoolsete kogukondade vastupanuvõimet, järgides samal ajal põlisrahvaste õigusi ja Arktikat reguleeriva rahvusvahelise õiguse põhimõtteid;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olla arvamusel, et parem koordineerimine Kanadaga rahumeelse koostöö ja meresõiduvabaduse tagamiseks Arktikas ning võimaliku koostoime maksimaalseks ärakasutamiseks on parim vastus Hiina ja Venemaa kasvavale koostööle Arktikas;</w:t>
            </w:r>
            <w:r>
              <w:t xml:space="preserve"> </w:t>
            </w:r>
            <w:r>
              <w:rPr>
                <w:b/>
                <w:i/>
              </w:rPr>
              <w:t>võtta teadmiseks Kanada Arktika- ja põhjapoliitika raamistik ning julgustada ELi tegema Kanadaga koostööd, et tagada piirkonnas nõuetekohane koordineerimine;</w:t>
            </w:r>
            <w:r>
              <w:t xml:space="preserve"> </w:t>
            </w:r>
            <w:r>
              <w:rPr>
                <w:b/>
                <w:i/>
              </w:rPr>
              <w:t>nõuda sellega seoses ELi ja Arktika vahelist kindlat dialoogi, et toetada ELi Arktika-poliitika rakendamist;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märkida, et kasvavate geopoliitiliste pingete tõttu ei saa Kanada ja EL jääda julgeolekusuundumuste osas kõrvaltvaatajaks, vaid peavad selle asemel koostama konkreetse strateegia Kanada ja ELi Arktika-äärsete liikmesriikide kaitsmiseks;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w:t>
            </w:r>
            <w:r>
              <w:tab/>
            </w:r>
            <w:r>
              <w:rPr>
                <w:b/>
                <w:i/>
              </w:rPr>
              <w:t>tõhustada ELi ja Kanada koostööd, et säilitada põlisrahvaste pärand ja elatusvahendid;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pb)</w:t>
            </w:r>
            <w:r>
              <w:tab/>
            </w:r>
            <w:r>
              <w:rPr>
                <w:b/>
                <w:i/>
              </w:rPr>
              <w:t>toetada pingutusi, et tugevdada vastupanuvõimet võimalikule survele, mida avaldavad Hiina või muud osalejad, kes ei sea esikohale maavarade kaevandamist keskkonnahoidlikul ja kestlikul viisil ega järgi rahvusvahelisi norme ja ÜRO konventsioone;</w:t>
            </w:r>
            <w:r>
              <w:t xml:space="preserve"> </w:t>
            </w:r>
            <w:r>
              <w:rPr>
                <w:b/>
                <w:i/>
              </w:rPr>
              <w:t>nõuda sellega seoses tihedamat koostööd Kanadaga ja kutsuda strateegilise kommunikatsiooni töörühma üles jälgima kampaaniaid, mille eesmärk on mõjutada piirkonnas toimuvaid maavarade kaevandamisega seotud otsustusprotsesse;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pc)</w:t>
            </w:r>
            <w:r>
              <w:tab/>
            </w:r>
            <w:r>
              <w:rPr>
                <w:b/>
                <w:i/>
              </w:rPr>
              <w:t>nõuda korrapärasemat arvamuste vahetust Arktika küsimustes poliitika- ja julgeolekukomitee tasandil ja nõukogu istungitel ning ELi ja NATO konsultatsioonide olulise valdkonnana;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pd)</w:t>
            </w:r>
            <w:r>
              <w:tab/>
            </w:r>
            <w:r>
              <w:rPr>
                <w:b/>
                <w:i/>
              </w:rPr>
              <w:t>soovitada liikmesriikidel kaaluda uute alalise struktureeritud koostöö projektide loomist Kanadaga, mis keskenduvad näiteks otsingu- ja päästetöödele või keskkonnaalasele reageerimisele ning mille eesmärk on suurendada ühise julgeoleku- ja kaitsepoliitika (ÜJKP) suutlikkust Arktikas;</w:t>
            </w:r>
            <w:r>
              <w:t xml:space="preserve"> </w:t>
            </w:r>
            <w:r>
              <w:rPr>
                <w:b/>
                <w:i/>
              </w:rPr>
              <w:t>innustada ELi ja liikmesriike korraldama Kanadaga simulatsiooniõppusi selle kohta, kuidas kodanikukaitse mehhanismi Arktikas laialdaselt rakendada;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pe)</w:t>
            </w:r>
            <w:r>
              <w:tab/>
            </w:r>
            <w:r>
              <w:rPr>
                <w:b/>
                <w:i/>
              </w:rPr>
              <w:t>võtta seisukoht, et ELi merendusstrateegiat tuleks ajakohastada, et see kajastaks uusi võimalusi ja ülesandeid koos strateegiliste partneritega, nagu Kanada.</w:t>
            </w:r>
            <w:r>
              <w:t xml:space="preserve"> </w:t>
            </w:r>
            <w:r>
              <w:rPr>
                <w:b/>
                <w:i/>
              </w:rPr>
              <w:t>Sarnaseid hindamisi ja läbivaatamisi tuleks teha ka muudes ELi poliitikavaldkondades, sealhulgas ELi kosmosepoliitikas, et hinnata olemasolevate satelliitprogrammide laiendamist Arktika piirkonna erivajaduste katmiseks koostöös Kanadaga, sealhulgas selleks, et võimaldada juurdepääsu Copernicuse kasutamisele, et jälgida arengusuundumusi Arktikas;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p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pf)</w:t>
            </w:r>
            <w:r>
              <w:tab/>
            </w:r>
            <w:r>
              <w:rPr>
                <w:b/>
                <w:i/>
              </w:rPr>
              <w:t>rõhutada Arktika rolli Põhja-Ameerika, Euroopa ja Aasia vahelise digitaalse ühendatuse klimatoloogilises ja geograafilises konkurentsieelises ning selle rolli andmete säilitamise paiknemiskeskusena;</w:t>
            </w:r>
            <w:r>
              <w:t xml:space="preserve"> </w:t>
            </w:r>
            <w:r>
              <w:rPr>
                <w:b/>
                <w:i/>
              </w:rPr>
              <w:t>soodustada tihedat koostööd Kanadaga uute nn digitaalsete kiirteede arendamisel laiendatud kiudoptilise kaabelsüsteemi ja taristu abil, mis peaksid pakkuma Arktika kogukondadele ka paremat digitaalset ühendatust, samuti tervishoiualast tuge ja sotsiaalteenuseid (nt kaugtervishoiuteenused) , e-haridust ning üldist lihtsamat juurdepääsu maailmamajandusele;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teha tihedat koostööd Kanadaga, et kaitsta Gröönimaa autonoomiat ja Gröönimaa rahvast, võttes arvesse suurenenud geopoliitilist huvi Arktika vastu;</w:t>
            </w:r>
          </w:p>
        </w:tc>
        <w:tc>
          <w:tcPr>
            <w:tcW w:w="4876" w:type="dxa"/>
            <w:tcBorders>
              <w:top w:val="nil"/>
              <w:left w:val="nil"/>
              <w:bottom w:val="nil"/>
              <w:right w:val="nil"/>
            </w:tcBorders>
          </w:tcPr>
          <w:p>
            <w:pPr>
              <w:pStyle w:val="Normal6a"/>
            </w:pPr>
            <w:r>
              <w:t>q)</w:t>
            </w:r>
            <w:r>
              <w:tab/>
            </w:r>
            <w:r>
              <w:t xml:space="preserve">teha tihedat koostööd Kanadaga, et kaitsta Gröönimaa autonoomiat ja Gröönimaa rahvast, võttes arvesse suurenenud geopoliitilist huvi Arktika vastu; </w:t>
            </w:r>
            <w:r>
              <w:rPr>
                <w:b/>
                <w:i/>
              </w:rPr>
              <w:t>tunnistada Kanada keskset rolli Arktika haldamisel ning julgustada keskkonnakaitse, meresõidu turvalisuse ja ressursside kestliku arendamise põhjalikumat koordineerimist piirkonnas;</w:t>
            </w:r>
            <w:r>
              <w:t xml:space="preserve"> </w:t>
            </w:r>
            <w:r>
              <w:rPr>
                <w:b/>
                <w:i/>
              </w:rPr>
              <w:t>rõhutada vajadust teha Kanada kui sarnaselt meelestatud partneriga koostööd Arktikas, tagades samal ajal Euroopa huvide ja strateegilise autonoomia täieliku säilitamise;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teha tihedat koostööd Kanadaga, et kaitsta Gröönimaa autonoomiat ja Gröönimaa rahvast, võttes arvesse suurenenud geopoliitilist huvi Arktika vastu;</w:t>
            </w:r>
          </w:p>
        </w:tc>
        <w:tc>
          <w:tcPr>
            <w:tcW w:w="4876" w:type="dxa"/>
            <w:tcBorders>
              <w:top w:val="nil"/>
              <w:left w:val="nil"/>
              <w:bottom w:val="nil"/>
              <w:right w:val="nil"/>
            </w:tcBorders>
          </w:tcPr>
          <w:p>
            <w:pPr>
              <w:pStyle w:val="Normal6a"/>
            </w:pPr>
            <w:r>
              <w:t>q)</w:t>
            </w:r>
            <w:r>
              <w:tab/>
            </w:r>
            <w:r>
              <w:t>teha tihedat koostööd Kanadaga, et kaitsta Gröönimaa autonoomiat ja Gröönimaa rahvast, võttes arvesse suurenenud geopoliitilist huvi Arktika vastu</w:t>
            </w:r>
            <w:r>
              <w:rPr>
                <w:b/>
                <w:i/>
              </w:rPr>
              <w:t> ja suuremaid väljakuulutatud investeeringuid taristusse Kanada põhjapoolsetel territooriumidel</w:t>
            </w:r>
            <w:r>
              <w:t xml:space="preserve">; </w:t>
            </w:r>
            <w:r>
              <w:rPr>
                <w:b/>
                <w:i/>
              </w:rPr>
              <w:t>teha Kanadaga koostööd, et tagada Arktika taristu- ja kaevandusprojektide rakendamisel kõrgete keskkonna-, sotsiaalsete ja juhtimisstandardite kohaldamine;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teha tihedat koostööd Kanadaga, et kaitsta Gröönimaa autonoomiat ja Gröönimaa rahvast, võttes arvesse suurenenud geopoliitilist huvi Arktika vastu;</w:t>
            </w:r>
          </w:p>
        </w:tc>
        <w:tc>
          <w:tcPr>
            <w:tcW w:w="4876" w:type="dxa"/>
            <w:tcBorders>
              <w:top w:val="nil"/>
              <w:left w:val="nil"/>
              <w:bottom w:val="nil"/>
              <w:right w:val="nil"/>
            </w:tcBorders>
          </w:tcPr>
          <w:p>
            <w:pPr>
              <w:pStyle w:val="Normal6a"/>
            </w:pPr>
            <w:r>
              <w:t>q)</w:t>
            </w:r>
            <w:r>
              <w:tab/>
            </w:r>
            <w:r>
              <w:t>teha tihedat koostööd Kanadaga, et kaitsta Gröönimaa autonoomiat ja Gröönimaa rahvast, võttes arvesse suurenenud geopoliitilist huvi Arktika vastu</w:t>
            </w:r>
            <w:r>
              <w:rPr>
                <w:b/>
                <w:i/>
              </w:rPr>
              <w:t>, nagu näitab Hiina avaldus, millega ta kuulutas end „Arktika-lähedaseks riigiks“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Marc Botenga, Pernando Barrena Arza</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teha tihedat koostööd Kanadaga, et kaitsta Gröönimaa autonoomiat ja Gröönimaa rahvast, võttes arvesse suurenenud geopoliitilist huvi Arktika vastu;</w:t>
            </w:r>
          </w:p>
        </w:tc>
        <w:tc>
          <w:tcPr>
            <w:tcW w:w="4876" w:type="dxa"/>
            <w:tcBorders>
              <w:top w:val="nil"/>
              <w:left w:val="nil"/>
              <w:bottom w:val="nil"/>
              <w:right w:val="nil"/>
            </w:tcBorders>
          </w:tcPr>
          <w:p>
            <w:pPr>
              <w:pStyle w:val="Normal6a"/>
            </w:pPr>
            <w:r>
              <w:t>q)</w:t>
            </w:r>
            <w:r>
              <w:tab/>
            </w:r>
            <w:r>
              <w:t xml:space="preserve">teha tihedat koostööd Kanadaga, et kaitsta Gröönimaa autonoomiat ja Gröönimaa rahvast, võttes arvesse suurenenud geopoliitilist huvi Arktika vastu </w:t>
            </w:r>
            <w:r>
              <w:rPr>
                <w:b/>
                <w:i/>
              </w:rPr>
              <w:t>ja USA agressiivset sekkumist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teha tihedat koostööd </w:t>
            </w:r>
            <w:r>
              <w:rPr>
                <w:b/>
                <w:i/>
              </w:rPr>
              <w:t>Kanadaga</w:t>
            </w:r>
            <w:r>
              <w:t>, et kaitsta Gröönimaa autonoomiat ja Gröönimaa rahvast, võttes arvesse suurenenud geopoliitilist huvi Arktika vastu;</w:t>
            </w:r>
          </w:p>
        </w:tc>
        <w:tc>
          <w:tcPr>
            <w:tcW w:w="4876" w:type="dxa"/>
            <w:tcBorders>
              <w:top w:val="nil"/>
              <w:left w:val="nil"/>
              <w:bottom w:val="nil"/>
              <w:right w:val="nil"/>
            </w:tcBorders>
          </w:tcPr>
          <w:p>
            <w:pPr>
              <w:pStyle w:val="Normal6a"/>
            </w:pPr>
            <w:r>
              <w:t>q)</w:t>
            </w:r>
            <w:r>
              <w:tab/>
            </w:r>
            <w:r>
              <w:t xml:space="preserve">teha tihedat koostööd </w:t>
            </w:r>
            <w:r>
              <w:rPr>
                <w:b/>
                <w:i/>
              </w:rPr>
              <w:t>Kanada ja Ameerika Ühendriikidega</w:t>
            </w:r>
            <w:r>
              <w:t>, et kaitsta Gröönimaa autonoomiat ja Gröönimaa rahvast, võttes arvesse suurenenud geopoliitilist huvi Arktika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q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edendada Arktika põlisrahvastele soodsat poliitilist keskkonda, et nad saaksid kasutada oma eelnevat vabatahtlikku ja teadvat nõusolekut enne mis tahes projekti heakskiitmist, mis mõjutab nende maid, territooriume või ressursse, eelkõige seoses loodusvarade arendamise, kasutamise või ekspluateerimisega;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q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qb)</w:t>
            </w:r>
            <w:r>
              <w:tab/>
            </w:r>
            <w:r>
              <w:rPr>
                <w:b/>
                <w:i/>
              </w:rPr>
              <w:t>seada Kanadaga sisse struktureeritud dialoog ökosüsteemide ja elurikkuse kaitse, rahvusvaheliste keskkonnastandardite rakendamise, vastupidava taristu, mereteede turvalisuse ja põlisrahvaste teadmiste integreerimise kohta otsuste tegemisse;</w:t>
            </w:r>
            <w:r>
              <w:t xml:space="preserve"> </w:t>
            </w:r>
            <w:r>
              <w:rPr>
                <w:b/>
                <w:i/>
              </w:rPr>
              <w:t>soodustada tihedamat koostööd teadus- ja kultuurivaldkonnas, et suurendada põlisrahvaste mõjuvõimu ja tugevdada nende vastupanuvõimet;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tugevdada ELi, Kanada, Taani ja Gröönimaa koostööd, tuginedes ajaloolisele kokkuleppele, mis saavutati selleks, et lahendada kauaaegsed piirivaidlused rahumeelselt;</w:t>
            </w:r>
          </w:p>
        </w:tc>
        <w:tc>
          <w:tcPr>
            <w:tcW w:w="4876" w:type="dxa"/>
            <w:tcBorders>
              <w:top w:val="nil"/>
              <w:left w:val="nil"/>
              <w:bottom w:val="nil"/>
              <w:right w:val="nil"/>
            </w:tcBorders>
          </w:tcPr>
          <w:p>
            <w:pPr>
              <w:pStyle w:val="Normal6a"/>
            </w:pPr>
            <w:r>
              <w:t>r)</w:t>
            </w:r>
            <w:r>
              <w:tab/>
            </w:r>
            <w:r>
              <w:t xml:space="preserve">tugevdada ELi, Kanada, Taani ja Gröönimaa koostööd, tuginedes ajaloolisele kokkuleppele, mis saavutati selleks, et lahendada kauaaegsed piirivaidlused rahumeelselt; </w:t>
            </w:r>
            <w:r>
              <w:rPr>
                <w:b/>
                <w:i/>
              </w:rPr>
              <w:t>väljendada heameelt Gröönimaa ja Kanada Nunavuti territooriumi vahelise uue kalandusalase vastastikuse mõistmise memorandumi allkirjastamise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nõuda spetsiaalse ELi ja Kanada Arktika koostööraamistiku loomist, et Kaug-Põhja piirkond jääks rahu, julgeoleku ja kestliku arengu piirkonnaks;</w:t>
            </w:r>
            <w:r>
              <w:t xml:space="preserve"> </w:t>
            </w:r>
            <w:r>
              <w:rPr>
                <w:b/>
                <w:i/>
              </w:rPr>
              <w:t>rõhutada, et tihedam koordineerimine, sealhulgas Arktika Nõukogu ja muude asjakohaste foorumite kaudu, on oluline, et järgida rahvusvahelist õigust (eelkõige ÜRO mereõiguse konventsiooni), tegeleda kliima- ja keskkonnaprobleemidega ning kaitsta Arktika kogukondade ja põlisrahvaste huve ja õigusi;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nõuda tungivalt, et EL rakendaks Arktika jaoks suurte sihtidega, tulevikku suunatud ja keskkonnasäästlikku investeerimiskava, suurendades rahastamist sellistes olulistes valdkondades nagu teadusuuringud ning eraldades rohkem programmi „Horisont 2020“ vahendeid Arktika teadus- ja arendustegevusele ning innovatsioonile, kosmosele, digi- ja transporditaristule, kosmosetehnoloogiale, säästvale laevandusele, toorme kestlikule kaevandamisele ja töötlemisele, taastuvenergiale ja muule vähese CO</w:t>
            </w:r>
            <w:r>
              <w:rPr>
                <w:b/>
                <w:i/>
                <w:vertAlign w:val="subscript"/>
              </w:rPr>
              <w:t>2</w:t>
            </w:r>
            <w:r>
              <w:t xml:space="preserve"> </w:t>
            </w:r>
            <w:r>
              <w:rPr>
                <w:b/>
                <w:i/>
              </w:rPr>
              <w:t>heitega tegevusele ning turismile;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tagada koos Kanadaga Arktikas elavatele põlisrahvastele sotsiaalne, majanduslik ja õiguslik alus oma kultuuri ja elatusvahendite säilitamiseks;</w:t>
            </w:r>
            <w:r>
              <w:t xml:space="preserve"> </w:t>
            </w:r>
            <w:r>
              <w:rPr>
                <w:b/>
                <w:i/>
              </w:rPr>
              <w:t>lisaks võtta arvesse ja püüda aeglustada kliimamuutusi, mis toimuvad Arktika piirkonnas selgelt kiiremini kui mandrialadel, ning nende mõju Arktika piirkonna põlisrahvastele ja muudele elanikele;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tõhustada ELi ja Kanada koostööd Arktika julgeoleku valdkonnas, sealhulgas strateegiliste merekoridoride, näiteks GIUKi lõhe ühine seire, varajase hoiatamise süsteemid, ohuhinnangud ning koordineeritud reageerimine hübriid- ja tavapärastele ohtudele kooskõlas NATO ja ELi julgeolekuraamistikega;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süvendada koostööd Kanadaga, et tegeleda kliimamuutuste mõjuga Arktikale, tõhustada kohanemisstrateegiaid, toetada seirealgatusi ning suurendada investeeringuid teadusuuringutesse, transpordi- ja energiataristusse ning vastupanuvõimesse;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toetada Kanadat reageerimisel Hiina üha aktiivsemale tegevusele Kanada Arktika piirkonnas, tehes selleks tõhustatud koostööd teaduse, majandusarengu ja sõjalise koostöö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teha koostööd, et kaitsta põlisrahvaste õigusi ning nende keeli ja kultuuri;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r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rb)</w:t>
            </w:r>
            <w:r>
              <w:tab/>
            </w:r>
            <w:r>
              <w:rPr>
                <w:b/>
                <w:i/>
              </w:rPr>
              <w:t>koordineerida pingutusi Kanadaga, et kaitsta Arktika elutähtsat taristut, sealhulgas merealuseid kaableid, torujuhtmeid ja sidesüsteeme, tegeledes hübriidohtudega, nagu küberründed, GPSi signaalide häirimine ja varilaevastiku tegevus;</w:t>
            </w:r>
            <w:r>
              <w:t xml:space="preserve"> </w:t>
            </w:r>
            <w:r>
              <w:rPr>
                <w:b/>
                <w:i/>
              </w:rPr>
              <w:t>toetada ühiseid riskihindamisi, intsidentidest teatamist ja vastupidavusstandardeid, et kaitsta ELi ja Kanada strateegilisi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Nathalie Loiseau,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alapealkiri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Kauba- ja teenuskaubandus, digikaubandus ja investeeringud</w:t>
            </w:r>
          </w:p>
        </w:tc>
        <w:tc>
          <w:tcPr>
            <w:tcW w:w="4876" w:type="dxa"/>
            <w:tcBorders>
              <w:top w:val="nil"/>
              <w:left w:val="nil"/>
              <w:bottom w:val="nil"/>
              <w:right w:val="nil"/>
            </w:tcBorders>
          </w:tcPr>
          <w:p>
            <w:pPr>
              <w:pStyle w:val="Normal6a"/>
            </w:pPr>
            <w:r>
              <w:t xml:space="preserve">Kauba- ja teenuskaubandus, digikaubandus ja investeeringud </w:t>
            </w:r>
            <w:r>
              <w:rPr>
                <w:b/>
                <w:i/>
              </w:rPr>
              <w:t>ning majandusjulgeolek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edendada liikmesriikides ja ELis </w:t>
            </w:r>
            <w:r>
              <w:rPr>
                <w:b/>
                <w:i/>
              </w:rPr>
              <w:t>CETAst saadavat kasu, mis hõlmab muu hulgas suuremat turulepääsu, lihtsustatud kaubandust ja tõkete vähendamist VKEde jaoks</w:t>
            </w:r>
            <w:r>
              <w:t>;</w:t>
            </w:r>
          </w:p>
        </w:tc>
        <w:tc>
          <w:tcPr>
            <w:tcW w:w="4876" w:type="dxa"/>
            <w:tcBorders>
              <w:top w:val="nil"/>
              <w:left w:val="nil"/>
              <w:bottom w:val="nil"/>
              <w:right w:val="nil"/>
            </w:tcBorders>
          </w:tcPr>
          <w:p>
            <w:pPr>
              <w:pStyle w:val="Normal6a"/>
            </w:pPr>
            <w:r>
              <w:t>s)</w:t>
            </w:r>
            <w:r>
              <w:tab/>
            </w:r>
            <w:r>
              <w:rPr>
                <w:b/>
                <w:i/>
              </w:rPr>
              <w:t>lükata kindlalt tagasi katsed</w:t>
            </w:r>
            <w:r>
              <w:t xml:space="preserve"> edendada </w:t>
            </w:r>
            <w:r>
              <w:rPr>
                <w:b/>
                <w:i/>
              </w:rPr>
              <w:t>CETAt</w:t>
            </w:r>
            <w:r>
              <w:t xml:space="preserve"> liikmesriikides ja ELis</w:t>
            </w:r>
            <w:r>
              <w:rPr>
                <w:b/>
                <w:i/>
              </w:rPr>
              <w:t>, rõhutades, et sellistes pingutustes ei võeta arvesse lahendamata küsimusi, mis on seotud riikliku suveräänsuse, toiduga kindlustatuse ning tootmis- ja keskkonnastandardite samaväärsusega;</w:t>
            </w:r>
            <w:r>
              <w:t xml:space="preserve"> </w:t>
            </w:r>
            <w:r>
              <w:rPr>
                <w:b/>
                <w:i/>
              </w:rPr>
              <w:t>tuletada meelde, et Kanada suhtes ei kohaldata peegelklausleid, mis tagavad samaväärsuse ELi keskkonna-, sanitaar- ja tootmisstandarditega, mis seab Euroopa VKEd, põllumajandustootjad ja tootjad ebasoodsasse konkurentsiolukorda ning õõnestab liidu pühendumust õiglasele ja kestlikule kaubandusele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rPr>
                <w:b/>
                <w:i/>
              </w:rPr>
              <w:t>edendada liikmesriikides ja ELis CETAst saadavat kasu, mis hõlmab muu hulgas suuremat turulepääsu, lihtsustatud kaubandust ja tõkete vähendamist</w:t>
            </w:r>
            <w:r>
              <w:t xml:space="preserve"> VKEde </w:t>
            </w:r>
            <w:r>
              <w:rPr>
                <w:b/>
                <w:i/>
              </w:rPr>
              <w:t>jaoks</w:t>
            </w:r>
            <w:r>
              <w:t>;</w:t>
            </w:r>
          </w:p>
        </w:tc>
        <w:tc>
          <w:tcPr>
            <w:tcW w:w="4876" w:type="dxa"/>
            <w:tcBorders>
              <w:top w:val="nil"/>
              <w:left w:val="nil"/>
              <w:bottom w:val="nil"/>
              <w:right w:val="nil"/>
            </w:tcBorders>
          </w:tcPr>
          <w:p>
            <w:pPr>
              <w:pStyle w:val="Normal6a"/>
            </w:pPr>
            <w:r>
              <w:t>s)</w:t>
            </w:r>
            <w:r>
              <w:tab/>
            </w:r>
            <w:r>
              <w:rPr>
                <w:b/>
                <w:i/>
              </w:rPr>
              <w:t>võtta teadmiseks asjaolu, et rohkem kui kolmandik liikmesriikidest ei ole veel CETAt ratifitseerinud;</w:t>
            </w:r>
            <w:r>
              <w:t xml:space="preserve"> </w:t>
            </w:r>
            <w:r>
              <w:rPr>
                <w:b/>
                <w:i/>
              </w:rPr>
              <w:t>nõuda, et põhjalikult hinnataks, kas leping tõepoolest teenib ELi kodanike ja</w:t>
            </w:r>
            <w:r>
              <w:t xml:space="preserve"> VKEde </w:t>
            </w:r>
            <w:r>
              <w:rPr>
                <w:b/>
                <w:i/>
              </w:rPr>
              <w:t>riiklikke majandushuve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edendada liikmesriikides ja ELis CETAst saadavat kasu, mis hõlmab muu hulgas suuremat turulepääsu, lihtsustatud kaubandust ja tõkete vähendamist VKEde jaoks;</w:t>
            </w:r>
          </w:p>
        </w:tc>
        <w:tc>
          <w:tcPr>
            <w:tcW w:w="4876" w:type="dxa"/>
            <w:tcBorders>
              <w:top w:val="nil"/>
              <w:left w:val="nil"/>
              <w:bottom w:val="nil"/>
              <w:right w:val="nil"/>
            </w:tcBorders>
          </w:tcPr>
          <w:p>
            <w:pPr>
              <w:pStyle w:val="Normal6a"/>
            </w:pPr>
            <w:r>
              <w:t>s)</w:t>
            </w:r>
            <w:r>
              <w:tab/>
            </w:r>
            <w:r>
              <w:t>edendada liikmesriikides ja ELis CETAst saadavat kasu, mis hõlmab muu hulgas suuremat turulepääsu, lihtsustatud kaubandust ja tõkete vähendamist VKEde jaoks</w:t>
            </w:r>
            <w:r>
              <w:rPr>
                <w:b/>
                <w:i/>
              </w:rPr>
              <w:t>, mis võib aidata liikmesriikidel saavutada vajaliku majanduskasvu tiheneva ülemaailmse konkurentsi tingimustes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edendada liikmesriikides ja ELis CETAst saadavat kasu, mis hõlmab muu hulgas suuremat turulepääsu, lihtsustatud kaubandust ja tõkete vähendamist VKEde jaoks;</w:t>
            </w:r>
          </w:p>
        </w:tc>
        <w:tc>
          <w:tcPr>
            <w:tcW w:w="4876" w:type="dxa"/>
            <w:tcBorders>
              <w:top w:val="nil"/>
              <w:left w:val="nil"/>
              <w:bottom w:val="nil"/>
              <w:right w:val="nil"/>
            </w:tcBorders>
          </w:tcPr>
          <w:p>
            <w:pPr>
              <w:pStyle w:val="Normal6a"/>
            </w:pPr>
            <w:r>
              <w:t>s)</w:t>
            </w:r>
            <w:r>
              <w:tab/>
            </w:r>
            <w:r>
              <w:t>edendada liikmesriikides ja ELis CETAst saadavat kasu, mis hõlmab muu hulgas suuremat turulepääsu, lihtsustatud kaubandust</w:t>
            </w:r>
            <w:r>
              <w:rPr>
                <w:b/>
                <w:i/>
              </w:rPr>
              <w:t>, kaitsesektorisse tehtavaid investeeringuid</w:t>
            </w:r>
            <w:r>
              <w:t xml:space="preserve"> ja tõkete vähendamist VKEde jaoks;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s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tõhustada koostööd tarneahelate vastupanuvõime valdkonnas, mitmekesistades meie vastavate tööstusharude jaoks kriitilise tähtsusega maavarade tarneid;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s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tugevdada ELi ja Kanada kaubandus- ja investeerimissuhteid, et suurendada Euroopa ettevõtete konkurentsivõimet;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rPr>
                <w:b/>
                <w:i/>
              </w:rPr>
              <w:t>kutsuda üles 10 liikmesriiki, kes ei ole veel CETAt ratifitseerinud, seda kiiresti tegema, mis on oluline poliitiline sõnum enne selle ajutise kohaldamise 10. aastapäeva 2027. aastal</w:t>
            </w:r>
            <w:r>
              <w:t>;</w:t>
            </w:r>
          </w:p>
        </w:tc>
        <w:tc>
          <w:tcPr>
            <w:tcW w:w="4876" w:type="dxa"/>
            <w:tcBorders>
              <w:top w:val="nil"/>
              <w:left w:val="nil"/>
              <w:bottom w:val="nil"/>
              <w:right w:val="nil"/>
            </w:tcBorders>
          </w:tcPr>
          <w:p>
            <w:pPr>
              <w:pStyle w:val="Normal6a"/>
            </w:pPr>
            <w:r>
              <w:t>t)</w:t>
            </w:r>
            <w:r>
              <w:tab/>
            </w:r>
            <w:r>
              <w:rPr>
                <w:b/>
                <w:i/>
              </w:rPr>
              <w:t>kinnitada veel kord, et CETA täielik ratifitseerimine kuulub eranditult liikmesriikide suveräänsete õiguste alla vastavalt nende põhiseaduslikele menetlustele, ning tuletada meelde, et toidualase sõltumatuse, Euroopa põllumajandustootjate kaitse ja Euroopa Liidu sanitaarstandardite järgimisega seoses on endiselt tõsiseid probleeme;</w:t>
            </w:r>
            <w:r>
              <w:t xml:space="preserve"> </w:t>
            </w:r>
            <w:r>
              <w:rPr>
                <w:b/>
                <w:i/>
              </w:rPr>
              <w:t>võtta seisukoht, et kutset ratifitseerida ei saa esitada ega Euroopa institutsioonide poolne julgustamine ei saa toimuda enne, kui on esitatud siduvad tagatised jälgitavuse, põllumajandusmeetodite, loomajahu kasutamise, tootmisstandardite samaväärsuse ja tundlike põllumajandussektorite kaitse kohta, et tagada liiduga samaväärne kaitsetase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rPr>
                <w:b/>
                <w:i/>
              </w:rPr>
              <w:t>kutsuda üles</w:t>
            </w:r>
            <w:r>
              <w:t xml:space="preserve"> 10 liikmesriiki, kes ei ole veel CETAt ratifitseerinud, </w:t>
            </w:r>
            <w:r>
              <w:rPr>
                <w:b/>
                <w:i/>
              </w:rPr>
              <w:t>seda</w:t>
            </w:r>
            <w:r>
              <w:t xml:space="preserve"> kiiresti </w:t>
            </w:r>
            <w:r>
              <w:rPr>
                <w:b/>
                <w:i/>
              </w:rPr>
              <w:t>tegema</w:t>
            </w:r>
            <w:r>
              <w:t>, mis on oluline poliitiline sõnum enne selle ajutise kohaldamise 10. aastapäeva 2027. aastal;</w:t>
            </w:r>
          </w:p>
        </w:tc>
        <w:tc>
          <w:tcPr>
            <w:tcW w:w="4876" w:type="dxa"/>
            <w:tcBorders>
              <w:top w:val="nil"/>
              <w:left w:val="nil"/>
              <w:bottom w:val="nil"/>
              <w:right w:val="nil"/>
            </w:tcBorders>
          </w:tcPr>
          <w:p>
            <w:pPr>
              <w:pStyle w:val="Normal6a"/>
            </w:pPr>
            <w:r>
              <w:t>t)</w:t>
            </w:r>
            <w:r>
              <w:tab/>
            </w:r>
            <w:r>
              <w:rPr>
                <w:b/>
                <w:i/>
              </w:rPr>
              <w:t>nõuda tungivalt, et</w:t>
            </w:r>
            <w:r>
              <w:t xml:space="preserve"> 10 liikmesriiki, kes ei ole veel CETAt ratifitseerinud, </w:t>
            </w:r>
            <w:r>
              <w:rPr>
                <w:b/>
                <w:i/>
              </w:rPr>
              <w:t>teeksid seda võimalikult</w:t>
            </w:r>
            <w:r>
              <w:t xml:space="preserve"> kiiresti, mis on oluline poliitiline sõnum enne selle ajutise kohaldamise 10. aastapäeva 2027. aastal</w:t>
            </w:r>
            <w:r>
              <w:rPr>
                <w:b/>
                <w:i/>
              </w:rPr>
              <w:t>, et kasutada ära vastastikuse turulepääsu kogu potentsiaal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rPr>
                <w:b/>
                <w:i/>
              </w:rPr>
              <w:t>kutsuda üles 10 liikmesriiki, kes ei ole veel CETAt ratifitseerinud, seda kiiresti tegema, mis on oluline poliitiline sõnum enne</w:t>
            </w:r>
            <w:r>
              <w:t xml:space="preserve"> selle </w:t>
            </w:r>
            <w:r>
              <w:rPr>
                <w:b/>
                <w:i/>
              </w:rPr>
              <w:t>ajutise kohaldamise 10. aastapäeva 2027. aastal</w:t>
            </w:r>
            <w:r>
              <w:t>;</w:t>
            </w:r>
          </w:p>
        </w:tc>
        <w:tc>
          <w:tcPr>
            <w:tcW w:w="4876" w:type="dxa"/>
            <w:tcBorders>
              <w:top w:val="nil"/>
              <w:left w:val="nil"/>
              <w:bottom w:val="nil"/>
              <w:right w:val="nil"/>
            </w:tcBorders>
          </w:tcPr>
          <w:p>
            <w:pPr>
              <w:pStyle w:val="Normal6a"/>
            </w:pPr>
            <w:r>
              <w:t>t)</w:t>
            </w:r>
            <w:r>
              <w:tab/>
            </w:r>
            <w:r>
              <w:rPr>
                <w:b/>
                <w:i/>
              </w:rPr>
              <w:t>viia enne CETA edasist ratifitseerimist läbi</w:t>
            </w:r>
            <w:r>
              <w:t xml:space="preserve"> selle </w:t>
            </w:r>
            <w:r>
              <w:rPr>
                <w:b/>
                <w:i/>
              </w:rPr>
              <w:t>majandusliku, sotsiaalse ja keskkonnamõju uus põhjalik hindamine, eelkõige seoses Euroopa põllumajandustootjate kaitse, toiduohutuse ning tervishoiu- ja keskkonnastandardite vastastikkuse põhimõttega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rPr>
                <w:b/>
                <w:i/>
              </w:rPr>
              <w:t>kutsuda üles 10 liikmesriiki</w:t>
            </w:r>
            <w:r>
              <w:t xml:space="preserve">, kes ei ole </w:t>
            </w:r>
            <w:r>
              <w:rPr>
                <w:b/>
                <w:i/>
              </w:rPr>
              <w:t>veel</w:t>
            </w:r>
            <w:r>
              <w:t xml:space="preserve"> CETAt ratifitseerinud, </w:t>
            </w:r>
            <w:r>
              <w:rPr>
                <w:b/>
                <w:i/>
              </w:rPr>
              <w:t>seda kiiresti tegema, mis on oluline poliitiline sõnum enne selle ajutise kohaldamise 10. aastapäeva 2027. aastal</w:t>
            </w:r>
            <w:r>
              <w:t>;</w:t>
            </w:r>
          </w:p>
        </w:tc>
        <w:tc>
          <w:tcPr>
            <w:tcW w:w="4876" w:type="dxa"/>
            <w:tcBorders>
              <w:top w:val="nil"/>
              <w:left w:val="nil"/>
              <w:bottom w:val="nil"/>
              <w:right w:val="nil"/>
            </w:tcBorders>
          </w:tcPr>
          <w:p>
            <w:pPr>
              <w:pStyle w:val="Normal6a"/>
            </w:pPr>
            <w:r>
              <w:t>t)</w:t>
            </w:r>
            <w:r>
              <w:tab/>
            </w:r>
            <w:r>
              <w:rPr>
                <w:b/>
                <w:i/>
              </w:rPr>
              <w:t>austada nende 10 liikmesriigi suveräänseid otsuseid</w:t>
            </w:r>
            <w:r>
              <w:t xml:space="preserve">, kes ei ole CETAt ratifitseerinud, </w:t>
            </w:r>
            <w:r>
              <w:rPr>
                <w:b/>
                <w:i/>
              </w:rPr>
              <w:t>ning tagada, et mis tahes kaubandusleping toob Euroopa maksumaksjatele tõelist kasu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käivitada spetsiaalne ELi ja Kanada algatus, et tugevdada ühist strateegilist vastupanuvõimet ja innovatsiooni, keskendudes kriitilise toorme, patareide ja akude, pooljuhtide ning muude rohe- ja digipöörde jaoks oluliste põhitehnoloogiate turvaliste ja mitmekesiste tarneahelate arendamisele;</w:t>
            </w:r>
            <w:r>
              <w:t xml:space="preserve"> </w:t>
            </w:r>
            <w:r>
              <w:rPr>
                <w:b/>
                <w:i/>
              </w:rPr>
              <w:t>nõuda tõhustatud koostööd toormeid käsitleva strateegilise partnerluse raames ning puhta energia, tehisintellekti ja tööstusinnovatsiooni kõrgete standardite ühtlustamist;</w:t>
            </w:r>
            <w:r>
              <w:t xml:space="preserve"> </w:t>
            </w:r>
            <w:r>
              <w:rPr>
                <w:b/>
                <w:i/>
              </w:rPr>
              <w:t>rõhutada, et need pingutused peaksid vähendama strateegilist sõltuvust autoritaarsetest režiimidest, suurendama konkurentsivõimet ning toetama ühiseid demokraatlikke väärtusi ja kestlikkusega seotud kohustusi;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Michał Kobosko, Dan Barna, Petras Auštrevičius, Marjan Šarec,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digikaubanduse lepingu üle hiljuti alustatud läbirääkimiste raames: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tõhustada koostööd Kanadaga digipoliitika valdkonnas, eriti seoses meie õigusraamistike ja standardite ühtlustamisega, eelkõige selleks, et muuta veebiplatvormid turvalisemaks ja kaasavamaks ning arendada usaldusväärseid tehisintellektisüsteeme;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tihendada koostööd koostalitlusvõimeliste avalike digitaristute loomisel, mis tagavad tehnoloogilise suveräänsuse ja konkurentsisõbraliku turukeskkonna ning põhinevad õiglastel ja konkurentsivõimelistel majandusmudelitel ja detsentraliseeritud juhtimisel;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kutsuda üles kiirendama praegust koostööd tuumatehnoloogia, sealhulgas kütuste ja kütusetsükliteenuste valdkonnas, pidades läbirääkimisi Kanada ja Euratomi vahelise ajakohastatud ja laiaulatusliku tuumaenergia koostöölepingu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tugineda ELi ja Kanada strateegilisele partnerlusele toormete valdkonnas (mis algatati 2021. aastal), et veelgi suurendada ELi varustuskindlust ja vastupanuvõimet kriitilise toorme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tugevdada koostööd kriitilise toorme valdkonnas, et suurendada tarneahelate vastupanuvõimet ja kindlust välise majandusliku surve, sealhulgas sunnimeetmete suhtes;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väljendada heameelt ühise digitaalse ökosüsteemi väljatöötamise üle, millel on ühised standardid ja ühilduvus peamistes valdkondades, nagu tehisintellekti reguleerimine, elutähtsa tehnoloogia tarneahelad ja 5G-taristu;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tugevdada ELi ja Kanada koostööd ja kaubandussuhteid, et vähendada kahjulikku sõltuvust toorainetest;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w:t>
            </w:r>
            <w:r>
              <w:tab/>
            </w:r>
            <w:r>
              <w:rPr>
                <w:b/>
                <w:i/>
              </w:rPr>
              <w:t>edendada koostööd Kanada kui energiajulgeoleku ja kriitilise tähtsusega maavarade tootmise või kasutamise olulise partneriga;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rõhutada 2021. aastal sõlmitud kriitilisi toormeid käsitleva ELi ja Kanada strateegilise partnerluse uut tähtsust ning nõuda selle edasist arendamist, sealhulgas tugevdatud tehnilise ja teaduskoostöö, suuremate taristuinvesteeringute ja strateegiliste investeerimisprojektide laiendamise heakskiitmise mehhanismide hõlbustamise kaudu;</w:t>
            </w:r>
            <w:r>
              <w:t xml:space="preserve"> </w:t>
            </w:r>
            <w:r>
              <w:rPr>
                <w:b/>
                <w:i/>
              </w:rPr>
              <w:t>nõuda, et EL võtaks Kanada kaevandussektoris juhtiva välisinvestori rolli, järgides täielikult ELi keskkonnapõhimõtteid, et tasakaalustada Hiina ja USA kohaloleku järsku suurenemist;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tihendada energiajulgeoleku alast koostööd Kanadaga, et toetada ELi kliima- ja mitmekesistamiseesmärke;</w:t>
            </w:r>
            <w:r>
              <w:t xml:space="preserve"> </w:t>
            </w:r>
            <w:r>
              <w:rPr>
                <w:b/>
                <w:i/>
              </w:rPr>
              <w:t>nõuda ELi ja Kanada kõrgetasemelise energiadialoogi laiendamist, et töötada välja ühismeetmed vesiniku, elutähtsa energiataristu kaitse ja kestliku energiakaubanduse (nt veeldatud maagaas lühikeses perspektiivis ja saastevaba vesinik pikas perspektiivis) valdkonnas, vähendades seeläbi sõltuvust ebausaldusväärsetest tarnijatest ja kiirendades rohepööret mõlema poole majanduses;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Michał Kobosko, Dan Barna, Petras Auštrevičius, Marjan Šarec,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ergutada tihedamat koostööd Euroopa Liidu ja Kanada vahel kriitilise toorme valdkonnas, ning nõuda selles valdkonnas tervikliku koostööstrateegia väljatöötamist, võttes arvesse nende ressursside, eelkõige nikli kasvavat ülemaailmset tähtsust;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tb)</w:t>
            </w:r>
            <w:r>
              <w:tab/>
            </w:r>
            <w:r>
              <w:rPr>
                <w:b/>
                <w:i/>
              </w:rPr>
              <w:t>nõuda tihedat koostööd Kanadaga väikeste moodulreaktorite kui ohutu, mitmekesise, puhta ja usaldusväärse energia allika arendamisel ja kasutuselevõtmisel, et tugevdada ELi energiajulgeolekut;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tc)</w:t>
            </w:r>
            <w:r>
              <w:tab/>
            </w:r>
            <w:r>
              <w:rPr>
                <w:b/>
                <w:i/>
              </w:rPr>
              <w:t>teha tihedat koostööd tulevaste energiavajaduste rahuldamiseks ja energiajulgeoleku tugevdamiseks, uurides ühiselt vastupidavamaid, mitmekesisemaid ja usaldusväärsemaid energiatarneahelaid, sealhulgas puhta tehnoloogia väärtusahelaid, veeldatud maagaasi, taastuvaid energiaallikaid, ohutut ja kestlikku vähese CO</w:t>
            </w:r>
            <w:r>
              <w:rPr>
                <w:b/>
                <w:i/>
                <w:vertAlign w:val="subscript"/>
              </w:rPr>
              <w:t>2</w:t>
            </w:r>
            <w:r>
              <w:t xml:space="preserve"> </w:t>
            </w:r>
            <w:r>
              <w:rPr>
                <w:b/>
                <w:i/>
              </w:rPr>
              <w:t>heitega vesinikku ning muid ohutuid ja kestlikke vähese CO</w:t>
            </w:r>
            <w:r>
              <w:rPr>
                <w:b/>
                <w:i/>
                <w:vertAlign w:val="subscript"/>
              </w:rPr>
              <w:t>2</w:t>
            </w:r>
            <w:r>
              <w:t xml:space="preserve"> </w:t>
            </w:r>
            <w:r>
              <w:rPr>
                <w:b/>
                <w:i/>
              </w:rPr>
              <w:t>heitega tehnoloogiaid;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Reinis Pozņaks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tc)</w:t>
            </w:r>
            <w:r>
              <w:tab/>
            </w:r>
            <w:r>
              <w:rPr>
                <w:b/>
                <w:i/>
              </w:rPr>
              <w:t>kutsuda üles edendama ELi ja Kanada vahelist koostööd kriitilise toorme tarnimisel, sealhulgas uurides uusi võimalusi, et hõlbustada ELi ja Kanada toormealase strateegilise partnerluse kaudu kahesuunalist investeeringute, materjalide ja eksperditeadmiste voogu;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Marie-Agnes Strack-Zimmermann, Hilde Vautmans,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t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td)</w:t>
            </w:r>
            <w:r>
              <w:tab/>
            </w:r>
            <w:r>
              <w:rPr>
                <w:b/>
                <w:i/>
              </w:rPr>
              <w:t>jätkata praegust koostööd tuumatehnoloogia, sealhulgas kütuste ja kütusetsükliteenuste valdkonnas, pidades läbirääkimisi Kanada ja Euratomi vahelise ajakohastatud ja laiaulatusliku tuumaenergia koostöölepingu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António Tânger Corrêa, Tomáš Kubín, Hermann Tertsch, Jaroslav Bžoch,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w:t>
            </w:r>
            <w:r>
              <w:tab/>
            </w:r>
            <w:r>
              <w:rPr>
                <w:b/>
                <w:i/>
              </w:rPr>
              <w:t>tagada tihe koostöö Kanadaga, et aidata täita kriitilised lüngad, tugevdada mitmepoolseid arenguraamistikke, edendada kestlikku arengut ja kaasavaid rahvusvahelisi partnerlusi ning toetada kodanikuühiskonda ja demokraatlikku vastupanuvõimet;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tagada tihe koostöö Kanadaga, et aidata täita kriitilised lüngad, tugevdada mitmepoolseid arenguraamistikke, edendada kestlikku arengut ja kaasavaid rahvusvahelisi partnerlusi ning toetada kodanikuühiskonda ja demokraatlikku vastupanuvõimet;</w:t>
            </w:r>
          </w:p>
        </w:tc>
        <w:tc>
          <w:tcPr>
            <w:tcW w:w="4876" w:type="dxa"/>
            <w:tcBorders>
              <w:top w:val="nil"/>
              <w:left w:val="nil"/>
              <w:bottom w:val="nil"/>
              <w:right w:val="nil"/>
            </w:tcBorders>
          </w:tcPr>
          <w:p>
            <w:pPr>
              <w:pStyle w:val="Normal6a"/>
            </w:pPr>
            <w:r>
              <w:t>u)</w:t>
            </w:r>
            <w:r>
              <w:tab/>
            </w:r>
            <w:r>
              <w:t>tagada tihe koostöö Kanadaga, et aidata täita kriitilised lüngad, tugevdada mitmepoolseid arenguraamistikke</w:t>
            </w:r>
            <w:r>
              <w:rPr>
                <w:b/>
                <w:i/>
              </w:rPr>
              <w:t>, toimida tugevama vastukaaluna autoritaarsetele režiimidele ning seista vastu nende ülemaailmse mõju kasvule</w:t>
            </w:r>
            <w:r>
              <w:t>, edendada kestlikku arengut ja kaasavaid rahvusvahelisi partnerlusi ning toetada kodanikuühiskonda ja demokraatlikku vastupanuvõimet;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tagada tihe koostöö Kanadaga, et aidata täita kriitilised lüngad, tugevdada mitmepoolseid arenguraamistikke, edendada kestlikku arengut ja kaasavaid rahvusvahelisi partnerlusi ning toetada kodanikuühiskonda ja demokraatlikku vastupanuvõimet;</w:t>
            </w:r>
          </w:p>
        </w:tc>
        <w:tc>
          <w:tcPr>
            <w:tcW w:w="4876" w:type="dxa"/>
            <w:tcBorders>
              <w:top w:val="nil"/>
              <w:left w:val="nil"/>
              <w:bottom w:val="nil"/>
              <w:right w:val="nil"/>
            </w:tcBorders>
          </w:tcPr>
          <w:p>
            <w:pPr>
              <w:pStyle w:val="Normal6a"/>
            </w:pPr>
            <w:r>
              <w:t>u)</w:t>
            </w:r>
            <w:r>
              <w:tab/>
            </w:r>
            <w:r>
              <w:t>tagada tihe koostöö Kanadaga, et aidata täita kriitilised lüngad, tugevdada mitmepoolseid arenguraamistikke, edendada kestlikku arengut ja kaasavaid rahvusvahelisi partnerlusi ning toetada kodanikuühiskonda ja demokraatlikku vastupanuvõimet</w:t>
            </w:r>
            <w:r>
              <w:rPr>
                <w:b/>
                <w:i/>
              </w:rPr>
              <w:t>, sealhulgas ELi naabruses ja eelkõige ELi kandidaatriikides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tagada tihe koostöö Kanadaga, et aidata täita kriitilised lüngad, tugevdada mitmepoolseid arenguraamistikke, edendada kestlikku arengut ja kaasavaid rahvusvahelisi partnerlusi ning toetada kodanikuühiskonda ja demokraatlikku vastupanuvõimet;</w:t>
            </w:r>
          </w:p>
        </w:tc>
        <w:tc>
          <w:tcPr>
            <w:tcW w:w="4876" w:type="dxa"/>
            <w:tcBorders>
              <w:top w:val="nil"/>
              <w:left w:val="nil"/>
              <w:bottom w:val="nil"/>
              <w:right w:val="nil"/>
            </w:tcBorders>
          </w:tcPr>
          <w:p>
            <w:pPr>
              <w:pStyle w:val="Normal6a"/>
            </w:pPr>
            <w:r>
              <w:t>u)</w:t>
            </w:r>
            <w:r>
              <w:tab/>
            </w:r>
            <w:r>
              <w:t xml:space="preserve">tagada tihe koostöö Kanadaga, et aidata täita kriitilised lüngad, tugevdada mitmepoolseid arenguraamistikke, edendada kestlikku arengut ja </w:t>
            </w:r>
            <w:r>
              <w:rPr>
                <w:b/>
                <w:i/>
              </w:rPr>
              <w:t>kestliku arengu tegevuskava 2030 ja selle kestliku arengu eesmärkide saavutamist,</w:t>
            </w:r>
            <w:r>
              <w:t xml:space="preserve"> kaasavaid rahvusvahelisi partnerlusi ning toetada kodanikuühiskonda ja demokraatlikku vastupanuvõimet;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u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tegeleda ühiselt uute probleemidega, mis ohustavad ülemaailmset arengut, sealhulgas Ameerika Ühendriikide Rahvusvahelise Arengu Ameti (USAID) tegevuse lõpetamine ja USA välisabi peatamine;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u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ua)</w:t>
            </w:r>
            <w:r>
              <w:tab/>
            </w:r>
            <w:r>
              <w:rPr>
                <w:b/>
                <w:i/>
              </w:rPr>
              <w:t>väljendada sügavat muret teadete pärast Kanada kirikute vastu suunatud süütamisrünnakute kohta ning kutsuda Kanada valitsust üles kõiki selliseid juhtumeid viivitamata põhjalikult uurima;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v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edendada ühiseid Arktika-alaseid teadusalgatusi Kanadaga, tagades, et teaduskoostöös võetakse arvesse ka kahesuguse kasutusega seotud julgeolekuriske;</w:t>
            </w:r>
            <w:r>
              <w:t xml:space="preserve"> </w:t>
            </w:r>
            <w:r>
              <w:rPr>
                <w:b/>
                <w:i/>
              </w:rPr>
              <w:t>soodustada avatud andmete jagamist, kliima-, keskkonna- ja strateegiliste arengusuundumuste jälgimist ning teadusuuringute integreerimist poliitika ja julgeoleku planeerimisse;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v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va)</w:t>
            </w:r>
            <w:r>
              <w:tab/>
            </w:r>
            <w:r>
              <w:rPr>
                <w:b/>
                <w:i/>
              </w:rPr>
              <w:t>edendada vahetusprogramme noortele ettevõtjatele, teadlastele ja investoritele, et tugevdada Atlandi-ülest innovatsiooni;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suurendada ühiskonna vastupanuvõimet, võimendades Kanada ühinemist programmiga „Euroopa horisont“, tõhustades koostööd hariduse ja teadusuuringute valdkonnas, hõlbustades noorte Atlandi-ülest liikuvust töö, õpingute ja vabatahtliku tegevuse eesmärgil ning uurides põhjalikumalt inimestevaheliste kontaktide ja õppevahetuse võimalusi, tuginedes programmidele „Erasmus“ ja „Erasmus+“;</w:t>
            </w:r>
          </w:p>
        </w:tc>
        <w:tc>
          <w:tcPr>
            <w:tcW w:w="4876" w:type="dxa"/>
            <w:tcBorders>
              <w:top w:val="nil"/>
              <w:left w:val="nil"/>
              <w:bottom w:val="nil"/>
              <w:right w:val="nil"/>
            </w:tcBorders>
          </w:tcPr>
          <w:p>
            <w:pPr>
              <w:pStyle w:val="Normal6a"/>
            </w:pPr>
            <w:r>
              <w:t>w)</w:t>
            </w:r>
            <w:r>
              <w:tab/>
            </w:r>
            <w:r>
              <w:t>suurendada ühiskonna vastupanuvõimet, võimendades Kanada ühinemist programmiga „Euroopa horisont“, tõhustades koostööd hariduse ja teadusuuringute valdkonnas, hõlbustades noorte Atlandi-ülest liikuvust töö, õpingute ja vabatahtliku tegevuse eesmärgil ning uurides põhjalikumalt inimestevaheliste kontaktide ja õppevahetuse võimalusi, tuginedes programmidele „Erasmus“ ja „Erasmus+“</w:t>
            </w:r>
            <w:r>
              <w:rPr>
                <w:b/>
                <w:i/>
              </w:rPr>
              <w:t>, unustamata, et rahalised vahendid on piiratud ja sellest on tingitud vajadus piirduda nende programmide puhul eelkõige ELi liikmesriikide kodanikega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Dan Barna, Petras Auštrevičius, Michał Kobosko, Urmas Paet, Lucia Yar, Hilde Vautmans, Bernard Guetta, Marie-Agnes Strack-Zimmermann, Nathalie Loiseau, Marjan Šarec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 xml:space="preserve">suurendada ühiskonna vastupanuvõimet, võimendades Kanada ühinemist programmiga „Euroopa horisont“, tõhustades </w:t>
            </w:r>
            <w:r>
              <w:rPr>
                <w:b/>
                <w:i/>
              </w:rPr>
              <w:t>koostööd hariduse ja teadusuuringute valdkonnas</w:t>
            </w:r>
            <w:r>
              <w:t>, hõlbustades noorte Atlandi-ülest liikuvust töö, õpingute ja vabatahtliku tegevuse eesmärgil ning uurides põhjalikumalt inimestevaheliste kontaktide ja õppevahetuse võimalusi, tuginedes programmidele „Erasmus“ ja „Erasmus+“;</w:t>
            </w:r>
          </w:p>
        </w:tc>
        <w:tc>
          <w:tcPr>
            <w:tcW w:w="4876" w:type="dxa"/>
            <w:tcBorders>
              <w:top w:val="nil"/>
              <w:left w:val="nil"/>
              <w:bottom w:val="nil"/>
              <w:right w:val="nil"/>
            </w:tcBorders>
          </w:tcPr>
          <w:p>
            <w:pPr>
              <w:pStyle w:val="Normal6a"/>
            </w:pPr>
            <w:r>
              <w:t>w)</w:t>
            </w:r>
            <w:r>
              <w:tab/>
            </w:r>
            <w:r>
              <w:t xml:space="preserve">suurendada ühiskonna vastupanuvõimet, võimendades Kanada ühinemist programmiga „Euroopa horisont“, tõhustades </w:t>
            </w:r>
            <w:r>
              <w:rPr>
                <w:b/>
                <w:i/>
              </w:rPr>
              <w:t>haridus-, uurimis- ja teaduskoostööd strateegilistes valdkondades</w:t>
            </w:r>
            <w:r>
              <w:t xml:space="preserve">, hõlbustades </w:t>
            </w:r>
            <w:r>
              <w:rPr>
                <w:b/>
                <w:i/>
              </w:rPr>
              <w:t>ja soodustades</w:t>
            </w:r>
            <w:r>
              <w:t xml:space="preserve"> noorte Atlandi-ülest liikuvust töö, õpingute ja vabatahtliku tegevuse eesmärgil</w:t>
            </w:r>
            <w:r>
              <w:rPr>
                <w:b/>
                <w:i/>
              </w:rPr>
              <w:t>, ühtlustades oskuste vastastikust tunnustamist</w:t>
            </w:r>
            <w:r>
              <w:t> ning uurides põhjalikumalt inimestevaheliste kontaktide ja õppevahetuse võimalusi, tuginedes programmidele „Erasmus“ ja „Erasmus+“;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w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märkida murega, et Kanada rahvastiku kasv sõltub peaaegu täielikult rahvusvahelisest rändest, mis näitab suundumust, mida on täheldatud ka Euroopas, kus rahvastiku kasv sõltub üha enam välistest sisenditest, mitte sisemisest elujõulisusest;</w:t>
            </w:r>
            <w:r>
              <w:t xml:space="preserve"> </w:t>
            </w:r>
            <w:r>
              <w:rPr>
                <w:b/>
                <w:i/>
              </w:rPr>
              <w:t>pidada kahetsusväärseks, et ei Kanadas ega enamikus liikmesriikides ei ole rakendatud tugevat ja järjepidevat sündimuse või peretoetuspoliitikat, et tagada demograafiline järjepidevus ja sotsiaalne ühtekuuluvus;</w:t>
            </w:r>
            <w:r>
              <w:t xml:space="preserve"> </w:t>
            </w:r>
            <w:r>
              <w:rPr>
                <w:b/>
                <w:i/>
              </w:rPr>
              <w:t>rõhutada, et tõeline suveräänsus ei saa eksisteerida ilma elanikkonna uuenemisvõimeta riikliku poliitika kaudu, mis toetab perekondi, sündimust ja kultuurilist edasikandumist;</w:t>
            </w:r>
            <w:r>
              <w:t xml:space="preserve"> </w:t>
            </w:r>
            <w:r>
              <w:rPr>
                <w:b/>
                <w:i/>
              </w:rPr>
              <w:t>märkida lisaks, et Kanada kõrgharidussüsteemi muutmine pigem sisserändeteeks kui akadeemiliseks vahetusruumiks kajastab struktuurset kontrolli kaotamist rändepoliitika üle;</w:t>
            </w:r>
            <w:r>
              <w:t xml:space="preserve"> </w:t>
            </w:r>
            <w:r>
              <w:rPr>
                <w:b/>
                <w:i/>
              </w:rPr>
              <w:t>rõhutada, et Euroopa kontekstis peavad sellised programmid nagu „Erasmus+“ säilitama oma haridusliku ja ajutise olemuse, et mitte muutuda massilise rände kaudseteks vahenditeks;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w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edendada koostööd ja heade tavade vahetamist, et ühiselt edendada võrdõiguslikkust ja tõrjutud rühmade kaasamist ELis, Kanadas ja kogu maailmas, tuginedes sellistele algatustele nagu ELi võrdõiguslikkuse liit ja Kanada põlisrahvastega seotud õigusemõistmise strateegia;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Tobias Cremer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w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wb)</w:t>
            </w:r>
            <w:r>
              <w:tab/>
            </w:r>
            <w:r>
              <w:rPr>
                <w:b/>
                <w:i/>
              </w:rPr>
              <w:t>tunnistada kultuuri rolli inimestevaheliste sidemete tugevdamisel;</w:t>
            </w:r>
            <w:r>
              <w:t xml:space="preserve"> </w:t>
            </w:r>
            <w:r>
              <w:rPr>
                <w:b/>
                <w:i/>
              </w:rPr>
              <w:t>võtta konkreetseid meetmeid, et toetada koostööd, liikuvust ja vahetust kultuurisektoris, keskendudes noortele, alustavatele ja sõltumatutele kunstnikele ning teistele kultuuritöötajatele;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w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wa)</w:t>
            </w:r>
            <w:r>
              <w:tab/>
            </w:r>
            <w:r>
              <w:rPr>
                <w:b/>
                <w:i/>
              </w:rPr>
              <w:t>teha Kanadaga koostööd demokraatia vastupanuvõime edendamiseks kogu maailmas, toetades vaba meediat, valimiste usaldusväärsust ja kodanikuühiskonda haavatavates demokraatlikes riikides;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jätkata Kanadaga </w:t>
            </w:r>
            <w:r>
              <w:rPr>
                <w:b/>
                <w:i/>
              </w:rPr>
              <w:t>võrdsete poolte tõelise</w:t>
            </w:r>
            <w:r>
              <w:t xml:space="preserve"> partnerluse loomist, mis põhineb </w:t>
            </w:r>
            <w:r>
              <w:rPr>
                <w:b/>
                <w:i/>
              </w:rPr>
              <w:t>usaldusel, ühistel väärtustel ja ühistel huvidel</w:t>
            </w:r>
            <w:r>
              <w:t>;</w:t>
            </w:r>
          </w:p>
        </w:tc>
        <w:tc>
          <w:tcPr>
            <w:tcW w:w="4876" w:type="dxa"/>
            <w:tcBorders>
              <w:top w:val="nil"/>
              <w:left w:val="nil"/>
              <w:bottom w:val="nil"/>
              <w:right w:val="nil"/>
            </w:tcBorders>
          </w:tcPr>
          <w:p>
            <w:pPr>
              <w:pStyle w:val="Normal6a"/>
            </w:pPr>
            <w:r>
              <w:t>x)</w:t>
            </w:r>
            <w:r>
              <w:tab/>
            </w:r>
            <w:r>
              <w:t xml:space="preserve">jätkata Kanadaga </w:t>
            </w:r>
            <w:r>
              <w:rPr>
                <w:b/>
                <w:i/>
              </w:rPr>
              <w:t>pragmaatilise</w:t>
            </w:r>
            <w:r>
              <w:t xml:space="preserve"> partnerluse loomist, mis põhineb </w:t>
            </w:r>
            <w:r>
              <w:rPr>
                <w:b/>
                <w:i/>
              </w:rPr>
              <w:t>pigem ELi kodanike heaolu kui ülemaailmse aktiivismi poole püüdlemisel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Geadis Geadi, Tobiasz Bocheński, Galato Alexandraki, 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jätkata Kanadaga võrdsete poolte tõelise partnerluse loomist, mis põhineb usaldusel</w:t>
            </w:r>
            <w:r>
              <w:rPr>
                <w:b/>
                <w:i/>
              </w:rPr>
              <w:t>,</w:t>
            </w:r>
            <w:r>
              <w:t xml:space="preserve"> ühistel väärtustel </w:t>
            </w:r>
            <w:r>
              <w:rPr>
                <w:b/>
                <w:i/>
              </w:rPr>
              <w:t>ja ühistel huvidel</w:t>
            </w:r>
            <w:r>
              <w:t>;</w:t>
            </w:r>
          </w:p>
        </w:tc>
        <w:tc>
          <w:tcPr>
            <w:tcW w:w="4876" w:type="dxa"/>
            <w:tcBorders>
              <w:top w:val="nil"/>
              <w:left w:val="nil"/>
              <w:bottom w:val="nil"/>
              <w:right w:val="nil"/>
            </w:tcBorders>
          </w:tcPr>
          <w:p>
            <w:pPr>
              <w:pStyle w:val="Normal6a"/>
            </w:pPr>
            <w:r>
              <w:t>x)</w:t>
            </w:r>
            <w:r>
              <w:tab/>
            </w:r>
            <w:r>
              <w:t xml:space="preserve">jätkata Kanadaga võrdsete poolte tõelise partnerluse loomist, mis põhineb usaldusel </w:t>
            </w:r>
            <w:r>
              <w:rPr>
                <w:b/>
                <w:i/>
              </w:rPr>
              <w:t>ning rahvusvahelisel õigusel ja demokraatial põhinevatel</w:t>
            </w:r>
            <w:r>
              <w:t xml:space="preserve"> ühistel </w:t>
            </w:r>
            <w:r>
              <w:rPr>
                <w:b/>
                <w:i/>
              </w:rPr>
              <w:t>põhimõtetel ja</w:t>
            </w:r>
            <w:r>
              <w:t xml:space="preserve"> väärtustel;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Arkadiusz Mularczyk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x</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jätkata Kanadaga võrdsete poolte tõelise partnerluse loomist, mis põhineb usaldusel</w:t>
            </w:r>
            <w:r>
              <w:rPr>
                <w:b/>
                <w:i/>
              </w:rPr>
              <w:t>,</w:t>
            </w:r>
            <w:r>
              <w:t xml:space="preserve"> ühistel väärtustel </w:t>
            </w:r>
            <w:r>
              <w:rPr>
                <w:b/>
                <w:i/>
              </w:rPr>
              <w:t>ja ühistel huvidel</w:t>
            </w:r>
            <w:r>
              <w:t>;</w:t>
            </w:r>
          </w:p>
        </w:tc>
        <w:tc>
          <w:tcPr>
            <w:tcW w:w="4876" w:type="dxa"/>
            <w:tcBorders>
              <w:top w:val="nil"/>
              <w:left w:val="nil"/>
              <w:bottom w:val="nil"/>
              <w:right w:val="nil"/>
            </w:tcBorders>
          </w:tcPr>
          <w:p>
            <w:pPr>
              <w:pStyle w:val="Normal6a"/>
            </w:pPr>
            <w:r>
              <w:t>x)</w:t>
            </w:r>
            <w:r>
              <w:tab/>
            </w:r>
            <w:r>
              <w:t xml:space="preserve">jätkata Kanadaga võrdsete poolte tõelise partnerluse loomist, mis põhineb usaldusel </w:t>
            </w:r>
            <w:r>
              <w:rPr>
                <w:b/>
                <w:i/>
              </w:rPr>
              <w:t>ning rahvusvahelisel õigusel ja demokraatial põhinevatel</w:t>
            </w:r>
            <w:r>
              <w:t xml:space="preserve"> ühistel </w:t>
            </w:r>
            <w:r>
              <w:rPr>
                <w:b/>
                <w:i/>
              </w:rPr>
              <w:t>põhimõtetel ja</w:t>
            </w:r>
            <w:r>
              <w:t xml:space="preserve"> väärtustel;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Urmas Paet, Dan Barna, Marjan Šarec, Nathalie Loiseau,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x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xa)</w:t>
            </w:r>
            <w:r>
              <w:tab/>
            </w:r>
            <w:r>
              <w:rPr>
                <w:b/>
                <w:i/>
              </w:rPr>
              <w:t>tugevdada mitmepoolset Arktika haldamist Kanadaga, sealhulgas koostööd Arktika Nõukogu, vaatlejariikide ja NATO kaudu, et järgida rahvusvahelist õigust, meresõiduvabadust ja konfliktide ennetamist;</w:t>
            </w:r>
            <w:r>
              <w:t xml:space="preserve"> </w:t>
            </w:r>
            <w:r>
              <w:rPr>
                <w:b/>
                <w:i/>
              </w:rPr>
              <w:t>edendada dialoogi, kriisidele reageerimist ja ühisõppusi puudutavaid ELi ja Kanada juhitavaid algatusi;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edendada koostööd mitte ainult Kanada keskvalitsusega, vaid ka Kanada provintside ametiasutuste ja muude asjaomaste organitega;</w:t>
            </w:r>
          </w:p>
        </w:tc>
        <w:tc>
          <w:tcPr>
            <w:tcW w:w="4876" w:type="dxa"/>
            <w:tcBorders>
              <w:top w:val="nil"/>
              <w:left w:val="nil"/>
              <w:bottom w:val="nil"/>
              <w:right w:val="nil"/>
            </w:tcBorders>
          </w:tcPr>
          <w:p>
            <w:pPr>
              <w:pStyle w:val="Normal6a"/>
            </w:pPr>
            <w:r>
              <w:t>y)</w:t>
            </w:r>
            <w:r>
              <w:tab/>
            </w:r>
            <w:r>
              <w:t xml:space="preserve">edendada koostööd mitte ainult Kanada keskvalitsusega, vaid ka Kanada provintside </w:t>
            </w:r>
            <w:r>
              <w:rPr>
                <w:b/>
                <w:i/>
              </w:rPr>
              <w:t>ja kohalike</w:t>
            </w:r>
            <w:r>
              <w:t xml:space="preserve"> ametiasutuste ja muude asjaomaste organitega;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 – alapunkt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 xml:space="preserve">edendada </w:t>
            </w:r>
            <w:r>
              <w:rPr>
                <w:b/>
                <w:i/>
              </w:rPr>
              <w:t>koostööd mitte ainult</w:t>
            </w:r>
            <w:r>
              <w:t xml:space="preserve"> Kanada keskvalitsusega</w:t>
            </w:r>
            <w:r>
              <w:rPr>
                <w:b/>
                <w:i/>
              </w:rPr>
              <w:t>, vaid ka Kanada provintside ametiasutuste ja muude asjaomaste organitega</w:t>
            </w:r>
            <w:r>
              <w:t>;</w:t>
            </w:r>
          </w:p>
        </w:tc>
        <w:tc>
          <w:tcPr>
            <w:tcW w:w="4876" w:type="dxa"/>
            <w:tcBorders>
              <w:top w:val="nil"/>
              <w:left w:val="nil"/>
              <w:bottom w:val="nil"/>
              <w:right w:val="nil"/>
            </w:tcBorders>
          </w:tcPr>
          <w:p>
            <w:pPr>
              <w:pStyle w:val="Normal6a"/>
            </w:pPr>
            <w:r>
              <w:t>y)</w:t>
            </w:r>
            <w:r>
              <w:tab/>
            </w:r>
            <w:r>
              <w:t xml:space="preserve">edendada </w:t>
            </w:r>
            <w:r>
              <w:rPr>
                <w:b/>
                <w:i/>
              </w:rPr>
              <w:t>osalemist koostööalgatustes</w:t>
            </w:r>
            <w:r>
              <w:t xml:space="preserve"> Kanada keskvalitsusega </w:t>
            </w:r>
            <w:r>
              <w:rPr>
                <w:b/>
                <w:i/>
              </w:rPr>
              <w:t>üksnes sektorites, kus koostöö on vastastikku kasulik ja rahaliselt tõhus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779.608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92</w:t>
    </w:r>
    <w:r>
      <w:fldChar w:fldCharType="end"/>
    </w:r>
    <w:r>
      <w:t>/</w:t>
    </w:r>
    <w:r>
      <w:fldChar w:fldCharType="begin"/>
    </w:r>
    <w:r>
      <w:instrText xml:space="preserve"> NUMPAGES </w:instrText>
    </w:r>
    <w:r>
      <w:fldChar w:fldCharType="separate"/>
    </w:r>
    <w:r>
      <w:t>93</w:t>
    </w:r>
    <w:r>
      <w:fldChar w:fldCharType="end"/>
    </w:r>
    <w:r>
      <w:tab/>
    </w:r>
    <w:r>
      <w:rPr>
        <w:rStyle w:val="HideTWBExt"/>
      </w:rPr>
      <w:t>&lt;PathFdR&gt;</w:t>
    </w:r>
    <w:r>
      <w:t>AM\1331859ET.docx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AM\1331859ET.docx</w:t>
    </w:r>
    <w:r>
      <w:rPr>
        <w:rStyle w:val="HideTWBExt"/>
      </w:rPr>
      <w:t>&lt;/PathFdR&gt;</w:t>
    </w:r>
    <w:r>
      <w:tab/>
    </w:r>
    <w:r>
      <w:fldChar w:fldCharType="begin"/>
    </w:r>
    <w:r>
      <w:instrText xml:space="preserve"> PAGE </w:instrText>
    </w:r>
    <w:r>
      <w:fldChar w:fldCharType="separate"/>
    </w:r>
    <w:r>
      <w:t>93</w:t>
    </w:r>
    <w:r>
      <w:fldChar w:fldCharType="end"/>
    </w:r>
    <w:r>
      <w:t>/</w:t>
    </w:r>
    <w:r>
      <w:fldChar w:fldCharType="begin"/>
    </w:r>
    <w:r>
      <w:instrText xml:space="preserve"> NUMPAGES </w:instrText>
    </w:r>
    <w:r>
      <w:fldChar w:fldCharType="separate"/>
    </w:r>
    <w:r>
      <w:t>93</w:t>
    </w:r>
    <w:r>
      <w:fldChar w:fldCharType="end"/>
    </w:r>
    <w:r>
      <w:tab/>
    </w:r>
    <w:r>
      <w:t>PE</w:t>
    </w:r>
    <w:r>
      <w:rPr>
        <w:rStyle w:val="HideTWBExt"/>
      </w:rPr>
      <w:t>&lt;NoPE&gt;</w:t>
    </w:r>
    <w:r>
      <w:t>779.608</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AM\1331859ET.docx</w:t>
    </w:r>
    <w:r>
      <w:rPr>
        <w:rStyle w:val="HideTWBExt"/>
      </w:rPr>
      <w:t>&lt;/PathFdR&gt;</w:t>
    </w:r>
    <w:r>
      <w:tab/>
    </w:r>
    <w:r>
      <w:tab/>
    </w:r>
    <w:r>
      <w:t>PE</w:t>
    </w:r>
    <w:r>
      <w:rPr>
        <w:rStyle w:val="HideTWBExt"/>
      </w:rPr>
      <w:t>&lt;NoPE&gt;</w:t>
    </w:r>
    <w:r>
      <w:t>779.608</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93</Pages>
  <Words>14130</Words>
  <Characters>107887</Characters>
  <Application>Microsoft Office Word</Application>
  <DocSecurity>0</DocSecurity>
  <Lines>1</Lines>
  <Paragraphs>1783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296072</vt:lpwstr>
  </property>
  <property fmtid="{D5CDD505-2E9C-101B-9397-08002B2CF9AE}" pid="7" name="dmxml.render.traceId">
    <vt:lpwstr>6926f52941de018b0275a504db04f485</vt:lpwstr>
  </property>
  <property fmtid="{D5CDD505-2E9C-101B-9397-08002B2CF9AE}" pid="8" name="FooterPath">
    <vt:lpwstr>AM\1331859ET.docx</vt:lpwstr>
  </property>
  <property fmtid="{D5CDD505-2E9C-101B-9397-08002B2CF9AE}" pid="9" name="PE Number">
    <vt:lpwstr>779.608</vt:lpwstr>
  </property>
  <property fmtid="{D5CDD505-2E9C-101B-9397-08002B2CF9AE}" pid="10" name="UID">
    <vt:lpwstr>eu.europa.europarl-DIN1-2025-0000217634_01.00-et-01.00_text-xml</vt:lpwstr>
  </property>
</Properties>
</file>