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Europos Parlamentas</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{AFET}</w:t>
      </w:r>
      <w:r>
        <w:t>Užsienio reikalų komitetas</w:t>
      </w:r>
      <w:r>
        <w:rPr>
          <w:rStyle w:val="HideTWBExt"/>
        </w:rPr>
        <w:t>&lt;/Commission&gt;</w:t>
      </w:r>
    </w:p>
    <w:p>
      <w:pPr>
        <w:pStyle w:val="LineBottom"/>
      </w:pPr>
      <w:r>
        <w:t xml:space="preserve"> </w:t>
      </w:r>
    </w:p>
    <w:p>
      <w:pPr>
        <w:pStyle w:val="CoverReference"/>
      </w:pPr>
      <w:r>
        <w:rPr>
          <w:rStyle w:val="HideTWBExt"/>
        </w:rPr>
        <w:t>&lt;RefProc&gt;</w:t>
      </w:r>
      <w:r>
        <w:t>2025/2168</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{12/11/2025}</w:t>
      </w:r>
      <w:r>
        <w:t>12.11.2025</w:t>
      </w:r>
      <w:r>
        <w:rPr>
          <w:rStyle w:val="HideTWBExt"/>
        </w:rPr>
        <w:t>&lt;/Date&gt;</w:t>
      </w:r>
    </w:p>
    <w:p>
      <w:pPr>
        <w:pStyle w:val="CoverDocType"/>
      </w:pPr>
      <w:r>
        <w:rPr>
          <w:rStyle w:val="HideTWBExt"/>
        </w:rPr>
        <w:t>&lt;TypeAM&gt;</w:t>
      </w:r>
      <w:r>
        <w:t>PAKEITIMAI</w:t>
      </w:r>
      <w:r>
        <w:rPr>
          <w:rStyle w:val="HideTWBExt"/>
        </w:rPr>
        <w:t>&lt;/TypeAM&gt;</w:t>
      </w:r>
    </w:p>
    <w:p>
      <w:pPr>
        <w:pStyle w:val="CoverDocType24a"/>
      </w:pPr>
      <w:r>
        <w:rPr>
          <w:rStyle w:val="HideTWBExt"/>
        </w:rPr>
        <w:t>&lt;RangeAM&gt;</w:t>
      </w:r>
      <w:r>
        <w:t>1</w:t>
      </w:r>
      <w:r>
        <w:t xml:space="preserve"> - </w:t>
      </w:r>
      <w:r>
        <w:t>204</w:t>
      </w:r>
      <w:r>
        <w:rPr>
          <w:rStyle w:val="HideTWBExt"/>
        </w:rPr>
        <w:t>&lt;/RangeAM&gt;</w:t>
      </w:r>
    </w:p>
    <w:p>
      <w:pPr>
        <w:pStyle w:val="CoverBold"/>
      </w:pPr>
      <w:r>
        <w:rPr>
          <w:rStyle w:val="HideTWBExt"/>
        </w:rPr>
        <w:t>&lt;TitreType&gt;</w:t>
      </w:r>
      <w:r>
        <w:t>Pranešimo projektas</w:t>
      </w:r>
      <w:r>
        <w:rPr>
          <w:rStyle w:val="HideTWBExt"/>
        </w:rPr>
        <w:t>&lt;/TitreType&gt;</w:t>
      </w:r>
    </w:p>
    <w:p>
      <w:pPr>
        <w:pStyle w:val="CoverBold"/>
      </w:pPr>
      <w:r>
        <w:rPr>
          <w:rStyle w:val="HideTWBExt"/>
        </w:rPr>
        <w:t>&lt;Rapporteur&gt;</w:t>
      </w:r>
      <w:r>
        <w:t>Tobias Cremer</w:t>
      </w:r>
      <w:r>
        <w:rPr>
          <w:rStyle w:val="HideTWBExt"/>
        </w:rPr>
        <w:t>&lt;/Rapporteur&gt;</w:t>
      </w:r>
    </w:p>
    <w:p>
      <w:pPr>
        <w:pStyle w:val="CoverNormal24a"/>
      </w:pPr>
      <w:r>
        <w:rPr>
          <w:rStyle w:val="HideTWBExt"/>
        </w:rPr>
        <w:t>&lt;DocRefPE&gt;</w:t>
      </w:r>
      <w:r>
        <w:t>(PE778.092v01-00)</w:t>
      </w:r>
      <w:r>
        <w:rPr>
          <w:rStyle w:val="HideTWBExt"/>
        </w:rPr>
        <w:t>&lt;/DocRefPE&gt;</w:t>
      </w:r>
    </w:p>
    <w:p>
      <w:pPr>
        <w:pStyle w:val="CoverNormal"/>
      </w:pPr>
      <w:r>
        <w:rPr>
          <w:rStyle w:val="HideTWBExt"/>
        </w:rPr>
        <w:t>&lt;Titre&gt;</w:t>
      </w:r>
      <w:r>
        <w:t>Rekomendacija Tarybai, Komisijai ir Komisijos pirmininko pavaduotojai ir Sąjungos vyriausiajai įgaliotinei užsienio reikalams ir saugumo politikai dėl glaudesnio ES ir Kanados bendradarbiavimo atsižvelgiant į dabartines geopolitines aplinkybes, įskaitant grėsmes Kanados ekonominiam stabilumui ir suverenitetui</w:t>
      </w:r>
      <w:r>
        <w:rPr>
          <w:rStyle w:val="HideTWBExt"/>
        </w:rPr>
        <w:t>&lt;/Titre&gt;</w:t>
      </w:r>
    </w:p>
    <w:p>
      <w:pPr>
        <w:pStyle w:val="CoverNormal24a"/>
      </w:pPr>
      <w:r>
        <w:rPr>
          <w:rStyle w:val="HideTWBExt"/>
        </w:rPr>
        <w:t>&lt;DocRef&gt;</w:t>
      </w:r>
      <w:r>
        <w:t>(2025/2168(INI))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Pakeitimas</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2 a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2021 m. birželio 20 d. pradėtą ES ir Kanados strateginę partnerystę ypatingos svarbos žaliavų srityje,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Verts/ALE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6 a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Jungtinių Tautų deklaraciją dėl čiabuvių tautų teisių,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6 a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2025 m. birželio 25 d. NATO aukščiausiojo lygio susitikimo deklaraciją,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6 a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2025 m. birželio 26 d. Europos Vadovų Tarybos išvadas,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Verts/ALE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6 b nurodomoji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atsižvelgdamas į Biologinės įvairovės konvencijos Kunmingo ir Monrealio pasaulinę biologinės įvairovės strategiją,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Marion Maréchal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A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kadangi geopolitinėmis aplinkybėmis, kai </w:t>
            </w:r>
            <w:r>
              <w:rPr>
                <w:b/>
                <w:i/>
              </w:rPr>
              <w:t>vyksta įtemptos galių lenktynės, vyrauja</w:t>
            </w:r>
            <w:r>
              <w:t xml:space="preserve"> politinis nepastovumas ir </w:t>
            </w:r>
            <w:r>
              <w:rPr>
                <w:b/>
                <w:i/>
              </w:rPr>
              <w:t>spartėja klimato kaita</w:t>
            </w:r>
            <w:r>
              <w:t xml:space="preserve">, Europos Sąjunga ir Kanada yra bendrai ir vis labiau suinteresuotos stiprinti bendradarbiavimą </w:t>
            </w:r>
            <w:r>
              <w:rPr>
                <w:b/>
                <w:i/>
              </w:rPr>
              <w:t>ir puoselėti taisyklėmis grindžiamą tarptautinę tvarką</w:t>
            </w:r>
            <w:r>
              <w:t>;</w:t>
            </w:r>
          </w:p>
        </w:tc>
        <w:tc>
          <w:tcPr>
            <w:tcW w:w="4876" w:type="dxa"/>
            <w:tcBorders>
              <w:top w:val="nil"/>
              <w:left w:val="nil"/>
              <w:bottom w:val="nil"/>
              <w:right w:val="nil"/>
            </w:tcBorders>
          </w:tcPr>
          <w:p>
            <w:pPr>
              <w:pStyle w:val="Normal6a"/>
            </w:pPr>
            <w:r>
              <w:t>A.</w:t>
            </w:r>
            <w:r>
              <w:tab/>
            </w:r>
            <w:r>
              <w:t xml:space="preserve">kadangi geopolitinėmis aplinkybėmis, kai </w:t>
            </w:r>
            <w:r>
              <w:rPr>
                <w:b/>
                <w:i/>
              </w:rPr>
              <w:t>dėl izoliuotai įgyvendinamos Europos klimato politikos didėja konkurencija dėl didelės galios,</w:t>
            </w:r>
            <w:r>
              <w:t xml:space="preserve"> politinis nepastovumas ir </w:t>
            </w:r>
            <w:r>
              <w:rPr>
                <w:b/>
                <w:i/>
              </w:rPr>
              <w:t>ekonominis disbalansas</w:t>
            </w:r>
            <w:r>
              <w:t xml:space="preserve">, Europos Sąjunga ir Kanada yra bendrai ir vis labiau suinteresuotos stiprinti </w:t>
            </w:r>
            <w:r>
              <w:rPr>
                <w:b/>
                <w:i/>
              </w:rPr>
              <w:t>savo</w:t>
            </w:r>
            <w:r>
              <w:t xml:space="preserve"> bendradarbiavimą;</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A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kadangi geopolitinėmis aplinkybėmis, kai </w:t>
            </w:r>
            <w:r>
              <w:rPr>
                <w:b/>
                <w:i/>
              </w:rPr>
              <w:t>vyksta įtemptos galių lenktynės, vyrauja politinis nepastovumas ir spartėja klimato kaita</w:t>
            </w:r>
            <w:r>
              <w:t xml:space="preserve">, Europos Sąjunga ir Kanada yra bendrai ir vis labiau suinteresuotos stiprinti bendradarbiavimą ir </w:t>
            </w:r>
            <w:r>
              <w:rPr>
                <w:b/>
                <w:i/>
              </w:rPr>
              <w:t>puoselėti</w:t>
            </w:r>
            <w:r>
              <w:t xml:space="preserve"> taisyklėmis </w:t>
            </w:r>
            <w:r>
              <w:rPr>
                <w:b/>
                <w:i/>
              </w:rPr>
              <w:t>grindžiamą tarptautinę tvarką</w:t>
            </w:r>
            <w:r>
              <w:t>;</w:t>
            </w:r>
          </w:p>
        </w:tc>
        <w:tc>
          <w:tcPr>
            <w:tcW w:w="4876" w:type="dxa"/>
            <w:tcBorders>
              <w:top w:val="nil"/>
              <w:left w:val="nil"/>
              <w:bottom w:val="nil"/>
              <w:right w:val="nil"/>
            </w:tcBorders>
          </w:tcPr>
          <w:p>
            <w:pPr>
              <w:pStyle w:val="Normal6a"/>
            </w:pPr>
            <w:r>
              <w:t>A.</w:t>
            </w:r>
            <w:r>
              <w:tab/>
            </w:r>
            <w:r>
              <w:t xml:space="preserve">kadangi geopolitinėmis aplinkybėmis, kai </w:t>
            </w:r>
            <w:r>
              <w:rPr>
                <w:b/>
                <w:i/>
              </w:rPr>
              <w:t>taisyklėmis grindžiamai tarptautinei tvarkai kyla vis didesnės grėsmės, visų pirma dėl Rusijos agresijos karo ir Kinijos užmojų galios srityje</w:t>
            </w:r>
            <w:r>
              <w:t xml:space="preserve">, Europos Sąjunga ir Kanada yra bendrai ir vis labiau suinteresuotos stiprinti </w:t>
            </w:r>
            <w:r>
              <w:rPr>
                <w:b/>
                <w:i/>
              </w:rPr>
              <w:t>savo</w:t>
            </w:r>
            <w:r>
              <w:t xml:space="preserve"> bendradarbiavimą ir </w:t>
            </w:r>
            <w:r>
              <w:rPr>
                <w:b/>
                <w:i/>
              </w:rPr>
              <w:t>laikytis</w:t>
            </w:r>
            <w:r>
              <w:t xml:space="preserve"> taisyklėmis </w:t>
            </w:r>
            <w:r>
              <w:rPr>
                <w:b/>
                <w:i/>
              </w:rPr>
              <w:t>grindžiamos tarptautinės tvarkos</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Nikola Bartůšek, Jaroslav Bžoch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A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kadangi geopolitinėmis aplinkybėmis, </w:t>
            </w:r>
            <w:r>
              <w:rPr>
                <w:b/>
                <w:i/>
              </w:rPr>
              <w:t>kai vyksta įtemptos galių lenktynės, vyrauja politinis nepastovumas ir spartėja klimato kaita</w:t>
            </w:r>
            <w:r>
              <w:t>, Europos Sąjunga ir Kanada yra bendrai ir vis labiau suinteresuotos stiprinti bendradarbiavimą ir puoselėti taisyklėmis grindžiamą tarptautinę tvarką;</w:t>
            </w:r>
          </w:p>
        </w:tc>
        <w:tc>
          <w:tcPr>
            <w:tcW w:w="4876" w:type="dxa"/>
            <w:tcBorders>
              <w:top w:val="nil"/>
              <w:left w:val="nil"/>
              <w:bottom w:val="nil"/>
              <w:right w:val="nil"/>
            </w:tcBorders>
          </w:tcPr>
          <w:p>
            <w:pPr>
              <w:pStyle w:val="Normal6a"/>
            </w:pPr>
            <w:r>
              <w:t>A.</w:t>
            </w:r>
            <w:r>
              <w:tab/>
            </w:r>
            <w:r>
              <w:t xml:space="preserve">kadangi </w:t>
            </w:r>
            <w:r>
              <w:rPr>
                <w:b/>
                <w:i/>
              </w:rPr>
              <w:t>sudėtingomis</w:t>
            </w:r>
            <w:r>
              <w:t xml:space="preserve"> geopolitinėmis aplinkybėmis, </w:t>
            </w:r>
            <w:r>
              <w:rPr>
                <w:b/>
                <w:i/>
              </w:rPr>
              <w:t>visų pirma Šiaurės Atlanto saugumo ir gynybos srityje</w:t>
            </w:r>
            <w:r>
              <w:t xml:space="preserve">, Europos Sąjunga ir Kanada yra bendrai ir vis labiau suinteresuotos stiprinti </w:t>
            </w:r>
            <w:r>
              <w:rPr>
                <w:b/>
                <w:i/>
              </w:rPr>
              <w:t>savo</w:t>
            </w:r>
            <w:r>
              <w:t xml:space="preserve"> bendradarbiavimą ir puoselėti taisyklėmis grindžiamą tarptautinę tvarką;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Marc Botenga, Pernando Barrena Arza</w:t>
      </w:r>
      <w:r>
        <w:rPr>
          <w:rStyle w:val="HideTWBExt"/>
          <w:b w:val="0"/>
        </w:rPr>
        <w:t>&lt;/Members&gt;</w:t>
      </w:r>
    </w:p>
    <w:p>
      <w:r>
        <w:rPr>
          <w:rStyle w:val="HideTWBExt"/>
          <w:b w:val="0"/>
        </w:rPr>
        <w:t>&lt;AuNomDe&gt;</w:t>
      </w:r>
      <w:r>
        <w:rPr>
          <w:rStyle w:val="HideTWBInt"/>
        </w:rPr>
        <w:t>{The Left}</w:t>
      </w:r>
      <w:r>
        <w:t>The Left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A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kadangi geopolitinėmis aplinkybėmis, kai vyksta įtemptos galių lenktynės, vyrauja politinis nepastovumas ir spartėja klimato kaita, Europos Sąjunga ir Kanada yra bendrai ir vis labiau suinteresuotos stiprinti bendradarbiavimą ir puoselėti </w:t>
            </w:r>
            <w:r>
              <w:rPr>
                <w:b/>
                <w:i/>
              </w:rPr>
              <w:t>taisyklėmis</w:t>
            </w:r>
            <w:r>
              <w:t xml:space="preserve"> grindžiamą tarptautinę tvarką;</w:t>
            </w:r>
          </w:p>
        </w:tc>
        <w:tc>
          <w:tcPr>
            <w:tcW w:w="4876" w:type="dxa"/>
            <w:tcBorders>
              <w:top w:val="nil"/>
              <w:left w:val="nil"/>
              <w:bottom w:val="nil"/>
              <w:right w:val="nil"/>
            </w:tcBorders>
          </w:tcPr>
          <w:p>
            <w:pPr>
              <w:pStyle w:val="Normal6a"/>
            </w:pPr>
            <w:r>
              <w:t>A.</w:t>
            </w:r>
            <w:r>
              <w:tab/>
            </w:r>
            <w:r>
              <w:t xml:space="preserve">kadangi geopolitinėmis aplinkybėmis, kai vyksta įtemptos galių lenktynės, vyrauja politinis nepastovumas ir spartėja klimato kaita, Europos Sąjunga ir Kanada yra bendrai ir vis labiau suinteresuotos stiprinti bendradarbiavimą ir puoselėti </w:t>
            </w:r>
            <w:r>
              <w:rPr>
                <w:b/>
                <w:i/>
              </w:rPr>
              <w:t>JT</w:t>
            </w:r>
            <w:r>
              <w:t xml:space="preserve"> grindžiamą tarptautinę tvarką;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Michał Kobosko, Dan Barna, Petras Auštrevičius, Marjan Šarec, Marie-Agnes Strack-Zimmermann,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A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kadangi, nepaisant neramių politinių įvykių Šiaurės Amerikoje, ES nuolat išliko patikima ir lojali Kanados sąjungininkė;</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B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kadangi ES ir Kanada yra strateginės partnerės, kurias vienija įsitikinimas, kad demokratija, teisinė valstybė, žmogaus teisės ir daugiašalis bendradarbiavimas Kanados ir Europos visuomenei bei tarptautinei bendruomenei teikia naudos, todėl pasauliniai bendraminčių partnerių aljansai tai turėtų ginti;</w:t>
            </w:r>
          </w:p>
        </w:tc>
        <w:tc>
          <w:tcPr>
            <w:tcW w:w="4876" w:type="dxa"/>
            <w:tcBorders>
              <w:top w:val="nil"/>
              <w:left w:val="nil"/>
              <w:bottom w:val="nil"/>
              <w:right w:val="nil"/>
            </w:tcBorders>
          </w:tcPr>
          <w:p>
            <w:pPr>
              <w:pStyle w:val="Normal6a"/>
            </w:pPr>
            <w:r>
              <w:t>B.</w:t>
            </w:r>
            <w:r>
              <w:tab/>
            </w:r>
            <w:r>
              <w:t>kadangi ES ir Kanada yra strateginės partnerės, kurias vienija įsitikinimas, kad demokratija, teisinė valstybė, žmogaus teisės ir daugiašalis bendradarbiavimas</w:t>
            </w:r>
            <w:r>
              <w:rPr>
                <w:b/>
                <w:i/>
              </w:rPr>
              <w:t>, ypač saugumo srityje,</w:t>
            </w:r>
            <w:r>
              <w:t xml:space="preserve"> Kanados ir Europos visuomenei bei tarptautinei bendruomenei teikia naudos, todėl pasauliniai bendraminčių partnerių aljansai tai turėtų ginti;</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B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kadangi ES ir Kanada yra strateginės partnerės, kurias vienija įsitikinimas, kad demokratija, teisinė valstybė, žmogaus teisės ir </w:t>
            </w:r>
            <w:r>
              <w:rPr>
                <w:b/>
                <w:i/>
              </w:rPr>
              <w:t>daugiašalis</w:t>
            </w:r>
            <w:r>
              <w:t xml:space="preserve"> bendradarbiavimas Kanados ir Europos visuomenei bei tarptautinei bendruomenei teikia naudos, todėl </w:t>
            </w:r>
            <w:r>
              <w:rPr>
                <w:b/>
                <w:i/>
              </w:rPr>
              <w:t>pasauliniai</w:t>
            </w:r>
            <w:r>
              <w:t xml:space="preserve"> bendraminčių partnerių aljansai tai turėtų ginti;</w:t>
            </w:r>
          </w:p>
        </w:tc>
        <w:tc>
          <w:tcPr>
            <w:tcW w:w="4876" w:type="dxa"/>
            <w:tcBorders>
              <w:top w:val="nil"/>
              <w:left w:val="nil"/>
              <w:bottom w:val="nil"/>
              <w:right w:val="nil"/>
            </w:tcBorders>
          </w:tcPr>
          <w:p>
            <w:pPr>
              <w:pStyle w:val="Normal6a"/>
            </w:pPr>
            <w:r>
              <w:t>B.</w:t>
            </w:r>
            <w:r>
              <w:tab/>
            </w:r>
            <w:r>
              <w:t>kadangi ES ir Kanada yra strateginės partnerės, kurias vienija įsitikinimas, kad demokratija, teisinė valstybė, žmogaus teisės ir bendradarbiavimas Kanados ir Europos visuomenei bei tarptautinei bendruomenei teikia naudos, todėl bendraminčių partnerių aljansai tai turėtų ginti;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B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kadangi ES ir Kanados partnerystė tapo labai svarbi siekiant ginti ir puoselėti daugiašališkumą, transatlantinį bendradarbiavimą ir demokratiją visame pasaulyje tuo metu, kai šiems ilgalaikiams principams ir laimėjimams nuolat kyla vis didesnė grėsmė;</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António Tânger Corrêa, Tomáš Kubín, Jaroslav Bžoch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C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kadangi veiksmingas ES ir Kanados bendradarbiavimas, grindžiamas bendra lyderyste ir atsakomybe, yra labai svarbus sprendžiant pasaulines problemas</w:t>
            </w:r>
            <w:r>
              <w:rPr>
                <w:b/>
                <w:i/>
              </w:rPr>
              <w:t>, pvz., atremiant Rusijos karą prieš Ukrainą, Rusijos hibridinį karą prieš demokratines visuomenes, geopolitinę konkurenciją Arktyje, atsižvelgiant į augantį Kinijos atkaklumą, didesnį JAV užsienio politikos nepastovumą, klimato kaitą ir padėtį Artimuosiuose Rytuose</w:t>
            </w:r>
            <w:r>
              <w:t>;</w:t>
            </w:r>
          </w:p>
        </w:tc>
        <w:tc>
          <w:tcPr>
            <w:tcW w:w="4876" w:type="dxa"/>
            <w:tcBorders>
              <w:top w:val="nil"/>
              <w:left w:val="nil"/>
              <w:bottom w:val="nil"/>
              <w:right w:val="nil"/>
            </w:tcBorders>
          </w:tcPr>
          <w:p>
            <w:pPr>
              <w:pStyle w:val="Normal6a"/>
            </w:pPr>
            <w:r>
              <w:t>C.</w:t>
            </w:r>
            <w:r>
              <w:tab/>
            </w:r>
            <w:r>
              <w:t>kadangi veiksmingas ES ir Kanados bendradarbiavimas, grindžiamas bendra lyderyste ir atsakomybe, yra labai svarbus sprendžiant pasaulines problemas;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Geadis Geadi, Tobiasz Bocheński, Marion Maréchal, Galato Alexandraki, Emmanouil Fragkos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C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kadangi veiksmingas ES ir Kanados bendradarbiavimas, grindžiamas bendra lyderyste ir atsakomybe, yra labai svarbus sprendžiant </w:t>
            </w:r>
            <w:r>
              <w:rPr>
                <w:b/>
                <w:i/>
              </w:rPr>
              <w:t>pasaulines problemas, pvz., atremiant</w:t>
            </w:r>
            <w:r>
              <w:t xml:space="preserve"> Rusijos karą prieš Ukrainą, Rusijos hibridinį karą prieš demokratines visuomenes, geopolitinę konkurenciją Arktyje, </w:t>
            </w:r>
            <w:r>
              <w:rPr>
                <w:b/>
                <w:i/>
              </w:rPr>
              <w:t>atsižvelgiant į augantį</w:t>
            </w:r>
            <w:r>
              <w:t xml:space="preserve"> Kinijos atkaklumą, </w:t>
            </w:r>
            <w:r>
              <w:rPr>
                <w:b/>
                <w:i/>
              </w:rPr>
              <w:t>didesnį JAV užsienio politikos nepastovumą, klimato kaitą ir</w:t>
            </w:r>
            <w:r>
              <w:t xml:space="preserve"> padėtį Artimuosiuose Rytuose;</w:t>
            </w:r>
          </w:p>
        </w:tc>
        <w:tc>
          <w:tcPr>
            <w:tcW w:w="4876" w:type="dxa"/>
            <w:tcBorders>
              <w:top w:val="nil"/>
              <w:left w:val="nil"/>
              <w:bottom w:val="nil"/>
              <w:right w:val="nil"/>
            </w:tcBorders>
          </w:tcPr>
          <w:p>
            <w:pPr>
              <w:pStyle w:val="Normal6a"/>
            </w:pPr>
            <w:r>
              <w:t>C.</w:t>
            </w:r>
            <w:r>
              <w:tab/>
            </w:r>
            <w:r>
              <w:t xml:space="preserve">kadangi veiksmingas ES ir Kanados bendradarbiavimas, grindžiamas bendra lyderyste ir atsakomybe, yra labai svarbus sprendžiant </w:t>
            </w:r>
            <w:r>
              <w:rPr>
                <w:b/>
                <w:i/>
              </w:rPr>
              <w:t>pasaulinius iššūkius, pvz.,</w:t>
            </w:r>
            <w:r>
              <w:t xml:space="preserve"> Rusijos karą prieš Ukrainą, Rusijos hibridinį karą prieš demokratines visuomenes, geopolitinę konkurenciją Arktyje, </w:t>
            </w:r>
            <w:r>
              <w:rPr>
                <w:b/>
                <w:i/>
              </w:rPr>
              <w:t>didėjantį</w:t>
            </w:r>
            <w:r>
              <w:t xml:space="preserve"> Kinijos atkaklumą, </w:t>
            </w:r>
            <w:r>
              <w:rPr>
                <w:b/>
                <w:i/>
              </w:rPr>
              <w:t>krikščionių žudynes Nigerijoje, nestabilią</w:t>
            </w:r>
            <w:r>
              <w:t xml:space="preserve"> padėtį </w:t>
            </w:r>
            <w:r>
              <w:rPr>
                <w:b/>
                <w:i/>
              </w:rPr>
              <w:t>Nepale, nestabilumą</w:t>
            </w:r>
            <w:r>
              <w:t xml:space="preserve"> Artimuosiuose Rytuose</w:t>
            </w:r>
            <w:r>
              <w:rPr>
                <w:b/>
                <w:i/>
              </w:rPr>
              <w:t>, Turkijos revizionizmą Egėjo jūroje ir rytinėje Viduržemio jūros regiono dalyje ir didėjančius neteisėtų migrantų srautus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C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kadangi veiksmingas ES ir Kanados bendradarbiavimas, grindžiamas bendra lyderyste ir atsakomybe, yra labai svarbus sprendžiant </w:t>
            </w:r>
            <w:r>
              <w:rPr>
                <w:b/>
                <w:i/>
              </w:rPr>
              <w:t>pasaulines problemas, pvz., atremiant</w:t>
            </w:r>
            <w:r>
              <w:t xml:space="preserve"> Rusijos karą prieš Ukrainą, Rusijos hibridinį karą prieš demokratines visuomenes, geopolitinę konkurenciją Arktyje, </w:t>
            </w:r>
            <w:r>
              <w:rPr>
                <w:b/>
                <w:i/>
              </w:rPr>
              <w:t>atsižvelgiant į augantį</w:t>
            </w:r>
            <w:r>
              <w:t xml:space="preserve"> Kinijos atkaklumą, </w:t>
            </w:r>
            <w:r>
              <w:rPr>
                <w:b/>
                <w:i/>
              </w:rPr>
              <w:t>didesnį JAV užsienio politikos nepastovumą, klimato kaitą ir</w:t>
            </w:r>
            <w:r>
              <w:t xml:space="preserve"> padėtį Artimuosiuose Rytuose;</w:t>
            </w:r>
          </w:p>
        </w:tc>
        <w:tc>
          <w:tcPr>
            <w:tcW w:w="4876" w:type="dxa"/>
            <w:tcBorders>
              <w:top w:val="nil"/>
              <w:left w:val="nil"/>
              <w:bottom w:val="nil"/>
              <w:right w:val="nil"/>
            </w:tcBorders>
          </w:tcPr>
          <w:p>
            <w:pPr>
              <w:pStyle w:val="Normal6a"/>
            </w:pPr>
            <w:r>
              <w:t>C.</w:t>
            </w:r>
            <w:r>
              <w:tab/>
            </w:r>
            <w:r>
              <w:t xml:space="preserve">kadangi veiksmingas ES ir Kanados bendradarbiavimas, grindžiamas bendra lyderyste ir atsakomybe, yra labai svarbus sprendžiant </w:t>
            </w:r>
            <w:r>
              <w:rPr>
                <w:b/>
                <w:i/>
              </w:rPr>
              <w:t>pasaulinius iššūkius, pvz.,</w:t>
            </w:r>
            <w:r>
              <w:t xml:space="preserve"> Rusijos karą prieš Ukrainą, Rusijos hibridinį karą prieš demokratines visuomenes, geopolitinę konkurenciją Arktyje, </w:t>
            </w:r>
            <w:r>
              <w:rPr>
                <w:b/>
                <w:i/>
              </w:rPr>
              <w:t>didėjantį</w:t>
            </w:r>
            <w:r>
              <w:t xml:space="preserve"> Kinijos atkaklumą, </w:t>
            </w:r>
            <w:r>
              <w:rPr>
                <w:b/>
                <w:i/>
              </w:rPr>
              <w:t>krikščionių žudynes Nigerijoje, nestabilią</w:t>
            </w:r>
            <w:r>
              <w:t xml:space="preserve"> padėtį </w:t>
            </w:r>
            <w:r>
              <w:rPr>
                <w:b/>
                <w:i/>
              </w:rPr>
              <w:t>Nepale, nestabilumą</w:t>
            </w:r>
            <w:r>
              <w:t xml:space="preserve"> Artimuosiuose Rytuose</w:t>
            </w:r>
            <w:r>
              <w:rPr>
                <w:b/>
                <w:i/>
              </w:rPr>
              <w:t>, Turkijos revizionizmą Egėjo jūroje ir rytinėje Viduržemio jūros regiono dalyje ir didėjančius neteisėtų migrantų srautus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C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kadangi veiksmingas ES ir Kanados bendradarbiavimas, grindžiamas bendra lyderyste ir atsakomybe, yra labai svarbus sprendžiant pasaulines problemas, pvz., </w:t>
            </w:r>
            <w:r>
              <w:rPr>
                <w:b/>
                <w:i/>
              </w:rPr>
              <w:t>atremiant</w:t>
            </w:r>
            <w:r>
              <w:t xml:space="preserve"> Rusijos karą prieš Ukrainą, Rusijos hibridinį karą prieš demokratines visuomenes, geopolitinę konkurenciją Arktyje, </w:t>
            </w:r>
            <w:r>
              <w:rPr>
                <w:b/>
                <w:i/>
              </w:rPr>
              <w:t>atsižvelgiant į augantį</w:t>
            </w:r>
            <w:r>
              <w:t xml:space="preserve"> Kinijos </w:t>
            </w:r>
            <w:r>
              <w:rPr>
                <w:b/>
                <w:i/>
              </w:rPr>
              <w:t>atkaklumą</w:t>
            </w:r>
            <w:r>
              <w:t>, didesnį JAV užsienio politikos nepastovumą, klimato kaitą ir padėtį Artimuosiuose Rytuose;</w:t>
            </w:r>
          </w:p>
        </w:tc>
        <w:tc>
          <w:tcPr>
            <w:tcW w:w="4876" w:type="dxa"/>
            <w:tcBorders>
              <w:top w:val="nil"/>
              <w:left w:val="nil"/>
              <w:bottom w:val="nil"/>
              <w:right w:val="nil"/>
            </w:tcBorders>
          </w:tcPr>
          <w:p>
            <w:pPr>
              <w:pStyle w:val="Normal6a"/>
            </w:pPr>
            <w:r>
              <w:t>C.</w:t>
            </w:r>
            <w:r>
              <w:tab/>
            </w:r>
            <w:r>
              <w:t xml:space="preserve">kadangi veiksmingas ES ir Kanados bendradarbiavimas, grindžiamas bendra lyderyste ir atsakomybe, yra labai svarbus sprendžiant pasaulines problemas, pvz., Rusijos karą prieš Ukrainą, Rusijos hibridinį karą prieš demokratines visuomenes, geopolitinę konkurenciją Arktyje, </w:t>
            </w:r>
            <w:r>
              <w:rPr>
                <w:b/>
                <w:i/>
              </w:rPr>
              <w:t>vis ryžtingesnius</w:t>
            </w:r>
            <w:r>
              <w:t xml:space="preserve"> Kinijos </w:t>
            </w:r>
            <w:r>
              <w:rPr>
                <w:b/>
                <w:i/>
              </w:rPr>
              <w:t>veiksmus už tarptautiniu mastu nustatytų sistemų ribų</w:t>
            </w:r>
            <w:r>
              <w:t>, didesnį JAV užsienio politikos nepastovumą, klimato kaitą ir padėtį Artimuosiuose Rytuose;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C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kadangi veiksmingas ES ir Kanados bendradarbiavimas, grindžiamas bendra lyderyste ir atsakomybe, yra labai svarbus sprendžiant pasaulines problemas, pvz., atremiant Rusijos karą prieš Ukrainą, Rusijos hibridinį karą prieš demokratines visuomenes, geopolitinę konkurenciją Arktyje, atsižvelgiant į augantį Kinijos atkaklumą, didesnį JAV užsienio politikos nepastovumą, klimato kaitą ir padėtį Artimuosiuose Rytuose;</w:t>
            </w:r>
          </w:p>
        </w:tc>
        <w:tc>
          <w:tcPr>
            <w:tcW w:w="4876" w:type="dxa"/>
            <w:tcBorders>
              <w:top w:val="nil"/>
              <w:left w:val="nil"/>
              <w:bottom w:val="nil"/>
              <w:right w:val="nil"/>
            </w:tcBorders>
          </w:tcPr>
          <w:p>
            <w:pPr>
              <w:pStyle w:val="Normal6a"/>
            </w:pPr>
            <w:r>
              <w:t>C.</w:t>
            </w:r>
            <w:r>
              <w:tab/>
            </w:r>
            <w:r>
              <w:t xml:space="preserve">kadangi veiksmingas ES ir Kanados bendradarbiavimas, grindžiamas bendra lyderyste ir atsakomybe, yra labai svarbus sprendžiant pasaulines problemas, pvz., atremiant Rusijos karą prieš Ukrainą, Rusijos hibridinį karą prieš demokratines visuomenes, geopolitinę konkurenciją Arktyje, atsižvelgiant į augantį Kinijos atkaklumą </w:t>
            </w:r>
            <w:r>
              <w:rPr>
                <w:b/>
                <w:i/>
              </w:rPr>
              <w:t>ir ekonominę prievartą</w:t>
            </w:r>
            <w:r>
              <w:t>, didesnį JAV užsienio politikos nepastovumą, klimato kaitą ir padėtį Artimuosiuose Rytuose;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C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kadangi veiksmingas ES ir Kanados bendradarbiavimas, grindžiamas bendra lyderyste ir atsakomybe, yra labai svarbus sprendžiant pasaulines problemas, pvz., atremiant Rusijos karą prieš Ukrainą, Rusijos hibridinį karą prieš demokratines visuomenes, geopolitinę konkurenciją Arktyje, atsižvelgiant į </w:t>
            </w:r>
            <w:r>
              <w:rPr>
                <w:b/>
                <w:i/>
              </w:rPr>
              <w:t>augantį</w:t>
            </w:r>
            <w:r>
              <w:t xml:space="preserve"> Kinijos </w:t>
            </w:r>
            <w:r>
              <w:rPr>
                <w:b/>
                <w:i/>
              </w:rPr>
              <w:t>atkaklumą, didesnį JAV užsienio politikos nepastovumą</w:t>
            </w:r>
            <w:r>
              <w:t>, klimato kaitą ir padėtį Artimuosiuose Rytuose;</w:t>
            </w:r>
          </w:p>
        </w:tc>
        <w:tc>
          <w:tcPr>
            <w:tcW w:w="4876" w:type="dxa"/>
            <w:tcBorders>
              <w:top w:val="nil"/>
              <w:left w:val="nil"/>
              <w:bottom w:val="nil"/>
              <w:right w:val="nil"/>
            </w:tcBorders>
          </w:tcPr>
          <w:p>
            <w:pPr>
              <w:pStyle w:val="Normal6a"/>
            </w:pPr>
            <w:r>
              <w:t>C.</w:t>
            </w:r>
            <w:r>
              <w:tab/>
            </w:r>
            <w:r>
              <w:t xml:space="preserve">kadangi veiksmingas ES ir Kanados bendradarbiavimas, grindžiamas bendra lyderyste ir atsakomybe, yra labai svarbus sprendžiant pasaulines problemas, pvz., atremiant Rusijos karą prieš Ukrainą, Rusijos hibridinį karą prieš demokratines visuomenes, geopolitinę konkurenciją Arktyje, atsižvelgiant į </w:t>
            </w:r>
            <w:r>
              <w:rPr>
                <w:b/>
                <w:i/>
              </w:rPr>
              <w:t>didėjančias</w:t>
            </w:r>
            <w:r>
              <w:t xml:space="preserve"> Kinijos </w:t>
            </w:r>
            <w:r>
              <w:rPr>
                <w:b/>
                <w:i/>
              </w:rPr>
              <w:t>galios ambicijas</w:t>
            </w:r>
            <w:r>
              <w:t>, klimato kaitą ir padėtį Artimuosiuose Rytuose;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Verts/ALE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kadangi ES ir Kanados bendradarbiavimas pagal esamą sistemą yra labai svarbus siekiant išsaugoti ir didinti abiejų šalių gerovę; kadangi šio esminio bendradarbiavimo pavyzdžiai apima prekybos ir ekonominį bendradarbiavimą ir bendrus užmojus spręsti tokius uždavinius kaip žalioji ir skaitmeninė pertvarka;</w:t>
            </w:r>
          </w:p>
        </w:tc>
        <w:tc>
          <w:tcPr>
            <w:tcW w:w="4876" w:type="dxa"/>
            <w:tcBorders>
              <w:top w:val="nil"/>
              <w:left w:val="nil"/>
              <w:bottom w:val="nil"/>
              <w:right w:val="nil"/>
            </w:tcBorders>
          </w:tcPr>
          <w:p>
            <w:pPr>
              <w:pStyle w:val="Normal6a"/>
            </w:pPr>
            <w:r>
              <w:t>D.</w:t>
            </w:r>
            <w:r>
              <w:tab/>
            </w:r>
            <w:r>
              <w:t xml:space="preserve">kadangi ES ir Kanados bendradarbiavimas pagal esamą sistemą yra labai svarbus siekiant išsaugoti ir didinti abiejų šalių gerovę; kadangi šio esminio bendradarbiavimo pavyzdžiai apima prekybos ir ekonominį bendradarbiavimą ir bendrus užmojus spręsti tokius uždavinius kaip žalioji ir skaitmeninė pertvarka; </w:t>
            </w:r>
            <w:r>
              <w:rPr>
                <w:b/>
                <w:i/>
              </w:rPr>
              <w:t>kadangi Kanada ir ES patvirtino Jungtinių Tautų deklaraciją dėl čiabuvių tautų teisių, į kurią įtrauktas įsipareigojimas sąžiningai konsultuotis ir bendradarbiauti su čiabuvių tautomis siekiant gauti jų laisvą, išankstinį ir informacija pagrįstą sutikimą prieš patvirtinant bet kokį projektą, darantį poveikį jų žemėms, teritorijoms ar ištekliams, visų pirma susijusį su gamtos išteklių plėtra, naudojimu ar eksploatavimu;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Nikola Bartůšek, Jaroslav Bžoch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kadangi ES ir Kanados bendradarbiavimas pagal esamą sistemą yra labai svarbus siekiant išsaugoti ir didinti abiejų šalių gerovę; kadangi šio esminio bendradarbiavimo pavyzdžiai apima prekybos ir ekonominį bendradarbiavimą </w:t>
            </w:r>
            <w:r>
              <w:rPr>
                <w:b/>
                <w:i/>
              </w:rPr>
              <w:t>ir bendrus užmojus spręsti tokius uždavinius kaip žalioji ir skaitmeninė pertvarka;</w:t>
            </w:r>
          </w:p>
        </w:tc>
        <w:tc>
          <w:tcPr>
            <w:tcW w:w="4876" w:type="dxa"/>
            <w:tcBorders>
              <w:top w:val="nil"/>
              <w:left w:val="nil"/>
              <w:bottom w:val="nil"/>
              <w:right w:val="nil"/>
            </w:tcBorders>
          </w:tcPr>
          <w:p>
            <w:pPr>
              <w:pStyle w:val="Normal6a"/>
            </w:pPr>
            <w:r>
              <w:t>D.</w:t>
            </w:r>
            <w:r>
              <w:tab/>
            </w:r>
            <w:r>
              <w:t>kadangi ES ir Kanados bendradarbiavimas pagal esamą sistemą yra labai svarbus siekiant išsaugoti ir didinti abiejų šalių gerovę; kadangi šio esminio bendradarbiavimo pavyzdžiai apima prekybos ir ekonominį bendradarbiavimą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kadangi ES ir Kanados bendradarbiavimas pagal esamą sistemą yra labai svarbus siekiant išsaugoti ir didinti abiejų šalių gerovę; kadangi šio esminio bendradarbiavimo pavyzdžiai apima prekybos </w:t>
            </w:r>
            <w:r>
              <w:rPr>
                <w:b/>
                <w:i/>
              </w:rPr>
              <w:t>ir</w:t>
            </w:r>
            <w:r>
              <w:t xml:space="preserve"> ekonominį bendradarbiavimą </w:t>
            </w:r>
            <w:r>
              <w:rPr>
                <w:b/>
                <w:i/>
              </w:rPr>
              <w:t>ir</w:t>
            </w:r>
            <w:r>
              <w:t xml:space="preserve"> bendrus užmojus spręsti tokius uždavinius kaip </w:t>
            </w:r>
            <w:r>
              <w:rPr>
                <w:b/>
                <w:i/>
              </w:rPr>
              <w:t>žalioji</w:t>
            </w:r>
            <w:r>
              <w:t xml:space="preserve"> ir skaitmeninė pertvarka;</w:t>
            </w:r>
          </w:p>
        </w:tc>
        <w:tc>
          <w:tcPr>
            <w:tcW w:w="4876" w:type="dxa"/>
            <w:tcBorders>
              <w:top w:val="nil"/>
              <w:left w:val="nil"/>
              <w:bottom w:val="nil"/>
              <w:right w:val="nil"/>
            </w:tcBorders>
          </w:tcPr>
          <w:p>
            <w:pPr>
              <w:pStyle w:val="Normal6a"/>
            </w:pPr>
            <w:r>
              <w:t>D.</w:t>
            </w:r>
            <w:r>
              <w:tab/>
            </w:r>
            <w:r>
              <w:t xml:space="preserve">kadangi ES ir Kanados bendradarbiavimas pagal esamą sistemą yra labai svarbus siekiant išsaugoti ir didinti abiejų šalių gerovę </w:t>
            </w:r>
            <w:r>
              <w:rPr>
                <w:b/>
                <w:i/>
              </w:rPr>
              <w:t>ir saugumą</w:t>
            </w:r>
            <w:r>
              <w:t>; kadangi šio esminio bendradarbiavimo pavyzdžiai apima prekybos</w:t>
            </w:r>
            <w:r>
              <w:rPr>
                <w:b/>
                <w:i/>
              </w:rPr>
              <w:t>,</w:t>
            </w:r>
            <w:r>
              <w:t xml:space="preserve"> ekonominį </w:t>
            </w:r>
            <w:r>
              <w:rPr>
                <w:b/>
                <w:i/>
              </w:rPr>
              <w:t>ir saugumo</w:t>
            </w:r>
            <w:r>
              <w:t xml:space="preserve"> bendradarbiavimą </w:t>
            </w:r>
            <w:r>
              <w:rPr>
                <w:b/>
                <w:i/>
              </w:rPr>
              <w:t>bei</w:t>
            </w:r>
            <w:r>
              <w:t xml:space="preserve"> bendrus užmojus spręsti tokius uždavinius kaip </w:t>
            </w:r>
            <w:r>
              <w:rPr>
                <w:b/>
                <w:i/>
              </w:rPr>
              <w:t>švari</w:t>
            </w:r>
            <w:r>
              <w:t xml:space="preserve"> ir skaitmeninė pertvarka;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Verts/ALE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kadangi Kanados čiabuvių tautos turi nepakeičiamų tradicinių žinių, veikia kaip pagrindinės ekosistemų valdytojos ir jau dabar patiria neproporcingą klimato kaitos, socialinės ir ekonominės marginalizacijos ir aplinkos būklės blogėjimo poveikį, nors dažnai susiduria su sunkumais dalyvauti sprendimų priėmimo procesuose; </w:t>
            </w:r>
            <w:r>
              <w:t xml:space="preserve"> </w:t>
            </w:r>
            <w:r>
              <w:rPr>
                <w:b/>
                <w:i/>
              </w:rPr>
              <w:t>kadangi Europos politikos formuotojai plačiai pripažįsta, kad čiabuvių tautos turi būti toliau remiamos ir jų interesams turi būti teikiamas didesnis prioritetas formuojant politiką, kartu užtikrinant, kad jų bendruomeninės žinios būtų gerbiamos ir į jas būtų atsižvelgiama visais politikos raidos etapais;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kadangi ES ir Kanados bendradarbiavimas tampa vis svarbesnis saugumo srityse, visų pirma kovos su bepiločiais orlaiviais, kovos su terorizmu ir organizuotu nusikalstamumu srityse, taip pat inovacijų, investicijų, infrastruktūros, energetikos, sveikatos ir apsirūpinimo maistu saugumo srityse;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kadangi dirbtinio intelekto ir kitų besiformuojančių technologijų sektoriai suteikia didžiulį potencialą skatinti ES ir Kanados ekonominį, taip pat karinį bendradarbiavimą ir energetinį saugumą;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D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kadangi ES yra antra pagal dydį Kanados prekybos prekėmis ir paslaugomis partnerė ir kadangi ES taip pat yra antra pagal dydį Kanados partnerė tiesioginių užsienio investicijų (TUI) srityje;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António Tânger Corrêa, Tomáš Kubín, Jaroslav Bžoch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F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kadangi turi būti pasinaudota visomis esamų ES ir Kanados bendradarbiavimo priemonių galimybėmis </w:t>
            </w:r>
            <w:r>
              <w:rPr>
                <w:b/>
                <w:i/>
              </w:rPr>
              <w:t>ir labai sustiprinta ES ir Kanados partnerystė, siekiant kartu pasipriešinti Rusijos karui prieš Ukrainą, geopolitinių veikėjų revizionizmui, hibridinio karo prieš demokratines visuomenes eskalavimui, klimato kaitai ir atremti pasaulinės prekybos tvarkos iššūkius</w:t>
            </w:r>
            <w:r>
              <w:t>;</w:t>
            </w:r>
          </w:p>
        </w:tc>
        <w:tc>
          <w:tcPr>
            <w:tcW w:w="4876" w:type="dxa"/>
            <w:tcBorders>
              <w:top w:val="nil"/>
              <w:left w:val="nil"/>
              <w:bottom w:val="nil"/>
              <w:right w:val="nil"/>
            </w:tcBorders>
          </w:tcPr>
          <w:p>
            <w:pPr>
              <w:pStyle w:val="Normal6a"/>
            </w:pPr>
            <w:r>
              <w:t>F.</w:t>
            </w:r>
            <w:r>
              <w:tab/>
            </w:r>
            <w:r>
              <w:t>kadangi turi būti pasinaudota visomis esamų ES ir Kanados bendradarbiavimo priemonių galimybėmis;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F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kadangi turi būti pasinaudota visomis esamų ES ir Kanados bendradarbiavimo priemonių galimybėmis ir labai sustiprinta ES ir Kanados partnerystė, siekiant kartu pasipriešinti Rusijos karui prieš Ukrainą, geopolitinių veikėjų revizionizmui, hibridinio karo prieš demokratines visuomenes eskalavimui, klimato kaitai ir atremti pasaulinės prekybos tvarkos iššūkius;</w:t>
            </w:r>
          </w:p>
        </w:tc>
        <w:tc>
          <w:tcPr>
            <w:tcW w:w="4876" w:type="dxa"/>
            <w:tcBorders>
              <w:top w:val="nil"/>
              <w:left w:val="nil"/>
              <w:bottom w:val="nil"/>
              <w:right w:val="nil"/>
            </w:tcBorders>
          </w:tcPr>
          <w:p>
            <w:pPr>
              <w:pStyle w:val="Normal6a"/>
            </w:pPr>
            <w:r>
              <w:t>F.</w:t>
            </w:r>
            <w:r>
              <w:tab/>
            </w:r>
            <w:r>
              <w:t xml:space="preserve">kadangi turi būti pasinaudota visomis esamų ES ir Kanados bendradarbiavimo priemonių galimybėmis ir labai sustiprinta ES ir Kanados partnerystė, siekiant kartu pasipriešinti Rusijos karui prieš Ukrainą, geopolitinių veikėjų revizionizmui, hibridinio karo prieš demokratines visuomenes eskalavimui, klimato kaitai ir atremti pasaulinės prekybos tvarkos iššūkius; </w:t>
            </w:r>
            <w:r>
              <w:rPr>
                <w:b/>
                <w:i/>
              </w:rPr>
              <w:t>kadangi, atsižvelgdama į geopolitinį netikrumą ir pažeidžiamumą ekonominio saugumo srityje, ES turi įvairinti ir stiprinti bendradarbiavimą su panašiai mąstančiais partneriais, pvz., Kanada;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Verts/ALE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F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kadangi turi būti pasinaudota visomis esamų ES ir Kanados bendradarbiavimo priemonių galimybėmis ir labai sustiprinta ES ir Kanados partnerystė, siekiant kartu pasipriešinti Rusijos karui prieš Ukrainą, geopolitinių veikėjų revizionizmui, hibridinio karo prieš demokratines visuomenes eskalavimui, klimato kaitai ir atremti pasaulinės prekybos tvarkos iššūkius;</w:t>
            </w:r>
          </w:p>
        </w:tc>
        <w:tc>
          <w:tcPr>
            <w:tcW w:w="4876" w:type="dxa"/>
            <w:tcBorders>
              <w:top w:val="nil"/>
              <w:left w:val="nil"/>
              <w:bottom w:val="nil"/>
              <w:right w:val="nil"/>
            </w:tcBorders>
          </w:tcPr>
          <w:p>
            <w:pPr>
              <w:pStyle w:val="Normal6a"/>
            </w:pPr>
            <w:r>
              <w:t>F.</w:t>
            </w:r>
            <w:r>
              <w:tab/>
            </w:r>
            <w:r>
              <w:t xml:space="preserve">kadangi turi būti pasinaudota visomis esamų ES ir Kanados bendradarbiavimo priemonių galimybėmis ir labai sustiprinta ES ir Kanados partnerystė, siekiant kartu pasipriešinti Rusijos karui prieš Ukrainą, geopolitinių veikėjų revizionizmui, hibridinio karo prieš demokratines visuomenes eskalavimui, klimato kaitai ir atremti pasaulinės prekybos tvarkos iššūkius; </w:t>
            </w:r>
            <w:r>
              <w:rPr>
                <w:b/>
                <w:i/>
              </w:rPr>
              <w:t>kadangi Kanada ir visos ES valstybės narės yra Branduolinio ginklo neplatinimo sutarties šalys;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F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kadangi turi būti pasinaudota visomis esamų ES ir Kanados bendradarbiavimo priemonių galimybėmis ir labai sustiprinta ES ir Kanados partnerystė, siekiant kartu pasipriešinti Rusijos karui prieš Ukrainą, geopolitinių veikėjų revizionizmui, hibridinio karo prieš demokratines visuomenes eskalavimui, klimato kaitai ir atremti pasaulinės prekybos tvarkos iššūkius;</w:t>
            </w:r>
          </w:p>
        </w:tc>
        <w:tc>
          <w:tcPr>
            <w:tcW w:w="4876" w:type="dxa"/>
            <w:tcBorders>
              <w:top w:val="nil"/>
              <w:left w:val="nil"/>
              <w:bottom w:val="nil"/>
              <w:right w:val="nil"/>
            </w:tcBorders>
          </w:tcPr>
          <w:p>
            <w:pPr>
              <w:pStyle w:val="Normal6a"/>
            </w:pPr>
            <w:r>
              <w:t>F.</w:t>
            </w:r>
            <w:r>
              <w:tab/>
            </w:r>
            <w:r>
              <w:t>kadangi turi būti pasinaudota visomis esamų ES ir Kanados bendradarbiavimo priemonių galimybėmis ir labai sustiprinta ES ir Kanados partnerystė, siekiant kartu pasipriešinti Rusijos karui prieš Ukrainą, geopolitinių veikėjų</w:t>
            </w:r>
            <w:r>
              <w:rPr>
                <w:b/>
                <w:i/>
              </w:rPr>
              <w:t>, tokių kaip Rusija ir Kinija,</w:t>
            </w:r>
            <w:r>
              <w:t xml:space="preserve"> revizionizmui, hibridinio karo prieš demokratines visuomenes eskalavimui, klimato kaitai ir atremti pasaulinės prekybos tvarkos iššūkius;</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F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kadangi dešimt valstybių narių dar neratifikavo IEPS dėl nuolatinio susirūpinimo dėl nacionalinio suvereniteto, poveikio jautriems žemės ūkio sektoriams, „veidrodinių“ nuostatų, kuriomis užtikrinama atitiktis Europos standartams, nebuvimo ir abejonių dėl investuotojų ir valstybės ginčų sprendimo mechanizmo suderinamumo su nacionalinėmis konstitucijomis;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Michał Kobosko, Petras Auštrevičius,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F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kadangi Kanadoje kilo viešos diskusijos dėl bendradarbiavimo su Europos Sąjunga stiprinimo ir net dėl Kanados stojimo į Sąjungą perspektyvos, kaip matyti iš viešosios nuomonės apklausų, iš kurių matyti, kad iki 44 proc. kanadiečių pritartų tokiam stojimui</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https://abacusdata.ca/what-canadians-think-about-canada-joining-the-european-union/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F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kadangi ES ir Kanada turi panašių interesų ir pozicijų beveik visuose pasaulio regionuose, pradedant Lotynų Amerika ir baigiant Afrika ir Azija;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F b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Fb.</w:t>
            </w:r>
            <w:r>
              <w:tab/>
            </w:r>
            <w:r>
              <w:rPr>
                <w:b/>
                <w:i/>
              </w:rPr>
              <w:t>kadangi 2025 m. metinėje ataskaitoje Parlamentui dėl imigracijos</w:t>
            </w:r>
            <w:r>
              <w:rPr>
                <w:b/>
                <w:i/>
                <w:vertAlign w:val="superscript"/>
              </w:rPr>
              <w:t>1a</w:t>
            </w:r>
            <w:r>
              <w:t xml:space="preserve"> </w:t>
            </w:r>
            <w:r>
              <w:rPr>
                <w:b/>
                <w:i/>
              </w:rPr>
              <w:t>nurodyta, kad 2025 m. sausio 1 d. Kanados gyventojų skaičius pasiekė 41,5 mln., po to, kai 2024 m. jis padidėjo 744.324 asmenų, iš kurių 97,3 proc. buvo tarptautinės migracijos rezultatas, o natūralus augimas sudarė tik 19.738 grynojo gimusių kūdikių skaičiaus;</w:t>
            </w:r>
            <w:r>
              <w:t xml:space="preserve"> </w:t>
            </w:r>
            <w:r>
              <w:rPr>
                <w:b/>
                <w:i/>
              </w:rPr>
              <w:t>kadangi 2024 m. Kanada priėmė 483.640 naujų nuolatinių gyventojų, įskaitant daugiau kaip ketvirtadalį Indijos gyventojų, ir priėmė daugiau kaip 516.000 tarptautinių studentų, kurių daugelis gauna nuolatinį leidimą gyventi, o universitetai tampa ilgalaikiais migracijos kanalais;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https://www.canada.ca/en/immigration-refugees-citizenship/corporate/publications-manuals/annual-report-parliament-immigration-2025.html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pasinaudoti šiuo bendrų iššūkių momentu kaip galimybe </w:t>
            </w:r>
            <w:r>
              <w:rPr>
                <w:b/>
                <w:i/>
              </w:rPr>
              <w:t>visapusiškai išnaudoti</w:t>
            </w:r>
            <w:r>
              <w:t xml:space="preserve"> ES ir Kanados </w:t>
            </w:r>
            <w:r>
              <w:rPr>
                <w:b/>
                <w:i/>
              </w:rPr>
              <w:t>strateginės partnerystės galimybes ir pakylėti santykius į naują lygmenį siekiant bendrų interesų ir vertybių sparčiai kintančioje pasaulinėje aplinkoje</w:t>
            </w:r>
            <w:r>
              <w:t>;</w:t>
            </w:r>
          </w:p>
        </w:tc>
        <w:tc>
          <w:tcPr>
            <w:tcW w:w="4876" w:type="dxa"/>
            <w:tcBorders>
              <w:top w:val="nil"/>
              <w:left w:val="nil"/>
              <w:bottom w:val="nil"/>
              <w:right w:val="nil"/>
            </w:tcBorders>
          </w:tcPr>
          <w:p>
            <w:pPr>
              <w:pStyle w:val="Normal6a"/>
            </w:pPr>
            <w:r>
              <w:t>a)</w:t>
            </w:r>
            <w:r>
              <w:tab/>
            </w:r>
            <w:r>
              <w:t xml:space="preserve">pasinaudoti šiuo bendrų iššūkių momentu kaip galimybe </w:t>
            </w:r>
            <w:r>
              <w:rPr>
                <w:b/>
                <w:i/>
              </w:rPr>
              <w:t>stiprinti</w:t>
            </w:r>
            <w:r>
              <w:t xml:space="preserve"> ES ir Kanados </w:t>
            </w:r>
            <w:r>
              <w:rPr>
                <w:b/>
                <w:i/>
              </w:rPr>
              <w:t>bendradarbiavimą griežtai tais atvejais, kai jis duoda aiškios naudos ES mokesčių mokėtojams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pasinaudoti šiuo bendrų iššūkių momentu kaip galimybe visapusiškai išnaudoti ES ir Kanados strateginės partnerystės galimybes ir pakylėti santykius į naują lygmenį siekiant bendrų interesų ir vertybių sparčiai kintančioje pasaulinėje aplinkoje;</w:t>
            </w:r>
          </w:p>
        </w:tc>
        <w:tc>
          <w:tcPr>
            <w:tcW w:w="4876" w:type="dxa"/>
            <w:tcBorders>
              <w:top w:val="nil"/>
              <w:left w:val="nil"/>
              <w:bottom w:val="nil"/>
              <w:right w:val="nil"/>
            </w:tcBorders>
          </w:tcPr>
          <w:p>
            <w:pPr>
              <w:pStyle w:val="Normal6a"/>
            </w:pPr>
            <w:r>
              <w:t>a)</w:t>
            </w:r>
            <w:r>
              <w:tab/>
            </w:r>
            <w:r>
              <w:t xml:space="preserve">pasinaudoti šiuo bendrų iššūkių momentu kaip galimybe visapusiškai išnaudoti ES ir Kanados strateginės partnerystės galimybes ir pakylėti santykius į naują lygmenį </w:t>
            </w:r>
            <w:r>
              <w:rPr>
                <w:b/>
                <w:i/>
              </w:rPr>
              <w:t>visose srityse, kuriose šalys gali gauti abipusės naudos iš bendradarbiavimo,</w:t>
            </w:r>
            <w:r>
              <w:t xml:space="preserve"> siekiant bendrų interesų ir vertybių sparčiai kintančioje pasaulinėje aplinkoje;</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Nikola Bartůšek, Jaroslav Bžoch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pasinaudoti šiuo bendrų iššūkių momentu kaip galimybe visapusiškai išnaudoti ES ir Kanados strateginės partnerystės galimybes ir pakylėti santykius į naują lygmenį siekiant bendrų interesų ir vertybių </w:t>
            </w:r>
            <w:r>
              <w:rPr>
                <w:b/>
                <w:i/>
              </w:rPr>
              <w:t>sparčiai kintančioje pasaulinėje aplinkoje</w:t>
            </w:r>
            <w:r>
              <w:t>;</w:t>
            </w:r>
          </w:p>
        </w:tc>
        <w:tc>
          <w:tcPr>
            <w:tcW w:w="4876" w:type="dxa"/>
            <w:tcBorders>
              <w:top w:val="nil"/>
              <w:left w:val="nil"/>
              <w:bottom w:val="nil"/>
              <w:right w:val="nil"/>
            </w:tcBorders>
          </w:tcPr>
          <w:p>
            <w:pPr>
              <w:pStyle w:val="Normal6a"/>
            </w:pPr>
            <w:r>
              <w:t>a)</w:t>
            </w:r>
            <w:r>
              <w:tab/>
            </w:r>
            <w:r>
              <w:t>pasinaudoti šiuo bendrų iššūkių momentu kaip galimybe visapusiškai išnaudoti ES ir Kanados strateginės partnerystės galimybes ir pakylėti santykius į naują lygmenį siekiant bendrų interesų ir vertybių;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b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pripažinti Kanados pridėtinę vertę PESCO projektams „Karinis mobilumas“ ir „NetLogHubs“, taip pat ilgalaikį Kanados indėlį į BSGP civilines ir karines misijas, ir ragina toliau bendradarbiauti ir plėsti Kanados dalyvavimą papildomuose PESCO projektuose ir ES gynybos iniciatyvose;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intensyvinti daugiapakopius dialogus</w:t>
            </w:r>
            <w:r>
              <w:rPr>
                <w:b/>
                <w:i/>
              </w:rPr>
              <w:t>, įskaitant</w:t>
            </w:r>
            <w:r>
              <w:t xml:space="preserve"> aukščiausiojo lygio </w:t>
            </w:r>
            <w:r>
              <w:rPr>
                <w:b/>
                <w:i/>
              </w:rPr>
              <w:t>susitikimus ir bendras iniciatyvas, taip pat ilgalaikio bendradarbiavimo darbo lygmeniu formatus, siekiant stiprinti bendradarbiavimą ir kartu spręsti pasaulinius uždavinius</w:t>
            </w:r>
            <w:r>
              <w:t>;</w:t>
            </w:r>
          </w:p>
        </w:tc>
        <w:tc>
          <w:tcPr>
            <w:tcW w:w="4876" w:type="dxa"/>
            <w:tcBorders>
              <w:top w:val="nil"/>
              <w:left w:val="nil"/>
              <w:bottom w:val="nil"/>
              <w:right w:val="nil"/>
            </w:tcBorders>
          </w:tcPr>
          <w:p>
            <w:pPr>
              <w:pStyle w:val="Normal6a"/>
            </w:pPr>
            <w:r>
              <w:t>c)</w:t>
            </w:r>
            <w:r>
              <w:tab/>
            </w:r>
            <w:r>
              <w:t xml:space="preserve">intensyvinti daugiapakopius dialogus </w:t>
            </w:r>
            <w:r>
              <w:rPr>
                <w:b/>
                <w:i/>
              </w:rPr>
              <w:t>tik tais atvejais, kai jie duoda konkrečios naudos abiejų šalių ekonomikai, kartu vengiant simbolinių</w:t>
            </w:r>
            <w:r>
              <w:t xml:space="preserve"> aukščiausiojo lygio </w:t>
            </w:r>
            <w:r>
              <w:rPr>
                <w:b/>
                <w:i/>
              </w:rPr>
              <w:t>susitikimų ir bendrų iniciatyvų, kurių apčiuopiami rezultatai yra menki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intensyvinti daugiapakopius dialogus, įskaitant aukščiausiojo lygio susitikimus ir bendras iniciatyvas, taip pat ilgalaikio bendradarbiavimo </w:t>
            </w:r>
            <w:r>
              <w:rPr>
                <w:b/>
                <w:i/>
              </w:rPr>
              <w:t>darbo</w:t>
            </w:r>
            <w:r>
              <w:t xml:space="preserve"> lygmeniu </w:t>
            </w:r>
            <w:r>
              <w:rPr>
                <w:b/>
                <w:i/>
              </w:rPr>
              <w:t>formatus</w:t>
            </w:r>
            <w:r>
              <w:t>, siekiant stiprinti bendradarbiavimą ir kartu spręsti pasaulinius uždavinius;</w:t>
            </w:r>
          </w:p>
        </w:tc>
        <w:tc>
          <w:tcPr>
            <w:tcW w:w="4876" w:type="dxa"/>
            <w:tcBorders>
              <w:top w:val="nil"/>
              <w:left w:val="nil"/>
              <w:bottom w:val="nil"/>
              <w:right w:val="nil"/>
            </w:tcBorders>
          </w:tcPr>
          <w:p>
            <w:pPr>
              <w:pStyle w:val="Normal6a"/>
            </w:pPr>
            <w:r>
              <w:t>c)</w:t>
            </w:r>
            <w:r>
              <w:tab/>
            </w:r>
            <w:r>
              <w:t xml:space="preserve">intensyvinti daugiapakopius dialogus, įskaitant aukščiausiojo lygio susitikimus ir bendras iniciatyvas, </w:t>
            </w:r>
            <w:r>
              <w:rPr>
                <w:b/>
                <w:i/>
              </w:rPr>
              <w:t>įgyvendinti daugiašales skolinimo institucijas ir toliau užtikrinti kapitalo rinkų sinergiją, kad būtų padedama stiprinti gebėjimus,</w:t>
            </w:r>
            <w:r>
              <w:t xml:space="preserve"> taip pat ilgalaikio bendradarbiavimo </w:t>
            </w:r>
            <w:r>
              <w:rPr>
                <w:b/>
                <w:i/>
              </w:rPr>
              <w:t>formatus darbiniu</w:t>
            </w:r>
            <w:r>
              <w:t xml:space="preserve"> lygmeniu, siekiant stiprinti bendradarbiavimą ir kartu spręsti pasaulinius uždavinius;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intensyvinti daugiapakopius dialogus, įskaitant aukščiausiojo lygio susitikimus ir bendras iniciatyvas, taip pat ilgalaikio bendradarbiavimo </w:t>
            </w:r>
            <w:r>
              <w:rPr>
                <w:b/>
                <w:i/>
              </w:rPr>
              <w:t>darbo</w:t>
            </w:r>
            <w:r>
              <w:t xml:space="preserve"> lygmeniu </w:t>
            </w:r>
            <w:r>
              <w:rPr>
                <w:b/>
                <w:i/>
              </w:rPr>
              <w:t>formatus</w:t>
            </w:r>
            <w:r>
              <w:t xml:space="preserve">, siekiant stiprinti bendradarbiavimą ir </w:t>
            </w:r>
            <w:r>
              <w:rPr>
                <w:b/>
                <w:i/>
              </w:rPr>
              <w:t>kartu</w:t>
            </w:r>
            <w:r>
              <w:t xml:space="preserve"> spręsti pasaulinius uždavinius;</w:t>
            </w:r>
          </w:p>
        </w:tc>
        <w:tc>
          <w:tcPr>
            <w:tcW w:w="4876" w:type="dxa"/>
            <w:tcBorders>
              <w:top w:val="nil"/>
              <w:left w:val="nil"/>
              <w:bottom w:val="nil"/>
              <w:right w:val="nil"/>
            </w:tcBorders>
          </w:tcPr>
          <w:p>
            <w:pPr>
              <w:pStyle w:val="Normal6a"/>
            </w:pPr>
            <w:r>
              <w:t>c)</w:t>
            </w:r>
            <w:r>
              <w:tab/>
            </w:r>
            <w:r>
              <w:t xml:space="preserve">intensyvinti daugiapakopius dialogus, įskaitant aukščiausiojo lygio susitikimus ir bendras iniciatyvas, taip pat ilgalaikio bendradarbiavimo </w:t>
            </w:r>
            <w:r>
              <w:rPr>
                <w:b/>
                <w:i/>
              </w:rPr>
              <w:t>formatus darbiniu</w:t>
            </w:r>
            <w:r>
              <w:t xml:space="preserve"> lygmeniu</w:t>
            </w:r>
            <w:r>
              <w:rPr>
                <w:b/>
                <w:i/>
              </w:rPr>
              <w:t>, pavyzdžiui, prekybos ir investicijų misijas ir įvairioms darbo kryptims skirtus projektų pareigūnus</w:t>
            </w:r>
            <w:r>
              <w:t xml:space="preserve">, siekiant stiprinti bendradarbiavimą ir </w:t>
            </w:r>
            <w:r>
              <w:rPr>
                <w:b/>
                <w:i/>
              </w:rPr>
              <w:t>bendrai</w:t>
            </w:r>
            <w:r>
              <w:t xml:space="preserve"> spręsti pasaulinius uždavinius;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Ingeborg Ter Laak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intensyvinti daugiapakopius dialogus, įskaitant aukščiausiojo lygio susitikimus ir bendras iniciatyvas, taip pat ilgalaikio bendradarbiavimo darbo lygmeniu formatus, siekiant stiprinti bendradarbiavimą ir kartu spręsti pasaulinius uždavinius;</w:t>
            </w:r>
          </w:p>
        </w:tc>
        <w:tc>
          <w:tcPr>
            <w:tcW w:w="4876" w:type="dxa"/>
            <w:tcBorders>
              <w:top w:val="nil"/>
              <w:left w:val="nil"/>
              <w:bottom w:val="nil"/>
              <w:right w:val="nil"/>
            </w:tcBorders>
          </w:tcPr>
          <w:p>
            <w:pPr>
              <w:pStyle w:val="Normal6a"/>
            </w:pPr>
            <w:r>
              <w:t>c)</w:t>
            </w:r>
            <w:r>
              <w:tab/>
            </w:r>
            <w:r>
              <w:t xml:space="preserve">intensyvinti daugiapakopius dialogus, įskaitant aukščiausiojo lygio susitikimus ir bendras iniciatyvas, taip pat ilgalaikio bendradarbiavimo darbo lygmeniu formatus, siekiant stiprinti bendradarbiavimą ir kartu spręsti pasaulinius uždavinius; </w:t>
            </w:r>
            <w:r>
              <w:rPr>
                <w:b/>
                <w:i/>
              </w:rPr>
              <w:t>taip pat užtikrinti, kad į šiuos dialogus prireikus būtų įtraukta pilietinė visuomenė ir suinteresuotieji subjektai ekspertai;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rPr>
                <w:b/>
                <w:i/>
              </w:rPr>
              <w:t>intensyvinti</w:t>
            </w:r>
            <w:r>
              <w:t xml:space="preserve"> daugiapakopius dialogus, įskaitant aukščiausiojo lygio susitikimus ir bendras iniciatyvas, taip pat ilgalaikio bendradarbiavimo darbo lygmeniu formatus, siekiant stiprinti bendradarbiavimą </w:t>
            </w:r>
            <w:r>
              <w:rPr>
                <w:b/>
                <w:i/>
              </w:rPr>
              <w:t>ir kartu spręsti pasaulinius uždavinius</w:t>
            </w:r>
            <w:r>
              <w:t>;</w:t>
            </w:r>
          </w:p>
        </w:tc>
        <w:tc>
          <w:tcPr>
            <w:tcW w:w="4876" w:type="dxa"/>
            <w:tcBorders>
              <w:top w:val="nil"/>
              <w:left w:val="nil"/>
              <w:bottom w:val="nil"/>
              <w:right w:val="nil"/>
            </w:tcBorders>
          </w:tcPr>
          <w:p>
            <w:pPr>
              <w:pStyle w:val="Normal6a"/>
            </w:pPr>
            <w:r>
              <w:t>c)</w:t>
            </w:r>
            <w:r>
              <w:tab/>
            </w:r>
            <w:r>
              <w:rPr>
                <w:b/>
                <w:i/>
              </w:rPr>
              <w:t>vykdyti</w:t>
            </w:r>
            <w:r>
              <w:t xml:space="preserve"> daugiapakopius dialogus, įskaitant aukščiausiojo lygio susitikimus ir bendras iniciatyvas, taip pat ilgalaikio bendradarbiavimo darbo lygmeniu formatus, siekiant stiprinti bendradarbiavimą;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d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remti svarbesnį parlamentinio dialogo vaidmenį strateginėje partnerystėje; pažymėti, kad Kanada Europos Taryboje turi teisinio stebėtojo statusą; raginti stiprinti bendradarbiavimą parlamentiniu lygmeniu ir paraginti Europos Tarybą reguliariai kviesti Kanadą į tarpparlamentinius susitikimus stebėtojo teisėmis;</w:t>
            </w:r>
          </w:p>
        </w:tc>
        <w:tc>
          <w:tcPr>
            <w:tcW w:w="4876" w:type="dxa"/>
            <w:tcBorders>
              <w:top w:val="nil"/>
              <w:left w:val="nil"/>
              <w:bottom w:val="nil"/>
              <w:right w:val="nil"/>
            </w:tcBorders>
          </w:tcPr>
          <w:p>
            <w:pPr>
              <w:pStyle w:val="Normal6a"/>
            </w:pPr>
            <w:r>
              <w:t>d)</w:t>
            </w:r>
            <w:r>
              <w:tab/>
            </w:r>
            <w:r>
              <w:t xml:space="preserve">remti svarbesnį parlamentinio dialogo vaidmenį strateginėje partnerystėje </w:t>
            </w:r>
            <w:r>
              <w:rPr>
                <w:b/>
                <w:i/>
              </w:rPr>
              <w:t>ir užtikrinti reguliarius dvišalius parlamentinius mainus ir bendradarbiavimą svarbiausiais klausimais</w:t>
            </w:r>
            <w:r>
              <w:t>; pažymėti, kad Kanada Europos Taryboje turi teisinio stebėtojo statusą; raginti stiprinti bendradarbiavimą parlamentiniu lygmeniu ir paraginti Europos Tarybą reguliariai kviesti Kanadą į tarpparlamentinius susitikimus stebėtojo teisėmis;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e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stiprinti bendradarbiavimą</w:t>
            </w:r>
            <w:r>
              <w:t xml:space="preserve"> su Kanada </w:t>
            </w:r>
            <w:r>
              <w:rPr>
                <w:b/>
                <w:i/>
              </w:rPr>
              <w:t>reaguojant į neišvengiamas grėsmes mūsų visuomenių saugumui, pvz., Rusijos karą prieš Ukrainą, hibridinius išpuolius ir kišimąsi į demokratines visuomenes abiejose Atlanto pusėse, Kinijos atkaklumą, didesnį JAV užsienio politikos nepastovumą, klimato kaitos padarinius ir padėtį Artimuosiuose Rytuose</w:t>
            </w:r>
            <w:r>
              <w:t>;</w:t>
            </w:r>
          </w:p>
        </w:tc>
        <w:tc>
          <w:tcPr>
            <w:tcW w:w="4876" w:type="dxa"/>
            <w:tcBorders>
              <w:top w:val="nil"/>
              <w:left w:val="nil"/>
              <w:bottom w:val="nil"/>
              <w:right w:val="nil"/>
            </w:tcBorders>
          </w:tcPr>
          <w:p>
            <w:pPr>
              <w:pStyle w:val="Normal6a"/>
            </w:pPr>
            <w:r>
              <w:t>e)</w:t>
            </w:r>
            <w:r>
              <w:tab/>
            </w:r>
            <w:r>
              <w:rPr>
                <w:b/>
                <w:i/>
              </w:rPr>
              <w:t>skatinti diplomatinį koordinavimą</w:t>
            </w:r>
            <w:r>
              <w:t xml:space="preserve"> su Kanada</w:t>
            </w:r>
            <w:r>
              <w:rPr>
                <w:b/>
                <w:i/>
              </w:rPr>
              <w:t>, kad būtų greitai užbaigtas konfliktas Ukrainoje, vengiant tolesnių priemonių, kuriomis iki šiol nepavyko sustabdyti karo ir kurios apsunkino ES piliečius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Verts/ALE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e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stiprinti bendradarbiavimą su Kanada reaguojant į neišvengiamas grėsmes mūsų visuomenių saugumui, pvz., Rusijos karą prieš Ukrainą, hibridinius išpuolius ir kišimąsi į demokratines visuomenes abiejose Atlanto pusėse, Kinijos atkaklumą, didesnį JAV užsienio politikos nepastovumą, klimato kaitos padarinius ir padėtį Artimuosiuose Rytuose;</w:t>
            </w:r>
          </w:p>
        </w:tc>
        <w:tc>
          <w:tcPr>
            <w:tcW w:w="4876" w:type="dxa"/>
            <w:tcBorders>
              <w:top w:val="nil"/>
              <w:left w:val="nil"/>
              <w:bottom w:val="nil"/>
              <w:right w:val="nil"/>
            </w:tcBorders>
          </w:tcPr>
          <w:p>
            <w:pPr>
              <w:pStyle w:val="Normal6a"/>
            </w:pPr>
            <w:r>
              <w:t>e)</w:t>
            </w:r>
            <w:r>
              <w:tab/>
            </w:r>
            <w:r>
              <w:t xml:space="preserve">stiprinti bendradarbiavimą su Kanada reaguojant į neišvengiamas grėsmes mūsų visuomenių saugumui, pvz., Rusijos karą prieš Ukrainą, hibridinius išpuolius ir kišimąsi į demokratines visuomenes abiejose Atlanto pusėse, Kinijos atkaklumą, didesnį JAV užsienio politikos nepastovumą, klimato kaitos padarinius ir padėtį Artimuosiuose Rytuose; </w:t>
            </w:r>
            <w:r>
              <w:rPr>
                <w:b/>
                <w:i/>
              </w:rPr>
              <w:t>bendradarbiauti siekiant užtikrinti visišką atsakomybę už karo nusikaltimus ir kitus sunkius nusikaltimus, padarytus dėl Rusijos agresijos karo prieš Ukrainą, be kita ko, remiant specialaus Specialiojo tribunolo dėl agresijos nusikaltimų prieš Ukrainą ir Ukrainos paramos teikėjų platformos įsteigimą;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António Tânger Corrêa, Tomáš Kubín, Jaroslav Bžoch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e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stiprinti bendradarbiavimą su Kanada reaguojant į neišvengiamas grėsmes mūsų visuomenių saugumui</w:t>
            </w:r>
            <w:r>
              <w:rPr>
                <w:b/>
                <w:i/>
              </w:rPr>
              <w:t>, pvz., Rusijos karą prieš Ukrainą, hibridinius išpuolius ir kišimąsi į demokratines visuomenes abiejose Atlanto pusėse, Kinijos atkaklumą, didesnį JAV užsienio politikos nepastovumą, klimato kaitos padarinius ir padėtį Artimuosiuose Rytuose;</w:t>
            </w:r>
          </w:p>
        </w:tc>
        <w:tc>
          <w:tcPr>
            <w:tcW w:w="4876" w:type="dxa"/>
            <w:tcBorders>
              <w:top w:val="nil"/>
              <w:left w:val="nil"/>
              <w:bottom w:val="nil"/>
              <w:right w:val="nil"/>
            </w:tcBorders>
          </w:tcPr>
          <w:p>
            <w:pPr>
              <w:pStyle w:val="Normal6a"/>
            </w:pPr>
            <w:r>
              <w:t>e)</w:t>
            </w:r>
            <w:r>
              <w:tab/>
            </w:r>
            <w:r>
              <w:t>stiprinti bendradarbiavimą su Kanada reaguojant į neišvengiamas grėsmes mūsų visuomenių saugumui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Geadis Geadi, Tobiasz Bocheński, Marion Maréchal, Galato Alexandraki, Emmanouil Fragkos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e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stiprinti bendradarbiavimą su Kanada reaguojant į neišvengiamas grėsmes mūsų </w:t>
            </w:r>
            <w:r>
              <w:rPr>
                <w:b/>
                <w:i/>
              </w:rPr>
              <w:t>visuomenių</w:t>
            </w:r>
            <w:r>
              <w:t xml:space="preserve"> saugumui, </w:t>
            </w:r>
            <w:r>
              <w:rPr>
                <w:b/>
                <w:i/>
              </w:rPr>
              <w:t>pvz.</w:t>
            </w:r>
            <w:r>
              <w:t xml:space="preserve">, Rusijos karą prieš Ukrainą, hibridinius išpuolius ir kišimąsi į demokratines visuomenes abiejose Atlanto pusėse, Kinijos atkaklumą, </w:t>
            </w:r>
            <w:r>
              <w:rPr>
                <w:b/>
                <w:i/>
              </w:rPr>
              <w:t>didesnį JAV užsienio politikos nepastovumą, klimato kaitos padarinius ir padėtį</w:t>
            </w:r>
            <w:r>
              <w:t xml:space="preserve"> Artimuosiuose Rytuose;</w:t>
            </w:r>
          </w:p>
        </w:tc>
        <w:tc>
          <w:tcPr>
            <w:tcW w:w="4876" w:type="dxa"/>
            <w:tcBorders>
              <w:top w:val="nil"/>
              <w:left w:val="nil"/>
              <w:bottom w:val="nil"/>
              <w:right w:val="nil"/>
            </w:tcBorders>
          </w:tcPr>
          <w:p>
            <w:pPr>
              <w:pStyle w:val="Normal6a"/>
            </w:pPr>
            <w:r>
              <w:t>e)</w:t>
            </w:r>
            <w:r>
              <w:tab/>
            </w:r>
            <w:r>
              <w:t xml:space="preserve">stiprinti bendradarbiavimą su Kanada reaguojant į neišvengiamas grėsmes mūsų </w:t>
            </w:r>
            <w:r>
              <w:rPr>
                <w:b/>
                <w:i/>
              </w:rPr>
              <w:t>visuomenės</w:t>
            </w:r>
            <w:r>
              <w:t xml:space="preserve"> saugumui, </w:t>
            </w:r>
            <w:r>
              <w:rPr>
                <w:b/>
                <w:i/>
              </w:rPr>
              <w:t>pavyzdžiui</w:t>
            </w:r>
            <w:r>
              <w:t xml:space="preserve">, Rusijos karą prieš Ukrainą, hibridinius išpuolius ir kišimąsi į demokratines visuomenes abiejose Atlanto pusėse, </w:t>
            </w:r>
            <w:r>
              <w:rPr>
                <w:b/>
                <w:i/>
              </w:rPr>
              <w:t>didėjančius neteisėtų migrantų srautus,</w:t>
            </w:r>
            <w:r>
              <w:t xml:space="preserve"> Kinijos atkaklumą, </w:t>
            </w:r>
            <w:r>
              <w:rPr>
                <w:b/>
                <w:i/>
              </w:rPr>
              <w:t>krizę</w:t>
            </w:r>
            <w:r>
              <w:t xml:space="preserve"> Artimuosiuose Rytuose</w:t>
            </w:r>
            <w:r>
              <w:rPr>
                <w:b/>
                <w:i/>
              </w:rPr>
              <w:t>, daugiausia dėmesio skiriant Gazai, Sirijai, Iranui ir Libanui, nestabilią padėtį Nepale, krikščionių žudynes Nigerijoje, Turkijos grasinimus karu prieš Graikiją, jos nuolatines provokacijas Egėjo jūroje ir rytinėje Viduržemio jūros regiono dalyje, taip pat tebesitęsiančią neteisėtą Turkijos vykdomą Kipro okupaciją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e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stiprinti bendradarbiavimą su Kanada reaguojant į neišvengiamas grėsmes mūsų </w:t>
            </w:r>
            <w:r>
              <w:rPr>
                <w:b/>
                <w:i/>
              </w:rPr>
              <w:t>visuomenių</w:t>
            </w:r>
            <w:r>
              <w:t xml:space="preserve"> saugumui, </w:t>
            </w:r>
            <w:r>
              <w:rPr>
                <w:b/>
                <w:i/>
              </w:rPr>
              <w:t>pvz.</w:t>
            </w:r>
            <w:r>
              <w:t xml:space="preserve">, Rusijos karą prieš Ukrainą, hibridinius išpuolius ir kišimąsi į demokratines visuomenes abiejose Atlanto pusėse, Kinijos atkaklumą, </w:t>
            </w:r>
            <w:r>
              <w:rPr>
                <w:b/>
                <w:i/>
              </w:rPr>
              <w:t>didesnį JAV užsienio politikos nepastovumą, klimato kaitos padarinius ir padėtį</w:t>
            </w:r>
            <w:r>
              <w:t xml:space="preserve"> Artimuosiuose Rytuose;</w:t>
            </w:r>
          </w:p>
        </w:tc>
        <w:tc>
          <w:tcPr>
            <w:tcW w:w="4876" w:type="dxa"/>
            <w:tcBorders>
              <w:top w:val="nil"/>
              <w:left w:val="nil"/>
              <w:bottom w:val="nil"/>
              <w:right w:val="nil"/>
            </w:tcBorders>
          </w:tcPr>
          <w:p>
            <w:pPr>
              <w:pStyle w:val="Normal6a"/>
            </w:pPr>
            <w:r>
              <w:t>e)</w:t>
            </w:r>
            <w:r>
              <w:tab/>
            </w:r>
            <w:r>
              <w:t xml:space="preserve">stiprinti bendradarbiavimą su Kanada reaguojant į neišvengiamas grėsmes mūsų </w:t>
            </w:r>
            <w:r>
              <w:rPr>
                <w:b/>
                <w:i/>
              </w:rPr>
              <w:t>visuomenės</w:t>
            </w:r>
            <w:r>
              <w:t xml:space="preserve"> saugumui, </w:t>
            </w:r>
            <w:r>
              <w:rPr>
                <w:b/>
                <w:i/>
              </w:rPr>
              <w:t>pavyzdžiui</w:t>
            </w:r>
            <w:r>
              <w:t xml:space="preserve">, Rusijos karą prieš Ukrainą, hibridinius išpuolius ir kišimąsi į demokratines visuomenes abiejose Atlanto pusėse, </w:t>
            </w:r>
            <w:r>
              <w:rPr>
                <w:b/>
                <w:i/>
              </w:rPr>
              <w:t>didėjančius neteisėtų migrantų srautus,</w:t>
            </w:r>
            <w:r>
              <w:t xml:space="preserve"> Kinijos atkaklumą, </w:t>
            </w:r>
            <w:r>
              <w:rPr>
                <w:b/>
                <w:i/>
              </w:rPr>
              <w:t>krizę</w:t>
            </w:r>
            <w:r>
              <w:t xml:space="preserve"> Artimuosiuose Rytuose</w:t>
            </w:r>
            <w:r>
              <w:rPr>
                <w:b/>
                <w:i/>
              </w:rPr>
              <w:t>, daugiausia dėmesio skiriant Gazai, Sirijai, Iranui ir Libanui, nestabilią padėtį Nepale, krikščionių žudynes Nigerijoje, Turkijos grasinimus karu prieš Graikiją, jos nuolatines provokacijas Egėjo jūroje ir rytinėje Viduržemio jūros regiono dalyje, taip pat tebesitęsiančią neteisėtą Turkijos vykdomą Kipro okupaciją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e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stiprinti bendradarbiavimą su Kanada reaguojant į neišvengiamas grėsmes mūsų visuomenių saugumui, pvz., Rusijos karą prieš Ukrainą, hibridinius išpuolius ir kišimąsi į demokratines visuomenes abiejose Atlanto pusėse, Kinijos atkaklumą, didesnį JAV užsienio politikos nepastovumą, klimato kaitos padarinius ir padėtį Artimuosiuose Rytuose;</w:t>
            </w:r>
          </w:p>
        </w:tc>
        <w:tc>
          <w:tcPr>
            <w:tcW w:w="4876" w:type="dxa"/>
            <w:tcBorders>
              <w:top w:val="nil"/>
              <w:left w:val="nil"/>
              <w:bottom w:val="nil"/>
              <w:right w:val="nil"/>
            </w:tcBorders>
          </w:tcPr>
          <w:p>
            <w:pPr>
              <w:pStyle w:val="Normal6a"/>
            </w:pPr>
            <w:r>
              <w:t>e)</w:t>
            </w:r>
            <w:r>
              <w:tab/>
            </w:r>
            <w:r>
              <w:t xml:space="preserve">stiprinti bendradarbiavimą su Kanada reaguojant į neišvengiamas grėsmes mūsų visuomenių saugumui, pvz., Rusijos karą prieš Ukrainą, hibridinius išpuolius ir kišimąsi į demokratines visuomenes abiejose Atlanto pusėse, </w:t>
            </w:r>
            <w:r>
              <w:rPr>
                <w:b/>
                <w:i/>
              </w:rPr>
              <w:t>be kita ko, artimiausiose ES kaimyninėse šalyse, visų pirma šalyse kandidatėse,</w:t>
            </w:r>
            <w:r>
              <w:t xml:space="preserve"> Kinijos atkaklumą, didesnį JAV užsienio politikos nepastovumą, klimato kaitos padarinius ir padėtį Artimuosiuose Rytuose;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e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stiprinti bendradarbiavimą su Kanada reaguojant į neišvengiamas grėsmes mūsų visuomenių saugumui, pvz., Rusijos karą prieš Ukrainą, hibridinius išpuolius ir kišimąsi į demokratines visuomenes abiejose Atlanto pusėse, Kinijos atkaklumą, didesnį JAV užsienio politikos nepastovumą, klimato kaitos padarinius ir padėtį Artimuosiuose Rytuose;</w:t>
            </w:r>
          </w:p>
        </w:tc>
        <w:tc>
          <w:tcPr>
            <w:tcW w:w="4876" w:type="dxa"/>
            <w:tcBorders>
              <w:top w:val="nil"/>
              <w:left w:val="nil"/>
              <w:bottom w:val="nil"/>
              <w:right w:val="nil"/>
            </w:tcBorders>
          </w:tcPr>
          <w:p>
            <w:pPr>
              <w:pStyle w:val="Normal6a"/>
            </w:pPr>
            <w:r>
              <w:t>e)</w:t>
            </w:r>
            <w:r>
              <w:tab/>
            </w:r>
            <w:r>
              <w:t>stiprinti bendradarbiavimą su Kanada reaguojant į neišvengiamas grėsmes mūsų visuomenių saugumui, pvz., Rusijos karą prieš Ukrainą, hibridinius išpuolius ir kišimąsi į demokratines visuomenes abiejose Atlanto pusėse, Kinijos atkaklumą, didesnį JAV užsienio politikos nepastovumą, klimato kaitos padarinius ir padėtį Artimuosiuose Rytuose</w:t>
            </w:r>
            <w:r>
              <w:rPr>
                <w:b/>
                <w:i/>
              </w:rPr>
              <w:t>, taip pat terorizmo ir smurtinio ekstremizmo keliamas grėsmes</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e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stiprinti bendradarbiavimą su Kanada reaguojant į neišvengiamas grėsmes mūsų visuomenių saugumui, pvz., Rusijos karą prieš Ukrainą, hibridinius išpuolius ir kišimąsi į demokratines visuomenes abiejose Atlanto pusėse, Kinijos </w:t>
            </w:r>
            <w:r>
              <w:rPr>
                <w:b/>
                <w:i/>
              </w:rPr>
              <w:t>atkaklumą, didesnį JAV užsienio politikos nepastovumą</w:t>
            </w:r>
            <w:r>
              <w:t>, klimato kaitos padarinius ir padėtį Artimuosiuose Rytuose;</w:t>
            </w:r>
          </w:p>
        </w:tc>
        <w:tc>
          <w:tcPr>
            <w:tcW w:w="4876" w:type="dxa"/>
            <w:tcBorders>
              <w:top w:val="nil"/>
              <w:left w:val="nil"/>
              <w:bottom w:val="nil"/>
              <w:right w:val="nil"/>
            </w:tcBorders>
          </w:tcPr>
          <w:p>
            <w:pPr>
              <w:pStyle w:val="Normal6a"/>
            </w:pPr>
            <w:r>
              <w:t>e)</w:t>
            </w:r>
            <w:r>
              <w:tab/>
            </w:r>
            <w:r>
              <w:t xml:space="preserve">stiprinti bendradarbiavimą su Kanada reaguojant į neišvengiamas grėsmes mūsų visuomenių saugumui, pvz., Rusijos karą prieš Ukrainą, hibridinius išpuolius ir kišimąsi į demokratines visuomenes abiejose Atlanto pusėse, Kinijos </w:t>
            </w:r>
            <w:r>
              <w:rPr>
                <w:b/>
                <w:i/>
              </w:rPr>
              <w:t>galios ambicijas</w:t>
            </w:r>
            <w:r>
              <w:t>, klimato kaitos padarinius ir padėtį Artimuosiuose Rytuose;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e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stiprinti bendradarbiavimą su Kanada reaguojant į neišvengiamas grėsmes mūsų visuomenių saugumui, pvz., Rusijos karą prieš Ukrainą, hibridinius išpuolius ir kišimąsi į demokratines visuomenes abiejose Atlanto pusėse, Kinijos atkaklumą, didesnį JAV užsienio politikos nepastovumą, klimato kaitos padarinius ir padėtį Artimuosiuose Rytuose;</w:t>
            </w:r>
          </w:p>
        </w:tc>
        <w:tc>
          <w:tcPr>
            <w:tcW w:w="4876" w:type="dxa"/>
            <w:tcBorders>
              <w:top w:val="nil"/>
              <w:left w:val="nil"/>
              <w:bottom w:val="nil"/>
              <w:right w:val="nil"/>
            </w:tcBorders>
          </w:tcPr>
          <w:p>
            <w:pPr>
              <w:pStyle w:val="Normal6a"/>
            </w:pPr>
            <w:r>
              <w:t>e)</w:t>
            </w:r>
            <w:r>
              <w:tab/>
            </w:r>
            <w:r>
              <w:t xml:space="preserve">stiprinti bendradarbiavimą su Kanada reaguojant į neišvengiamas grėsmes mūsų visuomenių saugumui, pvz., Rusijos karą prieš Ukrainą, hibridinius išpuolius ir kišimąsi į demokratines visuomenes abiejose Atlanto pusėse, Kinijos atkaklumą </w:t>
            </w:r>
            <w:r>
              <w:rPr>
                <w:b/>
                <w:i/>
              </w:rPr>
              <w:t>ir ekonominę prievartą</w:t>
            </w:r>
            <w:r>
              <w:t>, didesnį JAV užsienio politikos nepastovumą, klimato kaitos padarinius ir padėtį Artimuosiuose Rytuose;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e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pripažinti Kanados vykdomą karinį indėlį į Europos saugumą, visų pirma jos vadovavimą NATO Rytų partnerystės Latvijai ir narystę Tarptautinėje kovos su ISIS ir bepiločių orlaivių koalicijoje, ir skatinti tolesnį bendradarbiavimą tokiose svarbiose srityse kaip mūšio lauko viešieji pirkimai, taip pat išnagrinėti bendro finansavimo ir bendrų mokymų, skirtų su bepiločiais orlaiviais susijusiai gamybai skatinti, galimybes, užtikrinant sinergiją su ES pramonės ir technologijų iniciatyvomis;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e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pripažinti, kad Kanada šiuo metu išgyvena lemiamą momentą, nes mano, kad dabartinė JAV administracija ginčija ir silpnina kaimyninius santykius su Jungtinėmis Amerikos Valstijomis, kurie yra labai svarbūs tiek jos užsienio, tiek vidaus politikai;</w:t>
            </w:r>
            <w:r>
              <w:t xml:space="preserve"> </w:t>
            </w:r>
            <w:r>
              <w:rPr>
                <w:b/>
                <w:i/>
              </w:rPr>
              <w:t>reiškia visapusišką paramą Kanados teritoriniam vientisumui ir smerkia žinomų JAV vadovų, siekiančių daryti įtaką 2025 m. balandžio mėn. parlamento rinkimams, pateiktas pastabas;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Marie-Agnes Strack-Zimmermann, Nathalie Loiseau, Hilde Vautmans,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e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pabrėžti, kad reikia dėti bendras pastangas ir prisiimti abipusį įsipareigojimą skatinti taiką, saugumą, stabilumą ir atsparumą kituose bendro intereso regionuose, įskaitant Vakarų Balkanus, Artimuosius Rytus, Pietų Kaukazą ir kitus regionus;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Merja Kyllönen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e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stiprinti ES ir Kanados bendradarbiavimą, pabrėžiant nacionalinių valstybių suverenumą ir griežtai pasmerkiant bet kokius veiksmus ar pareiškimus, kuriais pažeidžiamas šis principas;</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e b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eb)</w:t>
            </w:r>
            <w:r>
              <w:tab/>
            </w:r>
            <w:r>
              <w:rPr>
                <w:b/>
                <w:i/>
              </w:rPr>
              <w:t>pripažinti Kanados vaidmenį padedant laipsniškai integruoti bepiločių orlaivių pajėgumus į daugiašalius padalinius, pvz., tai, kad neseniai kovos su bepiločiais orlaiviais elementas buvo įtrauktas į Kanados vadovaujamą NATO Rytų partnerystės brigadą Latvijoje, yra būsimo pajėgų plėtojimo modelis, ir ragina dažniau naudoti esamus sertifikuotus bandymų pagrindus mokymui ir Kanados bei valstybių narių integracijai;</w:t>
            </w:r>
            <w:r>
              <w:t xml:space="preserve"> </w:t>
            </w:r>
            <w:r>
              <w:rPr>
                <w:b/>
                <w:i/>
              </w:rPr>
              <w:t>pabrėžia, kad operatoriai turi turėti galimybę naudotis saugiais poligonais, imitavimo aplinkomis ir šaudymo pratybomis, kad galėtų treniruotis spiečių taktikos, kovos su UAS ir autonominio taikymosi į taikinį srityse;</w:t>
            </w:r>
            <w:r>
              <w:t xml:space="preserve"> </w:t>
            </w:r>
            <w:r>
              <w:rPr>
                <w:b/>
                <w:i/>
              </w:rPr>
              <w:t>raginti bendradarbiaujant su Kanada steigti bendrus Europos kovos su bepiločiais orlaiviais mokymo centrus, remiantis Kanados „EfP“ bataliono veiklos patirtimi, susijusia su bepiločiais orlaiviais rytiniame flange, siekiant padidinti tarpvalstybinio mokymo galimybes, sąveikumą, doktrinos konvergenciją ir veiksmingumą visoje Sąjungoje;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f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rPr>
                <w:b/>
                <w:i/>
              </w:rPr>
              <w:t>nustatyti veiksmų gaires siekiant užtikrinti, kad būtų visapusiškai ir laiku įgyvendinti įsipareigojimai, prisiimti pagal saugumo ir gynybos partnerystę, kuria nustatomas nuoseklus politinis pagrindas bendroms pastangoms šioje srityje pagal šalių bendradarbiavimą NATO papildančias iniciatyvas, pavyzdžiui,</w:t>
            </w:r>
            <w:r>
              <w:t xml:space="preserve"> Europos saugumo veiksmų </w:t>
            </w:r>
            <w:r>
              <w:rPr>
                <w:b/>
                <w:i/>
              </w:rPr>
              <w:t>priemonę (SAFE) ir planą</w:t>
            </w:r>
            <w:r>
              <w:t xml:space="preserve"> „ReArm Europe“;</w:t>
            </w:r>
          </w:p>
        </w:tc>
        <w:tc>
          <w:tcPr>
            <w:tcW w:w="4876" w:type="dxa"/>
            <w:tcBorders>
              <w:top w:val="nil"/>
              <w:left w:val="nil"/>
              <w:bottom w:val="nil"/>
              <w:right w:val="nil"/>
            </w:tcBorders>
          </w:tcPr>
          <w:p>
            <w:pPr>
              <w:pStyle w:val="Normal6a"/>
            </w:pPr>
            <w:r>
              <w:t>f)</w:t>
            </w:r>
            <w:r>
              <w:tab/>
            </w:r>
            <w:r>
              <w:rPr>
                <w:b/>
                <w:i/>
              </w:rPr>
              <w:t>atmesti bet kokį Kanados prisijungimą prie</w:t>
            </w:r>
            <w:r>
              <w:t xml:space="preserve"> Europos saugumo veiksmų </w:t>
            </w:r>
            <w:r>
              <w:rPr>
                <w:b/>
                <w:i/>
              </w:rPr>
              <w:t>(SAFE) programos, plano</w:t>
            </w:r>
            <w:r>
              <w:t xml:space="preserve"> „ReArm Europe“ </w:t>
            </w:r>
            <w:r>
              <w:rPr>
                <w:b/>
                <w:i/>
              </w:rPr>
              <w:t>ar bet kokių kitų iniciatyvų, susijusių su Europos gynybos pramonine ir technologine baze, atsižvelgiant į tai, kad šios priemonės turi išlikti tik europinės, kad būtų sustiprintas Sąjungos strateginis suverenumas ir pramonės savarankiškumas, nedidinant priklausomybės nuo NATO ar Sąjungos išorės subjektų</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Verts/ALE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f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nustatyti veiksmų gaires siekiant užtikrinti, kad būtų visapusiškai ir laiku įgyvendinti įsipareigojimai, prisiimti pagal saugumo ir gynybos partnerystę, kuria nustatomas nuoseklus politinis pagrindas bendroms pastangoms šioje srityje pagal šalių bendradarbiavimą NATO papildančias iniciatyvas, pavyzdžiui, Europos saugumo veiksmų priemonę (SAFE) ir planą „ReArm Europe“;</w:t>
            </w:r>
          </w:p>
        </w:tc>
        <w:tc>
          <w:tcPr>
            <w:tcW w:w="4876" w:type="dxa"/>
            <w:tcBorders>
              <w:top w:val="nil"/>
              <w:left w:val="nil"/>
              <w:bottom w:val="nil"/>
              <w:right w:val="nil"/>
            </w:tcBorders>
          </w:tcPr>
          <w:p>
            <w:pPr>
              <w:pStyle w:val="Normal6a"/>
            </w:pPr>
            <w:r>
              <w:t>f)</w:t>
            </w:r>
            <w:r>
              <w:tab/>
            </w:r>
            <w:r>
              <w:t xml:space="preserve">nustatyti veiksmų gaires siekiant užtikrinti, kad būtų visapusiškai ir laiku įgyvendinti įsipareigojimai, prisiimti pagal saugumo ir gynybos partnerystę, kuria nustatomas nuoseklus politinis pagrindas bendroms pastangoms šioje srityje pagal šalių bendradarbiavimą NATO papildančias iniciatyvas, pavyzdžiui, Europos saugumo veiksmų priemonę (SAFE) ir planą „ReArm Europe“; </w:t>
            </w:r>
            <w:r>
              <w:rPr>
                <w:b/>
                <w:i/>
              </w:rPr>
              <w:t>raginti intensyviau bendradarbiauti abipusiškai naudingose srityse, kuriose tiek Kanados, tiek ES saugumo ir gynybos tikslai gali būti suderinti su jų atitinkamomis pramonės politikos pastangomis gynybos srityje, pvz., ledlaužių laivų ir uostų statybos bei eksploatavimo srityse;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f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nustatyti veiksmų gaires siekiant užtikrinti, kad būtų visapusiškai ir laiku įgyvendinti įsipareigojimai, prisiimti pagal saugumo ir gynybos partnerystę, kuria nustatomas nuoseklus politinis pagrindas bendroms pastangoms šioje srityje pagal šalių bendradarbiavimą NATO papildančias iniciatyvas, pavyzdžiui, Europos saugumo veiksmų priemonę (SAFE) ir planą „ReArm Europe“;</w:t>
            </w:r>
          </w:p>
        </w:tc>
        <w:tc>
          <w:tcPr>
            <w:tcW w:w="4876" w:type="dxa"/>
            <w:tcBorders>
              <w:top w:val="nil"/>
              <w:left w:val="nil"/>
              <w:bottom w:val="nil"/>
              <w:right w:val="nil"/>
            </w:tcBorders>
          </w:tcPr>
          <w:p>
            <w:pPr>
              <w:pStyle w:val="Normal6a"/>
            </w:pPr>
            <w:r>
              <w:t>f)</w:t>
            </w:r>
            <w:r>
              <w:tab/>
            </w:r>
            <w:r>
              <w:t>nustatyti veiksmų gaires siekiant užtikrinti, kad būtų visapusiškai ir laiku įgyvendinti įsipareigojimai, prisiimti pagal saugumo ir gynybos partnerystę, kuria nustatomas nuoseklus politinis pagrindas bendroms pastangoms šioje srityje pagal šalių bendradarbiavimą NATO papildančias iniciatyvas, pavyzdžiui, Europos saugumo veiksmų priemonę (SAFE) ir planą „ReArm Europe“</w:t>
            </w:r>
            <w:r>
              <w:rPr>
                <w:b/>
                <w:i/>
              </w:rPr>
              <w:t>, kurios padėtų integruoti Kanadą ir ES į viena kitos karines ir pramonines tiekimo grandines ir suderinti mūsų gynybos strategiją bei mokslinius tyrimus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f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nustatyti veiksmų gaires </w:t>
            </w:r>
            <w:r>
              <w:rPr>
                <w:b/>
                <w:i/>
              </w:rPr>
              <w:t>siekiant užtikrinti, kad būtų visapusiškai ir laiku įgyvendinti įsipareigojimai, prisiimti</w:t>
            </w:r>
            <w:r>
              <w:t xml:space="preserve"> pagal saugumo ir gynybos partnerystę</w:t>
            </w:r>
            <w:r>
              <w:rPr>
                <w:b/>
                <w:i/>
              </w:rPr>
              <w:t>, kuria nustatomas nuoseklus politinis pagrindas bendroms pastangoms šioje srityje pagal šalių bendradarbiavimą NATO papildančias</w:t>
            </w:r>
            <w:r>
              <w:t xml:space="preserve"> iniciatyvas, pavyzdžiui, Europos saugumo veiksmų </w:t>
            </w:r>
            <w:r>
              <w:rPr>
                <w:b/>
                <w:i/>
              </w:rPr>
              <w:t>priemonę</w:t>
            </w:r>
            <w:r>
              <w:t xml:space="preserve"> (SAFE) ir planą „ReArm Europe“;</w:t>
            </w:r>
          </w:p>
        </w:tc>
        <w:tc>
          <w:tcPr>
            <w:tcW w:w="4876" w:type="dxa"/>
            <w:tcBorders>
              <w:top w:val="nil"/>
              <w:left w:val="nil"/>
              <w:bottom w:val="nil"/>
              <w:right w:val="nil"/>
            </w:tcBorders>
          </w:tcPr>
          <w:p>
            <w:pPr>
              <w:pStyle w:val="Normal6a"/>
            </w:pPr>
            <w:r>
              <w:t>f)</w:t>
            </w:r>
            <w:r>
              <w:tab/>
            </w:r>
            <w:r>
              <w:t>nustatyti veiksmų gaires</w:t>
            </w:r>
            <w:r>
              <w:rPr>
                <w:b/>
                <w:i/>
              </w:rPr>
              <w:t>, kuriomis būtų užtikrintas visapusiškas ir savalaikis įsipareigojimų, prisiimtų</w:t>
            </w:r>
            <w:r>
              <w:t xml:space="preserve"> pagal saugumo ir gynybos partnerystę </w:t>
            </w:r>
            <w:r>
              <w:rPr>
                <w:b/>
                <w:i/>
              </w:rPr>
              <w:t>(SGP), įgyvendinimas, nes tai yra nuosekli ir visapusiška politinė dialogo ir bendradarbiavimo įvairiose taikos, saugumo ir gynybos srityse sistema, įskaitant atrinktas ES saugumo ir gynybos</w:t>
            </w:r>
            <w:r>
              <w:t xml:space="preserve"> iniciatyvas</w:t>
            </w:r>
            <w:r>
              <w:rPr>
                <w:b/>
                <w:i/>
              </w:rPr>
              <w:t>, kuriomis papildomas šalių bendradarbiavimas NATO</w:t>
            </w:r>
            <w:r>
              <w:t xml:space="preserve">, pavyzdžiui, Europos saugumo veiksmų (SAFE) </w:t>
            </w:r>
            <w:r>
              <w:rPr>
                <w:b/>
                <w:i/>
              </w:rPr>
              <w:t>planą</w:t>
            </w:r>
            <w:r>
              <w:t xml:space="preserve"> ir planą „ReArm Europe“</w:t>
            </w:r>
            <w:r>
              <w:rPr>
                <w:b/>
                <w:i/>
              </w:rPr>
              <w:t>/Parengties užtikrinimas iki 2030 m.</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g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rPr>
                <w:b/>
                <w:i/>
              </w:rPr>
              <w:t>toliau remtis</w:t>
            </w:r>
            <w:r>
              <w:t xml:space="preserve"> ES ir Kanados </w:t>
            </w:r>
            <w:r>
              <w:rPr>
                <w:b/>
                <w:i/>
              </w:rPr>
              <w:t>parama</w:t>
            </w:r>
            <w:r>
              <w:t xml:space="preserve"> Ukrainos </w:t>
            </w:r>
            <w:r>
              <w:rPr>
                <w:b/>
                <w:i/>
              </w:rPr>
              <w:t>suverenitetui, nepriklausomybei ir teritoriniam vientisumui, taip pat bendru įsipareigojimu teikti ilgalaikę politinę, karinę, finansinę ir humanitarinę pagalbą, be kita ko, imantis bendrų veiksmų siekiant sukurti tvirtą tarptautinį aljansą, kuris pritartų</w:t>
            </w:r>
            <w:r>
              <w:t xml:space="preserve"> imobilizuoto Rusijos valstybės turto </w:t>
            </w:r>
            <w:r>
              <w:rPr>
                <w:b/>
                <w:i/>
              </w:rPr>
              <w:t>panaudojimui</w:t>
            </w:r>
            <w:r>
              <w:t>;</w:t>
            </w:r>
          </w:p>
        </w:tc>
        <w:tc>
          <w:tcPr>
            <w:tcW w:w="4876" w:type="dxa"/>
            <w:tcBorders>
              <w:top w:val="nil"/>
              <w:left w:val="nil"/>
              <w:bottom w:val="nil"/>
              <w:right w:val="nil"/>
            </w:tcBorders>
          </w:tcPr>
          <w:p>
            <w:pPr>
              <w:pStyle w:val="Normal6a"/>
            </w:pPr>
            <w:r>
              <w:t>g)</w:t>
            </w:r>
            <w:r>
              <w:tab/>
            </w:r>
            <w:r>
              <w:rPr>
                <w:b/>
                <w:i/>
              </w:rPr>
              <w:t>laikytis koordinuoto</w:t>
            </w:r>
            <w:r>
              <w:t xml:space="preserve"> ES ir Kanados </w:t>
            </w:r>
            <w:r>
              <w:rPr>
                <w:b/>
                <w:i/>
              </w:rPr>
              <w:t>diplomatinio požiūrio remiant</w:t>
            </w:r>
            <w:r>
              <w:t xml:space="preserve"> Ukrainos </w:t>
            </w:r>
            <w:r>
              <w:rPr>
                <w:b/>
                <w:i/>
              </w:rPr>
              <w:t>suverenitetą, nepriklausomybę ir teritorinį vientisumą, kartu susilaikant nuo</w:t>
            </w:r>
            <w:r>
              <w:t xml:space="preserve"> imobilizuoto Rusijos valstybės turto </w:t>
            </w:r>
            <w:r>
              <w:rPr>
                <w:b/>
                <w:i/>
              </w:rPr>
              <w:t>naudojimo, nes tokie veiksmai sukurtų probleminį precedentą pagal tarptautinę teisę</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f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nustatyti veiksmų gaires siekiant užtikrinti, kad būtų visapusiškai ir laiku įgyvendinti įsipareigojimai, prisiimti pagal saugumo ir gynybos partnerystę, kuria nustatomas nuoseklus politinis pagrindas bendroms pastangoms šioje srityje pagal šalių bendradarbiavimą NATO papildančias iniciatyvas, pavyzdžiui, Europos saugumo veiksmų priemonę (SAFE) ir planą „ReArm Europe“;</w:t>
            </w:r>
          </w:p>
        </w:tc>
        <w:tc>
          <w:tcPr>
            <w:tcW w:w="4876" w:type="dxa"/>
            <w:tcBorders>
              <w:top w:val="nil"/>
              <w:left w:val="nil"/>
              <w:bottom w:val="nil"/>
              <w:right w:val="nil"/>
            </w:tcBorders>
          </w:tcPr>
          <w:p>
            <w:pPr>
              <w:pStyle w:val="Normal6a"/>
            </w:pPr>
            <w:r>
              <w:t>f)</w:t>
            </w:r>
            <w:r>
              <w:tab/>
            </w:r>
            <w:r>
              <w:t>nustatyti veiksmų gaires siekiant užtikrinti, kad būtų visapusiškai ir laiku įgyvendinti įsipareigojimai, prisiimti pagal saugumo ir gynybos partnerystę, kuria nustatomas nuoseklus politinis pagrindas bendroms pastangoms šioje srityje pagal šalių bendradarbiavimą NATO papildančias iniciatyvas, pavyzdžiui, Europos saugumo veiksmų priemonę (SAFE) ir planą „ReArm Europe“</w:t>
            </w:r>
            <w:r>
              <w:rPr>
                <w:b/>
                <w:i/>
              </w:rPr>
              <w:t>, siekiant padidinti abiejų šalių papildomumą ir ekonominį efektyvumą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f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nustatyti veiksmų gaires siekiant užtikrinti, kad būtų visapusiškai ir laiku įgyvendinti įsipareigojimai, prisiimti pagal saugumo ir gynybos partnerystę, kuria nustatomas nuoseklus politinis pagrindas bendroms pastangoms šioje srityje pagal šalių bendradarbiavimą NATO papildančias iniciatyvas, pavyzdžiui, Europos saugumo veiksmų priemonę (SAFE) ir planą „ReArm Europe“</w:t>
            </w:r>
            <w:r>
              <w:rPr>
                <w:b/>
                <w:i/>
              </w:rPr>
              <w:t>;</w:t>
            </w:r>
          </w:p>
        </w:tc>
        <w:tc>
          <w:tcPr>
            <w:tcW w:w="4876" w:type="dxa"/>
            <w:tcBorders>
              <w:top w:val="nil"/>
              <w:left w:val="nil"/>
              <w:bottom w:val="nil"/>
              <w:right w:val="nil"/>
            </w:tcBorders>
          </w:tcPr>
          <w:p>
            <w:pPr>
              <w:pStyle w:val="Normal6a"/>
            </w:pPr>
            <w:r>
              <w:t>f)</w:t>
            </w:r>
            <w:r>
              <w:tab/>
            </w:r>
            <w:r>
              <w:t>nustatyti veiksmų gaires siekiant užtikrinti, kad būtų visapusiškai ir laiku įgyvendinti įsipareigojimai, prisiimti pagal saugumo ir gynybos partnerystę, kuria nustatomas nuoseklus politinis pagrindas bendroms pastangoms šioje srityje pagal šalių bendradarbiavimą NATO papildančias iniciatyvas, pavyzdžiui, Europos saugumo veiksmų priemonę (SAFE) ir planą „ReArm Europe“</w:t>
            </w:r>
            <w:r>
              <w:rPr>
                <w:b/>
                <w:i/>
              </w:rPr>
              <w:t>, be to, kiek įmanoma labiau integruoti Kanadą į Europos gynybos pramonės iniciatyvą.</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f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nustatyti veiksmų gaires siekiant užtikrinti, kad būtų visapusiškai ir laiku įgyvendinti įsipareigojimai, prisiimti pagal saugumo ir gynybos partnerystę, kuria nustatomas nuoseklus politinis pagrindas bendroms pastangoms šioje srityje pagal šalių bendradarbiavimą NATO papildančias iniciatyvas</w:t>
            </w:r>
            <w:r>
              <w:rPr>
                <w:b/>
                <w:i/>
              </w:rPr>
              <w:t>, pavyzdžiui, Europos saugumo veiksmų priemonę (SAFE) ir planą „ReArm Europe“</w:t>
            </w:r>
            <w:r>
              <w:t>;</w:t>
            </w:r>
          </w:p>
        </w:tc>
        <w:tc>
          <w:tcPr>
            <w:tcW w:w="4876" w:type="dxa"/>
            <w:tcBorders>
              <w:top w:val="nil"/>
              <w:left w:val="nil"/>
              <w:bottom w:val="nil"/>
              <w:right w:val="nil"/>
            </w:tcBorders>
          </w:tcPr>
          <w:p>
            <w:pPr>
              <w:pStyle w:val="Normal6a"/>
            </w:pPr>
            <w:r>
              <w:t>f)</w:t>
            </w:r>
            <w:r>
              <w:tab/>
            </w:r>
            <w:r>
              <w:t>nustatyti veiksmų gaires siekiant užtikrinti, kad būtų visapusiškai ir laiku įgyvendinti įsipareigojimai, prisiimti pagal saugumo ir gynybos partnerystę, kuria nustatomas nuoseklus politinis pagrindas bendroms pastangoms šioje srityje pagal šalių bendradarbiavimą NATO papildančias iniciatyvas;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f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rPr>
                <w:b/>
                <w:i/>
              </w:rPr>
              <w:t>nustatyti veiksmų gaires siekiant</w:t>
            </w:r>
            <w:r>
              <w:t xml:space="preserve"> užtikrinti, kad būtų visapusiškai ir laiku įgyvendinti įsipareigojimai, prisiimti pagal saugumo ir gynybos partnerystę, kuria nustatomas nuoseklus politinis pagrindas bendroms pastangoms šioje srityje pagal šalių bendradarbiavimą NATO papildančias iniciatyvas, pavyzdžiui, Europos saugumo veiksmų priemonę (SAFE) ir planą „ReArm Europe“</w:t>
            </w:r>
            <w:r>
              <w:rPr>
                <w:b/>
                <w:i/>
              </w:rPr>
              <w:t>;</w:t>
            </w:r>
          </w:p>
        </w:tc>
        <w:tc>
          <w:tcPr>
            <w:tcW w:w="4876" w:type="dxa"/>
            <w:tcBorders>
              <w:top w:val="nil"/>
              <w:left w:val="nil"/>
              <w:bottom w:val="nil"/>
              <w:right w:val="nil"/>
            </w:tcBorders>
          </w:tcPr>
          <w:p>
            <w:pPr>
              <w:pStyle w:val="Normal6a"/>
            </w:pPr>
            <w:r>
              <w:t>f)</w:t>
            </w:r>
            <w:r>
              <w:tab/>
            </w:r>
            <w:r>
              <w:t>užtikrinti, kad būtų visapusiškai ir laiku įgyvendinti įsipareigojimai, prisiimti pagal saugumo ir gynybos partnerystę, kuria nustatomas nuoseklus politinis pagrindas bendroms pastangoms šioje srityje pagal šalių bendradarbiavimą NATO papildančias iniciatyvas, pavyzdžiui, Europos saugumo veiksmų priemonę (SAFE) ir planą „ReArm Europe“</w:t>
            </w:r>
            <w:r>
              <w:rPr>
                <w:b/>
                <w:i/>
              </w:rPr>
              <w:t>/Parengties užtikrinimas iki 2030 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Marc Botenga, Pernando Barrena Arza</w:t>
      </w:r>
      <w:r>
        <w:rPr>
          <w:rStyle w:val="HideTWBExt"/>
          <w:b w:val="0"/>
        </w:rPr>
        <w:t>&lt;/Members&gt;</w:t>
      </w:r>
    </w:p>
    <w:p>
      <w:r>
        <w:rPr>
          <w:rStyle w:val="HideTWBExt"/>
          <w:b w:val="0"/>
        </w:rPr>
        <w:t>&lt;AuNomDe&gt;</w:t>
      </w:r>
      <w:r>
        <w:rPr>
          <w:rStyle w:val="HideTWBInt"/>
        </w:rPr>
        <w:t>{The Left}</w:t>
      </w:r>
      <w:r>
        <w:t>The Left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f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glaudžiai bendradarbiauti su Kanada siekiant grįžti prie bendro ir kolektyvinio saugumo logikos, įtvirtintos JT Chartijoje ir Helsinkio susitarimuose, kad būtų sukurta būsima Europos ir platesnio euroatlantinio regiono saugumo struktūra;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g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toliau remtis ES ir Kanados parama Ukrainos suverenitetui, nepriklausomybei ir teritoriniam vientisumui</w:t>
            </w:r>
            <w:r>
              <w:rPr>
                <w:b/>
                <w:i/>
              </w:rPr>
              <w:t>, taip pat bendru įsipareigojimu teikti ilgalaikę politinę, karinę, finansinę ir humanitarinę pagalbą, be kita ko, imantis bendrų veiksmų siekiant sukurti tvirtą tarptautinį aljansą, kuris pritartų imobilizuoto Rusijos valstybės turto panaudojimui</w:t>
            </w:r>
            <w:r>
              <w:t>;</w:t>
            </w:r>
          </w:p>
        </w:tc>
        <w:tc>
          <w:tcPr>
            <w:tcW w:w="4876" w:type="dxa"/>
            <w:tcBorders>
              <w:top w:val="nil"/>
              <w:left w:val="nil"/>
              <w:bottom w:val="nil"/>
              <w:right w:val="nil"/>
            </w:tcBorders>
          </w:tcPr>
          <w:p>
            <w:pPr>
              <w:pStyle w:val="Normal6a"/>
            </w:pPr>
            <w:r>
              <w:t>g)</w:t>
            </w:r>
            <w:r>
              <w:tab/>
            </w:r>
            <w:r>
              <w:t>toliau remtis ES ir Kanados parama Ukrainos suverenitetui, nepriklausomybei ir teritoriniam vientisumui;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g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toliau remtis ES ir Kanados parama Ukrainos suverenitetui, nepriklausomybei ir teritoriniam vientisumui, taip pat bendru įsipareigojimu teikti ilgalaikę politinę, karinę, finansinę ir humanitarinę pagalbą, be kita ko, imantis bendrų veiksmų siekiant sukurti tvirtą tarptautinį aljansą, kuris pritartų imobilizuoto Rusijos valstybės turto panaudojimui;</w:t>
            </w:r>
          </w:p>
        </w:tc>
        <w:tc>
          <w:tcPr>
            <w:tcW w:w="4876" w:type="dxa"/>
            <w:tcBorders>
              <w:top w:val="nil"/>
              <w:left w:val="nil"/>
              <w:bottom w:val="nil"/>
              <w:right w:val="nil"/>
            </w:tcBorders>
          </w:tcPr>
          <w:p>
            <w:pPr>
              <w:pStyle w:val="Normal6a"/>
            </w:pPr>
            <w:r>
              <w:t>g)</w:t>
            </w:r>
            <w:r>
              <w:tab/>
            </w:r>
            <w:r>
              <w:t>toliau remtis ES ir Kanados parama Ukrainos suverenitetui, nepriklausomybei ir teritoriniam vientisumui, taip pat bendru įsipareigojimu teikti ilgalaikę politinę, karinę, finansinę ir humanitarinę pagalbą, be kita ko, imantis bendrų veiksmų siekiant sukurti tvirtą tarptautinį aljansą, kuris pritartų imobilizuoto Rusijos valstybės turto panaudojimui</w:t>
            </w:r>
            <w:r>
              <w:rPr>
                <w:b/>
                <w:i/>
              </w:rPr>
              <w:t>, o taip pat bendradarbiauti nustatant pokario saugumo garantijas Ukrainai ir prisidėti prie taikos ir saugumo Europoje ir visame pasaulyje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g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toliau remtis ES ir Kanados parama Ukrainos suverenitetui, nepriklausomybei ir teritoriniam vientisumui, taip pat bendru įsipareigojimu teikti ilgalaikę politinę, karinę, finansinę ir humanitarinę pagalbą, </w:t>
            </w:r>
            <w:r>
              <w:rPr>
                <w:b/>
                <w:i/>
              </w:rPr>
              <w:t>be kita ko, imantis bendrų veiksmų</w:t>
            </w:r>
            <w:r>
              <w:t xml:space="preserve"> siekiant sukurti tvirtą tarptautinį aljansą, kuris </w:t>
            </w:r>
            <w:r>
              <w:rPr>
                <w:b/>
                <w:i/>
              </w:rPr>
              <w:t>pritartų</w:t>
            </w:r>
            <w:r>
              <w:t xml:space="preserve"> imobilizuoto Rusijos valstybės turto </w:t>
            </w:r>
            <w:r>
              <w:rPr>
                <w:b/>
                <w:i/>
              </w:rPr>
              <w:t>panaudojimui</w:t>
            </w:r>
            <w:r>
              <w:t>;</w:t>
            </w:r>
          </w:p>
        </w:tc>
        <w:tc>
          <w:tcPr>
            <w:tcW w:w="4876" w:type="dxa"/>
            <w:tcBorders>
              <w:top w:val="nil"/>
              <w:left w:val="nil"/>
              <w:bottom w:val="nil"/>
              <w:right w:val="nil"/>
            </w:tcBorders>
          </w:tcPr>
          <w:p>
            <w:pPr>
              <w:pStyle w:val="Normal6a"/>
            </w:pPr>
            <w:r>
              <w:t>g)</w:t>
            </w:r>
            <w:r>
              <w:tab/>
            </w:r>
            <w:r>
              <w:t xml:space="preserve">toliau remtis </w:t>
            </w:r>
            <w:r>
              <w:rPr>
                <w:b/>
                <w:i/>
              </w:rPr>
              <w:t>tvirta</w:t>
            </w:r>
            <w:r>
              <w:t xml:space="preserve"> ES ir Kanados parama Ukrainos suverenitetui, nepriklausomybei ir teritoriniam vientisumui, taip pat bendru įsipareigojimu </w:t>
            </w:r>
            <w:r>
              <w:rPr>
                <w:b/>
                <w:i/>
              </w:rPr>
              <w:t>ir bendradarbiavimu, visų pirma per G 7 ir valios formuotojų koaliciją, siekiant</w:t>
            </w:r>
            <w:r>
              <w:t xml:space="preserve"> teikti ilgalaikę politinę, karinę, finansinę ir humanitarinę pagalbą, </w:t>
            </w:r>
            <w:r>
              <w:rPr>
                <w:b/>
                <w:i/>
              </w:rPr>
              <w:t>inter alia, kartu dirbant</w:t>
            </w:r>
            <w:r>
              <w:t xml:space="preserve"> siekiant sukurti tvirtą tarptautinį aljansą, kuris </w:t>
            </w:r>
            <w:r>
              <w:rPr>
                <w:b/>
                <w:i/>
              </w:rPr>
              <w:t>remtų</w:t>
            </w:r>
            <w:r>
              <w:t xml:space="preserve"> imobilizuoto Rusijos valstybės turto </w:t>
            </w:r>
            <w:r>
              <w:rPr>
                <w:b/>
                <w:i/>
              </w:rPr>
              <w:t>naudojimą suteikiant reparacijų paskolą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g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toliau </w:t>
            </w:r>
            <w:r>
              <w:rPr>
                <w:b/>
                <w:i/>
              </w:rPr>
              <w:t>remtis</w:t>
            </w:r>
            <w:r>
              <w:t xml:space="preserve"> ES ir Kanados </w:t>
            </w:r>
            <w:r>
              <w:rPr>
                <w:b/>
                <w:i/>
              </w:rPr>
              <w:t>parama</w:t>
            </w:r>
            <w:r>
              <w:t xml:space="preserve"> Ukrainos suverenitetui, nepriklausomybei ir teritoriniam vientisumui, taip pat </w:t>
            </w:r>
            <w:r>
              <w:rPr>
                <w:b/>
                <w:i/>
              </w:rPr>
              <w:t>bendru įsipareigojimu</w:t>
            </w:r>
            <w:r>
              <w:t xml:space="preserve"> teikti ilgalaikę politinę, karinę, </w:t>
            </w:r>
            <w:r>
              <w:rPr>
                <w:b/>
                <w:i/>
              </w:rPr>
              <w:t>finansinę</w:t>
            </w:r>
            <w:r>
              <w:t xml:space="preserve"> ir humanitarinę pagalbą, be kita ko, </w:t>
            </w:r>
            <w:r>
              <w:rPr>
                <w:b/>
                <w:i/>
              </w:rPr>
              <w:t>imantis bendrų veiksmų</w:t>
            </w:r>
            <w:r>
              <w:t xml:space="preserve"> siekiant sukurti tvirtą tarptautinį aljansą, </w:t>
            </w:r>
            <w:r>
              <w:rPr>
                <w:b/>
                <w:i/>
              </w:rPr>
              <w:t>kuris pritartų imobilizuoto</w:t>
            </w:r>
            <w:r>
              <w:t xml:space="preserve"> Rusijos valstybės </w:t>
            </w:r>
            <w:r>
              <w:rPr>
                <w:b/>
                <w:i/>
              </w:rPr>
              <w:t>turto panaudojimui</w:t>
            </w:r>
            <w:r>
              <w:t>;</w:t>
            </w:r>
          </w:p>
        </w:tc>
        <w:tc>
          <w:tcPr>
            <w:tcW w:w="4876" w:type="dxa"/>
            <w:tcBorders>
              <w:top w:val="nil"/>
              <w:left w:val="nil"/>
              <w:bottom w:val="nil"/>
              <w:right w:val="nil"/>
            </w:tcBorders>
          </w:tcPr>
          <w:p>
            <w:pPr>
              <w:pStyle w:val="Normal6a"/>
            </w:pPr>
            <w:r>
              <w:t>g)</w:t>
            </w:r>
            <w:r>
              <w:tab/>
            </w:r>
            <w:r>
              <w:rPr>
                <w:b/>
                <w:i/>
              </w:rPr>
              <w:t>skubiai</w:t>
            </w:r>
            <w:r>
              <w:t xml:space="preserve"> toliau </w:t>
            </w:r>
            <w:r>
              <w:rPr>
                <w:b/>
                <w:i/>
              </w:rPr>
              <w:t>stiprinti</w:t>
            </w:r>
            <w:r>
              <w:t xml:space="preserve"> ES ir Kanados </w:t>
            </w:r>
            <w:r>
              <w:rPr>
                <w:b/>
                <w:i/>
              </w:rPr>
              <w:t>paramą</w:t>
            </w:r>
            <w:r>
              <w:t xml:space="preserve"> Ukrainos suverenitetui, nepriklausomybei ir teritoriniam vientisumui, taip pat </w:t>
            </w:r>
            <w:r>
              <w:rPr>
                <w:b/>
                <w:i/>
              </w:rPr>
              <w:t>bendrą įsipareigojimą</w:t>
            </w:r>
            <w:r>
              <w:t xml:space="preserve"> teikti ilgalaikę politinę, karinę, </w:t>
            </w:r>
            <w:r>
              <w:rPr>
                <w:b/>
                <w:i/>
              </w:rPr>
              <w:t>ekonominę</w:t>
            </w:r>
            <w:r>
              <w:t xml:space="preserve"> ir humanitarinę pagalbą, be kita ko, </w:t>
            </w:r>
            <w:r>
              <w:rPr>
                <w:b/>
                <w:i/>
              </w:rPr>
              <w:t>kartu</w:t>
            </w:r>
            <w:r>
              <w:t xml:space="preserve"> siekiant sukurti tvirtą tarptautinį aljansą, </w:t>
            </w:r>
            <w:r>
              <w:rPr>
                <w:b/>
                <w:i/>
              </w:rPr>
              <w:t>kad būtų skatinamas imobilizuotų</w:t>
            </w:r>
            <w:r>
              <w:t xml:space="preserve"> Rusijos valstybės </w:t>
            </w:r>
            <w:r>
              <w:rPr>
                <w:b/>
                <w:i/>
              </w:rPr>
              <w:t>lėšų naudojimas ir didinama karinė materialinė pagalba</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Ingeborg Ter Laak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g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toliau remtis ES ir Kanados parama Ukrainos suverenitetui, nepriklausomybei ir teritoriniam vientisumui, taip pat bendru įsipareigojimu teikti ilgalaikę politinę, karinę, finansinę ir humanitarinę pagalbą, be kita ko, imantis bendrų veiksmų siekiant sukurti tvirtą tarptautinį aljansą, kuris pritartų imobilizuoto Rusijos valstybės turto panaudojimui;</w:t>
            </w:r>
          </w:p>
        </w:tc>
        <w:tc>
          <w:tcPr>
            <w:tcW w:w="4876" w:type="dxa"/>
            <w:tcBorders>
              <w:top w:val="nil"/>
              <w:left w:val="nil"/>
              <w:bottom w:val="nil"/>
              <w:right w:val="nil"/>
            </w:tcBorders>
          </w:tcPr>
          <w:p>
            <w:pPr>
              <w:pStyle w:val="Normal6a"/>
            </w:pPr>
            <w:r>
              <w:t>g)</w:t>
            </w:r>
            <w:r>
              <w:tab/>
            </w:r>
            <w:r>
              <w:t>toliau remtis ES ir Kanados parama Ukrainos suverenitetui, nepriklausomybei ir teritoriniam vientisumui, taip pat bendru įsipareigojimu teikti ilgalaikę politinę, karinę, finansinę ir humanitarinę pagalbą, be kita ko, imantis bendrų veiksmų siekiant sukurti tvirtą tarptautinį aljansą, kuris pritartų imobilizuoto Rusijos valstybės turto panaudojimui</w:t>
            </w:r>
            <w:r>
              <w:rPr>
                <w:b/>
                <w:i/>
              </w:rPr>
              <w:t>, laikantis tinkamo teisinio proceso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Marc Botenga, Pernando Barrena Arza</w:t>
      </w:r>
      <w:r>
        <w:rPr>
          <w:rStyle w:val="HideTWBExt"/>
          <w:b w:val="0"/>
        </w:rPr>
        <w:t>&lt;/Members&gt;</w:t>
      </w:r>
    </w:p>
    <w:p>
      <w:r>
        <w:rPr>
          <w:rStyle w:val="HideTWBExt"/>
          <w:b w:val="0"/>
        </w:rPr>
        <w:t>&lt;AuNomDe&gt;</w:t>
      </w:r>
      <w:r>
        <w:rPr>
          <w:rStyle w:val="HideTWBInt"/>
        </w:rPr>
        <w:t>{The Left}</w:t>
      </w:r>
      <w:r>
        <w:t>The Left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g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plėtoti ES ir Kanados paramą Palestinos suverenumui, nepriklausomybei ir teritoriniam vientisumui, taip pat bendrą įsipareigojimą teikti ilgalaikę pagalbą, inter alia, bendrai siekiant sukurti tvirtą tarptautinį aljansą Palestinos žmonių apsisprendimo labui ir nutraukti neteisėtą Izraelio okupaciją;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h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rPr>
                <w:b/>
                <w:i/>
              </w:rPr>
              <w:t>su Kanada ir kitais partneriais koordinuoti sankcijas</w:t>
            </w:r>
            <w:r>
              <w:t xml:space="preserve"> Rusijai </w:t>
            </w:r>
            <w:r>
              <w:rPr>
                <w:b/>
                <w:i/>
              </w:rPr>
              <w:t>ir diplomatinę Rusijos izoliaciją</w:t>
            </w:r>
            <w:r>
              <w:t>;</w:t>
            </w:r>
          </w:p>
        </w:tc>
        <w:tc>
          <w:tcPr>
            <w:tcW w:w="4876" w:type="dxa"/>
            <w:tcBorders>
              <w:top w:val="nil"/>
              <w:left w:val="nil"/>
              <w:bottom w:val="nil"/>
              <w:right w:val="nil"/>
            </w:tcBorders>
          </w:tcPr>
          <w:p>
            <w:pPr>
              <w:pStyle w:val="Normal6a"/>
            </w:pPr>
            <w:r>
              <w:t>h)</w:t>
            </w:r>
            <w:r>
              <w:tab/>
            </w:r>
            <w:r>
              <w:rPr>
                <w:b/>
                <w:i/>
              </w:rPr>
              <w:t>iš naujo įvertinti sankcijų</w:t>
            </w:r>
            <w:r>
              <w:t xml:space="preserve"> Rusijai </w:t>
            </w:r>
            <w:r>
              <w:rPr>
                <w:b/>
                <w:i/>
              </w:rPr>
              <w:t>veiksmingumą, užtikrinant, kad visos būsimos priemonės atitiktų ES piliečių interesus ir iš tikrųjų prisidėtų prie taikos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h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su Kanada ir kitais partneriais koordinuoti sankcijas Rusijai ir diplomatinę Rusijos izoliaciją;</w:t>
            </w:r>
          </w:p>
        </w:tc>
        <w:tc>
          <w:tcPr>
            <w:tcW w:w="4876" w:type="dxa"/>
            <w:tcBorders>
              <w:top w:val="nil"/>
              <w:left w:val="nil"/>
              <w:bottom w:val="nil"/>
              <w:right w:val="nil"/>
            </w:tcBorders>
          </w:tcPr>
          <w:p>
            <w:pPr>
              <w:pStyle w:val="Normal6a"/>
            </w:pPr>
            <w:r>
              <w:t>h)</w:t>
            </w:r>
            <w:r>
              <w:tab/>
            </w:r>
            <w:r>
              <w:t xml:space="preserve">su Kanada ir kitais partneriais koordinuoti sankcijas Rusijai ir diplomatinę Rusijos izoliaciją; </w:t>
            </w:r>
            <w:r>
              <w:rPr>
                <w:b/>
                <w:i/>
              </w:rPr>
              <w:t>palankiai vertinti ES ir Kanados suderinimą įsteigiant specialųjį tribunolą, kuris tirtų Rusijos karo nusikaltimus Ukrainoje, ir bendradarbiauti remiant atskaitomybės siekį;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h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rPr>
                <w:b/>
                <w:i/>
              </w:rPr>
              <w:t>su Kanada ir kitais partneriais</w:t>
            </w:r>
            <w:r>
              <w:t xml:space="preserve"> koordinuoti sankcijas Rusijai ir diplomatinę </w:t>
            </w:r>
            <w:r>
              <w:rPr>
                <w:b/>
                <w:i/>
              </w:rPr>
              <w:t>Rusijos</w:t>
            </w:r>
            <w:r>
              <w:t xml:space="preserve"> izoliaciją;</w:t>
            </w:r>
          </w:p>
        </w:tc>
        <w:tc>
          <w:tcPr>
            <w:tcW w:w="4876" w:type="dxa"/>
            <w:tcBorders>
              <w:top w:val="nil"/>
              <w:left w:val="nil"/>
              <w:bottom w:val="nil"/>
              <w:right w:val="nil"/>
            </w:tcBorders>
          </w:tcPr>
          <w:p>
            <w:pPr>
              <w:pStyle w:val="Normal6a"/>
            </w:pPr>
            <w:r>
              <w:t>h)</w:t>
            </w:r>
            <w:r>
              <w:tab/>
            </w:r>
            <w:r>
              <w:t xml:space="preserve">koordinuoti sankcijas Rusijai ir </w:t>
            </w:r>
            <w:r>
              <w:rPr>
                <w:b/>
                <w:i/>
              </w:rPr>
              <w:t>jos</w:t>
            </w:r>
            <w:r>
              <w:t xml:space="preserve"> diplomatinę izoliaciją </w:t>
            </w:r>
            <w:r>
              <w:rPr>
                <w:b/>
                <w:i/>
              </w:rPr>
              <w:t>su Kanada ir kitais partneriais, kartu ieškoti kitų būdų daryti spaudimą Rusijai</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Ingeborg Ter Laak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h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rPr>
                <w:b/>
                <w:i/>
              </w:rPr>
              <w:t>su Kanada ir kitais partneriais</w:t>
            </w:r>
            <w:r>
              <w:t xml:space="preserve"> koordinuoti sankcijas Rusijai ir diplomatinę </w:t>
            </w:r>
            <w:r>
              <w:rPr>
                <w:b/>
                <w:i/>
              </w:rPr>
              <w:t>Rusijos</w:t>
            </w:r>
            <w:r>
              <w:t xml:space="preserve"> izoliaciją;</w:t>
            </w:r>
          </w:p>
        </w:tc>
        <w:tc>
          <w:tcPr>
            <w:tcW w:w="4876" w:type="dxa"/>
            <w:tcBorders>
              <w:top w:val="nil"/>
              <w:left w:val="nil"/>
              <w:bottom w:val="nil"/>
              <w:right w:val="nil"/>
            </w:tcBorders>
          </w:tcPr>
          <w:p>
            <w:pPr>
              <w:pStyle w:val="Normal6a"/>
            </w:pPr>
            <w:r>
              <w:t>h)</w:t>
            </w:r>
            <w:r>
              <w:tab/>
            </w:r>
            <w:r>
              <w:t xml:space="preserve">koordinuoti sankcijas Rusijai ir </w:t>
            </w:r>
            <w:r>
              <w:rPr>
                <w:b/>
                <w:i/>
              </w:rPr>
              <w:t>jos</w:t>
            </w:r>
            <w:r>
              <w:t xml:space="preserve"> diplomatinę izoliaciją </w:t>
            </w:r>
            <w:r>
              <w:rPr>
                <w:b/>
                <w:i/>
              </w:rPr>
              <w:t>su Kanada ir kitais partneriais ir skatinti atitinkamų sankcijų režimų suderinamumą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h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rPr>
                <w:b/>
                <w:i/>
              </w:rPr>
              <w:t>su Kanada ir kitais partneriais</w:t>
            </w:r>
            <w:r>
              <w:t xml:space="preserve"> koordinuoti sankcijas Rusijai ir diplomatinę </w:t>
            </w:r>
            <w:r>
              <w:rPr>
                <w:b/>
                <w:i/>
              </w:rPr>
              <w:t>Rusijos</w:t>
            </w:r>
            <w:r>
              <w:t xml:space="preserve"> izoliaciją;</w:t>
            </w:r>
          </w:p>
        </w:tc>
        <w:tc>
          <w:tcPr>
            <w:tcW w:w="4876" w:type="dxa"/>
            <w:tcBorders>
              <w:top w:val="nil"/>
              <w:left w:val="nil"/>
              <w:bottom w:val="nil"/>
              <w:right w:val="nil"/>
            </w:tcBorders>
          </w:tcPr>
          <w:p>
            <w:pPr>
              <w:pStyle w:val="Normal6a"/>
            </w:pPr>
            <w:r>
              <w:t>h)</w:t>
            </w:r>
            <w:r>
              <w:tab/>
            </w:r>
            <w:r>
              <w:t xml:space="preserve">koordinuoti sankcijas Rusijai ir </w:t>
            </w:r>
            <w:r>
              <w:rPr>
                <w:b/>
                <w:i/>
              </w:rPr>
              <w:t>jos didesnę</w:t>
            </w:r>
            <w:r>
              <w:t xml:space="preserve"> diplomatinę</w:t>
            </w:r>
            <w:r>
              <w:rPr>
                <w:b/>
                <w:i/>
              </w:rPr>
              <w:t>, politinę ir ekonominę</w:t>
            </w:r>
            <w:r>
              <w:t xml:space="preserve"> izoliaciją </w:t>
            </w:r>
            <w:r>
              <w:rPr>
                <w:b/>
                <w:i/>
              </w:rPr>
              <w:t>su Kanada ir kitais partneriais</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Verts/ALE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h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su Kanada ir kitais partneriais koordinuoti sankcijas Rusijai ir diplomatinę </w:t>
            </w:r>
            <w:r>
              <w:rPr>
                <w:b/>
                <w:i/>
              </w:rPr>
              <w:t>Rusijos</w:t>
            </w:r>
            <w:r>
              <w:t xml:space="preserve"> izoliaciją;</w:t>
            </w:r>
          </w:p>
        </w:tc>
        <w:tc>
          <w:tcPr>
            <w:tcW w:w="4876" w:type="dxa"/>
            <w:tcBorders>
              <w:top w:val="nil"/>
              <w:left w:val="nil"/>
              <w:bottom w:val="nil"/>
              <w:right w:val="nil"/>
            </w:tcBorders>
          </w:tcPr>
          <w:p>
            <w:pPr>
              <w:pStyle w:val="Normal6a"/>
            </w:pPr>
            <w:r>
              <w:t>h)</w:t>
            </w:r>
            <w:r>
              <w:tab/>
            </w:r>
            <w:r>
              <w:t xml:space="preserve">su Kanada ir kitais partneriais koordinuoti sankcijas Rusijai ir diplomatinę </w:t>
            </w:r>
            <w:r>
              <w:rPr>
                <w:b/>
                <w:i/>
              </w:rPr>
              <w:t>Vladimiro Putino režimo Rusijoje</w:t>
            </w:r>
            <w:r>
              <w:t xml:space="preserve"> izoliaciją;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h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toliau gerinti koordinavimą ir bendradarbiavimą tokiose svarbiose srityse kaip krizių valdymas, taikos palaikymas, karinis mobilumas, kibernetinis saugumas, kova su terorizmu, kosmoso saugumas, dirbtinis intelektas ir besiformuojančios technologijos, energetinis saugumas ir nustatyti sritis, kuriose būtų toliau stiprinamas ES ir Kanados ekonominis ir karinis bendradarbiavimas;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Marie-Agnes Strack-Zimmermann, Hilde Vautmans,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h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remtis ilgalaikiu bendradarbiavimu saugumo ir gynybos srityje, be kita ko, BSGP misijose ir operacijose bei nuolatinio struktūrizuoto bendradarbiavimo (PESCO) projektuose, ir toliau plėsti jo taikymo sritį;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Marc Botenga, Pernando Barrena Arza</w:t>
      </w:r>
      <w:r>
        <w:rPr>
          <w:rStyle w:val="HideTWBExt"/>
          <w:b w:val="0"/>
        </w:rPr>
        <w:t>&lt;/Members&gt;</w:t>
      </w:r>
    </w:p>
    <w:p>
      <w:r>
        <w:rPr>
          <w:rStyle w:val="HideTWBExt"/>
          <w:b w:val="0"/>
        </w:rPr>
        <w:t>&lt;AuNomDe&gt;</w:t>
      </w:r>
      <w:r>
        <w:rPr>
          <w:rStyle w:val="HideTWBInt"/>
        </w:rPr>
        <w:t>{The Left}</w:t>
      </w:r>
      <w:r>
        <w:t>The Left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h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bendradarbiauti su Kanada ir visomis susijusiomis šalimis siekiant sumažinti įtampą ir išvengti militarizavimo Arkties regione, vietoj to daugiausia dėmesio skiriant jo ekologinės svarbos išsaugojimui;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i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i)</w:t>
            </w:r>
            <w:r>
              <w:tab/>
            </w:r>
            <w:r>
              <w:rPr>
                <w:b/>
                <w:i/>
              </w:rPr>
              <w:t>peržiūrėti ir stiprinti bendradarbiavimą su Kanada siekiant kovoti su kibernetinio ir hibridinio karo grėsmėmis ir atremti destabilizuojančią veiklą bei dezinformaciją;</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i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peržiūrėti ir stiprinti bendradarbiavimą su Kanada siekiant kovoti su kibernetinio ir hibridinio karo grėsmėmis ir atremti destabilizuojančią veiklą bei dezinformaciją;</w:t>
            </w:r>
          </w:p>
        </w:tc>
        <w:tc>
          <w:tcPr>
            <w:tcW w:w="4876" w:type="dxa"/>
            <w:tcBorders>
              <w:top w:val="nil"/>
              <w:left w:val="nil"/>
              <w:bottom w:val="nil"/>
              <w:right w:val="nil"/>
            </w:tcBorders>
          </w:tcPr>
          <w:p>
            <w:pPr>
              <w:pStyle w:val="Normal6a"/>
            </w:pPr>
            <w:r>
              <w:t>i)</w:t>
            </w:r>
            <w:r>
              <w:tab/>
            </w:r>
            <w:r>
              <w:t xml:space="preserve">peržiūrėti ir stiprinti bendradarbiavimą su Kanada siekiant kovoti su kibernetinio ir hibridinio karo grėsmėmis ir atremti destabilizuojančią veiklą bei dezinformaciją; </w:t>
            </w:r>
            <w:r>
              <w:rPr>
                <w:b/>
                <w:i/>
              </w:rPr>
              <w:t>šiuo atžvilgiu sutelkti dėmesį į kosmoso, dirbtinio intelekto ir besiformuojančių technologijų vaidmenį siekiant, be kita ko, kovoti su hibridiniu ir informaciniu karu;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i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 xml:space="preserve">peržiūrėti ir stiprinti bendradarbiavimą su Kanada siekiant kovoti su </w:t>
            </w:r>
            <w:r>
              <w:rPr>
                <w:b/>
                <w:i/>
              </w:rPr>
              <w:t>kibernetinio</w:t>
            </w:r>
            <w:r>
              <w:t xml:space="preserve"> ir hibridinio karo grėsmėmis ir </w:t>
            </w:r>
            <w:r>
              <w:rPr>
                <w:b/>
                <w:i/>
              </w:rPr>
              <w:t>atremti destabilizuojančią veiklą bei dezinformaciją</w:t>
            </w:r>
            <w:r>
              <w:t>;</w:t>
            </w:r>
          </w:p>
        </w:tc>
        <w:tc>
          <w:tcPr>
            <w:tcW w:w="4876" w:type="dxa"/>
            <w:tcBorders>
              <w:top w:val="nil"/>
              <w:left w:val="nil"/>
              <w:bottom w:val="nil"/>
              <w:right w:val="nil"/>
            </w:tcBorders>
          </w:tcPr>
          <w:p>
            <w:pPr>
              <w:pStyle w:val="Normal6a"/>
            </w:pPr>
            <w:r>
              <w:t>i)</w:t>
            </w:r>
            <w:r>
              <w:tab/>
            </w:r>
            <w:r>
              <w:t xml:space="preserve">peržiūrėti ir stiprinti bendradarbiavimą su Kanada siekiant kovoti su </w:t>
            </w:r>
            <w:r>
              <w:rPr>
                <w:b/>
                <w:i/>
              </w:rPr>
              <w:t>kibernetinėmis</w:t>
            </w:r>
            <w:r>
              <w:t xml:space="preserve"> ir hibridinio karo grėsmėmis ir </w:t>
            </w:r>
            <w:r>
              <w:rPr>
                <w:b/>
                <w:i/>
              </w:rPr>
              <w:t>destabilizuojančia veikla bei dezinformacija, visų pirma kišimusi į rinkimus, be kita ko, ES šalyse kandidatėse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i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 xml:space="preserve">peržiūrėti ir stiprinti bendradarbiavimą su Kanada siekiant kovoti su kibernetinio ir hibridinio karo grėsmėmis ir </w:t>
            </w:r>
            <w:r>
              <w:rPr>
                <w:b/>
                <w:i/>
              </w:rPr>
              <w:t>atremti destabilizuojančią veiklą bei dezinformaciją</w:t>
            </w:r>
            <w:r>
              <w:t>;</w:t>
            </w:r>
          </w:p>
        </w:tc>
        <w:tc>
          <w:tcPr>
            <w:tcW w:w="4876" w:type="dxa"/>
            <w:tcBorders>
              <w:top w:val="nil"/>
              <w:left w:val="nil"/>
              <w:bottom w:val="nil"/>
              <w:right w:val="nil"/>
            </w:tcBorders>
          </w:tcPr>
          <w:p>
            <w:pPr>
              <w:pStyle w:val="Normal6a"/>
            </w:pPr>
            <w:r>
              <w:t>i)</w:t>
            </w:r>
            <w:r>
              <w:tab/>
            </w:r>
            <w:r>
              <w:t xml:space="preserve">peržiūrėti ir stiprinti bendradarbiavimą su Kanada siekiant kovoti su kibernetinio ir hibridinio karo grėsmėmis ir </w:t>
            </w:r>
            <w:r>
              <w:rPr>
                <w:b/>
                <w:i/>
              </w:rPr>
              <w:t>destabilizuojančia veikla, visų pirma priešiškų valstybių skleidžiama dezinformacija</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i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ia)</w:t>
            </w:r>
            <w:r>
              <w:tab/>
            </w:r>
            <w:r>
              <w:rPr>
                <w:b/>
                <w:i/>
              </w:rPr>
              <w:t>pripažįsta Kanados potencialą padėti plėtoti bepiločių orlaivių ir kovos su bepiločiais orlaiviais pajėgumus bendro mokymo, mokslinių tyrimų ir technologinės plėtros, žaliavų ir ypatingos svarbos programinės įrangos srityse ir ragina stiprinti civilinį ir karinį bendradarbiavimą su Kanada šioje srityje;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i b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ib)</w:t>
            </w:r>
            <w:r>
              <w:tab/>
            </w:r>
            <w:r>
              <w:rPr>
                <w:b/>
                <w:i/>
              </w:rPr>
              <w:t>pabrėžia, kad svarbu pasiekti kvantinės kompiuterijos pajėgumus, ir pripažįsta glaudesnio ES ir Kanados bendradarbiavimo besiformuojančių technologijų sektoriuje potencialą siekiant užtikrinti, kad būtų galima bendrai plėtoti pagrindinius pajėgumus;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i c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ic)</w:t>
            </w:r>
            <w:r>
              <w:tab/>
            </w:r>
            <w:r>
              <w:rPr>
                <w:b/>
                <w:i/>
              </w:rPr>
              <w:t>pripažįsta naują hibridinio karo keliamą grėsmę ir išskirtinius reikalavimus, kurie dėl tokio karo grėsmės bus nustatyti gynybos infrastruktūroms, taip pat aukštosiomis technologijomis grindžiamos pramoninės bazės poreikį, kuris gali būti tinkamai patenkintas remiantis ES ir Kanados santykiais;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i d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id)</w:t>
            </w:r>
            <w:r>
              <w:tab/>
            </w:r>
            <w:r>
              <w:rPr>
                <w:b/>
                <w:i/>
              </w:rPr>
              <w:t>primygtinai ragina ES ir Kanadą bendradarbiauti reglamentuojant 5G įgyvendinimą, kad būtų laikomasi griežtų saugumo standartų, kuriais užtikrinami nacionaliniai ir tarptautiniai informacijos tinklai, galintys užšifruoti ryšius;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j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stiprinti ES ir Kanados koordinavimą, kad būtų sprendžiamos daugialypės problemos, kylančios dėl Kinijos augimo ir atkaklumo;</w:t>
            </w:r>
          </w:p>
        </w:tc>
        <w:tc>
          <w:tcPr>
            <w:tcW w:w="4876" w:type="dxa"/>
            <w:tcBorders>
              <w:top w:val="nil"/>
              <w:left w:val="nil"/>
              <w:bottom w:val="nil"/>
              <w:right w:val="nil"/>
            </w:tcBorders>
          </w:tcPr>
          <w:p>
            <w:pPr>
              <w:pStyle w:val="Normal6a"/>
            </w:pPr>
            <w:r>
              <w:t>j)</w:t>
            </w:r>
            <w:r>
              <w:tab/>
            </w:r>
            <w:r>
              <w:t>stiprinti ES ir Kanados koordinavimą, kad būtų sprendžiamos daugialypės problemos, kylančios dėl Kinijos augimo ir atkaklumo</w:t>
            </w:r>
            <w:r>
              <w:rPr>
                <w:b/>
                <w:i/>
              </w:rPr>
              <w:t>, įskaitant Vakarų Balkanuose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j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 xml:space="preserve">stiprinti ES ir Kanados koordinavimą, kad būtų sprendžiamos daugialypės problemos, kylančios dėl Kinijos augimo ir </w:t>
            </w:r>
            <w:r>
              <w:rPr>
                <w:b/>
                <w:i/>
              </w:rPr>
              <w:t>atkaklumo</w:t>
            </w:r>
            <w:r>
              <w:t>;</w:t>
            </w:r>
          </w:p>
        </w:tc>
        <w:tc>
          <w:tcPr>
            <w:tcW w:w="4876" w:type="dxa"/>
            <w:tcBorders>
              <w:top w:val="nil"/>
              <w:left w:val="nil"/>
              <w:bottom w:val="nil"/>
              <w:right w:val="nil"/>
            </w:tcBorders>
          </w:tcPr>
          <w:p>
            <w:pPr>
              <w:pStyle w:val="Normal6a"/>
            </w:pPr>
            <w:r>
              <w:t>j)</w:t>
            </w:r>
            <w:r>
              <w:tab/>
            </w:r>
            <w:r>
              <w:t xml:space="preserve">stiprinti ES ir Kanados koordinavimą, kad būtų sprendžiamos daugialypės problemos, kylančios dėl Kinijos augimo ir </w:t>
            </w:r>
            <w:r>
              <w:rPr>
                <w:b/>
                <w:i/>
              </w:rPr>
              <w:t>galios ambicijų</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Nikola Bartůšek, Jaroslav Bžoch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j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 xml:space="preserve">stiprinti ES ir Kanados </w:t>
            </w:r>
            <w:r>
              <w:rPr>
                <w:b/>
                <w:i/>
              </w:rPr>
              <w:t>koordinavimą</w:t>
            </w:r>
            <w:r>
              <w:t>, kad būtų sprendžiamos daugialypės problemos, kylančios dėl Kinijos augimo ir atkaklumo;</w:t>
            </w:r>
          </w:p>
        </w:tc>
        <w:tc>
          <w:tcPr>
            <w:tcW w:w="4876" w:type="dxa"/>
            <w:tcBorders>
              <w:top w:val="nil"/>
              <w:left w:val="nil"/>
              <w:bottom w:val="nil"/>
              <w:right w:val="nil"/>
            </w:tcBorders>
          </w:tcPr>
          <w:p>
            <w:pPr>
              <w:pStyle w:val="Normal6a"/>
            </w:pPr>
            <w:r>
              <w:t>j)</w:t>
            </w:r>
            <w:r>
              <w:tab/>
            </w:r>
            <w:r>
              <w:t xml:space="preserve">stiprinti ES ir Kanados </w:t>
            </w:r>
            <w:r>
              <w:rPr>
                <w:b/>
                <w:i/>
              </w:rPr>
              <w:t>bendradarbiavimą</w:t>
            </w:r>
            <w:r>
              <w:t>, kad būtų sprendžiamos daugialypės problemos, kylančios dėl Kinijos augimo ir atkaklumo;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Michał Kobosko, Dan Barna, Petras Auštrevičius, Marjan Šarec, Marie-Agnes Strack-Zimmermann,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j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skatinti Kanados valdžios institucijas kartu su Europos Sąjunga tęsti ir stiprinti savo dalyvavimą humanitarinėse ir demokratiją remiančiose iniciatyvose, visų pirma Baltarusijos atveju, be kita ko, teikiant didesnę paramą priemonėms, kuriomis sudaromos sąlygos teikti tikslinę, lanksčią ir veiksmingą pagalbą visame pasaulyje;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j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skatinti valstybes nares vykdyti reglamentavimo aplinką ir viešųjų pirkimų procesus, kuriais būtų koordinuojama ir integruojama esama Europos ekosistema su strateginiais partneriais, pavyzdžiui, Kanada, kur jie užtikrina reikiamus ypatingos svarbos pajėgumus ir žaliavas;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Marc Botenga, Pernando Barrena Arza</w:t>
      </w:r>
      <w:r>
        <w:rPr>
          <w:rStyle w:val="HideTWBExt"/>
          <w:b w:val="0"/>
        </w:rPr>
        <w:t>&lt;/Members&gt;</w:t>
      </w:r>
    </w:p>
    <w:p>
      <w:r>
        <w:rPr>
          <w:rStyle w:val="HideTWBExt"/>
          <w:b w:val="0"/>
        </w:rPr>
        <w:t>&lt;AuNomDe&gt;</w:t>
      </w:r>
      <w:r>
        <w:rPr>
          <w:rStyle w:val="HideTWBInt"/>
        </w:rPr>
        <w:t>{The Left}</w:t>
      </w:r>
      <w:r>
        <w:t>The Left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j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stiprinti ES ir Kanados veiksmų koordinavimą siekiant spręsti daugialypes problemas, kylančias dėl agresyvios JAV užsienio politikos ir nepakankamo tarptautinės teisės laikymosi;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Marc Botenga</w:t>
      </w:r>
      <w:r>
        <w:rPr>
          <w:rStyle w:val="HideTWBExt"/>
          <w:b w:val="0"/>
        </w:rPr>
        <w:t>&lt;/Members&gt;</w:t>
      </w:r>
    </w:p>
    <w:p>
      <w:r>
        <w:rPr>
          <w:rStyle w:val="HideTWBExt"/>
          <w:b w:val="0"/>
        </w:rPr>
        <w:t>&lt;AuNomDe&gt;</w:t>
      </w:r>
      <w:r>
        <w:rPr>
          <w:rStyle w:val="HideTWBInt"/>
        </w:rPr>
        <w:t>{The Left}</w:t>
      </w:r>
      <w:r>
        <w:t>The Left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j b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jb)</w:t>
            </w:r>
            <w:r>
              <w:tab/>
            </w:r>
            <w:r>
              <w:rPr>
                <w:b/>
                <w:i/>
              </w:rPr>
              <w:t>stiprinti ES ir Kanados diplomatinius ir prekybos santykius su BRICS ir šalimis partnerėmis, visų pirma Kinija ir Indija, siekiant sumažinti bendrą priklausomybę nuo JAV įvairinant prekybos santykius;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k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rPr>
                <w:b/>
                <w:i/>
              </w:rPr>
              <w:t>bendradarbiauti su</w:t>
            </w:r>
            <w:r>
              <w:t xml:space="preserve"> Kanada </w:t>
            </w:r>
            <w:r>
              <w:rPr>
                <w:b/>
                <w:i/>
              </w:rPr>
              <w:t>siekiant teisingos ir ilgalaikės</w:t>
            </w:r>
            <w:r>
              <w:t xml:space="preserve"> taikos </w:t>
            </w:r>
            <w:r>
              <w:rPr>
                <w:b/>
                <w:i/>
              </w:rPr>
              <w:t>Artimuosiuose Rytuose derybų dėl dviejų valstybių sambūviu pagrįsto sprendimo metu;</w:t>
            </w:r>
            <w:r>
              <w:t xml:space="preserve"> </w:t>
            </w:r>
            <w:r>
              <w:rPr>
                <w:b/>
                <w:i/>
              </w:rPr>
              <w:t>stiprinti bendradarbiavimą siekiant užtikrinti humanitarinės pagalbos teikimą Gazos civiliams gyventojams ir remti visas diplomatines ir operatyvines pastangas, kuriomis siekiama stiprinti visapusišką stabilumą regione</w:t>
            </w:r>
            <w:r>
              <w:t>;</w:t>
            </w:r>
          </w:p>
        </w:tc>
        <w:tc>
          <w:tcPr>
            <w:tcW w:w="4876" w:type="dxa"/>
            <w:tcBorders>
              <w:top w:val="nil"/>
              <w:left w:val="nil"/>
              <w:bottom w:val="nil"/>
              <w:right w:val="nil"/>
            </w:tcBorders>
          </w:tcPr>
          <w:p>
            <w:pPr>
              <w:pStyle w:val="Normal6a"/>
            </w:pPr>
            <w:r>
              <w:t>k)</w:t>
            </w:r>
            <w:r>
              <w:tab/>
            </w:r>
            <w:r>
              <w:rPr>
                <w:b/>
                <w:i/>
              </w:rPr>
              <w:t>pripažinti, kad nei ES, nei</w:t>
            </w:r>
            <w:r>
              <w:t xml:space="preserve"> Kanada </w:t>
            </w:r>
            <w:r>
              <w:rPr>
                <w:b/>
                <w:i/>
              </w:rPr>
              <w:t>neatliko lemiamo vaidmens Artimųjų Rytų</w:t>
            </w:r>
            <w:r>
              <w:t xml:space="preserve"> taikos </w:t>
            </w:r>
            <w:r>
              <w:rPr>
                <w:b/>
                <w:i/>
              </w:rPr>
              <w:t>procese ir kad ES Komisija dar kartą įrodė savo nenuoseklumą ir tarptautinės politinės įtakos stoką;</w:t>
            </w:r>
            <w:r>
              <w:t xml:space="preserve"> </w:t>
            </w:r>
            <w:r>
              <w:rPr>
                <w:b/>
                <w:i/>
              </w:rPr>
              <w:t>pabrėžti, kad ES atstatymo po konflikto įsipareigojimai nepriklauso jos pagrindinei kompetencijai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k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 xml:space="preserve">bendradarbiauti su Kanada siekiant teisingos ir ilgalaikės taikos Artimuosiuose Rytuose </w:t>
            </w:r>
            <w:r>
              <w:rPr>
                <w:b/>
                <w:i/>
              </w:rPr>
              <w:t>derybų dėl dviejų valstybių sambūviu pagrįsto sprendimo metu</w:t>
            </w:r>
            <w:r>
              <w:t xml:space="preserve">; stiprinti bendradarbiavimą </w:t>
            </w:r>
            <w:r>
              <w:rPr>
                <w:b/>
                <w:i/>
              </w:rPr>
              <w:t>siekiant užtikrinti</w:t>
            </w:r>
            <w:r>
              <w:t xml:space="preserve"> humanitarinės pagalbos </w:t>
            </w:r>
            <w:r>
              <w:rPr>
                <w:b/>
                <w:i/>
              </w:rPr>
              <w:t>teikimą Gazos</w:t>
            </w:r>
            <w:r>
              <w:t xml:space="preserve"> civiliams gyventojams ir remti visas diplomatines ir operatyvines pastangas, kuriomis siekiama stiprinti visapusišką stabilumą regione;</w:t>
            </w:r>
          </w:p>
        </w:tc>
        <w:tc>
          <w:tcPr>
            <w:tcW w:w="4876" w:type="dxa"/>
            <w:tcBorders>
              <w:top w:val="nil"/>
              <w:left w:val="nil"/>
              <w:bottom w:val="nil"/>
              <w:right w:val="nil"/>
            </w:tcBorders>
          </w:tcPr>
          <w:p>
            <w:pPr>
              <w:pStyle w:val="Normal6a"/>
            </w:pPr>
            <w:r>
              <w:t>k)</w:t>
            </w:r>
            <w:r>
              <w:tab/>
            </w:r>
            <w:r>
              <w:t>bendradarbiauti su Kanada siekiant teisingos ir ilgalaikės taikos Artimuosiuose Rytuose</w:t>
            </w:r>
            <w:r>
              <w:rPr>
                <w:b/>
                <w:i/>
              </w:rPr>
              <w:t>, įtraukiant 21 punkto taikos planą, dėl kurio susitarta 2025 m. spalio mėn.</w:t>
            </w:r>
            <w:r>
              <w:t xml:space="preserve">; stiprinti bendradarbiavimą </w:t>
            </w:r>
            <w:r>
              <w:rPr>
                <w:b/>
                <w:i/>
              </w:rPr>
              <w:t>su gerai veikiančiomis pagalbos organizacijomis, kad būtų užtikrintas</w:t>
            </w:r>
            <w:r>
              <w:t xml:space="preserve"> humanitarinės pagalbos </w:t>
            </w:r>
            <w:r>
              <w:rPr>
                <w:b/>
                <w:i/>
              </w:rPr>
              <w:t>teikimas</w:t>
            </w:r>
            <w:r>
              <w:t xml:space="preserve"> civiliams gyventojams </w:t>
            </w:r>
            <w:r>
              <w:rPr>
                <w:b/>
                <w:i/>
              </w:rPr>
              <w:t>Gazoje ir nebūtų teikiama jokia nauda „Hamas“, kaip tai buvo daroma anksčiau, pavyzdžiui, per UNRWA,</w:t>
            </w:r>
            <w:r>
              <w:t xml:space="preserve"> ir remti visas diplomatines ir operatyvines pastangas, kuriomis siekiama stiprinti visapusišką </w:t>
            </w:r>
            <w:r>
              <w:rPr>
                <w:b/>
                <w:i/>
              </w:rPr>
              <w:t>regiono</w:t>
            </w:r>
            <w:r>
              <w:t xml:space="preserve"> stabilumą</w:t>
            </w:r>
            <w:r>
              <w:rPr>
                <w:b/>
                <w:i/>
              </w:rPr>
              <w:t>, kartu užtikrinant, kad „Hamas“ ateityje neturėtų jokio vaidmens Gazoje, ir kovojant su kenkėjiškomis valstybėmis, pavyzdžiui, Iranu, kurios kelia grėsmę saugumui ir taikai</w:t>
            </w:r>
            <w:r>
              <w:t xml:space="preserve"> regione;</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k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bendradarbiauti su Kanada siekiant teisingos ir ilgalaikės taikos Artimuosiuose Rytuose derybų dėl dviejų valstybių sambūviu pagrįsto sprendimo metu; stiprinti bendradarbiavimą siekiant užtikrinti humanitarinės pagalbos teikimą Gazos civiliams gyventojams ir remti visas diplomatines ir operatyvines pastangas, kuriomis siekiama stiprinti visapusišką stabilumą regione;</w:t>
            </w:r>
          </w:p>
        </w:tc>
        <w:tc>
          <w:tcPr>
            <w:tcW w:w="4876" w:type="dxa"/>
            <w:tcBorders>
              <w:top w:val="nil"/>
              <w:left w:val="nil"/>
              <w:bottom w:val="nil"/>
              <w:right w:val="nil"/>
            </w:tcBorders>
          </w:tcPr>
          <w:p>
            <w:pPr>
              <w:pStyle w:val="Normal6a"/>
            </w:pPr>
            <w:r>
              <w:t>k)</w:t>
            </w:r>
            <w:r>
              <w:tab/>
            </w:r>
            <w:r>
              <w:t xml:space="preserve">bendradarbiauti su Kanada siekiant teisingos ir ilgalaikės taikos Artimuosiuose Rytuose derybų dėl dviejų valstybių sambūviu pagrįsto sprendimo metu; stiprinti bendradarbiavimą siekiant užtikrinti humanitarinės pagalbos teikimą Gazos civiliams gyventojams ir remti visas diplomatines ir operatyvines pastangas, kuriomis siekiama stiprinti visapusišką stabilumą regione; </w:t>
            </w:r>
            <w:r>
              <w:rPr>
                <w:b/>
                <w:i/>
              </w:rPr>
              <w:t>suvienyti pastangas siekiant remti taikų politinį pereinamąjį procesą ir visų mažumų apsaugą Sirijoje;</w:t>
            </w:r>
            <w:r>
              <w:t xml:space="preserve"> </w:t>
            </w:r>
            <w:r>
              <w:rPr>
                <w:b/>
                <w:i/>
              </w:rPr>
              <w:t>bendradarbiauti su Kanada siekiant padėti Jordanijai ir Libanui, kurie labai kenčia nuo nestabilumo regione;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Jaroslav Bžoch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k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 xml:space="preserve">bendradarbiauti su Kanada siekiant teisingos ir ilgalaikės taikos Artimuosiuose Rytuose derybų dėl dviejų valstybių sambūviu pagrįsto sprendimo metu; </w:t>
            </w:r>
            <w:r>
              <w:rPr>
                <w:b/>
                <w:i/>
              </w:rPr>
              <w:t>stiprinti bendradarbiavimą siekiant užtikrinti humanitarinės pagalbos teikimą Gazos civiliams gyventojams ir</w:t>
            </w:r>
            <w:r>
              <w:t xml:space="preserve"> remti visas diplomatines ir operatyvines pastangas, kuriomis siekiama stiprinti visapusišką stabilumą regione;</w:t>
            </w:r>
          </w:p>
        </w:tc>
        <w:tc>
          <w:tcPr>
            <w:tcW w:w="4876" w:type="dxa"/>
            <w:tcBorders>
              <w:top w:val="nil"/>
              <w:left w:val="nil"/>
              <w:bottom w:val="nil"/>
              <w:right w:val="nil"/>
            </w:tcBorders>
          </w:tcPr>
          <w:p>
            <w:pPr>
              <w:pStyle w:val="Normal6a"/>
            </w:pPr>
            <w:r>
              <w:t>k)</w:t>
            </w:r>
            <w:r>
              <w:tab/>
            </w:r>
            <w:r>
              <w:t>bendradarbiauti su Kanada siekiant teisingos ir ilgalaikės taikos Artimuosiuose Rytuose derybų dėl dviejų valstybių sambūviu pagrįsto sprendimo metu; remti visas diplomatines ir operatyvines pastangas, kuriomis siekiama stiprinti visapusišką stabilumą regione;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k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bendradarbiauti su Kanada siekiant teisingos ir ilgalaikės taikos Artimuosiuose Rytuose derybų dėl dviejų valstybių sambūviu pagrįsto sprendimo metu; stiprinti bendradarbiavimą siekiant užtikrinti humanitarinės pagalbos teikimą Gazos civiliams gyventojams ir remti visas diplomatines ir operatyvines pastangas, kuriomis siekiama stiprinti visapusišką stabilumą regione;</w:t>
            </w:r>
          </w:p>
        </w:tc>
        <w:tc>
          <w:tcPr>
            <w:tcW w:w="4876" w:type="dxa"/>
            <w:tcBorders>
              <w:top w:val="nil"/>
              <w:left w:val="nil"/>
              <w:bottom w:val="nil"/>
              <w:right w:val="nil"/>
            </w:tcBorders>
          </w:tcPr>
          <w:p>
            <w:pPr>
              <w:pStyle w:val="Normal6a"/>
            </w:pPr>
            <w:r>
              <w:t>k)</w:t>
            </w:r>
            <w:r>
              <w:tab/>
            </w:r>
            <w:r>
              <w:t xml:space="preserve">bendradarbiauti su Kanada </w:t>
            </w:r>
            <w:r>
              <w:rPr>
                <w:b/>
                <w:i/>
              </w:rPr>
              <w:t>naikinant terorizmą ir</w:t>
            </w:r>
            <w:r>
              <w:t xml:space="preserve"> siekiant teisingos ir ilgalaikės taikos Artimuosiuose Rytuose derybų dėl dviejų valstybių sambūviu pagrįsto sprendimo metu; stiprinti bendradarbiavimą siekiant užtikrinti humanitarinės pagalbos teikimą Gazos civiliams gyventojams ir remti visas diplomatines ir operatyvines pastangas, kuriomis siekiama stiprinti visapusišką stabilumą regione;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Marie-Agnes Strack-Zimmermann, Marjan Šarec, Dan Barna, Petras Auštrevičius,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k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pabrėžti bendrą ES ir Kanados pasiryžimą daryti pažangą įgyvendinant Moterų, taikos ir saugumo darbotvarkę stiprinant dvišalį bendradarbiavimą ir propaguojant šiuos tikslus daugiašaliuose forumuose, taip pat skatinti abi šalis plėtoti konkrečias bendras iniciatyvas, gebėjimų stiprinimo pastangas ir diplomatinius veiksmus, kuriais siekiama integruoti lyčių aspektą į taikos ir saugumo politiką, laikantis ES strateginio požiūrio į moteris, taiką ir saugumą ir Kanados nacionalinio veiksmų plano dėl moterų, taikos ir saugumo;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Marie-Agnes Strack-Zimmermann, Hilde Vautmans,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k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toliau remtis koordinuota ES ir Kanados parama Moldovos Respublikos suverenumui, teritoriniam vientisumui ir atsparumui Rusijos Federacijos vykdomos tikslinės hibridinės veiklos ir Rusijos agresijos karo prieš Ukrainą padarinių akivaizdoje;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Verts/ALE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k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toliau remti ES ir Kanados žaliąjį aljansą kaip bendrą įsipareigojimą imtis plataus užmojo aplinkos ir klimato politikos veiksmų pasaulinėje arenoje, įskaitant paramą visapusiškam Kunmingo ir Monrealio pasaulinės biologinės įvairovės strategijos ir Paryžiaus susitarimo tikslų ir uždavinių įgyvendinimui;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k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pripažinti vaidmenį, kurį Kanada atliko NATO pajėgumų stiprinimo iniciatyvose Artimuosiuose Rytuose, vykdydama mokymo misijas vietos saugumo pajėgoms, ir paramą, kurią ES ir valstybės narės gali teikti prisiimdamos civilinę atsakomybę pagal tam tikras CBI iniciatyvas;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k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glaudžiau bendradarbiauti su Kanada siekiant išlaikyti stabilumą Indijos ir Ramiojo vandenynų regione, remiantis ilgalaikiu Kanados buvimu regione;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Marc Botenga, Pernando Barrena Arza</w:t>
      </w:r>
      <w:r>
        <w:rPr>
          <w:rStyle w:val="HideTWBExt"/>
          <w:b w:val="0"/>
        </w:rPr>
        <w:t>&lt;/Members&gt;</w:t>
      </w:r>
    </w:p>
    <w:p>
      <w:r>
        <w:rPr>
          <w:rStyle w:val="HideTWBExt"/>
          <w:b w:val="0"/>
        </w:rPr>
        <w:t>&lt;AuNomDe&gt;</w:t>
      </w:r>
      <w:r>
        <w:rPr>
          <w:rStyle w:val="HideTWBInt"/>
        </w:rPr>
        <w:t>{The Left}</w:t>
      </w:r>
      <w:r>
        <w:t>The Left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k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koordinuoti Izraelio diplomatinę izoliaciją ir sankcijas Izraeliui su Kanada;</w:t>
            </w:r>
            <w:r>
              <w:t xml:space="preserve"> </w:t>
            </w:r>
            <w:r>
              <w:rPr>
                <w:b/>
                <w:i/>
              </w:rPr>
              <w:t>raginti Kanadą prisijungti prie Hagos grupės;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k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girti Kanadą už jos dalyvavimą Pasaulinės kovos su „Da’esh“ koalicijos veikloje kartu su daugeliu ES valstybių narių;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l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la)</w:t>
            </w:r>
            <w:r>
              <w:tab/>
            </w:r>
            <w:r>
              <w:rPr>
                <w:b/>
                <w:i/>
              </w:rPr>
              <w:t>pripažinti vertingą Kanados indėlį į PESCO projektus „Karinis mobilumas“ ir „NetLogHubs“ ir primygtinai raginti ES toliau skatinti telkimą ir dalijimąsi su Kanada tokiu būdu, kuris apimtų NATO pažangiąją gynybą, susietųjų pajėgų iniciatyvą ir investicijų į gynybą įsipareigojimą, kurį galima sustiprinti ES ir Kanados pajėgumų veiksmų planu, kuriuo siekiama geriau užtikrinti tiekėjų ir galutinių naudotojų santykių sinergiją, sąveikumą ir veiksmingumą;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l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la)</w:t>
            </w:r>
            <w:r>
              <w:tab/>
            </w:r>
            <w:r>
              <w:rPr>
                <w:b/>
                <w:i/>
              </w:rPr>
              <w:t>pareikšti pagarbą Kanados įsipareigojimui užtikrinti Europos saugumą, kurį atspindi dabartinis Kanados operacijų patikimumo užtikrinimas Latvijoje, užtikrinantis gyvybiškai svarbų saugumą visai 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l b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lb)</w:t>
            </w:r>
            <w:r>
              <w:tab/>
            </w:r>
            <w:r>
              <w:rPr>
                <w:b/>
                <w:i/>
              </w:rPr>
              <w:t>rekomenduoti sudaryti dvišalį susitarimą su Kanada dėl saugaus CUAS pajėgumų bendros gamybos ir technologijų perdavimo naudojant bendro vystymosi ir bendro finansavimo modelius, pagal kuriuos būtų galima naudotis patikrintomis sistemomis;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m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 xml:space="preserve">toliau stiprinti bendradarbiavimą su Kanada ir ginti </w:t>
            </w:r>
            <w:r>
              <w:rPr>
                <w:b/>
                <w:i/>
              </w:rPr>
              <w:t>daugiašališkumą</w:t>
            </w:r>
            <w:r>
              <w:t xml:space="preserve">, kad būtų bendrai reaguojama į atsirandančias </w:t>
            </w:r>
            <w:r>
              <w:rPr>
                <w:b/>
                <w:i/>
              </w:rPr>
              <w:t>ir pavojingas</w:t>
            </w:r>
            <w:r>
              <w:t xml:space="preserve"> geopolitines realijas, darančias poveikį mūsų bendroms vertybėms, interesams ir saugumui;</w:t>
            </w:r>
          </w:p>
        </w:tc>
        <w:tc>
          <w:tcPr>
            <w:tcW w:w="4876" w:type="dxa"/>
            <w:tcBorders>
              <w:top w:val="nil"/>
              <w:left w:val="nil"/>
              <w:bottom w:val="nil"/>
              <w:right w:val="nil"/>
            </w:tcBorders>
          </w:tcPr>
          <w:p>
            <w:pPr>
              <w:pStyle w:val="Normal6a"/>
            </w:pPr>
            <w:r>
              <w:t>m)</w:t>
            </w:r>
            <w:r>
              <w:tab/>
            </w:r>
            <w:r>
              <w:t xml:space="preserve">toliau stiprinti bendradarbiavimą su Kanada ir ginti </w:t>
            </w:r>
            <w:r>
              <w:rPr>
                <w:b/>
                <w:i/>
              </w:rPr>
              <w:t>bendradarbiavimą</w:t>
            </w:r>
            <w:r>
              <w:t>, kad būtų bendrai reaguojama į atsirandančias geopolitines realijas, darančias poveikį mūsų bendroms vertybėms, interesams ir saugumui;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m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ma)</w:t>
            </w:r>
            <w:r>
              <w:tab/>
            </w:r>
            <w:r>
              <w:rPr>
                <w:b/>
                <w:i/>
              </w:rPr>
              <w:t>skatinti valstybes nares ir EPF aktyviai bendradarbiauti su Kanada siekiant sudaryti palankesnes sąlygas transatlantinei technologinei ir pramonės plėtrai taip, kad būtų pašalintos kliūtys ir protekcionizmas ir užtikrinta eksporto licencijų išdavimo procesų ir (arba) technologijų perdavimo politikos sinergija tarp valstybių narių;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n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w:t>
            </w:r>
            <w:r>
              <w:tab/>
            </w:r>
            <w:r>
              <w:t>stiprinti ES ir Kanados bendradarbiavimą daugiašaliuose forumuose koordinuojant pozicijas, derinant iniciatyvas ir bendradarbiaujant bendrų vertybių gynimo srityje;</w:t>
            </w:r>
          </w:p>
        </w:tc>
        <w:tc>
          <w:tcPr>
            <w:tcW w:w="4876" w:type="dxa"/>
            <w:tcBorders>
              <w:top w:val="nil"/>
              <w:left w:val="nil"/>
              <w:bottom w:val="nil"/>
              <w:right w:val="nil"/>
            </w:tcBorders>
          </w:tcPr>
          <w:p>
            <w:pPr>
              <w:pStyle w:val="Normal6a"/>
            </w:pPr>
            <w:r>
              <w:t>n)</w:t>
            </w:r>
            <w:r>
              <w:tab/>
            </w:r>
            <w:r>
              <w:t>stiprinti ES ir Kanados bendradarbiavimą daugiašaliuose forumuose koordinuojant pozicijas, derinant iniciatyvas</w:t>
            </w:r>
            <w:r>
              <w:rPr>
                <w:b/>
                <w:i/>
              </w:rPr>
              <w:t>, kai tai yra abiejų šalių interesuose</w:t>
            </w:r>
            <w:r>
              <w:t xml:space="preserve"> ir bendradarbiaujant bendrų vertybių gynimo srityje;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n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na)</w:t>
            </w:r>
            <w:r>
              <w:tab/>
            </w:r>
            <w:r>
              <w:rPr>
                <w:b/>
                <w:i/>
              </w:rPr>
              <w:t>remti pastangas bendradarbiaujant su Kanada įsteigti daugiašales skolinimo institucijas, kurios papildytų ES gynybos finansavimą ir pajėgumų plėtojimą, visapusiškai išnaudojant galimybes gauti nebrangų ilgalaikį finansavimą, kartu skatinant inovacijas ir mūsų pramoninės bazės augimą;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o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bendradarbiauti siekiant išsaugoti itin svarbų daugiašalių institucijų, pvz., Jungtinių Tautų (JT), G7, G20 ir NATO, vaidmenį ir veikimą;</w:t>
            </w:r>
          </w:p>
        </w:tc>
        <w:tc>
          <w:tcPr>
            <w:tcW w:w="4876" w:type="dxa"/>
            <w:tcBorders>
              <w:top w:val="nil"/>
              <w:left w:val="nil"/>
              <w:bottom w:val="nil"/>
              <w:right w:val="nil"/>
            </w:tcBorders>
          </w:tcPr>
          <w:p>
            <w:pPr>
              <w:pStyle w:val="Normal6a"/>
            </w:pPr>
            <w:r>
              <w:t>o)</w:t>
            </w:r>
            <w:r>
              <w:tab/>
            </w:r>
            <w:r>
              <w:t>bendradarbiauti siekiant išsaugoti itin svarbų daugiašalių institucijų, pvz., Jungtinių Tautų (JT), G7, G20 ir NATO, vaidmenį ir veikimą</w:t>
            </w:r>
            <w:r>
              <w:rPr>
                <w:b/>
                <w:i/>
              </w:rPr>
              <w:t>, bei bendradarbiauti siekiant reformuoti tokius forumus kaip JT, kurie nebevisapusiškai atitinka savo paskirtį, ir padidinti jų veiksmingumą</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o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bendradarbiauti siekiant išsaugoti itin svarbų daugiašalių institucijų, pvz., Jungtinių Tautų (JT), G7, G20 ir NATO, vaidmenį ir veikimą;</w:t>
            </w:r>
          </w:p>
        </w:tc>
        <w:tc>
          <w:tcPr>
            <w:tcW w:w="4876" w:type="dxa"/>
            <w:tcBorders>
              <w:top w:val="nil"/>
              <w:left w:val="nil"/>
              <w:bottom w:val="nil"/>
              <w:right w:val="nil"/>
            </w:tcBorders>
          </w:tcPr>
          <w:p>
            <w:pPr>
              <w:pStyle w:val="Normal6a"/>
            </w:pPr>
            <w:r>
              <w:t>o)</w:t>
            </w:r>
            <w:r>
              <w:tab/>
            </w:r>
            <w:r>
              <w:t xml:space="preserve">bendradarbiauti siekiant išsaugoti itin svarbų daugiašalių institucijų, pvz., Jungtinių Tautų (JT), G7, G20 ir NATO, vaidmenį ir veikimą; </w:t>
            </w:r>
            <w:r>
              <w:rPr>
                <w:b/>
                <w:i/>
              </w:rPr>
              <w:t>koordinuoti pastangas, kad būtų įvykdyta ilgai reikalinga daugiašalių organizacijų, pavyzdžiui, JT ir visų pirma PPO, reforma;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Verts/ALE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o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 xml:space="preserve">bendradarbiauti siekiant išsaugoti itin svarbų daugiašalių institucijų, pvz., Jungtinių Tautų (JT), </w:t>
            </w:r>
            <w:r>
              <w:rPr>
                <w:b/>
                <w:i/>
              </w:rPr>
              <w:t>G7, G20</w:t>
            </w:r>
            <w:r>
              <w:t xml:space="preserve"> ir NATO, vaidmenį ir veikimą;</w:t>
            </w:r>
          </w:p>
        </w:tc>
        <w:tc>
          <w:tcPr>
            <w:tcW w:w="4876" w:type="dxa"/>
            <w:tcBorders>
              <w:top w:val="nil"/>
              <w:left w:val="nil"/>
              <w:bottom w:val="nil"/>
              <w:right w:val="nil"/>
            </w:tcBorders>
          </w:tcPr>
          <w:p>
            <w:pPr>
              <w:pStyle w:val="Normal6a"/>
            </w:pPr>
            <w:r>
              <w:t>o)</w:t>
            </w:r>
            <w:r>
              <w:tab/>
            </w:r>
            <w:r>
              <w:t xml:space="preserve">bendradarbiauti siekiant išsaugoti itin svarbų daugiašalių institucijų, pvz., Jungtinių Tautų (JT), </w:t>
            </w:r>
            <w:r>
              <w:rPr>
                <w:b/>
                <w:i/>
              </w:rPr>
              <w:t>tarptautinių organizacijų, pavyzdžiui, Tarptautinio baudžiamojo teismo, PPO</w:t>
            </w:r>
            <w:r>
              <w:t xml:space="preserve"> ir NATO</w:t>
            </w:r>
            <w:r>
              <w:rPr>
                <w:b/>
                <w:i/>
              </w:rPr>
              <w:t>, taip pat tarptautinių forumų, pavyzdžiui, G7 ir G20</w:t>
            </w:r>
            <w:r>
              <w:t>, vaidmenį ir veikimą;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o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 xml:space="preserve">bendradarbiauti </w:t>
            </w:r>
            <w:r>
              <w:rPr>
                <w:b/>
                <w:i/>
              </w:rPr>
              <w:t>siekiant išsaugoti itin svarbų</w:t>
            </w:r>
            <w:r>
              <w:t xml:space="preserve"> daugiašalių institucijų, </w:t>
            </w:r>
            <w:r>
              <w:rPr>
                <w:b/>
                <w:i/>
              </w:rPr>
              <w:t>pvz.</w:t>
            </w:r>
            <w:r>
              <w:t xml:space="preserve">, Jungtinių Tautų (JT), G7, G20 ir NATO, </w:t>
            </w:r>
            <w:r>
              <w:rPr>
                <w:b/>
                <w:i/>
              </w:rPr>
              <w:t>vaidmenį ir veikimą</w:t>
            </w:r>
            <w:r>
              <w:t>;</w:t>
            </w:r>
          </w:p>
        </w:tc>
        <w:tc>
          <w:tcPr>
            <w:tcW w:w="4876" w:type="dxa"/>
            <w:tcBorders>
              <w:top w:val="nil"/>
              <w:left w:val="nil"/>
              <w:bottom w:val="nil"/>
              <w:right w:val="nil"/>
            </w:tcBorders>
          </w:tcPr>
          <w:p>
            <w:pPr>
              <w:pStyle w:val="Normal6a"/>
            </w:pPr>
            <w:r>
              <w:t>o)</w:t>
            </w:r>
            <w:r>
              <w:tab/>
            </w:r>
            <w:r>
              <w:rPr>
                <w:b/>
                <w:i/>
              </w:rPr>
              <w:t>prisiimti bendrą atsakomybę ir glaudžiai bei nuosekliai</w:t>
            </w:r>
            <w:r>
              <w:t xml:space="preserve"> bendradarbiauti</w:t>
            </w:r>
            <w:r>
              <w:rPr>
                <w:b/>
                <w:i/>
              </w:rPr>
              <w:t>, kad būtų išsaugotas gyvybiškai svarbus</w:t>
            </w:r>
            <w:r>
              <w:t xml:space="preserve"> daugiašalių institucijų, </w:t>
            </w:r>
            <w:r>
              <w:rPr>
                <w:b/>
                <w:i/>
              </w:rPr>
              <w:t>pavyzdžiui</w:t>
            </w:r>
            <w:r>
              <w:t xml:space="preserve">, Jungtinių Tautų (JT), G7, G20 ir NATO, </w:t>
            </w:r>
            <w:r>
              <w:rPr>
                <w:b/>
                <w:i/>
              </w:rPr>
              <w:t>vaidmuo ir veikimas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Marc Botenga, Pernando Barrena Arza</w:t>
      </w:r>
      <w:r>
        <w:rPr>
          <w:rStyle w:val="HideTWBExt"/>
          <w:b w:val="0"/>
        </w:rPr>
        <w:t>&lt;/Members&gt;</w:t>
      </w:r>
    </w:p>
    <w:p>
      <w:r>
        <w:rPr>
          <w:rStyle w:val="HideTWBExt"/>
          <w:b w:val="0"/>
        </w:rPr>
        <w:t>&lt;AuNomDe&gt;</w:t>
      </w:r>
      <w:r>
        <w:rPr>
          <w:rStyle w:val="HideTWBInt"/>
        </w:rPr>
        <w:t>{The Left}</w:t>
      </w:r>
      <w:r>
        <w:t>The Left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o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 xml:space="preserve">bendradarbiauti siekiant išsaugoti itin svarbų daugiašalių institucijų, pvz., Jungtinių Tautų (JT), G7, G20 </w:t>
            </w:r>
            <w:r>
              <w:rPr>
                <w:b/>
                <w:i/>
              </w:rPr>
              <w:t>ir NATO</w:t>
            </w:r>
            <w:r>
              <w:t>, vaidmenį ir veikimą;</w:t>
            </w:r>
          </w:p>
        </w:tc>
        <w:tc>
          <w:tcPr>
            <w:tcW w:w="4876" w:type="dxa"/>
            <w:tcBorders>
              <w:top w:val="nil"/>
              <w:left w:val="nil"/>
              <w:bottom w:val="nil"/>
              <w:right w:val="nil"/>
            </w:tcBorders>
          </w:tcPr>
          <w:p>
            <w:pPr>
              <w:pStyle w:val="Normal6a"/>
            </w:pPr>
            <w:r>
              <w:t>o)</w:t>
            </w:r>
            <w:r>
              <w:tab/>
            </w:r>
            <w:r>
              <w:t>bendradarbiauti siekiant išsaugoti itin svarbų daugiašalių institucijų, pvz., Jungtinių Tautų (JT), G7, G20, vaidmenį ir veikimą;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Davor Ivo Stier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o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oa)</w:t>
            </w:r>
            <w:r>
              <w:tab/>
            </w:r>
            <w:r>
              <w:rPr>
                <w:b/>
                <w:i/>
              </w:rPr>
              <w:t>skatinti glaudesnį ES ir Kanados dalyvavimo Indijos ir Ramiojo vandenynų regione koordinavimą, suderinant jų atitinkamas Indijos ir Ramiojo vandenynų regiono strategijas, kad būtų skatinamas laisvas, atviras, įtraukus ir taisyklėmis grindžiamas Indijos ir Ramiojo vandenynų regionas, be kita ko, bendradarbiaujant su regioniniais partneriais (pvz., ASEAN, Japonija ir kt.) jūrų saugumo, junglumo ir tarptautinės teisės laikymosi Rytų ir Pietų Kinijos jūrose ir Taivano sąsiauryje srityse;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Hilde Vautmans, Bernard Guetta, Marie-Agnes Strack-Zimmermann,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o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oa)</w:t>
            </w:r>
            <w:r>
              <w:tab/>
            </w:r>
            <w:r>
              <w:rPr>
                <w:b/>
                <w:i/>
              </w:rPr>
              <w:t>remti bendras pastangas įgyvendinti labai reikalingą strateginę PPO reformą, kuri tampa skubi ir būtina siekiant užtikrinti pasaulinės prekybos sistemos stabilumą ir ilgalaikį visų šalių klestėjimą;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o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oa)</w:t>
            </w:r>
            <w:r>
              <w:tab/>
            </w:r>
            <w:r>
              <w:rPr>
                <w:b/>
                <w:i/>
              </w:rPr>
              <w:t>stiprinti bendradarbiavimą socialinės žiniasklaidos ir didžiųjų technologijų įmonių teisės aktų srityje, kartu stiprinant ES Skaitmeninių paslaugų akto ir Skaitmeninių rinkų akto teisės aktus;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o b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ob)</w:t>
            </w:r>
            <w:r>
              <w:tab/>
            </w:r>
            <w:r>
              <w:rPr>
                <w:b/>
                <w:i/>
              </w:rPr>
              <w:t>bendradarbiauti su Kanada siekiant kartu puoselėti mūsų bendrus santykius su Jungtinėmis Amerikos Valstijomis, nes tai labai svarbu tiek Kanados, tiek ES saugumui ir ekonomikai;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p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w:t>
            </w:r>
            <w:r>
              <w:tab/>
            </w:r>
            <w:r>
              <w:t>pareikšti susirūpinimą dėl Arkties militarizavimo ir bendradarbiauti su Kanada siekiant išsaugoti Arktį kaip taikos, stabilumo ir bendradarbiavimo pagal tarptautinę teisę regioną;</w:t>
            </w:r>
          </w:p>
        </w:tc>
        <w:tc>
          <w:tcPr>
            <w:tcW w:w="4876" w:type="dxa"/>
            <w:tcBorders>
              <w:top w:val="nil"/>
              <w:left w:val="nil"/>
              <w:bottom w:val="nil"/>
              <w:right w:val="nil"/>
            </w:tcBorders>
          </w:tcPr>
          <w:p>
            <w:pPr>
              <w:pStyle w:val="Normal6a"/>
            </w:pPr>
            <w:r>
              <w:t>p)</w:t>
            </w:r>
            <w:r>
              <w:tab/>
            </w:r>
            <w:r>
              <w:t>pareikšti susirūpinimą dėl Arkties militarizavimo ir bendradarbiauti su Kanada siekiant išsaugoti Arktį kaip taikos, stabilumo ir bendradarbiavimo pagal tarptautinę teisę regioną</w:t>
            </w:r>
            <w:r>
              <w:rPr>
                <w:b/>
                <w:i/>
              </w:rPr>
              <w:t>, visų pirma JT jūrų teisės konvenciją (UNCLOS), ir ginti taisyklėmis grindžiamą tarptautinę tvarką, taigi stiprinti daugiašales institucijas, pvz., Arkties tarybą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Urmas Paet, Dan Barna, Marjan Šarec, Nathalie Loiseau, Lucia Yar,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p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w:t>
            </w:r>
            <w:r>
              <w:tab/>
            </w:r>
            <w:r>
              <w:t xml:space="preserve">pareikšti susirūpinimą dėl Arkties militarizavimo ir bendradarbiauti su Kanada siekiant išsaugoti Arktį kaip taikos, stabilumo ir bendradarbiavimo pagal tarptautinę teisę </w:t>
            </w:r>
            <w:r>
              <w:rPr>
                <w:b/>
                <w:i/>
              </w:rPr>
              <w:t>regioną</w:t>
            </w:r>
            <w:r>
              <w:t>;</w:t>
            </w:r>
          </w:p>
        </w:tc>
        <w:tc>
          <w:tcPr>
            <w:tcW w:w="4876" w:type="dxa"/>
            <w:tcBorders>
              <w:top w:val="nil"/>
              <w:left w:val="nil"/>
              <w:bottom w:val="nil"/>
              <w:right w:val="nil"/>
            </w:tcBorders>
          </w:tcPr>
          <w:p>
            <w:pPr>
              <w:pStyle w:val="Normal6a"/>
            </w:pPr>
            <w:r>
              <w:t>p)</w:t>
            </w:r>
            <w:r>
              <w:tab/>
            </w:r>
            <w:r>
              <w:t>pareikšti susirūpinimą dėl Arkties militarizavimo</w:t>
            </w:r>
            <w:r>
              <w:rPr>
                <w:b/>
                <w:i/>
              </w:rPr>
              <w:t>, įskaitant Rusijos karinės infrastruktūros plėtrą ir didėjantį Kinijos strateginį dalyvavimą,</w:t>
            </w:r>
            <w:r>
              <w:t xml:space="preserve"> ir bendradarbiauti su Kanada siekiant išsaugoti Arktį kaip taikos, stabilumo ir bendradarbiavimo </w:t>
            </w:r>
            <w:r>
              <w:rPr>
                <w:b/>
                <w:i/>
              </w:rPr>
              <w:t>regioną</w:t>
            </w:r>
            <w:r>
              <w:t xml:space="preserve"> pagal tarptautinę teisę;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p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w:t>
            </w:r>
            <w:r>
              <w:tab/>
            </w:r>
            <w:r>
              <w:t xml:space="preserve">pareikšti susirūpinimą dėl </w:t>
            </w:r>
            <w:r>
              <w:rPr>
                <w:b/>
                <w:i/>
              </w:rPr>
              <w:t>Arkties militarizavimo</w:t>
            </w:r>
            <w:r>
              <w:t xml:space="preserve"> ir bendradarbiauti su Kanada siekiant išsaugoti Arktį kaip taikos, stabilumo ir bendradarbiavimo pagal tarptautinę teisę </w:t>
            </w:r>
            <w:r>
              <w:rPr>
                <w:b/>
                <w:i/>
              </w:rPr>
              <w:t>regioną</w:t>
            </w:r>
            <w:r>
              <w:t>;</w:t>
            </w:r>
          </w:p>
        </w:tc>
        <w:tc>
          <w:tcPr>
            <w:tcW w:w="4876" w:type="dxa"/>
            <w:tcBorders>
              <w:top w:val="nil"/>
              <w:left w:val="nil"/>
              <w:bottom w:val="nil"/>
              <w:right w:val="nil"/>
            </w:tcBorders>
          </w:tcPr>
          <w:p>
            <w:pPr>
              <w:pStyle w:val="Normal6a"/>
            </w:pPr>
            <w:r>
              <w:t>p)</w:t>
            </w:r>
            <w:r>
              <w:tab/>
            </w:r>
            <w:r>
              <w:t xml:space="preserve">pareikšti susirūpinimą dėl </w:t>
            </w:r>
            <w:r>
              <w:rPr>
                <w:b/>
                <w:i/>
              </w:rPr>
              <w:t>Rusijos karinės įrangos Arktyje ir padidėjusio Kinijos susidomėjimo Arktimi</w:t>
            </w:r>
            <w:r>
              <w:t xml:space="preserve"> ir bendradarbiauti su Kanada siekiant išsaugoti Arktį kaip taikos, stabilumo ir bendradarbiavimo </w:t>
            </w:r>
            <w:r>
              <w:rPr>
                <w:b/>
                <w:i/>
              </w:rPr>
              <w:t>regioną</w:t>
            </w:r>
            <w:r>
              <w:t xml:space="preserve"> pagal tarptautinę teisę;</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p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w:t>
            </w:r>
            <w:r>
              <w:tab/>
            </w:r>
            <w:r>
              <w:t xml:space="preserve">pareikšti susirūpinimą dėl Arkties militarizavimo </w:t>
            </w:r>
            <w:r>
              <w:rPr>
                <w:b/>
                <w:i/>
              </w:rPr>
              <w:t>ir</w:t>
            </w:r>
            <w:r>
              <w:t xml:space="preserve"> bendradarbiauti su Kanada siekiant išsaugoti Arktį kaip taikos</w:t>
            </w:r>
            <w:r>
              <w:rPr>
                <w:b/>
                <w:i/>
              </w:rPr>
              <w:t>,</w:t>
            </w:r>
            <w:r>
              <w:t xml:space="preserve"> stabilumo </w:t>
            </w:r>
            <w:r>
              <w:rPr>
                <w:b/>
                <w:i/>
              </w:rPr>
              <w:t>ir bendradarbiavimo pagal tarptautinę teisę</w:t>
            </w:r>
            <w:r>
              <w:t xml:space="preserve"> regioną;</w:t>
            </w:r>
          </w:p>
        </w:tc>
        <w:tc>
          <w:tcPr>
            <w:tcW w:w="4876" w:type="dxa"/>
            <w:tcBorders>
              <w:top w:val="nil"/>
              <w:left w:val="nil"/>
              <w:bottom w:val="nil"/>
              <w:right w:val="nil"/>
            </w:tcBorders>
          </w:tcPr>
          <w:p>
            <w:pPr>
              <w:pStyle w:val="Normal6a"/>
            </w:pPr>
            <w:r>
              <w:t>p)</w:t>
            </w:r>
            <w:r>
              <w:tab/>
            </w:r>
            <w:r>
              <w:t>pareikšti susirūpinimą dėl Arkties militarizavimo</w:t>
            </w:r>
            <w:r>
              <w:rPr>
                <w:b/>
                <w:i/>
              </w:rPr>
              <w:t>, ypač Rusijos, taip pat dėl didėjančio Kinijos susidomėjimo regionu, todėl</w:t>
            </w:r>
            <w:r>
              <w:t xml:space="preserve"> bendradarbiauti su Kanada siekiant išsaugoti Arktį kaip taikos </w:t>
            </w:r>
            <w:r>
              <w:rPr>
                <w:b/>
                <w:i/>
              </w:rPr>
              <w:t>ir</w:t>
            </w:r>
            <w:r>
              <w:t xml:space="preserve"> stabilumo regioną</w:t>
            </w:r>
            <w:r>
              <w:rPr>
                <w:b/>
                <w:i/>
              </w:rPr>
              <w:t>, naudojant visas tinkamas technines ir teisines priemones</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Ingeborg Ter Laak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p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w:t>
            </w:r>
            <w:r>
              <w:tab/>
            </w:r>
            <w:r>
              <w:t>pareikšti susirūpinimą dėl Arkties militarizavimo ir bendradarbiauti su Kanada siekiant išsaugoti Arktį kaip taikos, stabilumo ir bendradarbiavimo pagal tarptautinę teisę regioną;</w:t>
            </w:r>
          </w:p>
        </w:tc>
        <w:tc>
          <w:tcPr>
            <w:tcW w:w="4876" w:type="dxa"/>
            <w:tcBorders>
              <w:top w:val="nil"/>
              <w:left w:val="nil"/>
              <w:bottom w:val="nil"/>
              <w:right w:val="nil"/>
            </w:tcBorders>
          </w:tcPr>
          <w:p>
            <w:pPr>
              <w:pStyle w:val="Normal6a"/>
            </w:pPr>
            <w:r>
              <w:t>p)</w:t>
            </w:r>
            <w:r>
              <w:tab/>
            </w:r>
            <w:r>
              <w:t xml:space="preserve">pareikšti susirūpinimą dėl Arkties militarizavimo ir bendradarbiauti su Kanada siekiant išsaugoti Arktį kaip taikos, stabilumo ir bendradarbiavimo pagal tarptautinę teisę regioną </w:t>
            </w:r>
            <w:r>
              <w:rPr>
                <w:b/>
                <w:i/>
              </w:rPr>
              <w:t>ir skatinti Arkties gamtos apsaugą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p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w:t>
            </w:r>
            <w:r>
              <w:tab/>
            </w:r>
            <w:r>
              <w:t>pareikšti susirūpinimą dėl Arkties militarizavimo ir bendradarbiauti su Kanada siekiant išsaugoti Arktį kaip taikos, stabilumo ir bendradarbiavimo pagal tarptautinę teisę regioną;</w:t>
            </w:r>
          </w:p>
        </w:tc>
        <w:tc>
          <w:tcPr>
            <w:tcW w:w="4876" w:type="dxa"/>
            <w:tcBorders>
              <w:top w:val="nil"/>
              <w:left w:val="nil"/>
              <w:bottom w:val="nil"/>
              <w:right w:val="nil"/>
            </w:tcBorders>
          </w:tcPr>
          <w:p>
            <w:pPr>
              <w:pStyle w:val="Normal6a"/>
            </w:pPr>
            <w:r>
              <w:t>p)</w:t>
            </w:r>
            <w:r>
              <w:tab/>
            </w:r>
            <w:r>
              <w:t xml:space="preserve">pareikšti susirūpinimą dėl Arkties militarizavimo ir bendradarbiauti su Kanada </w:t>
            </w:r>
            <w:r>
              <w:rPr>
                <w:b/>
                <w:i/>
              </w:rPr>
              <w:t>ir JAV,</w:t>
            </w:r>
            <w:r>
              <w:t xml:space="preserve"> siekiant išsaugoti Arktį kaip taikos, stabilumo ir bendradarbiavimo pagal tarptautinę teisę regioną;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Jaroslav Bžoch,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p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w:t>
            </w:r>
            <w:r>
              <w:tab/>
            </w:r>
            <w:r>
              <w:rPr>
                <w:b/>
                <w:i/>
              </w:rPr>
              <w:t>pareikšti susirūpinimą dėl</w:t>
            </w:r>
            <w:r>
              <w:t xml:space="preserve"> Arkties </w:t>
            </w:r>
            <w:r>
              <w:rPr>
                <w:b/>
                <w:i/>
              </w:rPr>
              <w:t>militarizavimo</w:t>
            </w:r>
            <w:r>
              <w:t xml:space="preserve"> ir bendradarbiauti su Kanada siekiant išsaugoti Arktį kaip taikos, stabilumo ir bendradarbiavimo pagal tarptautinę teisę </w:t>
            </w:r>
            <w:r>
              <w:rPr>
                <w:b/>
                <w:i/>
              </w:rPr>
              <w:t>regioną</w:t>
            </w:r>
            <w:r>
              <w:t>;</w:t>
            </w:r>
          </w:p>
        </w:tc>
        <w:tc>
          <w:tcPr>
            <w:tcW w:w="4876" w:type="dxa"/>
            <w:tcBorders>
              <w:top w:val="nil"/>
              <w:left w:val="nil"/>
              <w:bottom w:val="nil"/>
              <w:right w:val="nil"/>
            </w:tcBorders>
          </w:tcPr>
          <w:p>
            <w:pPr>
              <w:pStyle w:val="Normal6a"/>
            </w:pPr>
            <w:r>
              <w:t>p)</w:t>
            </w:r>
            <w:r>
              <w:tab/>
            </w:r>
            <w:r>
              <w:rPr>
                <w:b/>
                <w:i/>
              </w:rPr>
              <w:t>atkreipti dėmesį į didėjantį</w:t>
            </w:r>
            <w:r>
              <w:t xml:space="preserve"> Arkties </w:t>
            </w:r>
            <w:r>
              <w:rPr>
                <w:b/>
                <w:i/>
              </w:rPr>
              <w:t>regiono vaidmenį saugumo srityje</w:t>
            </w:r>
            <w:r>
              <w:t xml:space="preserve"> ir bendradarbiauti su Kanada siekiant išsaugoti Arktį kaip taikos, stabilumo ir bendradarbiavimo </w:t>
            </w:r>
            <w:r>
              <w:rPr>
                <w:b/>
                <w:i/>
              </w:rPr>
              <w:t>regioną</w:t>
            </w:r>
            <w:r>
              <w:t xml:space="preserve"> pagal tarptautinę teisę;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p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w:t>
            </w:r>
            <w:r>
              <w:tab/>
            </w:r>
            <w:r>
              <w:rPr>
                <w:b/>
                <w:i/>
              </w:rPr>
              <w:t>pabrėžti strateginę Arkties regiono svarbą tiek Europos Sąjungai, tiek Kanadai, atsižvelgiant į didėjančią jo geopolitinę, aplinkosauginę ir ekonominę svarbą;</w:t>
            </w:r>
            <w:r>
              <w:t xml:space="preserve"> </w:t>
            </w:r>
            <w:r>
              <w:rPr>
                <w:b/>
                <w:i/>
              </w:rPr>
              <w:t>raginti stiprinti ES ir Kanados bendradarbiavimą Arkties regione, be kita ko, darnaus vystymosi, jūrų saugumo, aplinkos stebėsenos ir atsparumo klimato kaitai mokslinių tyrimų srityse, taip pat stiprinti koordinavimą daugiašaliuose forumuose, pavyzdžiui, Arkties taryboje;</w:t>
            </w:r>
            <w:r>
              <w:t xml:space="preserve"> </w:t>
            </w:r>
            <w:r>
              <w:rPr>
                <w:b/>
                <w:i/>
              </w:rPr>
              <w:t>skatinti užmegzti struktūrinius ES ir Kanados institucijų dialogus siekiant skatinti bendrą informuotumą apie padėtį, infrastruktūros apsaugą ir šiaurinių bendruomenių atsparumą, kartu gerbiant čiabuvių tautų teises ir Arkties regioną reglamentuojančios tarptautinės teisės principus;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p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w:t>
            </w:r>
            <w:r>
              <w:tab/>
            </w:r>
            <w:r>
              <w:rPr>
                <w:b/>
                <w:i/>
              </w:rPr>
              <w:t>mano, kad geresnis koordinavimas su Kanada siekiant užtikrinti taikų bendradarbiavimą ir laivybos laisvę Arktyje ir kuo geriau pasinaudoti galima sinergija yra geriausias atsakas į stiprėjantį Kinijos ir Rusijos bendradarbiavimą Arktyje;</w:t>
            </w:r>
            <w:r>
              <w:t xml:space="preserve"> </w:t>
            </w:r>
            <w:r>
              <w:rPr>
                <w:b/>
                <w:i/>
              </w:rPr>
              <w:t>atkreipti dėmesį į Kanados Arkties ir Šiaurės politikos programą ir ragina ES bendradarbiauti su Kanada siekiant užtikrinti tinkamą koordinavimą regione;</w:t>
            </w:r>
            <w:r>
              <w:t xml:space="preserve"> </w:t>
            </w:r>
            <w:r>
              <w:rPr>
                <w:b/>
                <w:i/>
              </w:rPr>
              <w:t>atsižvelgdamas į tai, ragina vykdyti patikimą ES ir Arkties regiono dialogą su Kanada, kuriuo būtų remiamas ES Arkties politikos įgyvendinimas;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Merja Kyllönen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p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w:t>
            </w:r>
            <w:r>
              <w:tab/>
            </w:r>
            <w:r>
              <w:rPr>
                <w:b/>
                <w:i/>
              </w:rPr>
              <w:t>atkreipti dėmesį į tai, kad dėl didėjančios geopolitinės įtampos Kanada ir ES negali stebėti saugumo pokyčių nuošalėje, o turi parengti konkrečią strategiją, kaip apsaugoti Kanadą ir ES Arkties regiono valstybes nares;</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p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w:t>
            </w:r>
            <w:r>
              <w:tab/>
            </w:r>
            <w:r>
              <w:rPr>
                <w:b/>
                <w:i/>
              </w:rPr>
              <w:t>stiprinti ES ir Kanados bendradarbiavimą siekiant išsaugoti čiabuvių tautų paveldą ir pragyvenimo šaltinius;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p b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pb)</w:t>
            </w:r>
            <w:r>
              <w:tab/>
            </w:r>
            <w:r>
              <w:rPr>
                <w:b/>
                <w:i/>
              </w:rPr>
              <w:t>pritaria pastangoms didinti atsparumą galimai Kinijos ar kitų subjektų, kurie neteikia pirmenybės aplinką tausojančiai ir tvariai naudingųjų iškasenų gavybai, atitinkančiai Jungtinių Tautų konvencijų normas, daromam spaudimui.</w:t>
            </w:r>
            <w:r>
              <w:t xml:space="preserve"> </w:t>
            </w:r>
            <w:r>
              <w:rPr>
                <w:b/>
                <w:i/>
              </w:rPr>
              <w:t>ragina šiuo atžvilgiu glaudžiau bendradarbiauti su Kanada ir ragina Strateginės komunikacijos darbo grupę stebėti kampanijas, kuriomis siekiama daryti įtaką regione vykdomiems sprendimų dėl naudingųjų iškasenų gavybos priėmimo procesams;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p c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pc)</w:t>
            </w:r>
            <w:r>
              <w:tab/>
            </w:r>
            <w:r>
              <w:rPr>
                <w:b/>
                <w:i/>
              </w:rPr>
              <w:t>ragina reguliariau keistis nuomonėmis apie Arkties regiono klausimus politinio ir saugumo komiteto lygmeniu ir per Tarybos posėdžius, nes tai – svarbi ES ir NATO konsultacijų dalis;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p d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pd)</w:t>
            </w:r>
            <w:r>
              <w:tab/>
            </w:r>
            <w:r>
              <w:rPr>
                <w:b/>
                <w:i/>
              </w:rPr>
              <w:t>rekomenduoja valstybėms narės apsvarstyti galimybę kurti naujus nuolatinio struktūrinio bendradarbiavimo projektus, pvz., sutelktus į paiešką ir gelbėjimą arba aplinkosauginį atsaką, kuriais siekiama didinti Bendrosios saugumo ir gynybos politikos pajėgumus Arkties regione;</w:t>
            </w:r>
            <w:r>
              <w:t xml:space="preserve"> </w:t>
            </w:r>
            <w:r>
              <w:rPr>
                <w:b/>
                <w:i/>
              </w:rPr>
              <w:t>ragina ES ir valstybes nares vykdyti pratybas su Kanada, per kurias būtų simuliuojama, kaip Arkties regione galima plačiai įgyvendinti civilių gyventojų apsaugos mechanizmą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p e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pe)</w:t>
            </w:r>
            <w:r>
              <w:tab/>
            </w:r>
            <w:r>
              <w:rPr>
                <w:b/>
                <w:i/>
              </w:rPr>
              <w:t>laikosi nuomonės, kad ES jūrų strategija turėtų būti atnaujinta, kad būtų atsižvelgta į naujas galimybes ir iššūkius, kylančius kartu su tokiais strateginiais partneriais kaip Kanada.</w:t>
            </w:r>
            <w:r>
              <w:t xml:space="preserve"> </w:t>
            </w:r>
            <w:r>
              <w:rPr>
                <w:b/>
                <w:i/>
              </w:rPr>
              <w:t>Panašūs vertinimai ir peržiūros turėtų būti atliekami ir kitose ES politikos srityse, įskaitant ES kosmoso politiką, siekiant įvertinti galimybę išplėsti esamas palydovines programas, kad bendradarbiaujant su Kanada būtų patenkinti konkretūs Arkties regiono poreikiai, be kita ko, kad būtų galima naudotis programa „Copernicus“ siekiant stebėti pokyčius Arktyje;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p f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pf)</w:t>
            </w:r>
            <w:r>
              <w:tab/>
            </w:r>
            <w:r>
              <w:rPr>
                <w:b/>
                <w:i/>
              </w:rPr>
              <w:t>atkreipia dėmesį į vaidmenį, kurį Arkties regionas atlieka turėdamas klimatologinį bei geografinį konkurencinį pranašumą skaitmeninių Šiaurės Amerikos, Europos ir Azijos bei duomenų saugojimo vietos nustatymo tinklų srityje;</w:t>
            </w:r>
            <w:r>
              <w:t xml:space="preserve"> </w:t>
            </w:r>
            <w:r>
              <w:rPr>
                <w:b/>
                <w:i/>
              </w:rPr>
              <w:t>skatinti glaudų bendradarbiavimą su Kanada tiesiant naujus skaitmeninius greitkelius naudojant išplėstines šviesolaidines kabelines sistemas ir infrastruktūrą, kurios taip pat turėtų sudaryti sąlygas geresniam Arkties bendruomenių skaitmeniniam junglumui, taip pat sveikatos priežiūros paramai ir socialinėms paslaugoms (pvz., nuotolinės sveikatos priežiūros paslaugoms), skirtoms švietimui internetu, kad apskritai būtų lengviau patekti į pasaulio ekonomiką;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q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glaudžiai bendradarbiauti su Kanada, kad būtų apsaugotas Grenlandijos savarankiškumas ir atstovavimas Grenlandijos žmonėms, atsižvelgiant į padidėjusį geopolitinį susidomėjimą Arkties regionu;</w:t>
            </w:r>
          </w:p>
        </w:tc>
        <w:tc>
          <w:tcPr>
            <w:tcW w:w="4876" w:type="dxa"/>
            <w:tcBorders>
              <w:top w:val="nil"/>
              <w:left w:val="nil"/>
              <w:bottom w:val="nil"/>
              <w:right w:val="nil"/>
            </w:tcBorders>
          </w:tcPr>
          <w:p>
            <w:pPr>
              <w:pStyle w:val="Normal6a"/>
            </w:pPr>
            <w:r>
              <w:t>q)</w:t>
            </w:r>
            <w:r>
              <w:tab/>
            </w:r>
            <w:r>
              <w:t xml:space="preserve">glaudžiai bendradarbiauti su Kanada, kad būtų apsaugotas Grenlandijos savarankiškumas ir atstovavimas Grenlandijos žmonėms, atsižvelgiant į padidėjusį geopolitinį susidomėjimą Arkties regionu; </w:t>
            </w:r>
            <w:r>
              <w:rPr>
                <w:b/>
                <w:i/>
              </w:rPr>
              <w:t>pripažįsta svarbų Kanados vaidmenį Arkties valdyme ir ragina glaudžiau koordinuoti aplinkos apsaugą, jūrų saugumą ir tvarią išteklių plėtrą regione;</w:t>
            </w:r>
            <w:r>
              <w:t xml:space="preserve"> </w:t>
            </w:r>
            <w:r>
              <w:rPr>
                <w:b/>
                <w:i/>
              </w:rPr>
              <w:t>pabrėžti, kad reikia bendradarbiauti su Kanada, kaip panašiai mąstančia partnere Arktyje, kartu užtikrinant, kad būtų visapusiškai apsaugoti Europos interesai ir strateginis savarankiškumas;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Verts/ALE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q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glaudžiai bendradarbiauti su Kanada</w:t>
            </w:r>
            <w:r>
              <w:rPr>
                <w:b/>
                <w:i/>
              </w:rPr>
              <w:t>, kad būtų apsaugotas</w:t>
            </w:r>
            <w:r>
              <w:t xml:space="preserve"> Grenlandijos </w:t>
            </w:r>
            <w:r>
              <w:rPr>
                <w:b/>
                <w:i/>
              </w:rPr>
              <w:t>savarankiškumas ir atstovavimas</w:t>
            </w:r>
            <w:r>
              <w:t xml:space="preserve"> Grenlandijos </w:t>
            </w:r>
            <w:r>
              <w:rPr>
                <w:b/>
                <w:i/>
              </w:rPr>
              <w:t>žmonėms</w:t>
            </w:r>
            <w:r>
              <w:t xml:space="preserve">, atsižvelgiant į padidėjusį geopolitinį susidomėjimą </w:t>
            </w:r>
            <w:r>
              <w:rPr>
                <w:b/>
                <w:i/>
              </w:rPr>
              <w:t>Arkties regionu</w:t>
            </w:r>
            <w:r>
              <w:t>;</w:t>
            </w:r>
          </w:p>
        </w:tc>
        <w:tc>
          <w:tcPr>
            <w:tcW w:w="4876" w:type="dxa"/>
            <w:tcBorders>
              <w:top w:val="nil"/>
              <w:left w:val="nil"/>
              <w:bottom w:val="nil"/>
              <w:right w:val="nil"/>
            </w:tcBorders>
          </w:tcPr>
          <w:p>
            <w:pPr>
              <w:pStyle w:val="Normal6a"/>
            </w:pPr>
            <w:r>
              <w:t>q)</w:t>
            </w:r>
            <w:r>
              <w:tab/>
            </w:r>
            <w:r>
              <w:t xml:space="preserve">glaudžiai bendradarbiauti su Kanada </w:t>
            </w:r>
            <w:r>
              <w:rPr>
                <w:b/>
                <w:i/>
              </w:rPr>
              <w:t>siekiant apsaugoti</w:t>
            </w:r>
            <w:r>
              <w:t xml:space="preserve"> Grenlandijos </w:t>
            </w:r>
            <w:r>
              <w:rPr>
                <w:b/>
                <w:i/>
              </w:rPr>
              <w:t>savarankiškumą ir</w:t>
            </w:r>
            <w:r>
              <w:t xml:space="preserve"> Grenlandijos </w:t>
            </w:r>
            <w:r>
              <w:rPr>
                <w:b/>
                <w:i/>
              </w:rPr>
              <w:t>žmonių atstovavimą</w:t>
            </w:r>
            <w:r>
              <w:t xml:space="preserve">, atsižvelgiant į padidėjusį geopolitinį susidomėjimą </w:t>
            </w:r>
            <w:r>
              <w:rPr>
                <w:b/>
                <w:i/>
              </w:rPr>
              <w:t>Arktimi ir paskelbtas didesnes investicijas į infrastruktūrą šiaurinėse Kanados teritorijose</w:t>
            </w:r>
            <w:r>
              <w:t xml:space="preserve">; </w:t>
            </w:r>
            <w:r>
              <w:rPr>
                <w:b/>
                <w:i/>
              </w:rPr>
              <w:t>bendradarbiauti su Kanada siekiant užtikrinti, kad įgyvendinant infrastruktūros ir kasybos projektus Arktyje būtų taikomi aukšti aplinkos, socialiniai ir valdymo (ASV) standartai;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q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glaudžiai bendradarbiauti su Kanada</w:t>
            </w:r>
            <w:r>
              <w:rPr>
                <w:b/>
                <w:i/>
              </w:rPr>
              <w:t>, kad būtų apsaugotas</w:t>
            </w:r>
            <w:r>
              <w:t xml:space="preserve"> Grenlandijos </w:t>
            </w:r>
            <w:r>
              <w:rPr>
                <w:b/>
                <w:i/>
              </w:rPr>
              <w:t>savarankiškumas ir atstovavimas</w:t>
            </w:r>
            <w:r>
              <w:t xml:space="preserve"> Grenlandijos </w:t>
            </w:r>
            <w:r>
              <w:rPr>
                <w:b/>
                <w:i/>
              </w:rPr>
              <w:t>žmonėms, atsižvelgiant į padidėjusį geopolitinį susidomėjimą</w:t>
            </w:r>
            <w:r>
              <w:t xml:space="preserve"> Arkties </w:t>
            </w:r>
            <w:r>
              <w:rPr>
                <w:b/>
                <w:i/>
              </w:rPr>
              <w:t>regionu</w:t>
            </w:r>
            <w:r>
              <w:t>;</w:t>
            </w:r>
          </w:p>
        </w:tc>
        <w:tc>
          <w:tcPr>
            <w:tcW w:w="4876" w:type="dxa"/>
            <w:tcBorders>
              <w:top w:val="nil"/>
              <w:left w:val="nil"/>
              <w:bottom w:val="nil"/>
              <w:right w:val="nil"/>
            </w:tcBorders>
          </w:tcPr>
          <w:p>
            <w:pPr>
              <w:pStyle w:val="Normal6a"/>
            </w:pPr>
            <w:r>
              <w:t>q)</w:t>
            </w:r>
            <w:r>
              <w:tab/>
            </w:r>
            <w:r>
              <w:t xml:space="preserve">glaudžiai bendradarbiauti su Kanada </w:t>
            </w:r>
            <w:r>
              <w:rPr>
                <w:b/>
                <w:i/>
              </w:rPr>
              <w:t>siekiant užtikrinti</w:t>
            </w:r>
            <w:r>
              <w:t xml:space="preserve"> Grenlandijos </w:t>
            </w:r>
            <w:r>
              <w:rPr>
                <w:b/>
                <w:i/>
              </w:rPr>
              <w:t>autonomiją ir</w:t>
            </w:r>
            <w:r>
              <w:t xml:space="preserve"> Grenlandijos </w:t>
            </w:r>
            <w:r>
              <w:rPr>
                <w:b/>
                <w:i/>
              </w:rPr>
              <w:t>žmonių sprendimų priėmimo galią didėjant geopolitiniam susidomėjimui Arktimi, kaip matyti iš Kinijos deklaracijos dėl „artimos</w:t>
            </w:r>
            <w:r>
              <w:t xml:space="preserve"> Arkties </w:t>
            </w:r>
            <w:r>
              <w:rPr>
                <w:b/>
                <w:i/>
              </w:rPr>
              <w:t>valstybės“</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Marc Botenga, Pernando Barrena Arza</w:t>
      </w:r>
      <w:r>
        <w:rPr>
          <w:rStyle w:val="HideTWBExt"/>
          <w:b w:val="0"/>
        </w:rPr>
        <w:t>&lt;/Members&gt;</w:t>
      </w:r>
    </w:p>
    <w:p>
      <w:r>
        <w:rPr>
          <w:rStyle w:val="HideTWBExt"/>
          <w:b w:val="0"/>
        </w:rPr>
        <w:t>&lt;AuNomDe&gt;</w:t>
      </w:r>
      <w:r>
        <w:rPr>
          <w:rStyle w:val="HideTWBInt"/>
        </w:rPr>
        <w:t>{The Left}</w:t>
      </w:r>
      <w:r>
        <w:t>The Left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q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glaudžiai bendradarbiauti su Kanada, kad būtų apsaugotas Grenlandijos savarankiškumas ir atstovavimas Grenlandijos žmonėms, atsižvelgiant į padidėjusį geopolitinį susidomėjimą Arkties regionu</w:t>
            </w:r>
            <w:r>
              <w:rPr>
                <w:b/>
                <w:i/>
              </w:rPr>
              <w:t>;</w:t>
            </w:r>
          </w:p>
        </w:tc>
        <w:tc>
          <w:tcPr>
            <w:tcW w:w="4876" w:type="dxa"/>
            <w:tcBorders>
              <w:top w:val="nil"/>
              <w:left w:val="nil"/>
              <w:bottom w:val="nil"/>
              <w:right w:val="nil"/>
            </w:tcBorders>
          </w:tcPr>
          <w:p>
            <w:pPr>
              <w:pStyle w:val="Normal6a"/>
            </w:pPr>
            <w:r>
              <w:t>q)</w:t>
            </w:r>
            <w:r>
              <w:tab/>
            </w:r>
            <w:r>
              <w:t xml:space="preserve">glaudžiai bendradarbiauti su Kanada, kad būtų apsaugotas Grenlandijos savarankiškumas ir atstovavimas Grenlandijos žmonėms, atsižvelgiant į padidėjusį geopolitinį susidomėjimą Arkties regionu </w:t>
            </w:r>
            <w:r>
              <w:rPr>
                <w:b/>
                <w:i/>
              </w:rPr>
              <w:t>ir agresyvų JAV kišimąsi.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q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glaudžiai bendradarbiauti su Kanada, kad būtų apsaugotas Grenlandijos savarankiškumas ir atstovavimas Grenlandijos žmonėms, atsižvelgiant į padidėjusį geopolitinį susidomėjimą Arkties regionu;</w:t>
            </w:r>
          </w:p>
        </w:tc>
        <w:tc>
          <w:tcPr>
            <w:tcW w:w="4876" w:type="dxa"/>
            <w:tcBorders>
              <w:top w:val="nil"/>
              <w:left w:val="nil"/>
              <w:bottom w:val="nil"/>
              <w:right w:val="nil"/>
            </w:tcBorders>
          </w:tcPr>
          <w:p>
            <w:pPr>
              <w:pStyle w:val="Normal6a"/>
            </w:pPr>
            <w:r>
              <w:t>q)</w:t>
            </w:r>
            <w:r>
              <w:tab/>
            </w:r>
            <w:r>
              <w:t xml:space="preserve">glaudžiai bendradarbiauti su Kanada </w:t>
            </w:r>
            <w:r>
              <w:rPr>
                <w:b/>
                <w:i/>
              </w:rPr>
              <w:t>ir JAV</w:t>
            </w:r>
            <w:r>
              <w:t>, kad būtų apsaugotas Grenlandijos savarankiškumas ir atstovavimas Grenlandijos žmonėms, atsižvelgiant į padidėjusį geopolitinį susidomėjimą Arkties regionu;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Verts/ALE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q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qa)</w:t>
            </w:r>
            <w:r>
              <w:tab/>
            </w:r>
            <w:r>
              <w:rPr>
                <w:b/>
                <w:i/>
              </w:rPr>
              <w:t>skatinti Arkties čiabuvių tautoms palankią politinę aplinką, kad jos galėtų naudotis laisvu, išankstiniu ir informacija pagrįstu sutikimu prieš patvirtindamos bet kokį projektą, darantį poveikį jų žemėms, teritorijoms ar ištekliams, visų pirma susijusį su gamtos išteklių plėtojimu, naudojimu ar eksploatavimu;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Verts/ALE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q b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qb)</w:t>
            </w:r>
            <w:r>
              <w:tab/>
            </w:r>
            <w:r>
              <w:rPr>
                <w:b/>
                <w:i/>
              </w:rPr>
              <w:t>užmegzti struktūrinį dialogą su Kanada ekosistemų ir biologinės įvairovės apsaugos, tarptautinių aplinkos standartų įgyvendinimo, atsparios infrastruktūros, jūrų maršrutų saugumo ir čiabuvių žinių integravimo į sprendimų priėmimo procesą klausimais;</w:t>
            </w:r>
            <w:r>
              <w:t xml:space="preserve"> </w:t>
            </w:r>
            <w:r>
              <w:rPr>
                <w:b/>
                <w:i/>
              </w:rPr>
              <w:t>skatinti glaudesnį bendradarbiavimą mokslo ir kultūros srityse, kad čiabuvių tautos įgytų daugiau galių ir būtų sustiprintas jų atsparumas;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Verts/ALE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r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r)</w:t>
            </w:r>
            <w:r>
              <w:tab/>
            </w:r>
            <w:r>
              <w:t>stiprinti ES, Kanados, Danijos ir Grenlandijos bendradarbiavimą, remiantis istoriniu susitarimu taikiai išspręsti ilgalaikius ginčus dėl sienos;</w:t>
            </w:r>
          </w:p>
        </w:tc>
        <w:tc>
          <w:tcPr>
            <w:tcW w:w="4876" w:type="dxa"/>
            <w:tcBorders>
              <w:top w:val="nil"/>
              <w:left w:val="nil"/>
              <w:bottom w:val="nil"/>
              <w:right w:val="nil"/>
            </w:tcBorders>
          </w:tcPr>
          <w:p>
            <w:pPr>
              <w:pStyle w:val="Normal6a"/>
            </w:pPr>
            <w:r>
              <w:t>r)</w:t>
            </w:r>
            <w:r>
              <w:tab/>
            </w:r>
            <w:r>
              <w:t xml:space="preserve">stiprinti ES, Kanados, Danijos ir Grenlandijos bendradarbiavimą, remiantis istoriniu susitarimu taikiai išspręsti ilgalaikius ginčus dėl sienos; </w:t>
            </w:r>
            <w:r>
              <w:rPr>
                <w:b/>
                <w:i/>
              </w:rPr>
              <w:t>palankiai vertina tai, kad pasirašytas naujas Grenlandijos ir Kanados Nunavuto teritorijos žuvininkystės sektoriui skirtas susitarimo memorandumas;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Davor Ivo Stier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r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ra)</w:t>
            </w:r>
            <w:r>
              <w:tab/>
            </w:r>
            <w:r>
              <w:rPr>
                <w:b/>
                <w:i/>
              </w:rPr>
              <w:t>raginti sukurti specialią ES ir Kanados bendradarbiavimo Arkties klausimais sistemą, siekiant užtikrinti, kad Tolimoji Šiaurė išliktų taikos, saugumo ir darnaus vystymosi regionu;</w:t>
            </w:r>
            <w:r>
              <w:t xml:space="preserve"> </w:t>
            </w:r>
            <w:r>
              <w:rPr>
                <w:b/>
                <w:i/>
              </w:rPr>
              <w:t>pabrėžti, kad glaudesnis koordinavimas, be kita ko, pasitelkiant Arkties tarybą ir kitus atitinkamus forumus, yra labai svarbus siekiant laikytis tarptautinės teisės (visų pirma UNCLOS – Jungtinių Tautų jūrų teisės konvencijos), spręsti klimato ir aplinkos problemas ir apsaugoti Arkties bendruomenių ir čiabuvių tautų interesus ir teises;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r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ra)</w:t>
            </w:r>
            <w:r>
              <w:tab/>
            </w:r>
            <w:r>
              <w:rPr>
                <w:b/>
                <w:i/>
              </w:rPr>
              <w:t>primygtinai ragina ES įgyvendinti plataus užmojo, perspektyvų ir aplinkos požiūriu tvarų Arkties investicijų planą didinant finansavimą pagrindinėse srityse, kaip antai mokslinių tyrimų srityje, ir daugiau programos „Horizontas 2020“ lėšų skiriant moksliniams tyrimams, plėtrai ir inovacijoms, kosmoso technologijoms, tvariai laivybai, tvariai žaliavų gavybai ir perdirbimui, atsinaujinančiajai energijai ir kitai mažo anglies dioksido kiekio veiklai ir turizmui;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Merja Kyllönen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r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ra)</w:t>
            </w:r>
            <w:r>
              <w:tab/>
            </w:r>
            <w:r>
              <w:rPr>
                <w:b/>
                <w:i/>
              </w:rPr>
              <w:t>kartu su Kanada užtikrinti Arkties regione gyvenančių čiabuvių tautų socialinį, ekonominį ir teisinį pagrindą, kad būtų išsaugota jų kultūra ir pragyvenimo šaltiniai;</w:t>
            </w:r>
            <w:r>
              <w:t xml:space="preserve"> </w:t>
            </w:r>
            <w:r>
              <w:rPr>
                <w:b/>
                <w:i/>
              </w:rPr>
              <w:t>be to, atsižvelgti į klimato kaitą, kuri Arkties regione akivaizdžiai vyksta greičiau nei žemyninėse vietovėse, ir jos poveikį čiabuvių tautoms ir kitiems Arkties regiono gyventojams, ir dėti pastangas jai sulėtinti;</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Urmas Paet, Dan Barna, Marjan Šarec, Nathalie Loiseau, Lucia Yar,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r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ra)</w:t>
            </w:r>
            <w:r>
              <w:tab/>
            </w:r>
            <w:r>
              <w:rPr>
                <w:b/>
                <w:i/>
              </w:rPr>
              <w:t>stiprinti ES ir Kanados bendradarbiavimą Arkties saugumo srityje, įskaitant bendrą strateginių jūrų koridorių, pavyzdžiui, GIUK atotrūkio, stebėseną, ankstyvojo perspėjimo sistemas, grėsmių vertinimus ir koordinuotą atsaką į hibridines ir įprastines grėsmes, laikantis NATO ir ES saugumo sistemų;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r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ra)</w:t>
            </w:r>
            <w:r>
              <w:tab/>
            </w:r>
            <w:r>
              <w:rPr>
                <w:b/>
                <w:i/>
              </w:rPr>
              <w:t>stiprinti bendradarbiavimą su Kanada kovojant su klimato kaitos poveikiu Arkčiai, stiprinti prisitaikymo strategijas, remti stebėsenos iniciatyvas ir didinti investicijas į mokslinius tyrimus, transporto ir energetikos infrastruktūrą ir atsparumą;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r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ra)</w:t>
            </w:r>
            <w:r>
              <w:tab/>
            </w:r>
            <w:r>
              <w:rPr>
                <w:b/>
                <w:i/>
              </w:rPr>
              <w:t>padėti Kanadai reaguoti į vis svarbesnę Kinijos veiklą Kanados Arktyje stiprinant bendradarbiavimą mokslo, ekonominės plėtros ir karinio bendradarbiavimo srityse;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r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ra)</w:t>
            </w:r>
            <w:r>
              <w:tab/>
            </w:r>
            <w:r>
              <w:rPr>
                <w:b/>
                <w:i/>
              </w:rPr>
              <w:t>bendradarbiauti siekiant apsaugoti čiabuvių tautų teises, taip pat jų kalbas ir kultūrą;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Urmas Paet, Dan Barna, Marjan Šarec, Nathalie Loiseau, Lucia Yar,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r b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rb)</w:t>
            </w:r>
            <w:r>
              <w:tab/>
            </w:r>
            <w:r>
              <w:rPr>
                <w:b/>
                <w:i/>
              </w:rPr>
              <w:t>koordinuoti pastangas su Kanada siekiant apsaugoti Arkties ypatingos svarbos infrastruktūrą, įskaitant jūrinius kabelius, vamzdynus ir ryšių sistemas, kovojant su hibridinėmis grėsmėmis, pavyzdžiui, kibernetiniais išpuoliais, GPS kišimusi ir šešėlinio laivyno operacijomis;</w:t>
            </w:r>
            <w:r>
              <w:t xml:space="preserve"> </w:t>
            </w:r>
            <w:r>
              <w:rPr>
                <w:b/>
                <w:i/>
              </w:rPr>
              <w:t>remti bendrus rizikos vertinimus, pranešimus apie incidentus ir atsparumo standartus, kad būtų apsaugoti ES ir Kanados strateginiai interesai;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Marie-Agnes Strack-Zimmermann, Nathalie Loiseau, Hilde Vautmans,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5 paantraštė</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Prekyba prekėmis ir paslaugomis, skaitmeninė prekyba ir investicijos</w:t>
            </w:r>
          </w:p>
        </w:tc>
        <w:tc>
          <w:tcPr>
            <w:tcW w:w="4876" w:type="dxa"/>
            <w:tcBorders>
              <w:top w:val="nil"/>
              <w:left w:val="nil"/>
              <w:bottom w:val="nil"/>
              <w:right w:val="nil"/>
            </w:tcBorders>
          </w:tcPr>
          <w:p>
            <w:pPr>
              <w:pStyle w:val="Normal6a"/>
            </w:pPr>
            <w:r>
              <w:t xml:space="preserve">Prekyba prekėmis ir paslaugomis, skaitmeninė prekyba ir investicijos </w:t>
            </w:r>
            <w:r>
              <w:rPr>
                <w:b/>
                <w:i/>
              </w:rPr>
              <w:t>ir ekonominis saugumas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s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w:t>
            </w:r>
            <w:r>
              <w:tab/>
            </w:r>
            <w:r>
              <w:t xml:space="preserve">propaguoti IEPS </w:t>
            </w:r>
            <w:r>
              <w:rPr>
                <w:b/>
                <w:i/>
              </w:rPr>
              <w:t>teikiamą naudą</w:t>
            </w:r>
            <w:r>
              <w:t xml:space="preserve"> valstybėse narėse ir ES, </w:t>
            </w:r>
            <w:r>
              <w:rPr>
                <w:b/>
                <w:i/>
              </w:rPr>
              <w:t>įskaitant, be kita ko, didesnes galimybes patekti į rinką, paprastesnę</w:t>
            </w:r>
            <w:r>
              <w:t xml:space="preserve"> prekybą </w:t>
            </w:r>
            <w:r>
              <w:rPr>
                <w:b/>
                <w:i/>
              </w:rPr>
              <w:t>ir mažesnes kliūtis MVĮ</w:t>
            </w:r>
            <w:r>
              <w:t>;</w:t>
            </w:r>
          </w:p>
        </w:tc>
        <w:tc>
          <w:tcPr>
            <w:tcW w:w="4876" w:type="dxa"/>
            <w:tcBorders>
              <w:top w:val="nil"/>
              <w:left w:val="nil"/>
              <w:bottom w:val="nil"/>
              <w:right w:val="nil"/>
            </w:tcBorders>
          </w:tcPr>
          <w:p>
            <w:pPr>
              <w:pStyle w:val="Normal6a"/>
            </w:pPr>
            <w:r>
              <w:t>s)</w:t>
            </w:r>
            <w:r>
              <w:tab/>
            </w:r>
            <w:r>
              <w:rPr>
                <w:b/>
                <w:i/>
              </w:rPr>
              <w:t>griežtai atmeta bandymus</w:t>
            </w:r>
            <w:r>
              <w:t xml:space="preserve"> propaguoti IEPS valstybėse narėse ir ES, </w:t>
            </w:r>
            <w:r>
              <w:rPr>
                <w:b/>
                <w:i/>
              </w:rPr>
              <w:t>pabrėždamas, kad tokiomis pastangomis nepaisoma neišspręstų klausimų, susijusių su nacionaliniu suverenumu, apsirūpinimo maistu saugumu ir gamybos bei aplinkos apsaugos standartų lygiavertiškumu;</w:t>
            </w:r>
            <w:r>
              <w:t xml:space="preserve"> </w:t>
            </w:r>
            <w:r>
              <w:rPr>
                <w:b/>
                <w:i/>
              </w:rPr>
              <w:t>priminti, kad Kanadai netaikomos veidrodinės nuostatos, kuriomis užtikrinamas lygiavertiškumas ES aplinkos, sanitarijos ir gamybos standartams, todėl Europos MVĮ, ūkininkai ir gamintojai atsiduria nepalankioje konkurencinėje padėtyje ir kenkiama Sąjungos įsipareigojimui užtikrinti sąžiningą ir tvarią</w:t>
            </w:r>
            <w:r>
              <w:t xml:space="preserve"> prekybą;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s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w:t>
            </w:r>
            <w:r>
              <w:tab/>
            </w:r>
            <w:r>
              <w:rPr>
                <w:b/>
                <w:i/>
              </w:rPr>
              <w:t>propaguoti IEPS teikiamą naudą valstybėse narėse ir ES, įskaitant, be kita ko, didesnes galimybes patekti į rinką, paprastesnę prekybą ir mažesnes kliūtis</w:t>
            </w:r>
            <w:r>
              <w:t xml:space="preserve"> MVĮ;</w:t>
            </w:r>
          </w:p>
        </w:tc>
        <w:tc>
          <w:tcPr>
            <w:tcW w:w="4876" w:type="dxa"/>
            <w:tcBorders>
              <w:top w:val="nil"/>
              <w:left w:val="nil"/>
              <w:bottom w:val="nil"/>
              <w:right w:val="nil"/>
            </w:tcBorders>
          </w:tcPr>
          <w:p>
            <w:pPr>
              <w:pStyle w:val="Normal6a"/>
            </w:pPr>
            <w:r>
              <w:t>s)</w:t>
            </w:r>
            <w:r>
              <w:tab/>
            </w:r>
            <w:r>
              <w:rPr>
                <w:b/>
                <w:i/>
              </w:rPr>
              <w:t>atkreipti dėmesį į tai, kad daugiau kaip trečdalis valstybių narių dar neratifikavo IEPS;</w:t>
            </w:r>
            <w:r>
              <w:t xml:space="preserve"> </w:t>
            </w:r>
            <w:r>
              <w:rPr>
                <w:b/>
                <w:i/>
              </w:rPr>
              <w:t>ragina iš naujo nuodugniai įvertinti, ar susitarimas iš tikrųjų atitinka nacionalinius ekonominius ES piliečių ir</w:t>
            </w:r>
            <w:r>
              <w:t xml:space="preserve"> MVĮ </w:t>
            </w:r>
            <w:r>
              <w:rPr>
                <w:b/>
                <w:i/>
              </w:rPr>
              <w:t>interesus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s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w:t>
            </w:r>
            <w:r>
              <w:tab/>
            </w:r>
            <w:r>
              <w:t>propaguoti IEPS teikiamą naudą valstybėse narėse ir ES, įskaitant, be kita ko, didesnes galimybes patekti į rinką, paprastesnę prekybą ir mažesnes kliūtis MVĮ;</w:t>
            </w:r>
          </w:p>
        </w:tc>
        <w:tc>
          <w:tcPr>
            <w:tcW w:w="4876" w:type="dxa"/>
            <w:tcBorders>
              <w:top w:val="nil"/>
              <w:left w:val="nil"/>
              <w:bottom w:val="nil"/>
              <w:right w:val="nil"/>
            </w:tcBorders>
          </w:tcPr>
          <w:p>
            <w:pPr>
              <w:pStyle w:val="Normal6a"/>
            </w:pPr>
            <w:r>
              <w:t>s)</w:t>
            </w:r>
            <w:r>
              <w:tab/>
            </w:r>
            <w:r>
              <w:t>propaguoti IEPS teikiamą naudą valstybėse narėse ir ES, įskaitant, be kita ko, didesnes galimybes patekti į rinką, paprastesnę prekybą ir mažesnes kliūtis MVĮ</w:t>
            </w:r>
            <w:r>
              <w:rPr>
                <w:b/>
                <w:i/>
              </w:rPr>
              <w:t>, nes tai gali padėti valstybėms narėms pasiekti būtiną ekonomikos augimą didėjant pasaulinei konkurencijai</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s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w:t>
            </w:r>
            <w:r>
              <w:tab/>
            </w:r>
            <w:r>
              <w:t>propaguoti IEPS teikiamą naudą valstybėse narėse ir ES, įskaitant, be kita ko, didesnes galimybes patekti į rinką, paprastesnę prekybą ir mažesnes kliūtis MVĮ;</w:t>
            </w:r>
          </w:p>
        </w:tc>
        <w:tc>
          <w:tcPr>
            <w:tcW w:w="4876" w:type="dxa"/>
            <w:tcBorders>
              <w:top w:val="nil"/>
              <w:left w:val="nil"/>
              <w:bottom w:val="nil"/>
              <w:right w:val="nil"/>
            </w:tcBorders>
          </w:tcPr>
          <w:p>
            <w:pPr>
              <w:pStyle w:val="Normal6a"/>
            </w:pPr>
            <w:r>
              <w:t>s)</w:t>
            </w:r>
            <w:r>
              <w:tab/>
            </w:r>
            <w:r>
              <w:t>propaguoti IEPS teikiamą naudą valstybėse narėse ir ES, įskaitant, be kita ko, didesnes galimybes patekti į rinką, paprastesnę prekybą</w:t>
            </w:r>
            <w:r>
              <w:rPr>
                <w:b/>
                <w:i/>
              </w:rPr>
              <w:t>, gynybos sektoriaus investicijas</w:t>
            </w:r>
            <w:r>
              <w:t xml:space="preserve"> ir mažesnes kliūtis MVĮ;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s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sa)</w:t>
            </w:r>
            <w:r>
              <w:tab/>
            </w:r>
            <w:r>
              <w:rPr>
                <w:b/>
                <w:i/>
              </w:rPr>
              <w:t>stiprinti bendradarbiavimą tiekimo grandinių atsparumo srityje įvairinant naudingųjų iškasenų, kurios yra itin svarbios mūsų atitinkamoms pramonės šakoms, tiekimą;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Jaroslav Bžoch,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s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sa)</w:t>
            </w:r>
            <w:r>
              <w:tab/>
            </w:r>
            <w:r>
              <w:rPr>
                <w:b/>
                <w:i/>
              </w:rPr>
              <w:t>stiprinti ES ir Kanados prekybos ir investicijų santykius siekiant padidinti Europos įmonių konkurencingumą;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t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t)</w:t>
            </w:r>
            <w:r>
              <w:tab/>
            </w:r>
            <w:r>
              <w:rPr>
                <w:b/>
                <w:i/>
              </w:rPr>
              <w:t>paraginti 10</w:t>
            </w:r>
            <w:r>
              <w:t xml:space="preserve"> valstybių narių</w:t>
            </w:r>
            <w:r>
              <w:rPr>
                <w:b/>
                <w:i/>
              </w:rPr>
              <w:t>, kurios dar neratifikavo IEPS, jį nedelsiant</w:t>
            </w:r>
            <w:r>
              <w:t xml:space="preserve"> ratifikuoti, </w:t>
            </w:r>
            <w:r>
              <w:rPr>
                <w:b/>
                <w:i/>
              </w:rPr>
              <w:t>nes tai būtų svarbus politinis signalas artėjant 10 metų laikino jo taikymo metinėms, kurios bus minimos 2027 m.</w:t>
            </w:r>
            <w:r>
              <w:t>;</w:t>
            </w:r>
          </w:p>
        </w:tc>
        <w:tc>
          <w:tcPr>
            <w:tcW w:w="4876" w:type="dxa"/>
            <w:tcBorders>
              <w:top w:val="nil"/>
              <w:left w:val="nil"/>
              <w:bottom w:val="nil"/>
              <w:right w:val="nil"/>
            </w:tcBorders>
          </w:tcPr>
          <w:p>
            <w:pPr>
              <w:pStyle w:val="Normal6a"/>
            </w:pPr>
            <w:r>
              <w:t>t)</w:t>
            </w:r>
            <w:r>
              <w:tab/>
            </w:r>
            <w:r>
              <w:rPr>
                <w:b/>
                <w:i/>
              </w:rPr>
              <w:t>dar kartą patvirtinti, kad visiškas IEPS ratifikavimas priklauso tik</w:t>
            </w:r>
            <w:r>
              <w:t xml:space="preserve"> valstybių narių </w:t>
            </w:r>
            <w:r>
              <w:rPr>
                <w:b/>
                <w:i/>
              </w:rPr>
              <w:t>suverenumui pagal jų atitinkamas konstitucines procedūras, ir primena, kad didelį susirūpinimą tebekelia apsirūpinimo maistu savarankiškumas, Europos ūkininkų apsauga ir Europos Sąjungos sanitarinių standartų laikymasis;</w:t>
            </w:r>
            <w:r>
              <w:t xml:space="preserve"> </w:t>
            </w:r>
            <w:r>
              <w:rPr>
                <w:b/>
                <w:i/>
              </w:rPr>
              <w:t>mano, kad iki tol, kol nebus pateiktos privalomos garantijos dėl atsekamumo, ūkininkavimo metodų, gyvūnų miltų naudojimo, gamybos standartų lygiavertiškumo ir jautrių žemės ūkio sektorių apsaugos, negali būti nei raginama</w:t>
            </w:r>
            <w:r>
              <w:t xml:space="preserve"> ratifikuoti, </w:t>
            </w:r>
            <w:r>
              <w:rPr>
                <w:b/>
                <w:i/>
              </w:rPr>
              <w:t>nei skatinama Europos institucijų, kad būtų užtikrintas Sąjungos apsaugos lygiui lygiavertis apsaugos lygis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t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t)</w:t>
            </w:r>
            <w:r>
              <w:tab/>
            </w:r>
            <w:r>
              <w:rPr>
                <w:b/>
                <w:i/>
              </w:rPr>
              <w:t>paraginti</w:t>
            </w:r>
            <w:r>
              <w:t xml:space="preserve"> 10 valstybių narių, kurios dar neratifikavo IEPS, </w:t>
            </w:r>
            <w:r>
              <w:rPr>
                <w:b/>
                <w:i/>
              </w:rPr>
              <w:t>jį nedelsiant ratifikuoti</w:t>
            </w:r>
            <w:r>
              <w:t xml:space="preserve">, nes tai </w:t>
            </w:r>
            <w:r>
              <w:rPr>
                <w:b/>
                <w:i/>
              </w:rPr>
              <w:t>būtų</w:t>
            </w:r>
            <w:r>
              <w:t xml:space="preserve"> svarbus politinis signalas </w:t>
            </w:r>
            <w:r>
              <w:rPr>
                <w:b/>
                <w:i/>
              </w:rPr>
              <w:t>artėjant</w:t>
            </w:r>
            <w:r>
              <w:t xml:space="preserve"> 10 metų </w:t>
            </w:r>
            <w:r>
              <w:rPr>
                <w:b/>
                <w:i/>
              </w:rPr>
              <w:t>laikino jo taikymo metinėms, kurios bus minimos</w:t>
            </w:r>
            <w:r>
              <w:t xml:space="preserve"> 2027 m.;</w:t>
            </w:r>
          </w:p>
        </w:tc>
        <w:tc>
          <w:tcPr>
            <w:tcW w:w="4876" w:type="dxa"/>
            <w:tcBorders>
              <w:top w:val="nil"/>
              <w:left w:val="nil"/>
              <w:bottom w:val="nil"/>
              <w:right w:val="nil"/>
            </w:tcBorders>
          </w:tcPr>
          <w:p>
            <w:pPr>
              <w:pStyle w:val="Normal6a"/>
            </w:pPr>
            <w:r>
              <w:t>t)</w:t>
            </w:r>
            <w:r>
              <w:tab/>
            </w:r>
            <w:r>
              <w:rPr>
                <w:b/>
                <w:i/>
              </w:rPr>
              <w:t>primygtinai raginti</w:t>
            </w:r>
            <w:r>
              <w:t xml:space="preserve"> 10 valstybių narių, kurios dar neratifikavo IEPS, </w:t>
            </w:r>
            <w:r>
              <w:rPr>
                <w:b/>
                <w:i/>
              </w:rPr>
              <w:t>kuo greičiau tai padaryti</w:t>
            </w:r>
            <w:r>
              <w:t xml:space="preserve">, nes tai </w:t>
            </w:r>
            <w:r>
              <w:rPr>
                <w:b/>
                <w:i/>
              </w:rPr>
              <w:t>yra</w:t>
            </w:r>
            <w:r>
              <w:t xml:space="preserve"> svarbus politinis signalas </w:t>
            </w:r>
            <w:r>
              <w:rPr>
                <w:b/>
                <w:i/>
              </w:rPr>
              <w:t>prieš</w:t>
            </w:r>
            <w:r>
              <w:t xml:space="preserve"> 10 metų </w:t>
            </w:r>
            <w:r>
              <w:rPr>
                <w:b/>
                <w:i/>
              </w:rPr>
              <w:t>sukaktį, kai</w:t>
            </w:r>
            <w:r>
              <w:t xml:space="preserve"> 2027 m. </w:t>
            </w:r>
            <w:r>
              <w:rPr>
                <w:b/>
                <w:i/>
              </w:rPr>
              <w:t>jis bus pradėtas laikinai taikyti, kad būtų išnaudotas visas abipusio patekimo į rinką potencialas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Marion Maréchal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t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t)</w:t>
            </w:r>
            <w:r>
              <w:tab/>
            </w:r>
            <w:r>
              <w:rPr>
                <w:b/>
                <w:i/>
              </w:rPr>
              <w:t>paraginti 10 valstybių narių, kurios dar neratifikavo IEPS, jį nedelsiant ratifikuoti, nes tai būtų svarbus politinis signalas artėjant 10 metų laikino jo taikymo metinėms, kurios bus minimos 2027 m.</w:t>
            </w:r>
            <w:r>
              <w:t>;</w:t>
            </w:r>
          </w:p>
        </w:tc>
        <w:tc>
          <w:tcPr>
            <w:tcW w:w="4876" w:type="dxa"/>
            <w:tcBorders>
              <w:top w:val="nil"/>
              <w:left w:val="nil"/>
              <w:bottom w:val="nil"/>
              <w:right w:val="nil"/>
            </w:tcBorders>
          </w:tcPr>
          <w:p>
            <w:pPr>
              <w:pStyle w:val="Normal6a"/>
            </w:pPr>
            <w:r>
              <w:t>t)</w:t>
            </w:r>
            <w:r>
              <w:tab/>
            </w:r>
            <w:r>
              <w:rPr>
                <w:b/>
                <w:i/>
              </w:rPr>
              <w:t>prieš bet kokį tolesnį ratifikavimą atlikti naują išsamų IEPS ekonominio, socialinio poveikio ir poveikio aplinkai vertinimą, visų pirma atsižvelgiant į Europos ūkininkų apsaugą, maisto saugą ir sveikatos bei aplinkos apsaugos standartų abipusiškumą</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t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t)</w:t>
            </w:r>
            <w:r>
              <w:tab/>
            </w:r>
            <w:r>
              <w:rPr>
                <w:b/>
                <w:i/>
              </w:rPr>
              <w:t>paraginti</w:t>
            </w:r>
            <w:r>
              <w:t xml:space="preserve"> 10 valstybių narių, kurios </w:t>
            </w:r>
            <w:r>
              <w:rPr>
                <w:b/>
                <w:i/>
              </w:rPr>
              <w:t>dar</w:t>
            </w:r>
            <w:r>
              <w:t xml:space="preserve"> neratifikavo IEPS, </w:t>
            </w:r>
            <w:r>
              <w:rPr>
                <w:b/>
                <w:i/>
              </w:rPr>
              <w:t>jį nedelsiant ratifikuoti, nes tai būtų svarbus politinis signalas artėjant 10 metų laikino jo taikymo metinėms, kurios bus minimos 2027 m.</w:t>
            </w:r>
            <w:r>
              <w:t>;</w:t>
            </w:r>
          </w:p>
        </w:tc>
        <w:tc>
          <w:tcPr>
            <w:tcW w:w="4876" w:type="dxa"/>
            <w:tcBorders>
              <w:top w:val="nil"/>
              <w:left w:val="nil"/>
              <w:bottom w:val="nil"/>
              <w:right w:val="nil"/>
            </w:tcBorders>
          </w:tcPr>
          <w:p>
            <w:pPr>
              <w:pStyle w:val="Normal6a"/>
            </w:pPr>
            <w:r>
              <w:t>t)</w:t>
            </w:r>
            <w:r>
              <w:tab/>
            </w:r>
            <w:r>
              <w:rPr>
                <w:b/>
                <w:i/>
              </w:rPr>
              <w:t>gerbti suverenius</w:t>
            </w:r>
            <w:r>
              <w:t xml:space="preserve"> 10 valstybių narių, kurios neratifikavo IEPS, </w:t>
            </w:r>
            <w:r>
              <w:rPr>
                <w:b/>
                <w:i/>
              </w:rPr>
              <w:t>sprendimus ir užtikrinti, kad bet koks prekybos susitarimas būtų tikrai naudingas Europos mokesčių mokėtojams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Davor Ivo Stier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t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ta)</w:t>
            </w:r>
            <w:r>
              <w:tab/>
            </w:r>
            <w:r>
              <w:rPr>
                <w:b/>
                <w:i/>
              </w:rPr>
              <w:t>pradėti specialią ES ir Kanados iniciatyvą, kuria siekiama stiprinti bendrą strateginį atsparumą ir inovacijas, daugiausia dėmesio skiriant saugių ir diversifikuotų svarbiausiųjų žaliavų, baterijų, puslaidininkių ir kitų pagrindinių technologijų, būtinų žaliajai ir skaitmeninei pertvarkai, tiekimo grandinių kūrimui;</w:t>
            </w:r>
            <w:r>
              <w:t xml:space="preserve"> </w:t>
            </w:r>
            <w:r>
              <w:rPr>
                <w:b/>
                <w:i/>
              </w:rPr>
              <w:t>raginti glaudžiau bendradarbiauti pagal strateginę partnerystę žaliavų srityje ir suderinti aukštus švarios energijos, dirbtinio intelekto ir pramonės inovacijų standartus;</w:t>
            </w:r>
            <w:r>
              <w:t xml:space="preserve"> </w:t>
            </w:r>
            <w:r>
              <w:rPr>
                <w:b/>
                <w:i/>
              </w:rPr>
              <w:t>pabrėžti, kad šiomis pastangomis turėtų būti mažinama strateginė priklausomybė nuo autoritarinių režimų, didinamas konkurencingumas ir puoselėjamos bendros demokratinės vertybės bei tvarumo įsipareigojimai;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Michał Kobosko, Dan Barna, Petras Auštrevičius, Marjan Šarec, Marie-Agnes Strack-Zimmermann,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t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ta)</w:t>
            </w:r>
            <w:r>
              <w:tab/>
            </w:r>
            <w:r>
              <w:rPr>
                <w:b/>
                <w:i/>
              </w:rPr>
              <w:t>neseniai pradėtose derybose dėl skaitmeninės prekybos susitarimo: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stiprinti bendradarbiavimą su Kanada skaitmeninės politikos srityje, visų pirma siekiant suderinti mūsų reglamentavimo sistemas ir standartus, visų pirma, kad interneto platformos taptų saugesnės ir įtraukesnės, kad būtų kuriamos patikimos DI sistemos;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intensyvinti bendradarbiavimą kuriant sąveikią viešąją skaitmeninę infrastruktūrą, kuria užtikrinamas technologinis suverenumas ir konkurencijai palanki rinkos aplinka ir kuri grindžiama sąžiningais ir konkurencingais ekonomikos modeliais ir decentralizuotu valdymu;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t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ta)</w:t>
            </w:r>
            <w:r>
              <w:tab/>
            </w:r>
            <w:r>
              <w:rPr>
                <w:b/>
                <w:i/>
              </w:rPr>
              <w:t>raginti paspartinti esamą bendradarbiavimą branduolinių technologijų, įskaitant kurą ir kuro ciklo paslaugas, srityje, vedant derybas dėl atnaujinto ir išsamaus Kanados ir Euratomo bendradarbiavimo branduolinės energetikos srityje susitarimo;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Jaroslav Bžoch,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t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ta)</w:t>
            </w:r>
            <w:r>
              <w:tab/>
            </w:r>
            <w:r>
              <w:rPr>
                <w:b/>
                <w:i/>
              </w:rPr>
              <w:t>remtis ES ir Kanados strategine partneryste žaliavų srityje (pradėta 2021 m.), siekiant toliau didinti tiekimo saugumą ir ES atsparumą svarbiausiųjų žaliavų srityje;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t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ta)</w:t>
            </w:r>
            <w:r>
              <w:tab/>
            </w:r>
            <w:r>
              <w:rPr>
                <w:b/>
                <w:i/>
              </w:rPr>
              <w:t>stiprinti bendradarbiavimą svarbiausiųjų žaliavų srityje, kad būtų padidintas tiekimo grandinių atsparumas ir saugumas išorės ekonominiam spaudimui, įskaitant prievartinę praktiką;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t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ta)</w:t>
            </w:r>
            <w:r>
              <w:tab/>
            </w:r>
            <w:r>
              <w:rPr>
                <w:b/>
                <w:i/>
              </w:rPr>
              <w:t>palankiai vertinti bendros skaitmeninės ekosistemos, kurioje būtų taikomi bendri standartai ir užtikrinamas suderinamumas visose pagrindinėse srityse, pvz., DI reglamentavimo, ypatingos svarbos technologijų tiekimo grandinių ir 5G infrastruktūros, kūrimą;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t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ta)</w:t>
            </w:r>
            <w:r>
              <w:tab/>
            </w:r>
            <w:r>
              <w:rPr>
                <w:b/>
                <w:i/>
              </w:rPr>
              <w:t>stiprinti ES ir Kanados bendradarbiavimą ir prekybos santykius, kad būtų sumažinta žalinga priklausomybė nuo žaliavų;</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t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ta)</w:t>
            </w:r>
            <w:r>
              <w:tab/>
            </w:r>
            <w:r>
              <w:rPr>
                <w:b/>
                <w:i/>
              </w:rPr>
              <w:t>skatinti bendradarbiavimą su Kanada, kaip viena iš pagrindinių partnerių energetinio saugumo ir ypatingos svarbos naudingųjų iškasenų gavybos ar eksploatavimo srityse;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t b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tb)</w:t>
            </w:r>
            <w:r>
              <w:tab/>
            </w:r>
            <w:r>
              <w:rPr>
                <w:b/>
                <w:i/>
              </w:rPr>
              <w:t>pabrėžti 2021 m. sudarytos ES ir Kanados strateginės partnerystės svarbiausiųjų žaliavų srityje atnaujintą aktualumą ir ragina toliau ja remtis, be kita ko, stiprinant techninį ir mokslinį bendradarbiavimą, didinant investicijas į infrastruktūrą ir sudarant palankesnes sąlygas strateginių investicinių projektų masto didinimo patvirtinimo mechanizmams;</w:t>
            </w:r>
            <w:r>
              <w:t xml:space="preserve"> </w:t>
            </w:r>
            <w:r>
              <w:rPr>
                <w:b/>
                <w:i/>
              </w:rPr>
              <w:t>raginti ES tapti pagrindine užsienio investuotoja į Kanados kasybą, visapusiškai laikantis ES aplinkosaugos principų, kad būtų atsvertas dramatiškas Kinijos ir JAV dalyvavimo padidėjimas;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Davor Ivo Stier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t b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tb)</w:t>
            </w:r>
            <w:r>
              <w:tab/>
            </w:r>
            <w:r>
              <w:rPr>
                <w:b/>
                <w:i/>
              </w:rPr>
              <w:t>intensyvinti bendradarbiavimą su Kanada energetinio saugumo srityje siekiant ES klimato ir įvairinimo tikslų;</w:t>
            </w:r>
            <w:r>
              <w:t xml:space="preserve"> </w:t>
            </w:r>
            <w:r>
              <w:rPr>
                <w:b/>
                <w:i/>
              </w:rPr>
              <w:t>raginti išplėsti ES ir Kanados aukšto lygio dialogą energetikos klausimais, kad būtų parengti bendri veiksmai dėl vandenilio, ypatingos svarbos energetikos infrastruktūros apsaugos ir prekybos tvaria energija (pvz., suskystintomis gamtinėmis dujomis trumpuoju laikotarpiu ir žaliuoju vandeniliu ilguoju laikotarpiu), taip sumažinant priklausomybę nuo nepatikimų tiekėjų ir paspartinant žaliąją pertvarką abiejose ekonomikose;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Michał Kobosko, Dan Barna, Petras Auštrevičius, Marjan Šarec, Marie-Agnes Strack-Zimmermann,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t b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tb)</w:t>
            </w:r>
            <w:r>
              <w:tab/>
            </w:r>
            <w:r>
              <w:rPr>
                <w:b/>
                <w:i/>
              </w:rPr>
              <w:t>skatinti glaudesnį Europos Sąjungos ir Kanados bendradarbiavimą svarbiausiųjų žaliavų srityje ir raginti parengti išsamią bendradarbiavimo strategiją šioje srityje, atsižvelgiant į didėjančią šių išteklių, visų pirma nikelio, svarbą pasaulyje;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t b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tb)</w:t>
            </w:r>
            <w:r>
              <w:tab/>
            </w:r>
            <w:r>
              <w:rPr>
                <w:b/>
                <w:i/>
              </w:rPr>
              <w:t>raginti glaudžiai bendradarbiauti su Kanada kuriant ir diegiant mažuosius modulinius reaktorius (MMR), kaip saugios, diversifikuotos, švarios ir patikimos energijos šaltinį, siekiant sustiprinti ES energetinį saugumą;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Marie-Agnes Strack-Zimmermann, Hilde Vautmans,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t c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tc)</w:t>
            </w:r>
            <w:r>
              <w:tab/>
            </w:r>
            <w:r>
              <w:rPr>
                <w:b/>
                <w:i/>
              </w:rPr>
              <w:t>glaudžiai bendradarbiauti tenkinant būsimus energijos poreikius ir stiprinant energetinį saugumą, kartu nagrinėjant atsparesnes, įvairesnes ir patikimesnes energijos tiekimo grandines, įskaitant švarių technologijų vertės grandines, SGD, atsinaujinančiuosius energijos išteklius, saugų ir tvarų mažo anglies dioksido pėdsako vandenilį ir kitas saugias ir tvarias mažo anglies dioksido kiekio technologijas;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t c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tc)</w:t>
            </w:r>
            <w:r>
              <w:tab/>
            </w:r>
            <w:r>
              <w:rPr>
                <w:b/>
                <w:i/>
              </w:rPr>
              <w:t>raginti skatinti ES ir Kanados bendradarbiavimą svarbiausiųjų žaliavų tiekimo srityje, be kita ko, išnagrinėjant naujas galimybes sudaryti palankesnes sąlygas dvikrypčiam investicijų, medžiagų ir ekspertinių žinių srautui pasitelkiant ES ir Kanados strateginę partnerystę žaliavų srityje;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Marie-Agnes Strack-Zimmermann, Hilde Vautmans,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t d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td)</w:t>
            </w:r>
            <w:r>
              <w:tab/>
            </w:r>
            <w:r>
              <w:rPr>
                <w:b/>
                <w:i/>
              </w:rPr>
              <w:t>tęsti esamą bendradarbiavimą branduolinių technologijų, įskaitant kurą ir kuro ciklo paslaugas, srityje, vedant derybas dėl atnaujinto ir išsamaus Kanados ir Euratomo bendradarbiavimo branduolinės energetikos srityje susitarimo;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Jaroslav Bžoch,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u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u)</w:t>
            </w:r>
            <w:r>
              <w:tab/>
            </w:r>
            <w:r>
              <w:rPr>
                <w:b/>
                <w:i/>
              </w:rPr>
              <w:t>užtikrinti glaudų koordinavimą su Kanada siekiant padėti užpildyti esmines spragas, stiprinti daugiašales vystymosi sistemas, skatinti darnų vystymąsi ir įtraukias tarptautines partnerystes ir išlaikyti paramą pilietinei visuomenei bei demokratiniam atsparumui;</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u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u)</w:t>
            </w:r>
            <w:r>
              <w:tab/>
            </w:r>
            <w:r>
              <w:t>užtikrinti glaudų koordinavimą su Kanada siekiant padėti užpildyti esmines spragas, stiprinti daugiašales vystymosi sistemas, skatinti darnų vystymąsi ir įtraukias tarptautines partnerystes ir išlaikyti paramą pilietinei visuomenei bei demokratiniam atsparumui;</w:t>
            </w:r>
          </w:p>
        </w:tc>
        <w:tc>
          <w:tcPr>
            <w:tcW w:w="4876" w:type="dxa"/>
            <w:tcBorders>
              <w:top w:val="nil"/>
              <w:left w:val="nil"/>
              <w:bottom w:val="nil"/>
              <w:right w:val="nil"/>
            </w:tcBorders>
          </w:tcPr>
          <w:p>
            <w:pPr>
              <w:pStyle w:val="Normal6a"/>
            </w:pPr>
            <w:r>
              <w:t>u)</w:t>
            </w:r>
            <w:r>
              <w:tab/>
            </w:r>
            <w:r>
              <w:t>užtikrinti glaudų koordinavimą su Kanada siekiant padėti užpildyti esmines spragas, stiprinti daugiašales vystymosi sistemas</w:t>
            </w:r>
            <w:r>
              <w:rPr>
                <w:b/>
                <w:i/>
              </w:rPr>
              <w:t>, veikti kaip stipresnis atsvaras autoritariniams režimams ir kovoti su didėjančia jų įtaka pasaulyje</w:t>
            </w:r>
            <w:r>
              <w:t>, skatinti darnų vystymąsi ir įtraukias tarptautines partnerystes ir išlaikyti paramą pilietinei visuomenei bei demokratiniam atsparumui;</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u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u)</w:t>
            </w:r>
            <w:r>
              <w:tab/>
            </w:r>
            <w:r>
              <w:t>užtikrinti glaudų koordinavimą su Kanada siekiant padėti užpildyti esmines spragas, stiprinti daugiašales vystymosi sistemas, skatinti darnų vystymąsi ir įtraukias tarptautines partnerystes ir išlaikyti paramą pilietinei visuomenei bei demokratiniam atsparumui</w:t>
            </w:r>
            <w:r>
              <w:rPr>
                <w:b/>
                <w:i/>
              </w:rPr>
              <w:t>;</w:t>
            </w:r>
          </w:p>
        </w:tc>
        <w:tc>
          <w:tcPr>
            <w:tcW w:w="4876" w:type="dxa"/>
            <w:tcBorders>
              <w:top w:val="nil"/>
              <w:left w:val="nil"/>
              <w:bottom w:val="nil"/>
              <w:right w:val="nil"/>
            </w:tcBorders>
          </w:tcPr>
          <w:p>
            <w:pPr>
              <w:pStyle w:val="Normal6a"/>
            </w:pPr>
            <w:r>
              <w:t>u)</w:t>
            </w:r>
            <w:r>
              <w:tab/>
            </w:r>
            <w:r>
              <w:t>užtikrinti glaudų koordinavimą su Kanada siekiant padėti užpildyti esmines spragas, stiprinti daugiašales vystymosi sistemas, skatinti darnų vystymąsi ir įtraukias tarptautines partnerystes ir išlaikyti paramą pilietinei visuomenei bei demokratiniam atsparumui</w:t>
            </w:r>
            <w:r>
              <w:rPr>
                <w:b/>
                <w:i/>
              </w:rPr>
              <w:t>, be kita ko, ES kaimyninėse šalyse ir visų pirma ES šalyse kandidatėse.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u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u)</w:t>
            </w:r>
            <w:r>
              <w:tab/>
            </w:r>
            <w:r>
              <w:t xml:space="preserve">užtikrinti glaudų koordinavimą su Kanada siekiant padėti užpildyti esmines spragas, stiprinti daugiašales vystymosi sistemas, skatinti darnų vystymąsi </w:t>
            </w:r>
            <w:r>
              <w:rPr>
                <w:b/>
                <w:i/>
              </w:rPr>
              <w:t>ir</w:t>
            </w:r>
            <w:r>
              <w:t xml:space="preserve"> įtraukias tarptautines partnerystes ir išlaikyti paramą pilietinei visuomenei bei demokratiniam atsparumui;</w:t>
            </w:r>
          </w:p>
        </w:tc>
        <w:tc>
          <w:tcPr>
            <w:tcW w:w="4876" w:type="dxa"/>
            <w:tcBorders>
              <w:top w:val="nil"/>
              <w:left w:val="nil"/>
              <w:bottom w:val="nil"/>
              <w:right w:val="nil"/>
            </w:tcBorders>
          </w:tcPr>
          <w:p>
            <w:pPr>
              <w:pStyle w:val="Normal6a"/>
            </w:pPr>
            <w:r>
              <w:t>u)</w:t>
            </w:r>
            <w:r>
              <w:tab/>
            </w:r>
            <w:r>
              <w:t xml:space="preserve">užtikrinti glaudų koordinavimą su Kanada siekiant padėti užpildyti esmines spragas, stiprinti daugiašales vystymosi sistemas, skatinti darnų vystymąsi </w:t>
            </w:r>
            <w:r>
              <w:rPr>
                <w:b/>
                <w:i/>
              </w:rPr>
              <w:t>bei Darbotvarkės iki 2030 m. ir jos darnaus vystymosi tikslų įgyvendinimo,</w:t>
            </w:r>
            <w:r>
              <w:t xml:space="preserve"> įtraukias tarptautines partnerystes ir išlaikyti paramą pilietinei visuomenei bei demokratiniam atsparumui;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u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ua)</w:t>
            </w:r>
            <w:r>
              <w:tab/>
            </w:r>
            <w:r>
              <w:rPr>
                <w:b/>
                <w:i/>
              </w:rPr>
              <w:t>kartu spręsti kylančias problemas, keliančias grėsmę pasauliniam vystymuisi, įskaitant Jungtinių Amerikos Valstijų tarptautinio vystymosi agentūros (USAID) išardymą ir JAV užsienio pagalbos sustabdymą;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u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ua)</w:t>
            </w:r>
            <w:r>
              <w:tab/>
            </w:r>
            <w:r>
              <w:rPr>
                <w:b/>
                <w:i/>
              </w:rPr>
              <w:t>reiškia didelį susirūpinimą dėl pranešimų apie padegimus prieš bažnyčias Kanadoje ir ragina Kanados vyriausybę nedelsiant visapusiškai ištirti visus tokius atvejus;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Urmas Paet, Dan Barna, Marjan Šarec, Nathalie Loiseau, Lucia Yar,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v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va)</w:t>
            </w:r>
            <w:r>
              <w:tab/>
            </w:r>
            <w:r>
              <w:rPr>
                <w:b/>
                <w:i/>
              </w:rPr>
              <w:t>skatinti bendras Arkties mokslinių tyrimų iniciatyvas su Kanada, užtikrinant, kad vykdant mokslinį bendradarbiavimą taip pat būtų atsižvelgiama į dvejopo naudojimo saugumo riziką;</w:t>
            </w:r>
            <w:r>
              <w:t xml:space="preserve"> </w:t>
            </w:r>
            <w:r>
              <w:rPr>
                <w:b/>
                <w:i/>
              </w:rPr>
              <w:t>skatinti dalijimąsi atviraisiais duomenimis, klimato, aplinkos ir strateginių pokyčių stebėseną ir mokslinių tyrimų integravimą į politikos ir saugumo planavimą;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v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va)</w:t>
            </w:r>
            <w:r>
              <w:tab/>
            </w:r>
            <w:r>
              <w:rPr>
                <w:b/>
                <w:i/>
              </w:rPr>
              <w:t>skatinti jaunų verslininkų, tyrėjų ir investuotojų mainų programas, kad būtų stiprinamos transatlantinės inovacijos;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w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w:t>
            </w:r>
            <w:r>
              <w:tab/>
            </w:r>
            <w:r>
              <w:t>didinti visuomenės atsparumą pasinaudojant Kanados prisijungimu prie programos „Europos horizontas“, stiprinant bendradarbiavimą švietimo ir mokslinių tyrimų srityje, sudarant palankesnes sąlygas transatlantiniam jaunimo judumui darbo, studijų ir savanoriškos veiklos tikslais ir toliau nagrinėjant žmonių tarpusavio ryšių ir studijų mainų galimybes, remiantis programomis „Erasmus“ ir „Erasmus+“;</w:t>
            </w:r>
          </w:p>
        </w:tc>
        <w:tc>
          <w:tcPr>
            <w:tcW w:w="4876" w:type="dxa"/>
            <w:tcBorders>
              <w:top w:val="nil"/>
              <w:left w:val="nil"/>
              <w:bottom w:val="nil"/>
              <w:right w:val="nil"/>
            </w:tcBorders>
          </w:tcPr>
          <w:p>
            <w:pPr>
              <w:pStyle w:val="Normal6a"/>
            </w:pPr>
            <w:r>
              <w:t>w)</w:t>
            </w:r>
            <w:r>
              <w:tab/>
            </w:r>
            <w:r>
              <w:t>didinti visuomenės atsparumą pasinaudojant Kanados prisijungimu prie programos „Europos horizontas“, stiprinant bendradarbiavimą švietimo ir mokslinių tyrimų srityje, sudarant palankesnes sąlygas transatlantiniam jaunimo judumui darbo, studijų ir savanoriškos veiklos tikslais ir toliau nagrinėjant žmonių tarpusavio ryšių ir studijų mainų galimybes, remiantis programomis „Erasmus“ ir „Erasmus+“</w:t>
            </w:r>
            <w:r>
              <w:rPr>
                <w:b/>
                <w:i/>
              </w:rPr>
              <w:t>, nepamirštant, kad finansiniai ištekliai yra riboti ir kad tai reiškia, jog šios programos visų pirma turi būti skirtos tik ES valstybių narių piliečiams</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w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w:t>
            </w:r>
            <w:r>
              <w:tab/>
            </w:r>
            <w:r>
              <w:t xml:space="preserve">didinti visuomenės atsparumą pasinaudojant Kanados prisijungimu prie programos „Europos horizontas“, stiprinant bendradarbiavimą švietimo </w:t>
            </w:r>
            <w:r>
              <w:rPr>
                <w:b/>
                <w:i/>
              </w:rPr>
              <w:t>ir</w:t>
            </w:r>
            <w:r>
              <w:t xml:space="preserve"> mokslinių tyrimų </w:t>
            </w:r>
            <w:r>
              <w:rPr>
                <w:b/>
                <w:i/>
              </w:rPr>
              <w:t>srityje</w:t>
            </w:r>
            <w:r>
              <w:t>, sudarant palankesnes sąlygas transatlantiniam jaunimo judumui darbo, studijų ir savanoriškos veiklos tikslais ir toliau nagrinėjant žmonių tarpusavio ryšių ir studijų mainų galimybes, remiantis programomis „Erasmus“ ir „Erasmus+“;</w:t>
            </w:r>
          </w:p>
        </w:tc>
        <w:tc>
          <w:tcPr>
            <w:tcW w:w="4876" w:type="dxa"/>
            <w:tcBorders>
              <w:top w:val="nil"/>
              <w:left w:val="nil"/>
              <w:bottom w:val="nil"/>
              <w:right w:val="nil"/>
            </w:tcBorders>
          </w:tcPr>
          <w:p>
            <w:pPr>
              <w:pStyle w:val="Normal6a"/>
            </w:pPr>
            <w:r>
              <w:t>w)</w:t>
            </w:r>
            <w:r>
              <w:tab/>
            </w:r>
            <w:r>
              <w:t>didinti visuomenės atsparumą pasinaudojant Kanados prisijungimu prie programos „Europos horizontas“, stiprinant bendradarbiavimą švietimo</w:t>
            </w:r>
            <w:r>
              <w:rPr>
                <w:b/>
                <w:i/>
              </w:rPr>
              <w:t>,</w:t>
            </w:r>
            <w:r>
              <w:t xml:space="preserve"> mokslinių tyrimų </w:t>
            </w:r>
            <w:r>
              <w:rPr>
                <w:b/>
                <w:i/>
              </w:rPr>
              <w:t>ir mokslinio bendradarbiavimo strateginėse srityse</w:t>
            </w:r>
            <w:r>
              <w:t xml:space="preserve">, sudarant palankesnes sąlygas transatlantiniam jaunimo judumui darbo, studijų ir savanoriškos veiklos tikslais </w:t>
            </w:r>
            <w:r>
              <w:rPr>
                <w:b/>
                <w:i/>
              </w:rPr>
              <w:t>ir jį skatinant, racionalizuojant abipusį įgūdžių pripažinimą</w:t>
            </w:r>
            <w:r>
              <w:t xml:space="preserve"> ir toliau nagrinėjant žmonių tarpusavio ryšių ir studijų mainų galimybes, remiantis programomis „Erasmus“ ir „Erasmus+“;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w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wa)</w:t>
            </w:r>
            <w:r>
              <w:tab/>
            </w:r>
            <w:r>
              <w:rPr>
                <w:b/>
                <w:i/>
              </w:rPr>
              <w:t>susirūpinęs pažymi, kad Kanados demografinis augimas beveik visiškai priklauso nuo tarptautinės migracijos, o tai rodo, kad ši tendencija pastebima ir Europoje, kur gyventojų skaičiaus augimas vis labiau priklauso nuo išorės išteklių, o ne nuo vidinio gyvybingumo;</w:t>
            </w:r>
            <w:r>
              <w:t xml:space="preserve"> </w:t>
            </w:r>
            <w:r>
              <w:rPr>
                <w:b/>
                <w:i/>
              </w:rPr>
              <w:t>apgailestauja, kad nei Kanadoje, nei daugumoje valstybių narių nėra tvirtos ir nuoseklios gimstamumo ar paramos šeimai politikos, kuri būtų įgyvendinama siekiant užtikrinti demografinį tęstinumą ir socialinę sanglaudą;</w:t>
            </w:r>
            <w:r>
              <w:t xml:space="preserve"> </w:t>
            </w:r>
            <w:r>
              <w:rPr>
                <w:b/>
                <w:i/>
              </w:rPr>
              <w:t>pabrėžti, kad tikrasis suverenumas negali egzistuoti be žmonių gebėjimo atsinaujinti vykdant nacionalinę politiką, kuria remiamos šeimos, gimstamumas ir kultūros perdavimas;</w:t>
            </w:r>
            <w:r>
              <w:t xml:space="preserve"> </w:t>
            </w:r>
            <w:r>
              <w:rPr>
                <w:b/>
                <w:i/>
              </w:rPr>
              <w:t>taip pat pažymėti, kad Kanados aukštojo mokslo sistemos pertvarkymas į imigracijos kelią, o ne į akademinių mainų erdvę rodo struktūrinį migracijos politikos kontrolės praradimą;</w:t>
            </w:r>
            <w:r>
              <w:t xml:space="preserve"> </w:t>
            </w:r>
            <w:r>
              <w:rPr>
                <w:b/>
                <w:i/>
              </w:rPr>
              <w:t>pabrėžia, kad Europos kontekste tokios programos kaip „Erasmus+“ turi išsaugoti savo edukacinį ir laikiną pobūdį, kad netaptų netiesioginėmis masinės migracijos priemonėmis;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w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wa)</w:t>
            </w:r>
            <w:r>
              <w:tab/>
            </w:r>
            <w:r>
              <w:rPr>
                <w:b/>
                <w:i/>
              </w:rPr>
              <w:t>skatinti bendradarbiavimą ir keitimąsi gerąja patirtimi siekiant bendrai skatinti marginalizuotų grupių lygybę ir įtrauktį ES, Kanadoje ir visame pasaulyje, remiantis tokiomis iniciatyvomis kaip ES lygybės sąjunga ir Kanados čiabuvių teisingumo strategija;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w b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wb)</w:t>
            </w:r>
            <w:r>
              <w:tab/>
            </w:r>
            <w:r>
              <w:rPr>
                <w:b/>
                <w:i/>
              </w:rPr>
              <w:t>pripažinti kultūros vaidmenį stiprinant žmonių tarpusavio ryšius;</w:t>
            </w:r>
            <w:r>
              <w:t xml:space="preserve"> </w:t>
            </w:r>
            <w:r>
              <w:rPr>
                <w:b/>
                <w:i/>
              </w:rPr>
              <w:t>imtis konkrečių veiksmų siekiant remti bendradarbiavimą, judumą ir mainus kultūros sektoriuje, daugiausia dėmesio skiriant jauniems, naujiems ir nepriklausomiems menininkams ir kitiems kultūros specialistams;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w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wa)</w:t>
            </w:r>
            <w:r>
              <w:tab/>
            </w:r>
            <w:r>
              <w:rPr>
                <w:b/>
                <w:i/>
              </w:rPr>
              <w:t>bendradarbiauti su Kanada didinant demokratinį atsparumą visame pasaulyje, remiant laisvą žiniasklaidą, rinkimų sąžiningumą ir pilietinę visuomenę pažeidžiamose demokratinėse valstybėse;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x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x)</w:t>
            </w:r>
            <w:r>
              <w:tab/>
            </w:r>
            <w:r>
              <w:t xml:space="preserve">toliau kurti </w:t>
            </w:r>
            <w:r>
              <w:rPr>
                <w:b/>
                <w:i/>
              </w:rPr>
              <w:t>tikrą lygiateisę</w:t>
            </w:r>
            <w:r>
              <w:t xml:space="preserve"> partnerystę su Kanada, grindžiamą </w:t>
            </w:r>
            <w:r>
              <w:rPr>
                <w:b/>
                <w:i/>
              </w:rPr>
              <w:t>pasitikėjimu, bendromis vertybėmis ir bendrais interesais</w:t>
            </w:r>
            <w:r>
              <w:t>;</w:t>
            </w:r>
          </w:p>
        </w:tc>
        <w:tc>
          <w:tcPr>
            <w:tcW w:w="4876" w:type="dxa"/>
            <w:tcBorders>
              <w:top w:val="nil"/>
              <w:left w:val="nil"/>
              <w:bottom w:val="nil"/>
              <w:right w:val="nil"/>
            </w:tcBorders>
          </w:tcPr>
          <w:p>
            <w:pPr>
              <w:pStyle w:val="Normal6a"/>
            </w:pPr>
            <w:r>
              <w:t>x)</w:t>
            </w:r>
            <w:r>
              <w:tab/>
            </w:r>
            <w:r>
              <w:t xml:space="preserve">toliau kurti </w:t>
            </w:r>
            <w:r>
              <w:rPr>
                <w:b/>
                <w:i/>
              </w:rPr>
              <w:t>pragmatišką</w:t>
            </w:r>
            <w:r>
              <w:t xml:space="preserve"> partnerystę su Kanada, grindžiamą </w:t>
            </w:r>
            <w:r>
              <w:rPr>
                <w:b/>
                <w:i/>
              </w:rPr>
              <w:t>ES piliečių gerovės siekiu, o ne aktyvumu pasauliniu mastu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Geadis Geadi, Tobiasz Bocheński, Galato Alexandraki, Emmanouil Fragkos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x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x)</w:t>
            </w:r>
            <w:r>
              <w:tab/>
            </w:r>
            <w:r>
              <w:t>toliau kurti tikrą lygiateisę partnerystę su Kanada, grindžiamą pasitikėjimu</w:t>
            </w:r>
            <w:r>
              <w:rPr>
                <w:b/>
                <w:i/>
              </w:rPr>
              <w:t>, bendromis vertybėmis</w:t>
            </w:r>
            <w:r>
              <w:t xml:space="preserve"> ir bendrais </w:t>
            </w:r>
            <w:r>
              <w:rPr>
                <w:b/>
                <w:i/>
              </w:rPr>
              <w:t>interesais</w:t>
            </w:r>
            <w:r>
              <w:t>;</w:t>
            </w:r>
          </w:p>
        </w:tc>
        <w:tc>
          <w:tcPr>
            <w:tcW w:w="4876" w:type="dxa"/>
            <w:tcBorders>
              <w:top w:val="nil"/>
              <w:left w:val="nil"/>
              <w:bottom w:val="nil"/>
              <w:right w:val="nil"/>
            </w:tcBorders>
          </w:tcPr>
          <w:p>
            <w:pPr>
              <w:pStyle w:val="Normal6a"/>
            </w:pPr>
            <w:r>
              <w:t>x)</w:t>
            </w:r>
            <w:r>
              <w:tab/>
            </w:r>
            <w:r>
              <w:t xml:space="preserve">toliau kurti tikrą lygiateisę partnerystę su Kanada, grindžiamą pasitikėjimu ir bendrais </w:t>
            </w:r>
            <w:r>
              <w:rPr>
                <w:b/>
                <w:i/>
              </w:rPr>
              <w:t>principais bei vertybėmis, grindžiamais tarptautine teise ir demokratija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x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x)</w:t>
            </w:r>
            <w:r>
              <w:tab/>
            </w:r>
            <w:r>
              <w:t>toliau kurti tikrą lygiateisę partnerystę su Kanada, grindžiamą pasitikėjimu</w:t>
            </w:r>
            <w:r>
              <w:rPr>
                <w:b/>
                <w:i/>
              </w:rPr>
              <w:t>, bendromis vertybėmis</w:t>
            </w:r>
            <w:r>
              <w:t xml:space="preserve"> ir bendrais </w:t>
            </w:r>
            <w:r>
              <w:rPr>
                <w:b/>
                <w:i/>
              </w:rPr>
              <w:t>interesais</w:t>
            </w:r>
            <w:r>
              <w:t>;</w:t>
            </w:r>
          </w:p>
        </w:tc>
        <w:tc>
          <w:tcPr>
            <w:tcW w:w="4876" w:type="dxa"/>
            <w:tcBorders>
              <w:top w:val="nil"/>
              <w:left w:val="nil"/>
              <w:bottom w:val="nil"/>
              <w:right w:val="nil"/>
            </w:tcBorders>
          </w:tcPr>
          <w:p>
            <w:pPr>
              <w:pStyle w:val="Normal6a"/>
            </w:pPr>
            <w:r>
              <w:t>x)</w:t>
            </w:r>
            <w:r>
              <w:tab/>
            </w:r>
            <w:r>
              <w:t xml:space="preserve">toliau kurti tikrą lygiateisę partnerystę su Kanada, grindžiamą pasitikėjimu ir bendrais </w:t>
            </w:r>
            <w:r>
              <w:rPr>
                <w:b/>
                <w:i/>
              </w:rPr>
              <w:t>principais bei vertybėmis, grindžiamais tarptautine teise ir demokratija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Urmas Paet, Dan Barna, Marjan Šarec, Nathalie Loiseau, Lucia Yar,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x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xa)</w:t>
            </w:r>
            <w:r>
              <w:tab/>
            </w:r>
            <w:r>
              <w:rPr>
                <w:b/>
                <w:i/>
              </w:rPr>
              <w:t>stiprinti daugiašalį Arkties valdymą su Kanada, įskaitant bendradarbiavimą per Arkties tarybą, valstybes stebėtojas ir NATO, kad būtų laikomasi tarptautinės teisės, jūrų laisvės ir konfliktų prevencijos;</w:t>
            </w:r>
            <w:r>
              <w:t xml:space="preserve"> </w:t>
            </w:r>
            <w:r>
              <w:rPr>
                <w:b/>
                <w:i/>
              </w:rPr>
              <w:t>skatinti ES ir Kanados vadovaujamas dialogo, reagavimo į krizes ir bendrų pratybų iniciatyvas;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y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y)</w:t>
            </w:r>
            <w:r>
              <w:tab/>
            </w:r>
            <w:r>
              <w:t>skatinti dalyvavimą bendradarbiavimo iniciatyvose ne tik su Kanados centrine valdžia, bet ir su jos provincijų valdžios institucijomis bei kitomis atitinkamomis įstaigomis;</w:t>
            </w:r>
          </w:p>
        </w:tc>
        <w:tc>
          <w:tcPr>
            <w:tcW w:w="4876" w:type="dxa"/>
            <w:tcBorders>
              <w:top w:val="nil"/>
              <w:left w:val="nil"/>
              <w:bottom w:val="nil"/>
              <w:right w:val="nil"/>
            </w:tcBorders>
          </w:tcPr>
          <w:p>
            <w:pPr>
              <w:pStyle w:val="Normal6a"/>
            </w:pPr>
            <w:r>
              <w:t>y)</w:t>
            </w:r>
            <w:r>
              <w:tab/>
            </w:r>
            <w:r>
              <w:t xml:space="preserve">skatinti dalyvavimą bendradarbiavimo iniciatyvose ne tik su Kanados centrine valdžia, bet ir su jos provincijų </w:t>
            </w:r>
            <w:r>
              <w:rPr>
                <w:b/>
                <w:i/>
              </w:rPr>
              <w:t>ir miesto</w:t>
            </w:r>
            <w:r>
              <w:t xml:space="preserve"> valdžios institucijomis bei kitomis atitinkamomis įstaigomis;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rezoliucijos</w:t>
      </w:r>
      <w:r>
        <w:rPr>
          <w:rStyle w:val="HideTWBExt"/>
        </w:rPr>
        <w:t>&lt;/DocAmend&gt;</w:t>
      </w:r>
    </w:p>
    <w:p>
      <w:pPr>
        <w:pStyle w:val="NormalBold"/>
      </w:pPr>
      <w:r>
        <w:rPr>
          <w:rStyle w:val="HideTWBExt"/>
        </w:rPr>
        <w:t>&lt;Article&gt;</w:t>
      </w:r>
      <w:r>
        <w:t>1 dalies y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Pasiūlymas dėl rezoliucijos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y)</w:t>
            </w:r>
            <w:r>
              <w:tab/>
            </w:r>
            <w:r>
              <w:t xml:space="preserve">skatinti </w:t>
            </w:r>
            <w:r>
              <w:rPr>
                <w:b/>
                <w:i/>
              </w:rPr>
              <w:t>dalyvavimą</w:t>
            </w:r>
            <w:r>
              <w:t xml:space="preserve"> bendradarbiavimo iniciatyvose </w:t>
            </w:r>
            <w:r>
              <w:rPr>
                <w:b/>
                <w:i/>
              </w:rPr>
              <w:t>ne tik</w:t>
            </w:r>
            <w:r>
              <w:t xml:space="preserve"> su Kanados centrine valdžia</w:t>
            </w:r>
            <w:r>
              <w:rPr>
                <w:b/>
                <w:i/>
              </w:rPr>
              <w:t>, bet ir su jos provincijų valdžios institucijomis bei kitomis atitinkamomis įstaigomis</w:t>
            </w:r>
            <w:r>
              <w:t>;</w:t>
            </w:r>
          </w:p>
        </w:tc>
        <w:tc>
          <w:tcPr>
            <w:tcW w:w="4876" w:type="dxa"/>
            <w:tcBorders>
              <w:top w:val="nil"/>
              <w:left w:val="nil"/>
              <w:bottom w:val="nil"/>
              <w:right w:val="nil"/>
            </w:tcBorders>
          </w:tcPr>
          <w:p>
            <w:pPr>
              <w:pStyle w:val="Normal6a"/>
            </w:pPr>
            <w:r>
              <w:t>y)</w:t>
            </w:r>
            <w:r>
              <w:tab/>
            </w:r>
            <w:r>
              <w:t xml:space="preserve">skatinti </w:t>
            </w:r>
            <w:r>
              <w:rPr>
                <w:b/>
                <w:i/>
              </w:rPr>
              <w:t>dalyvauti</w:t>
            </w:r>
            <w:r>
              <w:t xml:space="preserve"> bendradarbiavimo iniciatyvose su Kanados centrine valdžia </w:t>
            </w:r>
            <w:r>
              <w:rPr>
                <w:b/>
                <w:i/>
              </w:rPr>
              <w:t>tik tuose sektoriuose, kuriuose bendradarbiavimas yra abipusiškai naudingas ir finansiškai efektyvus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779.608</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94</w:t>
    </w:r>
    <w:r>
      <w:fldChar w:fldCharType="end"/>
    </w:r>
    <w:r>
      <w:t>/</w:t>
    </w:r>
    <w:r>
      <w:fldChar w:fldCharType="begin"/>
    </w:r>
    <w:r>
      <w:instrText xml:space="preserve"> NUMPAGES </w:instrText>
    </w:r>
    <w:r>
      <w:fldChar w:fldCharType="separate"/>
    </w:r>
    <w:r>
      <w:t>94</w:t>
    </w:r>
    <w:r>
      <w:fldChar w:fldCharType="end"/>
    </w:r>
    <w:r>
      <w:tab/>
    </w:r>
    <w:r>
      <w:rPr>
        <w:rStyle w:val="HideTWBExt"/>
      </w:rPr>
      <w:t>&lt;PathFdR&gt;</w:t>
    </w:r>
    <w:r>
      <w:t>AM\1331859LT.docx</w:t>
    </w:r>
    <w:r>
      <w:rPr>
        <w:rStyle w:val="HideTWBExt"/>
      </w:rPr>
      <w:t>&lt;/PathFdR&gt;</w:t>
    </w:r>
  </w:p>
  <w:p>
    <w:pPr>
      <w:pStyle w:val="EPFooter2"/>
    </w:pPr>
    <w:r>
      <w:t>LT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AM\1331859LT.docx</w:t>
    </w:r>
    <w:r>
      <w:rPr>
        <w:rStyle w:val="HideTWBExt"/>
      </w:rPr>
      <w:t>&lt;/PathFdR&gt;</w:t>
    </w:r>
    <w:r>
      <w:tab/>
    </w:r>
    <w:r>
      <w:fldChar w:fldCharType="begin"/>
    </w:r>
    <w:r>
      <w:instrText xml:space="preserve"> PAGE </w:instrText>
    </w:r>
    <w:r>
      <w:fldChar w:fldCharType="separate"/>
    </w:r>
    <w:r>
      <w:t>93</w:t>
    </w:r>
    <w:r>
      <w:fldChar w:fldCharType="end"/>
    </w:r>
    <w:r>
      <w:t>/</w:t>
    </w:r>
    <w:r>
      <w:fldChar w:fldCharType="begin"/>
    </w:r>
    <w:r>
      <w:instrText xml:space="preserve"> NUMPAGES </w:instrText>
    </w:r>
    <w:r>
      <w:fldChar w:fldCharType="separate"/>
    </w:r>
    <w:r>
      <w:t>94</w:t>
    </w:r>
    <w:r>
      <w:fldChar w:fldCharType="end"/>
    </w:r>
    <w:r>
      <w:tab/>
    </w:r>
    <w:r>
      <w:t>PE</w:t>
    </w:r>
    <w:r>
      <w:rPr>
        <w:rStyle w:val="HideTWBExt"/>
      </w:rPr>
      <w:t>&lt;NoPE&gt;</w:t>
    </w:r>
    <w:r>
      <w:t>779.608</w:t>
    </w:r>
    <w:r>
      <w:rPr>
        <w:rStyle w:val="HideTWBExt"/>
      </w:rPr>
      <w:t>&lt;/NoPE&gt;</w:t>
    </w:r>
    <w:r>
      <w:rPr>
        <w:rStyle w:val="HideTWBExt"/>
      </w:rPr>
      <w:t>&lt;Version&gt;</w:t>
    </w:r>
    <w:r>
      <w:t>v01-00</w:t>
    </w:r>
    <w:r>
      <w:rPr>
        <w:rStyle w:val="HideTWBExt"/>
      </w:rPr>
      <w:t>&lt;/Version&gt;</w:t>
    </w:r>
  </w:p>
  <w:p>
    <w:pPr>
      <w:pStyle w:val="EPFooter2"/>
    </w:pPr>
    <w:r>
      <w:tab/>
    </w:r>
    <w:r>
      <w:tab/>
    </w:r>
    <w:r>
      <w:t>LT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AM\1331859LT.docx</w:t>
    </w:r>
    <w:r>
      <w:rPr>
        <w:rStyle w:val="HideTWBExt"/>
      </w:rPr>
      <w:t>&lt;/PathFdR&gt;</w:t>
    </w:r>
    <w:r>
      <w:tab/>
    </w:r>
    <w:r>
      <w:tab/>
    </w:r>
    <w:r>
      <w:t>PE</w:t>
    </w:r>
    <w:r>
      <w:rPr>
        <w:rStyle w:val="HideTWBExt"/>
      </w:rPr>
      <w:t>&lt;NoPE&gt;</w:t>
    </w:r>
    <w:r>
      <w:t>779.608</w:t>
    </w:r>
    <w:r>
      <w:rPr>
        <w:rStyle w:val="HideTWBExt"/>
      </w:rPr>
      <w:t>&lt;/NoPE&gt;</w:t>
    </w:r>
    <w:r>
      <w:rPr>
        <w:rStyle w:val="HideTWBExt"/>
      </w:rPr>
      <w:t>&lt;Version&gt;</w:t>
    </w:r>
    <w:r>
      <w:t>v01-00</w:t>
    </w:r>
    <w:r>
      <w:rPr>
        <w:rStyle w:val="HideTWBExt"/>
      </w:rPr>
      <w:t>&lt;/Version&gt;</w:t>
    </w:r>
  </w:p>
  <w:p>
    <w:pPr>
      <w:pStyle w:val="EPFooter2"/>
    </w:pPr>
    <w:r>
      <w:t>LT</w:t>
    </w:r>
    <w:r>
      <w:tab/>
    </w:r>
    <w:r>
      <w:rPr>
        <w:rStyle w:val="EPFooter2Motto"/>
      </w:rPr>
      <w:t>Suvienijusi įvairovę</w:t>
    </w:r>
    <w:r>
      <w:tab/>
    </w:r>
    <w:r>
      <w:t>LT</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94</Pages>
  <Words>15682</Words>
  <Characters>110142</Characters>
  <Application>Microsoft Office Word</Application>
  <DocSecurity>0</DocSecurity>
  <Lines>1</Lines>
  <Paragraphs>1783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1331859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296157</vt:lpwstr>
  </property>
  <property fmtid="{D5CDD505-2E9C-101B-9397-08002B2CF9AE}" pid="7" name="dmxml.render.traceId">
    <vt:lpwstr>69270dca59d0f50ae9edfd8096e4b3aa</vt:lpwstr>
  </property>
  <property fmtid="{D5CDD505-2E9C-101B-9397-08002B2CF9AE}" pid="8" name="FooterPath">
    <vt:lpwstr>AM\1331859LT.docx</vt:lpwstr>
  </property>
  <property fmtid="{D5CDD505-2E9C-101B-9397-08002B2CF9AE}" pid="9" name="PE Number">
    <vt:lpwstr>779.608</vt:lpwstr>
  </property>
  <property fmtid="{D5CDD505-2E9C-101B-9397-08002B2CF9AE}" pid="10" name="UID">
    <vt:lpwstr>eu.europa.europarl-DIN1-2025-0000217634_01.00-lt-01.00_text-xml</vt:lpwstr>
  </property>
</Properties>
</file>