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Parlamentul European</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{AFET}</w:t>
      </w:r>
      <w:r>
        <w:t>Comisia pentru afaceri externe</w:t>
      </w:r>
      <w:r>
        <w:rPr>
          <w:rStyle w:val="HideTWBExt"/>
        </w:rPr>
        <w:t>&lt;/Commission&gt;</w:t>
      </w:r>
    </w:p>
    <w:p>
      <w:pPr>
        <w:pStyle w:val="LineBottom"/>
      </w:pPr>
      <w:r>
        <w:t xml:space="preserve"> </w:t>
      </w:r>
    </w:p>
    <w:p>
      <w:pPr>
        <w:pStyle w:val="CoverReference"/>
      </w:pPr>
      <w:r>
        <w:rPr>
          <w:rStyle w:val="HideTWBExt"/>
        </w:rPr>
        <w:t>&lt;RefProc&gt;</w:t>
      </w:r>
      <w:r>
        <w:t>2025/2168</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{12/11/2025}</w:t>
      </w:r>
      <w:r>
        <w:t>12.11.2025</w:t>
      </w:r>
      <w:r>
        <w:rPr>
          <w:rStyle w:val="HideTWBExt"/>
        </w:rPr>
        <w:t>&lt;/Date&gt;</w:t>
      </w:r>
    </w:p>
    <w:p>
      <w:pPr>
        <w:pStyle w:val="CoverDocType"/>
      </w:pPr>
      <w:r>
        <w:rPr>
          <w:rStyle w:val="HideTWBExt"/>
        </w:rPr>
        <w:t>&lt;TypeAM&gt;</w:t>
      </w:r>
      <w:r>
        <w:t>AMENDAMENTELE</w:t>
      </w:r>
      <w:r>
        <w:rPr>
          <w:rStyle w:val="HideTWBExt"/>
        </w:rPr>
        <w:t>&lt;/TypeAM&gt;</w:t>
      </w:r>
    </w:p>
    <w:p>
      <w:pPr>
        <w:pStyle w:val="CoverDocType24a"/>
      </w:pPr>
      <w:r>
        <w:rPr>
          <w:rStyle w:val="HideTWBExt"/>
        </w:rPr>
        <w:t>&lt;RangeAM&gt;</w:t>
      </w:r>
      <w:r>
        <w:t>1</w:t>
      </w:r>
      <w:r>
        <w:t xml:space="preserve"> - </w:t>
      </w:r>
      <w:r>
        <w:t>204</w:t>
      </w:r>
      <w:r>
        <w:rPr>
          <w:rStyle w:val="HideTWBExt"/>
        </w:rPr>
        <w:t>&lt;/RangeAM&gt;</w:t>
      </w:r>
    </w:p>
    <w:p>
      <w:pPr>
        <w:pStyle w:val="CoverBold"/>
      </w:pPr>
      <w:r>
        <w:rPr>
          <w:rStyle w:val="HideTWBExt"/>
        </w:rPr>
        <w:t>&lt;TitreType&gt;</w:t>
      </w:r>
      <w:r>
        <w:t>Proiect de raport</w:t>
      </w:r>
      <w:r>
        <w:rPr>
          <w:rStyle w:val="HideTWBExt"/>
        </w:rPr>
        <w:t>&lt;/TitreType&gt;</w:t>
      </w:r>
    </w:p>
    <w:p>
      <w:pPr>
        <w:pStyle w:val="CoverBold"/>
      </w:pPr>
      <w:r>
        <w:rPr>
          <w:rStyle w:val="HideTWBExt"/>
        </w:rPr>
        <w:t>&lt;Rapporteur&gt;</w:t>
      </w:r>
      <w:r>
        <w:t>Tobias Cremer</w:t>
      </w:r>
      <w:r>
        <w:rPr>
          <w:rStyle w:val="HideTWBExt"/>
        </w:rPr>
        <w:t>&lt;/Rapporteur&gt;</w:t>
      </w:r>
    </w:p>
    <w:p>
      <w:pPr>
        <w:pStyle w:val="CoverNormal24a"/>
      </w:pPr>
      <w:r>
        <w:rPr>
          <w:rStyle w:val="HideTWBExt"/>
        </w:rPr>
        <w:t>&lt;DocRefPE&gt;</w:t>
      </w:r>
      <w:r>
        <w:t>(PE778.092v01-00)</w:t>
      </w:r>
      <w:r>
        <w:rPr>
          <w:rStyle w:val="HideTWBExt"/>
        </w:rPr>
        <w:t>&lt;/DocRefPE&gt;</w:t>
      </w:r>
    </w:p>
    <w:p>
      <w:pPr>
        <w:pStyle w:val="CoverNormal"/>
      </w:pPr>
      <w:r>
        <w:rPr>
          <w:rStyle w:val="HideTWBExt"/>
        </w:rPr>
        <w:t>&lt;Titre&gt;</w:t>
      </w:r>
      <w:r>
        <w:t>Recomandare adresată Consiliului, Comisiei și Vicepreședintei Comisiei / Înaltei Reprezentante a Uniunii pentru afaceri externe și politica de securitate privind o cooperare consolidată UE-Canada având în vedere contextul geopolitic actual, inclusiv amenințările la adresa stabilității economice și a suveranității Canadei</w:t>
      </w:r>
      <w:r>
        <w:rPr>
          <w:rStyle w:val="HideTWBExt"/>
        </w:rPr>
        <w:t>&lt;/Titre&gt;</w:t>
      </w:r>
    </w:p>
    <w:p>
      <w:pPr>
        <w:pStyle w:val="CoverNormal24a"/>
      </w:pPr>
      <w:r>
        <w:rPr>
          <w:rStyle w:val="HideTWBExt"/>
        </w:rPr>
        <w:t>&lt;DocRef&gt;</w:t>
      </w:r>
      <w:r>
        <w:t>(2025/2168(INI))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Amendamentul</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Referirea 2 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având în vedere Parteneriatul strategic UE-Canada privind materiile prime critice, lansat la 20 iunie 2021,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Referirea 6 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având în vedere Declarația ONU privind drepturile popoarelor indigene,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Referirea 6 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având în vedere declarația adoptată la summitul NATO de la Haga din 25 iunie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Referirea 6 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având în vedere concluziile Consiliului European din 26 iunie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Referirea 6 b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având în vedere Cadrul mondial pentru biodiversitate de la Kunming-Montréal din cadrul Convenției privind diversitatea biologică,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Marion Maréchal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întrucât, într-un context geopolitic marcat de o rivalitate sporită între marile puteri, de instabilitate politică și </w:t>
            </w:r>
            <w:r>
              <w:rPr>
                <w:b/>
                <w:i/>
              </w:rPr>
              <w:t>de accelerarea schimbărilor climatice</w:t>
            </w:r>
            <w:r>
              <w:t>, Uniunea Europeană și Canada au un interes comun și sporit să își aprofundeze cooperarea și să apere ordinea internațională bazate pe norme;</w:t>
            </w:r>
          </w:p>
        </w:tc>
        <w:tc>
          <w:tcPr>
            <w:tcW w:w="4876" w:type="dxa"/>
            <w:tcBorders>
              <w:top w:val="nil"/>
              <w:left w:val="nil"/>
              <w:bottom w:val="nil"/>
              <w:right w:val="nil"/>
            </w:tcBorders>
          </w:tcPr>
          <w:p>
            <w:pPr>
              <w:pStyle w:val="Normal6a"/>
            </w:pPr>
            <w:r>
              <w:t>A.</w:t>
            </w:r>
            <w:r>
              <w:tab/>
            </w:r>
            <w:r>
              <w:t xml:space="preserve">întrucât, într-un context geopolitic marcat de o rivalitate sporită între marile puteri, de instabilitate politică și </w:t>
            </w:r>
            <w:r>
              <w:rPr>
                <w:b/>
                <w:i/>
              </w:rPr>
              <w:t>dezechilibre economice tot mai mari care rezultă dintr-o politică europeană privind clima aplicată izolat</w:t>
            </w:r>
            <w:r>
              <w:t>, Uniunea Europeană și Canada au un interes comun și sporit să își aprofundeze cooperarea și să apere ordinea internațională bazate pe norme;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întrucât, într-un context geopolitic </w:t>
            </w:r>
            <w:r>
              <w:rPr>
                <w:b/>
                <w:i/>
              </w:rPr>
              <w:t>marcat de o rivalitate sporită între marile puteri, de instabilitate politică și de accelerarea schimbărilor climatice</w:t>
            </w:r>
            <w:r>
              <w:t>, Uniunea Europeană și Canada au un interes comun și sporit să își aprofundeze cooperarea și să apere ordinea internațională bazate pe norme;</w:t>
            </w:r>
          </w:p>
        </w:tc>
        <w:tc>
          <w:tcPr>
            <w:tcW w:w="4876" w:type="dxa"/>
            <w:tcBorders>
              <w:top w:val="nil"/>
              <w:left w:val="nil"/>
              <w:bottom w:val="nil"/>
              <w:right w:val="nil"/>
            </w:tcBorders>
          </w:tcPr>
          <w:p>
            <w:pPr>
              <w:pStyle w:val="Normal6a"/>
            </w:pPr>
            <w:r>
              <w:t>A.</w:t>
            </w:r>
            <w:r>
              <w:tab/>
            </w:r>
            <w:r>
              <w:t>întrucât, într-un context geopolitic </w:t>
            </w:r>
            <w:r>
              <w:rPr>
                <w:b/>
                <w:i/>
              </w:rPr>
              <w:t>în care ordinea internațională bazată pe norme se confruntă cu amenințări din ce în ce mai mari, în special ca urmare a războiului de agresiune al Rusiei și a ambițiilor de putere ale Chinei</w:t>
            </w:r>
            <w:r>
              <w:t>, Uniunea Europeană și Canada au un interes comun și sporit să își aprofundeze cooperarea și să apere ordinea internațională bazate pe norme;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Nikola Bartůšek,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întrucât, într-un context geopolitic </w:t>
            </w:r>
            <w:r>
              <w:rPr>
                <w:b/>
                <w:i/>
              </w:rPr>
              <w:t>marcat de o rivalitate sporită între marile puteri, de instabilitate politică și de accelerarea schimbărilor climatice</w:t>
            </w:r>
            <w:r>
              <w:t>, Uniunea Europeană și Canada au un interes comun și sporit să își aprofundeze cooperarea și să apere ordinea internațională bazate pe norme;</w:t>
            </w:r>
          </w:p>
        </w:tc>
        <w:tc>
          <w:tcPr>
            <w:tcW w:w="4876" w:type="dxa"/>
            <w:tcBorders>
              <w:top w:val="nil"/>
              <w:left w:val="nil"/>
              <w:bottom w:val="nil"/>
              <w:right w:val="nil"/>
            </w:tcBorders>
          </w:tcPr>
          <w:p>
            <w:pPr>
              <w:pStyle w:val="Normal6a"/>
            </w:pPr>
            <w:r>
              <w:t>A.</w:t>
            </w:r>
            <w:r>
              <w:tab/>
            </w:r>
            <w:r>
              <w:t xml:space="preserve">întrucât, într-un context geopolitic </w:t>
            </w:r>
            <w:r>
              <w:rPr>
                <w:b/>
                <w:i/>
              </w:rPr>
              <w:t>complex, în special în ceea ce privește securitatea și apărarea Atlanticului de Nord</w:t>
            </w:r>
            <w:r>
              <w:t>, Uniunea Europeană și Canada au un interes comun și sporit să își aprofundeze cooperarea și să apere ordinea internațională bazate pe norme;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în numele Grupului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întrucât, într-un context geopolitic marcat de o rivalitate sporită între marile puteri, de instabilitate politică și de accelerarea schimbărilor climatice, Uniunea Europeană și Canada au un interes comun și sporit să își aprofundeze cooperarea și să apere ordinea internațională </w:t>
            </w:r>
            <w:r>
              <w:rPr>
                <w:b/>
                <w:i/>
              </w:rPr>
              <w:t>bazate pe norme</w:t>
            </w:r>
            <w:r>
              <w:t>;</w:t>
            </w:r>
          </w:p>
        </w:tc>
        <w:tc>
          <w:tcPr>
            <w:tcW w:w="4876" w:type="dxa"/>
            <w:tcBorders>
              <w:top w:val="nil"/>
              <w:left w:val="nil"/>
              <w:bottom w:val="nil"/>
              <w:right w:val="nil"/>
            </w:tcBorders>
          </w:tcPr>
          <w:p>
            <w:pPr>
              <w:pStyle w:val="Normal6a"/>
            </w:pPr>
            <w:r>
              <w:t>A.</w:t>
            </w:r>
            <w:r>
              <w:tab/>
            </w:r>
            <w:r>
              <w:t xml:space="preserve">întrucât, într-un context geopolitic marcat de o rivalitate sporită între marile puteri, de instabilitate politică și de accelerarea schimbărilor climatice, Uniunea Europeană și Canada au un interes comun și sporit să își aprofundeze cooperarea și să apere ordinea internațională </w:t>
            </w:r>
            <w:r>
              <w:rPr>
                <w:b/>
                <w:i/>
              </w:rPr>
              <w:t>bazată pe ONU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Michał Kobosko, Dan Barna, Petras Auštrevičius, Marjan Šarec, Marie-Agnes Strack-Zimmermann, Lucia Yar,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Aa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întrucât, în pofida evenimentelor politice turbulente din America de Nord, UE a rămas în mod constant un aliat fiabil și loial al Canadei;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întrucât UE și Canada sunt parteneri strategici uniți în convingerea lor că democrația, statul de drept, drepturile omului și cooperarea multilaterală sunt benefice pentru societatea canadiană și societatea europeană, precum și pentru comunitatea internațională și, prin urmare, trebuie apărate prin alianțe globale între parteneri care împărtășesc aceleași valori;</w:t>
            </w:r>
          </w:p>
        </w:tc>
        <w:tc>
          <w:tcPr>
            <w:tcW w:w="4876" w:type="dxa"/>
            <w:tcBorders>
              <w:top w:val="nil"/>
              <w:left w:val="nil"/>
              <w:bottom w:val="nil"/>
              <w:right w:val="nil"/>
            </w:tcBorders>
          </w:tcPr>
          <w:p>
            <w:pPr>
              <w:pStyle w:val="Normal6a"/>
            </w:pPr>
            <w:r>
              <w:t>B.</w:t>
            </w:r>
            <w:r>
              <w:tab/>
            </w:r>
            <w:r>
              <w:t>întrucât UE și Canada sunt parteneri strategici uniți în convingerea lor că democrația, statul de drept, drepturile omului și cooperarea multilaterală</w:t>
            </w:r>
            <w:r>
              <w:rPr>
                <w:b/>
                <w:i/>
              </w:rPr>
              <w:t>, în special în domeniul securității,</w:t>
            </w:r>
            <w:r>
              <w:t xml:space="preserve"> sunt benefice pentru societatea canadiană și societatea europeană, precum și pentru comunitatea internațională și, prin urmare, trebuie apărate prin alianțe globale între parteneri care împărtășesc aceleași valori;</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întrucât UE și Canada sunt parteneri strategici uniți în convingerea lor că democrația, statul de drept, drepturile omului și cooperarea </w:t>
            </w:r>
            <w:r>
              <w:rPr>
                <w:b/>
                <w:i/>
              </w:rPr>
              <w:t>multilaterală</w:t>
            </w:r>
            <w:r>
              <w:t xml:space="preserve"> sunt benefice pentru societatea canadiană și societatea europeană, precum și pentru comunitatea internațională și, prin urmare, trebuie apărate prin alianțe </w:t>
            </w:r>
            <w:r>
              <w:rPr>
                <w:b/>
                <w:i/>
              </w:rPr>
              <w:t>globale</w:t>
            </w:r>
            <w:r>
              <w:t xml:space="preserve"> între parteneri care împărtășesc aceleași valori;</w:t>
            </w:r>
          </w:p>
        </w:tc>
        <w:tc>
          <w:tcPr>
            <w:tcW w:w="4876" w:type="dxa"/>
            <w:tcBorders>
              <w:top w:val="nil"/>
              <w:left w:val="nil"/>
              <w:bottom w:val="nil"/>
              <w:right w:val="nil"/>
            </w:tcBorders>
          </w:tcPr>
          <w:p>
            <w:pPr>
              <w:pStyle w:val="Normal6a"/>
            </w:pPr>
            <w:r>
              <w:t>B.</w:t>
            </w:r>
            <w:r>
              <w:tab/>
            </w:r>
            <w:r>
              <w:t>întrucât UE și Canada sunt parteneri strategici uniți în convingerea lor că democrația, statul de drept, drepturile omului și cooperarea sunt benefice pentru societatea canadiană și societatea europeană, precum și pentru comunitatea internațională și, prin urmare, trebuie apărate prin alianțe între parteneri care împărtășesc aceleași valori;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Ba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întrucât parteneriatul UE-Canada a devenit esențial pentru apărarea și susținerea multilateralismului, a cooperării transatlantice și a democrației la nivel mondial, într-o perioadă în care aceste principii și realizări de lungă durată sunt amenințate constant și din ce în ce mai mult;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António Tânger Corrêa, Tomáš Kubín,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întrucât o cooperare eficace între UE și Canada, bazată pe o conducere o responsabilitate comune, este esențială pentru a face față provocărilor globale</w:t>
            </w:r>
            <w:r>
              <w:rPr>
                <w:b/>
                <w:i/>
              </w:rPr>
              <w:t>, cum ar fi războiul Rusiei împotriva Ucrainei, războiul hibrid al Rusiei împotriva societăților democratice, concurența geopolitică în Arctica, asertivitatea tot mai mare a Chinei, instabilitatea crescută a politicii externe a SUA, schimbările climatice și situația din Orientul Mijlociu</w:t>
            </w:r>
            <w:r>
              <w:t>;</w:t>
            </w:r>
          </w:p>
        </w:tc>
        <w:tc>
          <w:tcPr>
            <w:tcW w:w="4876" w:type="dxa"/>
            <w:tcBorders>
              <w:top w:val="nil"/>
              <w:left w:val="nil"/>
              <w:bottom w:val="nil"/>
              <w:right w:val="nil"/>
            </w:tcBorders>
          </w:tcPr>
          <w:p>
            <w:pPr>
              <w:pStyle w:val="Normal6a"/>
            </w:pPr>
            <w:r>
              <w:t>C.</w:t>
            </w:r>
            <w:r>
              <w:tab/>
            </w:r>
            <w:r>
              <w:t>întrucât o cooperare eficace între UE și Canada, bazată pe o conducere o responsabilitate comune, este esențială pentru a face față provocărilor globale;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Geadis Geadi, Tobiasz Bocheński, Marion Maréchal, Galato Alexandraki, 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întrucât o cooperare eficace între UE și Canada, bazată pe o conducere o responsabilitate comune, este esențială pentru a face față provocărilor globale, cum ar fi războiul Rusiei împotriva Ucrainei, războiul hibrid al Rusiei împotriva societăților democratice, concurența geopolitică în Arctica, asertivitatea tot mai mare a Chinei, instabilitatea </w:t>
            </w:r>
            <w:r>
              <w:rPr>
                <w:b/>
                <w:i/>
              </w:rPr>
              <w:t>crescută a politicii externe a SUA, schimbările climatice și situația</w:t>
            </w:r>
            <w:r>
              <w:t xml:space="preserve"> din Orientul Mijlociu;</w:t>
            </w:r>
          </w:p>
        </w:tc>
        <w:tc>
          <w:tcPr>
            <w:tcW w:w="4876" w:type="dxa"/>
            <w:tcBorders>
              <w:top w:val="nil"/>
              <w:left w:val="nil"/>
              <w:bottom w:val="nil"/>
              <w:right w:val="nil"/>
            </w:tcBorders>
          </w:tcPr>
          <w:p>
            <w:pPr>
              <w:pStyle w:val="Normal6a"/>
            </w:pPr>
            <w:r>
              <w:t>C.</w:t>
            </w:r>
            <w:r>
              <w:tab/>
            </w:r>
            <w:r>
              <w:t xml:space="preserve">întrucât o cooperare eficace între UE și Canada, bazată pe o conducere o responsabilitate comune, este esențială pentru a face față provocărilor globale, cum ar fi războiul Rusiei împotriva Ucrainei, războiul hibrid al Rusiei împotriva societăților democratice, concurența geopolitică în Arctica, asertivitatea tot mai mare a Chinei, </w:t>
            </w:r>
            <w:r>
              <w:rPr>
                <w:b/>
                <w:i/>
              </w:rPr>
              <w:t>masacrele creștinilor din Nigeria, situația fragilă din Nepal,</w:t>
            </w:r>
            <w:r>
              <w:t xml:space="preserve"> instabilitatea din Orientul Mijlociu</w:t>
            </w:r>
            <w:r>
              <w:rPr>
                <w:b/>
                <w:i/>
              </w:rPr>
              <w:t>, revizionismul Turciei în Marea Egee și în estul Mării Mediterane și fluxurile tot mai mari de migranți ilegali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întrucât o cooperare eficace între UE și Canada, bazată pe o conducere o responsabilitate comune, este esențială pentru a face față provocărilor globale, cum ar fi războiul Rusiei împotriva Ucrainei, războiul hibrid al Rusiei împotriva societăților democratice, concurența geopolitică în Arctica, asertivitatea tot mai mare a Chinei, instabilitatea </w:t>
            </w:r>
            <w:r>
              <w:rPr>
                <w:b/>
                <w:i/>
              </w:rPr>
              <w:t>crescută a politicii externe a SUA, schimbările climatice și situația</w:t>
            </w:r>
            <w:r>
              <w:t xml:space="preserve"> din Orientul Mijlociu;</w:t>
            </w:r>
          </w:p>
        </w:tc>
        <w:tc>
          <w:tcPr>
            <w:tcW w:w="4876" w:type="dxa"/>
            <w:tcBorders>
              <w:top w:val="nil"/>
              <w:left w:val="nil"/>
              <w:bottom w:val="nil"/>
              <w:right w:val="nil"/>
            </w:tcBorders>
          </w:tcPr>
          <w:p>
            <w:pPr>
              <w:pStyle w:val="Normal6a"/>
            </w:pPr>
            <w:r>
              <w:t>C.</w:t>
            </w:r>
            <w:r>
              <w:tab/>
            </w:r>
            <w:r>
              <w:t xml:space="preserve">întrucât o cooperare eficace între UE și Canada, bazată pe o conducere o responsabilitate comune, este esențială pentru a face față provocărilor globale, cum ar fi războiul Rusiei împotriva Ucrainei, războiul hibrid al Rusiei împotriva societăților democratice, concurența geopolitică în Arctica, asertivitatea tot mai mare a Chinei, </w:t>
            </w:r>
            <w:r>
              <w:rPr>
                <w:b/>
                <w:i/>
              </w:rPr>
              <w:t>masacrele creștinilor din Nigeria, situația fragilă din Nepal,</w:t>
            </w:r>
            <w:r>
              <w:t xml:space="preserve"> instabilitatea din Orientul Mijlociu</w:t>
            </w:r>
            <w:r>
              <w:rPr>
                <w:b/>
                <w:i/>
              </w:rPr>
              <w:t>, revizionismul Turciei în Marea Egee și în estul Mării Mediterane și fluxurile tot mai mari de migranți ilegali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întrucât o cooperare eficace între UE și Canada, bazată pe o conducere o responsabilitate comune, este esențială pentru a face față provocărilor globale, cum ar fi războiul Rusiei împotriva Ucrainei, războiul hibrid al Rusiei împotriva societăților democratice, concurența geopolitică în Arctica, </w:t>
            </w:r>
            <w:r>
              <w:rPr>
                <w:b/>
                <w:i/>
              </w:rPr>
              <w:t>asertivitatea tot mai mare a</w:t>
            </w:r>
            <w:r>
              <w:t xml:space="preserve"> Chinei, instabilitatea crescută a politicii externe a SUA, schimbările climatice și situația din Orientul Mijlociu;</w:t>
            </w:r>
          </w:p>
        </w:tc>
        <w:tc>
          <w:tcPr>
            <w:tcW w:w="4876" w:type="dxa"/>
            <w:tcBorders>
              <w:top w:val="nil"/>
              <w:left w:val="nil"/>
              <w:bottom w:val="nil"/>
              <w:right w:val="nil"/>
            </w:tcBorders>
          </w:tcPr>
          <w:p>
            <w:pPr>
              <w:pStyle w:val="Normal6a"/>
            </w:pPr>
            <w:r>
              <w:t>C.</w:t>
            </w:r>
            <w:r>
              <w:tab/>
            </w:r>
            <w:r>
              <w:t xml:space="preserve">întrucât o cooperare eficace între UE și Canada, bazată pe o conducere o responsabilitate comune, este esențială pentru a face față provocărilor globale, cum ar fi războiul Rusiei împotriva Ucrainei, războiul hibrid al Rusiei împotriva societăților democratice, concurența geopolitică în Arctica, </w:t>
            </w:r>
            <w:r>
              <w:rPr>
                <w:b/>
                <w:i/>
              </w:rPr>
              <w:t>activitățile din ce în ce mai hotărâte ale</w:t>
            </w:r>
            <w:r>
              <w:t xml:space="preserve"> Chinei </w:t>
            </w:r>
            <w:r>
              <w:rPr>
                <w:b/>
                <w:i/>
              </w:rPr>
              <w:t>în afara cadrelor internaționale stabilite</w:t>
            </w:r>
            <w:r>
              <w:t>, instabilitatea crescută a politicii externe a SUA, schimbările climatice și situația din Orientul Mijlociu;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întrucât o cooperare eficace între UE și Canada, bazată pe o conducere o responsabilitate comune, este esențială pentru a face față provocărilor globale, cum ar fi războiul Rusiei împotriva Ucrainei, războiul hibrid al Rusiei împotriva societăților democratice, concurența geopolitică în Arctica, asertivitatea tot mai mare </w:t>
            </w:r>
            <w:r>
              <w:rPr>
                <w:b/>
                <w:i/>
              </w:rPr>
              <w:t>a</w:t>
            </w:r>
            <w:r>
              <w:t xml:space="preserve"> Chinei, instabilitatea crescută a politicii externe a SUA, schimbările climatice și situația din Orientul Mijlociu;</w:t>
            </w:r>
          </w:p>
        </w:tc>
        <w:tc>
          <w:tcPr>
            <w:tcW w:w="4876" w:type="dxa"/>
            <w:tcBorders>
              <w:top w:val="nil"/>
              <w:left w:val="nil"/>
              <w:bottom w:val="nil"/>
              <w:right w:val="nil"/>
            </w:tcBorders>
          </w:tcPr>
          <w:p>
            <w:pPr>
              <w:pStyle w:val="Normal6a"/>
            </w:pPr>
            <w:r>
              <w:t>C.</w:t>
            </w:r>
            <w:r>
              <w:tab/>
            </w:r>
            <w:r>
              <w:t xml:space="preserve">întrucât o cooperare eficace între UE și Canada, bazată pe o conducere o responsabilitate comune, este esențială pentru a face față provocărilor globale, cum ar fi războiul Rusiei împotriva Ucrainei, războiul hibrid al Rusiei împotriva societăților democratice, concurența geopolitică în Arctica, asertivitatea tot mai mare </w:t>
            </w:r>
            <w:r>
              <w:rPr>
                <w:b/>
                <w:i/>
              </w:rPr>
              <w:t>și constrângerile economice ale</w:t>
            </w:r>
            <w:r>
              <w:t xml:space="preserve"> Chinei, instabilitatea crescută a politicii externe a SUA, schimbările climatice și situația din Orientul Mijlociu;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întrucât o cooperare eficace între UE și Canada, bazată pe o conducere o responsabilitate comune, este esențială pentru a face față provocărilor globale, cum ar fi războiul Rusiei împotriva Ucrainei, războiul hibrid al Rusiei împotriva societăților democratice, concurența geopolitică în Arctica, </w:t>
            </w:r>
            <w:r>
              <w:rPr>
                <w:b/>
                <w:i/>
              </w:rPr>
              <w:t>asertivitatea tot mai mare a</w:t>
            </w:r>
            <w:r>
              <w:t xml:space="preserve"> Chinei, instabilitatea crescută a politicii externe a SUA, schimbările climatice și situația din Orientul Mijlociu;</w:t>
            </w:r>
          </w:p>
        </w:tc>
        <w:tc>
          <w:tcPr>
            <w:tcW w:w="4876" w:type="dxa"/>
            <w:tcBorders>
              <w:top w:val="nil"/>
              <w:left w:val="nil"/>
              <w:bottom w:val="nil"/>
              <w:right w:val="nil"/>
            </w:tcBorders>
          </w:tcPr>
          <w:p>
            <w:pPr>
              <w:pStyle w:val="Normal6a"/>
            </w:pPr>
            <w:r>
              <w:t>C.</w:t>
            </w:r>
            <w:r>
              <w:tab/>
            </w:r>
            <w:r>
              <w:t xml:space="preserve">întrucât o cooperare eficace între UE și Canada, bazată pe o conducere o responsabilitate comune, este esențială pentru a face față provocărilor globale, cum ar fi războiul Rusiei împotriva Ucrainei, războiul hibrid al Rusiei împotriva societăților democratice, concurența geopolitică în Arctica, </w:t>
            </w:r>
            <w:r>
              <w:rPr>
                <w:b/>
                <w:i/>
              </w:rPr>
              <w:t>ambițiile de putere în creștere ale</w:t>
            </w:r>
            <w:r>
              <w:t xml:space="preserve"> Chinei, instabilitatea crescută a politicii externe a SUA, schimbările climatice și situația din Orientul Mijlociu;</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întrucât cooperarea dintre UE și Canada în cadrul mecanismelor existente este esențială pentru a menține și a spori prosperitatea ambelor părți; întrucât printre exemplele acestei cooperări esențiale se numără cooperarea comercială și cea economică, precum și ambițiile comune de a aborda provocări precum tranziția verde și cea digitală;</w:t>
            </w:r>
          </w:p>
        </w:tc>
        <w:tc>
          <w:tcPr>
            <w:tcW w:w="4876" w:type="dxa"/>
            <w:tcBorders>
              <w:top w:val="nil"/>
              <w:left w:val="nil"/>
              <w:bottom w:val="nil"/>
              <w:right w:val="nil"/>
            </w:tcBorders>
          </w:tcPr>
          <w:p>
            <w:pPr>
              <w:pStyle w:val="Normal6a"/>
            </w:pPr>
            <w:r>
              <w:t>D.</w:t>
            </w:r>
            <w:r>
              <w:tab/>
            </w:r>
            <w:r>
              <w:t xml:space="preserve">întrucât cooperarea dintre UE și Canada în cadrul mecanismelor existente este esențială pentru a menține și a spori prosperitatea ambelor părți; întrucât printre exemplele acestei cooperări esențiale se numără cooperarea comercială și cea economică, precum și ambițiile comune de a aborda provocări precum tranziția verde și cea digitală; </w:t>
            </w:r>
            <w:r>
              <w:rPr>
                <w:b/>
                <w:i/>
              </w:rPr>
              <w:t>întrucât atât Canada, cât și UE au aprobat Declarația Organizației Națiunilor Unite privind drepturile popoarelor indigene, care include un angajament de a consulta popoarele indigene și de a coopera de bună credință cu acestea, pentru a obține consimțământul lor liber, prealabil și în cunoștință de cauză înainte de a aproba orice proiect care le afectează terenurile, teritoriile sau resursele – în special privind dezvoltarea, utilizarea sau exploatarea resurselor naturale;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Nikola Bartůšek,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întrucât cooperarea dintre UE și Canada în cadrul mecanismelor existente este esențială pentru a menține și a spori prosperitatea ambelor părți; întrucât printre exemplele acestei cooperări esențiale se numără cooperarea comercială și </w:t>
            </w:r>
            <w:r>
              <w:rPr>
                <w:b/>
                <w:i/>
              </w:rPr>
              <w:t>cea</w:t>
            </w:r>
            <w:r>
              <w:t xml:space="preserve"> economică</w:t>
            </w:r>
            <w:r>
              <w:rPr>
                <w:b/>
                <w:i/>
              </w:rPr>
              <w:t>, precum și ambițiile comune de a aborda provocări precum tranziția verde și cea digitală</w:t>
            </w:r>
            <w:r>
              <w:t>;</w:t>
            </w:r>
          </w:p>
        </w:tc>
        <w:tc>
          <w:tcPr>
            <w:tcW w:w="4876" w:type="dxa"/>
            <w:tcBorders>
              <w:top w:val="nil"/>
              <w:left w:val="nil"/>
              <w:bottom w:val="nil"/>
              <w:right w:val="nil"/>
            </w:tcBorders>
          </w:tcPr>
          <w:p>
            <w:pPr>
              <w:pStyle w:val="Normal6a"/>
            </w:pPr>
            <w:r>
              <w:t>D.</w:t>
            </w:r>
            <w:r>
              <w:tab/>
            </w:r>
            <w:r>
              <w:t>întrucât cooperarea dintre UE și Canada în cadrul mecanismelor existente este esențială pentru a menține și a spori prosperitatea ambelor părți; întrucât printre exemplele acestei cooperări esențiale se numără cooperarea comercială și economică;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întrucât cooperarea dintre UE și Canada în cadrul mecanismelor existente este esențială pentru a menține și a spori prosperitatea ambelor părți; întrucât printre exemplele acestei cooperări esențiale se numără cooperarea comercială și cea economică, precum și ambițiile comune de a aborda provocări precum tranziția </w:t>
            </w:r>
            <w:r>
              <w:rPr>
                <w:b/>
                <w:i/>
              </w:rPr>
              <w:t>verde</w:t>
            </w:r>
            <w:r>
              <w:t xml:space="preserve"> și cea digitală;</w:t>
            </w:r>
          </w:p>
        </w:tc>
        <w:tc>
          <w:tcPr>
            <w:tcW w:w="4876" w:type="dxa"/>
            <w:tcBorders>
              <w:top w:val="nil"/>
              <w:left w:val="nil"/>
              <w:bottom w:val="nil"/>
              <w:right w:val="nil"/>
            </w:tcBorders>
          </w:tcPr>
          <w:p>
            <w:pPr>
              <w:pStyle w:val="Normal6a"/>
            </w:pPr>
            <w:r>
              <w:t>D.</w:t>
            </w:r>
            <w:r>
              <w:tab/>
            </w:r>
            <w:r>
              <w:t xml:space="preserve">întrucât cooperarea dintre UE și Canada în cadrul mecanismelor existente este esențială pentru a menține și a spori prosperitatea </w:t>
            </w:r>
            <w:r>
              <w:rPr>
                <w:b/>
                <w:i/>
              </w:rPr>
              <w:t>și securitatea</w:t>
            </w:r>
            <w:r>
              <w:t xml:space="preserve"> ambelor părți; întrucât printre exemplele acestei cooperări esențiale se numără cooperarea comercială și cea economică, </w:t>
            </w:r>
            <w:r>
              <w:rPr>
                <w:b/>
                <w:i/>
              </w:rPr>
              <w:t>cooperarea pentru securitate</w:t>
            </w:r>
            <w:r>
              <w:t xml:space="preserve"> precum și ambițiile comune de a aborda provocări precum tranziția </w:t>
            </w:r>
            <w:r>
              <w:rPr>
                <w:b/>
                <w:i/>
              </w:rPr>
              <w:t>curată</w:t>
            </w:r>
            <w:r>
              <w:t xml:space="preserve"> și cea digitală;</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Da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întrucât popoarele indigene din Canada dețin cunoștințe tradiționale de neînlocuit, acționează drept custozi principali ai ecosistemelor și sunt afectate disproporționat de schimbările climatice, marginalizarea socioeconomică și degradarea mediului, întâmpinând deseori dificultăți de participare la procesele decizionale;</w:t>
            </w:r>
            <w:r>
              <w:t xml:space="preserve"> </w:t>
            </w:r>
            <w:r>
              <w:rPr>
                <w:b/>
                <w:i/>
              </w:rPr>
              <w:t>întrucât există un consens larg în rândul factorilor de decizie europeni potrivit căruia popoarele indigene trebuie să fie sprijinite în continuare, iar intereselor lor trebuie să li se acorde o prioritate mai mare în procesul de elaborare a politicilor, astfel încât cunoștințele lor bazate pe comunitate să fie respectate și luate în considerare în toate evoluțiile politicilor;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Da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întrucât cooperarea UE-Canada este din ce în ce mai relevantă în domeniul securității, în special în ceea ce privește războiul împotriva dronelor, combaterea terorismului și combaterea criminalității organizate, dar și pentru inovare, investiții, infrastructură, energie, sănătate și securitate alimentară;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Da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întrucât sectoarele inteligenței artificiale și ale altor tehnologii emergente oferă un potențial enorm de promovare a cooperării economice, militare și energetice dintre UE și Canada;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Da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întrucât UE este al doilea partener comercial mondial al Canadei în materie de bunuri și servicii și întrucât UE este, de asemenea, al doilea partener ca mărime al Canadei pentru investițiile străine directe (ISD);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António Tânger Corrêa, Tomáš Kubín,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întrucât întregul potențial al instrumentelor existente de cooperare între UE și Canada trebuie valorificat</w:t>
            </w:r>
            <w:r>
              <w:rPr>
                <w:b/>
                <w:i/>
              </w:rPr>
              <w:t>, iar parteneriatul UE-Canada trebuie puternic consolidat pentru a face front comun în fața războiului Rusiei împotriva Ucrainei, a revizionismului actorilor geopolitici, a intensificării campaniilor de război hibrid împotriva societăților democratice, a schimbărilor climatice și a provocărilor la adresa ordinii comerciale mondiale,</w:t>
            </w:r>
          </w:p>
        </w:tc>
        <w:tc>
          <w:tcPr>
            <w:tcW w:w="4876" w:type="dxa"/>
            <w:tcBorders>
              <w:top w:val="nil"/>
              <w:left w:val="nil"/>
              <w:bottom w:val="nil"/>
              <w:right w:val="nil"/>
            </w:tcBorders>
          </w:tcPr>
          <w:p>
            <w:pPr>
              <w:pStyle w:val="Normal6a"/>
            </w:pPr>
            <w:r>
              <w:t>F.</w:t>
            </w:r>
            <w:r>
              <w:tab/>
            </w:r>
            <w:r>
              <w:t>întrucât întregul potențial al instrumentelor existente de cooperare între UE și Canada trebuie valorificat</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întrucât întregul potențial al instrumentelor existente de cooperare între UE și Canada trebuie valorificat, iar parteneriatul UE-Canada trebuie puternic consolidat pentru a face front comun în fața războiului Rusiei împotriva Ucrainei, a revizionismului actorilor geopolitici, a intensificării campaniilor de război hibrid împotriva societăților democratice, a schimbărilor climatice și a provocărilor la adresa ordinii comerciale mondiale,</w:t>
            </w:r>
          </w:p>
        </w:tc>
        <w:tc>
          <w:tcPr>
            <w:tcW w:w="4876" w:type="dxa"/>
            <w:tcBorders>
              <w:top w:val="nil"/>
              <w:left w:val="nil"/>
              <w:bottom w:val="nil"/>
              <w:right w:val="nil"/>
            </w:tcBorders>
          </w:tcPr>
          <w:p>
            <w:pPr>
              <w:pStyle w:val="Normal6a"/>
            </w:pPr>
            <w:r>
              <w:t>F.</w:t>
            </w:r>
            <w:r>
              <w:tab/>
            </w:r>
            <w:r>
              <w:t>întrucât întregul potențial al instrumentelor existente de cooperare între UE și Canada trebuie valorificat, iar parteneriatul UE-Canada trebuie puternic consolidat pentru a face front comun în fața războiului Rusiei împotriva Ucrainei, a revizionismului actorilor geopolitici, a intensificării campaniilor de război hibrid împotriva societăților democratice, a schimbărilor climatice și a provocărilor la adresa ordinii comerciale mondiale</w:t>
            </w:r>
            <w:r>
              <w:rPr>
                <w:b/>
                <w:i/>
              </w:rPr>
              <w:t>;</w:t>
            </w:r>
            <w:r>
              <w:t xml:space="preserve"> </w:t>
            </w:r>
            <w:r>
              <w:rPr>
                <w:b/>
                <w:i/>
              </w:rPr>
              <w:t>întrucât</w:t>
            </w:r>
            <w:r>
              <w:t xml:space="preserve">, </w:t>
            </w:r>
            <w:r>
              <w:rPr>
                <w:b/>
                <w:i/>
              </w:rPr>
              <w:t>în contextul incertitudinilor geopolitice și al vulnerabilităților în materie de securitate economică, UE trebuie să diversifice și să aprofundeze cooperarea cu parteneri care împărtășesc aceeași viziune, cum ar fi Canada;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întrucât întregul potențial al instrumentelor existente de cooperare între UE și Canada trebuie valorificat, iar parteneriatul UE-Canada trebuie puternic consolidat pentru a face front comun în fața războiului Rusiei împotriva Ucrainei, a revizionismului actorilor geopolitici, a intensificării campaniilor de război hibrid împotriva societăților democratice, a schimbărilor climatice și a provocărilor la adresa ordinii comerciale mondiale,</w:t>
            </w:r>
          </w:p>
        </w:tc>
        <w:tc>
          <w:tcPr>
            <w:tcW w:w="4876" w:type="dxa"/>
            <w:tcBorders>
              <w:top w:val="nil"/>
              <w:left w:val="nil"/>
              <w:bottom w:val="nil"/>
              <w:right w:val="nil"/>
            </w:tcBorders>
          </w:tcPr>
          <w:p>
            <w:pPr>
              <w:pStyle w:val="Normal6a"/>
            </w:pPr>
            <w:r>
              <w:t>F.</w:t>
            </w:r>
            <w:r>
              <w:tab/>
            </w:r>
            <w:r>
              <w:t>întrucât întregul potențial al instrumentelor existente de cooperare între UE și Canada trebuie valorificat, iar parteneriatul UE-Canada trebuie puternic consolidat pentru a face front comun în fața războiului Rusiei împotriva Ucrainei, a revizionismului actorilor geopolitici, a intensificării campaniilor de război hibrid împotriva societăților democratice, a schimbărilor climatice și a provocărilor la adresa ordinii comerciale mondiale</w:t>
            </w:r>
            <w:r>
              <w:rPr>
                <w:b/>
                <w:i/>
              </w:rPr>
              <w:t>;</w:t>
            </w:r>
            <w:r>
              <w:t xml:space="preserve"> </w:t>
            </w:r>
            <w:r>
              <w:rPr>
                <w:b/>
                <w:i/>
              </w:rPr>
              <w:t>întrucât atât Canada</w:t>
            </w:r>
            <w:r>
              <w:t xml:space="preserve">, </w:t>
            </w:r>
            <w:r>
              <w:rPr>
                <w:b/>
                <w:i/>
              </w:rPr>
              <w:t>cât și toate statele membre ale UE sunt părți la Tratatul de neproliferare a armelor nucleare;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întrucât întregul potențial al instrumentelor existente de cooperare între UE și Canada trebuie valorificat, iar parteneriatul UE-Canada trebuie puternic consolidat pentru a face front comun în fața războiului Rusiei împotriva Ucrainei, a revizionismului actorilor geopolitici, a intensificării campaniilor de război hibrid împotriva societăților democratice, a schimbărilor climatice și a provocărilor la adresa ordinii comerciale mondiale,</w:t>
            </w:r>
          </w:p>
        </w:tc>
        <w:tc>
          <w:tcPr>
            <w:tcW w:w="4876" w:type="dxa"/>
            <w:tcBorders>
              <w:top w:val="nil"/>
              <w:left w:val="nil"/>
              <w:bottom w:val="nil"/>
              <w:right w:val="nil"/>
            </w:tcBorders>
          </w:tcPr>
          <w:p>
            <w:pPr>
              <w:pStyle w:val="Normal6a"/>
            </w:pPr>
            <w:r>
              <w:t>F.</w:t>
            </w:r>
            <w:r>
              <w:tab/>
            </w:r>
            <w:r>
              <w:t xml:space="preserve">întrucât întregul potențial al instrumentelor existente de cooperare între UE și Canada trebuie valorificat, iar parteneriatul UE-Canada trebuie puternic consolidat pentru a face front comun în fața războiului Rusiei împotriva Ucrainei, a revizionismului actorilor geopolitici </w:t>
            </w:r>
            <w:r>
              <w:rPr>
                <w:b/>
                <w:i/>
              </w:rPr>
              <w:t>precum Rusia și China</w:t>
            </w:r>
            <w:r>
              <w:t>, a intensificării campaniilor de război hibrid împotriva societăților democratice, a schimbărilor climatice și a provocărilor la adresa ordinii comerciale mondiale,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Fa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întrucât zece state membre nu au ratificat încă CETA, din cauza preocupărilor persistente cu privire la suveranitatea națională, a impactului asupra sectoarelor agricole sensibile, a absenței clauzelor-oglindă care să asigure conformitatea cu standardele europene și a îndoielilor legate de compatibilitatea mecanismului de soluționare a litigiilor dintre investitori și stat cu constituțiile naționale;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Michał Kobosko, Petras Auštrevičius,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Fa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întrucât în Canada se poartă o dezbatere publică cu privire la aprofundarea cooperării cu Uniunea Europeană și chiar cu privire la perspectiva aderării Canadei la Uniune, astfel cum se reflectă în sondajele de opinie publică care arată că până la 44 % dintre canadieni ar sprijini o astfel de aderare</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https://abacusdata.ca/what-canadians-think-about-canada-joining-the-european-union/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Fa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întrucât UE și Canada au interese și poziții similare în aproape toate regiunile lumii, de la America Latină până la Africa și Asia;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Considerentul Fb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Fb.</w:t>
            </w:r>
            <w:r>
              <w:tab/>
            </w:r>
            <w:r>
              <w:rPr>
                <w:b/>
                <w:i/>
              </w:rPr>
              <w:t>întrucât Raportul anual pe 2025 către Parlament privind imigrația</w:t>
            </w:r>
            <w:r>
              <w:rPr>
                <w:b/>
                <w:i/>
                <w:vertAlign w:val="superscript"/>
              </w:rPr>
              <w:t>1a</w:t>
            </w:r>
            <w:r>
              <w:rPr>
                <w:b/>
                <w:i/>
              </w:rPr>
              <w:t> arată că populația Canadei a ajuns la 41,5 milioane la 1 ianuarie 2025, după o creștere de 744 324 de persoane în 2024, din care 97,3 % au fost cauzate de migrația internațională, în timp ce creșterea naturală a reprezentat doar 19 738 de nașteri nete;</w:t>
            </w:r>
            <w:r>
              <w:t xml:space="preserve"> </w:t>
            </w:r>
            <w:r>
              <w:rPr>
                <w:b/>
                <w:i/>
              </w:rPr>
              <w:t>întrucât, în 2024, Canada a admis 483 640 de noi rezidenți permanenți, inclusiv peste un sfert din India, și a găzduit peste 516 000 de studenți internaționali, mulți dintre aceștia obținând reședința permanentă, transformând universitățile în canale de migrație pe termen lung;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https://www.canada.ca/en/immigration-refugees-citizenship/corporate/publications-manuals/annual-report-parliament-immigration-2025.html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să valorifice acest moment de provocări comune ca fiind o oportunitate de a </w:t>
            </w:r>
            <w:r>
              <w:rPr>
                <w:b/>
                <w:i/>
              </w:rPr>
              <w:t>utiliza pe deplin potențialul parteneriatului strategic</w:t>
            </w:r>
            <w:r>
              <w:t xml:space="preserve"> UE-Canada </w:t>
            </w:r>
            <w:r>
              <w:rPr>
                <w:b/>
                <w:i/>
              </w:rPr>
              <w:t>și de a ridica relația la un nou nivel în urmărirea intereselor și valorilor comune într-un mediu global aflat într-o schimbare rapidă</w:t>
            </w:r>
            <w:r>
              <w:t>;</w:t>
            </w:r>
          </w:p>
        </w:tc>
        <w:tc>
          <w:tcPr>
            <w:tcW w:w="4876" w:type="dxa"/>
            <w:tcBorders>
              <w:top w:val="nil"/>
              <w:left w:val="nil"/>
              <w:bottom w:val="nil"/>
              <w:right w:val="nil"/>
            </w:tcBorders>
          </w:tcPr>
          <w:p>
            <w:pPr>
              <w:pStyle w:val="Normal6a"/>
            </w:pPr>
            <w:r>
              <w:t>(a)</w:t>
            </w:r>
            <w:r>
              <w:tab/>
            </w:r>
            <w:r>
              <w:t xml:space="preserve">să valorifice acest moment de provocări comune ca fiind o oportunitate de a </w:t>
            </w:r>
            <w:r>
              <w:rPr>
                <w:b/>
                <w:i/>
              </w:rPr>
              <w:t>consolida cooperarea</w:t>
            </w:r>
            <w:r>
              <w:t xml:space="preserve"> UE-Canada </w:t>
            </w:r>
            <w:r>
              <w:rPr>
                <w:b/>
                <w:i/>
              </w:rPr>
              <w:t>strict în domeniile în care aceasta aduce beneficii clare contribuabililor din UE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să valorifice acest moment de provocări comune ca fiind o oportunitate de a utiliza pe deplin potențialul parteneriatului strategic UE-Canada și de a ridica relația la un nou nivel în urmărirea intereselor și valorilor comune într-un mediu global aflat într-o schimbare rapidă;</w:t>
            </w:r>
          </w:p>
        </w:tc>
        <w:tc>
          <w:tcPr>
            <w:tcW w:w="4876" w:type="dxa"/>
            <w:tcBorders>
              <w:top w:val="nil"/>
              <w:left w:val="nil"/>
              <w:bottom w:val="nil"/>
              <w:right w:val="nil"/>
            </w:tcBorders>
          </w:tcPr>
          <w:p>
            <w:pPr>
              <w:pStyle w:val="Normal6a"/>
            </w:pPr>
            <w:r>
              <w:t>(a)</w:t>
            </w:r>
            <w:r>
              <w:tab/>
            </w:r>
            <w:r>
              <w:t>să valorifice acest moment de provocări comune ca fiind o oportunitate de a utiliza pe deplin potențialul parteneriatului strategic UE-Canada și de a ridica relația la un nou nivel</w:t>
            </w:r>
            <w:r>
              <w:rPr>
                <w:b/>
                <w:i/>
              </w:rPr>
              <w:t>, în toate domeniile în care părțile beneficiază reciproc de colaborare,</w:t>
            </w:r>
            <w:r>
              <w:t xml:space="preserve"> în urmărirea intereselor și valorilor comune într-un mediu global aflat într-o schimbare rapidă;</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Nikola Bartůšek,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să valorifice acest moment de provocări comune ca fiind o oportunitate de a utiliza pe deplin potențialul parteneriatului strategic UE-Canada și de a ridica relația la un nou nivel în urmărirea intereselor și valorilor comune </w:t>
            </w:r>
            <w:r>
              <w:rPr>
                <w:b/>
                <w:i/>
              </w:rPr>
              <w:t>într-un mediu global aflat într-o schimbare rapidă</w:t>
            </w:r>
            <w:r>
              <w:t>;</w:t>
            </w:r>
          </w:p>
        </w:tc>
        <w:tc>
          <w:tcPr>
            <w:tcW w:w="4876" w:type="dxa"/>
            <w:tcBorders>
              <w:top w:val="nil"/>
              <w:left w:val="nil"/>
              <w:bottom w:val="nil"/>
              <w:right w:val="nil"/>
            </w:tcBorders>
          </w:tcPr>
          <w:p>
            <w:pPr>
              <w:pStyle w:val="Normal6a"/>
            </w:pPr>
            <w:r>
              <w:t>(a)</w:t>
            </w:r>
            <w:r>
              <w:tab/>
            </w:r>
            <w:r>
              <w:t>să valorifice acest moment de provocări comune ca fiind o oportunitate de a utiliza pe deplin potențialul parteneriatului strategic UE-Canada și de a ridica relația la un nou nivel în urmărirea intereselor și valorilor comune;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ba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să recunoască contribuția cu valoare adăugată a Canadei la proiectele PESCO „Mobilitatea militară” și „NetLogHubs”, precum și contribuțiile de lungă durată ale Canadei la misiunile civile și militare din cadrul PSAC și să încurajeze continuarea cooperării și extinderea participării Canadei la alte proiecte PESCO și inițiative ale UE în domeniul apărării;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să intensifice dialogurile la mai multe niveluri</w:t>
            </w:r>
            <w:r>
              <w:rPr>
                <w:b/>
                <w:i/>
              </w:rPr>
              <w:t>, inclusiv summituri și inițiative comune, precum și formatele de cooperare pe termen lung la nivel operațional,</w:t>
            </w:r>
            <w:r>
              <w:t xml:space="preserve"> pentru </w:t>
            </w:r>
            <w:r>
              <w:rPr>
                <w:b/>
                <w:i/>
              </w:rPr>
              <w:t>a aprofunda cooperarea și a aborda în comun provocările globale</w:t>
            </w:r>
            <w:r>
              <w:t>;</w:t>
            </w:r>
          </w:p>
        </w:tc>
        <w:tc>
          <w:tcPr>
            <w:tcW w:w="4876" w:type="dxa"/>
            <w:tcBorders>
              <w:top w:val="nil"/>
              <w:left w:val="nil"/>
              <w:bottom w:val="nil"/>
              <w:right w:val="nil"/>
            </w:tcBorders>
          </w:tcPr>
          <w:p>
            <w:pPr>
              <w:pStyle w:val="Normal6a"/>
            </w:pPr>
            <w:r>
              <w:t>(c)</w:t>
            </w:r>
            <w:r>
              <w:tab/>
            </w:r>
            <w:r>
              <w:t xml:space="preserve">să intensifice dialogurile la mai multe niveluri </w:t>
            </w:r>
            <w:r>
              <w:rPr>
                <w:b/>
                <w:i/>
              </w:rPr>
              <w:t>numai în cazul în care acestea produc avantaje concrete</w:t>
            </w:r>
            <w:r>
              <w:t xml:space="preserve"> pentru </w:t>
            </w:r>
            <w:r>
              <w:rPr>
                <w:b/>
                <w:i/>
              </w:rPr>
              <w:t>ambele economii, evitând, în același timp, summiturile simbolice și inițiativele comune cu rezultate tangibile reduse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să intensifice dialogurile la mai multe niveluri, inclusiv summituri și inițiative comune, precum și formatele de cooperare pe termen lung la nivel operațional, pentru a aprofunda cooperarea și a aborda în comun provocările globale;</w:t>
            </w:r>
          </w:p>
        </w:tc>
        <w:tc>
          <w:tcPr>
            <w:tcW w:w="4876" w:type="dxa"/>
            <w:tcBorders>
              <w:top w:val="nil"/>
              <w:left w:val="nil"/>
              <w:bottom w:val="nil"/>
              <w:right w:val="nil"/>
            </w:tcBorders>
          </w:tcPr>
          <w:p>
            <w:pPr>
              <w:pStyle w:val="Normal6a"/>
            </w:pPr>
            <w:r>
              <w:t>(c)</w:t>
            </w:r>
            <w:r>
              <w:tab/>
            </w:r>
            <w:r>
              <w:t>să intensifice dialogurile la mai multe niveluri, inclusiv summituri și inițiative comune</w:t>
            </w:r>
            <w:r>
              <w:rPr>
                <w:b/>
                <w:i/>
              </w:rPr>
              <w:t>, să introducă instituții de creditare multilaterale și să creeze sinergii suplimentare între piețele de capital pentru a contribui la consolidarea capacităților</w:t>
            </w:r>
            <w:r>
              <w:t>, precum și formatele de cooperare pe termen lung la nivel operațional, pentru a aprofunda cooperarea și a aborda în comun provocările globale;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să intensifice dialogurile la mai multe niveluri, inclusiv summituri și inițiative comune, precum și formatele de cooperare pe termen lung la nivel operațional, pentru a aprofunda cooperarea și a aborda în comun provocările globale;</w:t>
            </w:r>
          </w:p>
        </w:tc>
        <w:tc>
          <w:tcPr>
            <w:tcW w:w="4876" w:type="dxa"/>
            <w:tcBorders>
              <w:top w:val="nil"/>
              <w:left w:val="nil"/>
              <w:bottom w:val="nil"/>
              <w:right w:val="nil"/>
            </w:tcBorders>
          </w:tcPr>
          <w:p>
            <w:pPr>
              <w:pStyle w:val="Normal6a"/>
            </w:pPr>
            <w:r>
              <w:t>(c)</w:t>
            </w:r>
            <w:r>
              <w:tab/>
            </w:r>
            <w:r>
              <w:t xml:space="preserve">să intensifice dialogurile la mai multe niveluri, inclusiv summituri și inițiative comune, precum și formatele de cooperare pe termen lung la nivel operațional, </w:t>
            </w:r>
            <w:r>
              <w:rPr>
                <w:b/>
                <w:i/>
              </w:rPr>
              <w:t>cum ar fi misiunile comerciale și de investiții și responsabilii de proiect specializați pentru diferite direcții de lucru,</w:t>
            </w:r>
            <w:r>
              <w:t xml:space="preserve"> pentru a aprofunda cooperarea și a aborda în comun provocările globale;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Ingeborg Ter Laak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să intensifice dialogurile la mai multe niveluri, inclusiv summituri și inițiative comune, precum și formatele de cooperare pe termen lung la nivel operațional, pentru a aprofunda cooperarea și a aborda în comun provocările globale;</w:t>
            </w:r>
          </w:p>
        </w:tc>
        <w:tc>
          <w:tcPr>
            <w:tcW w:w="4876" w:type="dxa"/>
            <w:tcBorders>
              <w:top w:val="nil"/>
              <w:left w:val="nil"/>
              <w:bottom w:val="nil"/>
              <w:right w:val="nil"/>
            </w:tcBorders>
          </w:tcPr>
          <w:p>
            <w:pPr>
              <w:pStyle w:val="Normal6a"/>
            </w:pPr>
            <w:r>
              <w:t>(c)</w:t>
            </w:r>
            <w:r>
              <w:tab/>
            </w:r>
            <w:r>
              <w:t xml:space="preserve">să intensifice dialogurile la mai multe niveluri, inclusiv summituri și inițiative comune, precum și formatele de cooperare pe termen lung la nivel operațional, pentru a aprofunda cooperarea și a aborda în comun provocările globale; </w:t>
            </w:r>
            <w:r>
              <w:rPr>
                <w:b/>
                <w:i/>
              </w:rPr>
              <w:t>și să se asigure că aceste dialoguri implică societatea civilă și părțile interesate specializate, atunci când este cazul;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să </w:t>
            </w:r>
            <w:r>
              <w:rPr>
                <w:b/>
                <w:i/>
              </w:rPr>
              <w:t>intensifice</w:t>
            </w:r>
            <w:r>
              <w:t xml:space="preserve"> dialogurile la mai multe niveluri, inclusiv summituri și inițiative comune, precum și formatele de cooperare pe termen lung la nivel operațional, pentru a aprofunda cooperarea </w:t>
            </w:r>
            <w:r>
              <w:rPr>
                <w:b/>
                <w:i/>
              </w:rPr>
              <w:t>și a aborda în comun provocările globale</w:t>
            </w:r>
            <w:r>
              <w:t>;</w:t>
            </w:r>
          </w:p>
        </w:tc>
        <w:tc>
          <w:tcPr>
            <w:tcW w:w="4876" w:type="dxa"/>
            <w:tcBorders>
              <w:top w:val="nil"/>
              <w:left w:val="nil"/>
              <w:bottom w:val="nil"/>
              <w:right w:val="nil"/>
            </w:tcBorders>
          </w:tcPr>
          <w:p>
            <w:pPr>
              <w:pStyle w:val="Normal6a"/>
            </w:pPr>
            <w:r>
              <w:t>(c)</w:t>
            </w:r>
            <w:r>
              <w:tab/>
            </w:r>
            <w:r>
              <w:t xml:space="preserve">să </w:t>
            </w:r>
            <w:r>
              <w:rPr>
                <w:b/>
                <w:i/>
              </w:rPr>
              <w:t>urmărească</w:t>
            </w:r>
            <w:r>
              <w:t xml:space="preserve"> dialogurile la mai multe niveluri, inclusiv summituri și inițiative comune, precum și formatele de cooperare pe termen lung la nivel operațional, pentru a aprofunda cooperarea;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să sprijine un rol mai puternic al dialogului parlamentar în cadrul parteneriatului strategic; să ia act de statutul de observator de care se bucură Canada în cadrul Consiliului Europei; să ceară intensificarea cooperării la nivel parlamentar și să solicite Consiliului Europei să invite în mod regulat Canada la reuniunile interparlamentare în calitate de observator;</w:t>
            </w:r>
          </w:p>
        </w:tc>
        <w:tc>
          <w:tcPr>
            <w:tcW w:w="4876" w:type="dxa"/>
            <w:tcBorders>
              <w:top w:val="nil"/>
              <w:left w:val="nil"/>
              <w:bottom w:val="nil"/>
              <w:right w:val="nil"/>
            </w:tcBorders>
          </w:tcPr>
          <w:p>
            <w:pPr>
              <w:pStyle w:val="Normal6a"/>
            </w:pPr>
            <w:r>
              <w:t>(d)</w:t>
            </w:r>
            <w:r>
              <w:tab/>
            </w:r>
            <w:r>
              <w:t xml:space="preserve">să sprijine un rol mai puternic al dialogului parlamentar în cadrul parteneriatului strategic </w:t>
            </w:r>
            <w:r>
              <w:rPr>
                <w:b/>
                <w:i/>
              </w:rPr>
              <w:t>și să asigure schimburi parlamentare bilaterale periodice și cooperarea cu privire la aspecte-cheie</w:t>
            </w:r>
            <w:r>
              <w:t>; să ia act de statutul de observator de care se bucură Canada în cadrul Consiliului Europei; să ceară intensificarea cooperării la nivel parlamentar și să solicite Consiliului Europei să invite în mod regulat Canada la reuniunile interparlamentare în calitate de observator;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să </w:t>
            </w:r>
            <w:r>
              <w:rPr>
                <w:b/>
                <w:i/>
              </w:rPr>
              <w:t>intensifice cooperarea</w:t>
            </w:r>
            <w:r>
              <w:t xml:space="preserve"> cu Canada pentru a </w:t>
            </w:r>
            <w:r>
              <w:rPr>
                <w:b/>
                <w:i/>
              </w:rPr>
              <w:t>răspunde la amenințările iminente la adresa securității societăților noastre, cum ar fi</w:t>
            </w:r>
            <w:r>
              <w:t xml:space="preserve"> războiul </w:t>
            </w:r>
            <w:r>
              <w:rPr>
                <w:b/>
                <w:i/>
              </w:rPr>
              <w:t>Rusiei împotriva Ucrainei, atacurile hibride și ingerințele în societățile democratice de ambele părți ale Atlanticului, asertivitatea Chinei, instabilitatea crescută a politicii externe a SUA, consecințele schimbărilor climatice și situația din Orientul Mijlociu</w:t>
            </w:r>
            <w:r>
              <w:t>;</w:t>
            </w:r>
          </w:p>
        </w:tc>
        <w:tc>
          <w:tcPr>
            <w:tcW w:w="4876" w:type="dxa"/>
            <w:tcBorders>
              <w:top w:val="nil"/>
              <w:left w:val="nil"/>
              <w:bottom w:val="nil"/>
              <w:right w:val="nil"/>
            </w:tcBorders>
          </w:tcPr>
          <w:p>
            <w:pPr>
              <w:pStyle w:val="Normal6a"/>
            </w:pPr>
            <w:r>
              <w:t>(e)</w:t>
            </w:r>
            <w:r>
              <w:tab/>
            </w:r>
            <w:r>
              <w:t xml:space="preserve">să </w:t>
            </w:r>
            <w:r>
              <w:rPr>
                <w:b/>
                <w:i/>
              </w:rPr>
              <w:t>promoveze coordonarea diplomatică</w:t>
            </w:r>
            <w:r>
              <w:t xml:space="preserve"> cu Canada pentru a </w:t>
            </w:r>
            <w:r>
              <w:rPr>
                <w:b/>
                <w:i/>
              </w:rPr>
              <w:t>ajunge la o încetare rapidă a conflictului din Ucraina, evitând măsuri suplimentare care până în prezent nu au reușit să oprească</w:t>
            </w:r>
            <w:r>
              <w:t xml:space="preserve"> războiul </w:t>
            </w:r>
            <w:r>
              <w:rPr>
                <w:b/>
                <w:i/>
              </w:rPr>
              <w:t>și au împovărat cetățenii UE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să intensifice cooperarea cu Canada pentru a răspunde la amenințările iminente la adresa securității societăților noastre, cum ar fi războiul Rusiei împotriva Ucrainei, atacurile hibride și ingerințele în societățile democratice de ambele părți ale Atlanticului, asertivitatea Chinei, instabilitatea crescută a politicii externe a SUA, consecințele schimbărilor climatice și situația din Orientul Mijlociu;</w:t>
            </w:r>
          </w:p>
        </w:tc>
        <w:tc>
          <w:tcPr>
            <w:tcW w:w="4876" w:type="dxa"/>
            <w:tcBorders>
              <w:top w:val="nil"/>
              <w:left w:val="nil"/>
              <w:bottom w:val="nil"/>
              <w:right w:val="nil"/>
            </w:tcBorders>
          </w:tcPr>
          <w:p>
            <w:pPr>
              <w:pStyle w:val="Normal6a"/>
            </w:pPr>
            <w:r>
              <w:t>(e)</w:t>
            </w:r>
            <w:r>
              <w:tab/>
            </w:r>
            <w:r>
              <w:t xml:space="preserve">să intensifice cooperarea cu Canada pentru a răspunde la amenințările iminente la adresa securității societăților noastre, cum ar fi războiul Rusiei împotriva Ucrainei, atacurile hibride și ingerințele în societățile democratice de ambele părți ale Atlanticului, asertivitatea Chinei, instabilitatea crescută a politicii externe a SUA, consecințele schimbărilor climatice și situația din Orientul Mijlociu; </w:t>
            </w:r>
            <w:r>
              <w:rPr>
                <w:b/>
                <w:i/>
              </w:rPr>
              <w:t>să colaboreze pentru a asigura tragerea la răspundere deplină pentru crimele de război și alte crime grave comise în contextul războiului de agresiune al Rusiei împotriva Ucrainei, inclusiv prin sprijinirea instituirii unui tribunal special dedicat crimelor de agresiune împotriva Ucrainei și a Platformei donatorilor pentru Ucraina;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António Tânger Corrêa, Tomáš Kubín,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să intensifice cooperarea cu Canada pentru a răspunde la amenințările iminente la adresa securității societăților noastre</w:t>
            </w:r>
            <w:r>
              <w:rPr>
                <w:b/>
                <w:i/>
              </w:rPr>
              <w:t>, cum ar fi războiul Rusiei împotriva Ucrainei, atacurile hibride și ingerințele în societățile democratice de ambele părți ale Atlanticului, asertivitatea Chinei, instabilitatea crescută a politicii externe a SUA, consecințele schimbărilor climatice și situația din Orientul Mijlociu</w:t>
            </w:r>
            <w:r>
              <w:t>;</w:t>
            </w:r>
          </w:p>
        </w:tc>
        <w:tc>
          <w:tcPr>
            <w:tcW w:w="4876" w:type="dxa"/>
            <w:tcBorders>
              <w:top w:val="nil"/>
              <w:left w:val="nil"/>
              <w:bottom w:val="nil"/>
              <w:right w:val="nil"/>
            </w:tcBorders>
          </w:tcPr>
          <w:p>
            <w:pPr>
              <w:pStyle w:val="Normal6a"/>
            </w:pPr>
            <w:r>
              <w:t>(e)</w:t>
            </w:r>
            <w:r>
              <w:tab/>
            </w:r>
            <w:r>
              <w:t>să intensifice cooperarea cu Canada pentru a răspunde la amenințările iminente la adresa securității societăților noastre;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Geadis Geadi, Tobiasz Bocheński, Marion Maréchal, Galato Alexandraki, 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să intensifice cooperarea cu Canada pentru a răspunde la amenințările iminente la adresa securității societăților noastre, cum ar fi războiul Rusiei împotriva Ucrainei, atacurile hibride și ingerințele în societățile democratice de ambele părți ale Atlanticului, asertivitatea Chinei, </w:t>
            </w:r>
            <w:r>
              <w:rPr>
                <w:b/>
                <w:i/>
              </w:rPr>
              <w:t>instabilitatea crescută a politicii externe a SUA, consecințele schimbărilor climatice și situația</w:t>
            </w:r>
            <w:r>
              <w:t xml:space="preserve"> din Orientul Mijlociu;</w:t>
            </w:r>
          </w:p>
        </w:tc>
        <w:tc>
          <w:tcPr>
            <w:tcW w:w="4876" w:type="dxa"/>
            <w:tcBorders>
              <w:top w:val="nil"/>
              <w:left w:val="nil"/>
              <w:bottom w:val="nil"/>
              <w:right w:val="nil"/>
            </w:tcBorders>
          </w:tcPr>
          <w:p>
            <w:pPr>
              <w:pStyle w:val="Normal6a"/>
            </w:pPr>
            <w:r>
              <w:t>(e)</w:t>
            </w:r>
            <w:r>
              <w:tab/>
            </w:r>
            <w:r>
              <w:t xml:space="preserve">să intensifice cooperarea cu Canada pentru a răspunde la amenințările iminente la adresa securității societăților noastre, cum ar fi războiul Rusiei împotriva Ucrainei, atacurile hibride și ingerințele în societățile democratice de ambele părți ale Atlanticului, </w:t>
            </w:r>
            <w:r>
              <w:rPr>
                <w:b/>
                <w:i/>
              </w:rPr>
              <w:t>creșterea fluxurilor de migranți ilegali,</w:t>
            </w:r>
            <w:r>
              <w:t xml:space="preserve"> asertivitatea Chinei, </w:t>
            </w:r>
            <w:r>
              <w:rPr>
                <w:b/>
                <w:i/>
              </w:rPr>
              <w:t>criza</w:t>
            </w:r>
            <w:r>
              <w:t xml:space="preserve"> din Orientul Mijlociu</w:t>
            </w:r>
            <w:r>
              <w:rPr>
                <w:b/>
                <w:i/>
              </w:rPr>
              <w:t>, axată pe Gaza, Siria, Iran și Liban, situația fragilă din Nepal, masacrele creștinilor din Nigeria, amenințările Turciei de război împotriva Greciei, provocările sale continue în Marea Egee și în estul Mării Mediterane, precum și ocupația ilegală în curs a Ciprului de către Turcia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să intensifice cooperarea cu Canada pentru a răspunde la amenințările iminente la adresa securității societăților noastre, cum ar fi războiul Rusiei împotriva Ucrainei, atacurile hibride și ingerințele în societățile democratice de ambele părți ale Atlanticului, asertivitatea Chinei, </w:t>
            </w:r>
            <w:r>
              <w:rPr>
                <w:b/>
                <w:i/>
              </w:rPr>
              <w:t>instabilitatea crescută a politicii externe a SUA, consecințele schimbărilor climatice și situația</w:t>
            </w:r>
            <w:r>
              <w:t xml:space="preserve"> din Orientul Mijlociu;</w:t>
            </w:r>
          </w:p>
        </w:tc>
        <w:tc>
          <w:tcPr>
            <w:tcW w:w="4876" w:type="dxa"/>
            <w:tcBorders>
              <w:top w:val="nil"/>
              <w:left w:val="nil"/>
              <w:bottom w:val="nil"/>
              <w:right w:val="nil"/>
            </w:tcBorders>
          </w:tcPr>
          <w:p>
            <w:pPr>
              <w:pStyle w:val="Normal6a"/>
            </w:pPr>
            <w:r>
              <w:t>(e)</w:t>
            </w:r>
            <w:r>
              <w:tab/>
            </w:r>
            <w:r>
              <w:t xml:space="preserve">să intensifice cooperarea cu Canada pentru a răspunde la amenințările iminente la adresa securității societăților noastre, cum ar fi războiul Rusiei împotriva Ucrainei, atacurile hibride și ingerințele în societățile democratice de ambele părți ale Atlanticului, </w:t>
            </w:r>
            <w:r>
              <w:rPr>
                <w:b/>
                <w:i/>
              </w:rPr>
              <w:t>creșterea fluxurilor de migranți ilegali,</w:t>
            </w:r>
            <w:r>
              <w:t xml:space="preserve"> asertivitatea Chinei, </w:t>
            </w:r>
            <w:r>
              <w:rPr>
                <w:b/>
                <w:i/>
              </w:rPr>
              <w:t>criza</w:t>
            </w:r>
            <w:r>
              <w:t xml:space="preserve"> din Orientul Mijlociu</w:t>
            </w:r>
            <w:r>
              <w:rPr>
                <w:b/>
                <w:i/>
              </w:rPr>
              <w:t>, axată pe Gaza, Siria, Iran și Liban, situația fragilă din Nepal, masacrele creștinilor din Nigeria, amenințările Turciei de război împotriva Greciei, provocările sale continue în Marea Egee și în estul Mării Mediterane, precum și ocupația ilegală în curs a Ciprului de către Turcia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să intensifice cooperarea cu Canada pentru a răspunde la amenințările iminente la adresa securității societăților noastre, cum ar fi războiul Rusiei împotriva Ucrainei, atacurile hibride și ingerințele în societățile democratice de ambele părți ale Atlanticului, asertivitatea Chinei, instabilitatea crescută a politicii externe a SUA, consecințele schimbărilor climatice și situația din Orientul Mijlociu;</w:t>
            </w:r>
          </w:p>
        </w:tc>
        <w:tc>
          <w:tcPr>
            <w:tcW w:w="4876" w:type="dxa"/>
            <w:tcBorders>
              <w:top w:val="nil"/>
              <w:left w:val="nil"/>
              <w:bottom w:val="nil"/>
              <w:right w:val="nil"/>
            </w:tcBorders>
          </w:tcPr>
          <w:p>
            <w:pPr>
              <w:pStyle w:val="Normal6a"/>
            </w:pPr>
            <w:r>
              <w:t>(e)</w:t>
            </w:r>
            <w:r>
              <w:tab/>
            </w:r>
            <w:r>
              <w:t xml:space="preserve">să intensifice cooperarea cu Canada pentru a răspunde la amenințările iminente la adresa securității societăților noastre, cum ar fi războiul Rusiei împotriva Ucrainei, atacurile hibride și ingerințele în societățile democratice de ambele părți ale Atlanticului, </w:t>
            </w:r>
            <w:r>
              <w:rPr>
                <w:b/>
                <w:i/>
              </w:rPr>
              <w:t>inclusiv în vecinătatea imediată a UE, în special a țărilor candidate,</w:t>
            </w:r>
            <w:r>
              <w:t xml:space="preserve"> asertivitatea Chinei, instabilitatea crescută a politicii externe a SUA, consecințele schimbărilor climatice și situația din Orientul Mijlociu;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să intensifice cooperarea cu Canada pentru a răspunde la amenințările iminente la adresa securității societăților noastre, cum ar fi războiul Rusiei împotriva Ucrainei, atacurile hibride și ingerințele în societățile democratice de ambele părți ale Atlanticului, asertivitatea Chinei, instabilitatea crescută a politicii externe a SUA, consecințele schimbărilor climatice și situația din Orientul Mijlociu;</w:t>
            </w:r>
          </w:p>
        </w:tc>
        <w:tc>
          <w:tcPr>
            <w:tcW w:w="4876" w:type="dxa"/>
            <w:tcBorders>
              <w:top w:val="nil"/>
              <w:left w:val="nil"/>
              <w:bottom w:val="nil"/>
              <w:right w:val="nil"/>
            </w:tcBorders>
          </w:tcPr>
          <w:p>
            <w:pPr>
              <w:pStyle w:val="Normal6a"/>
            </w:pPr>
            <w:r>
              <w:t>(e)</w:t>
            </w:r>
            <w:r>
              <w:tab/>
            </w:r>
            <w:r>
              <w:t>să intensifice cooperarea cu Canada pentru a răspunde la amenințările iminente la adresa securității societăților noastre, cum ar fi războiul Rusiei împotriva Ucrainei, atacurile hibride și ingerințele în societățile democratice de ambele părți ale Atlanticului, asertivitatea Chinei, instabilitatea crescută a politicii externe a SUA, consecințele schimbărilor climatice și situația din Orientul Mijlociu</w:t>
            </w:r>
            <w:r>
              <w:rPr>
                <w:b/>
                <w:i/>
              </w:rPr>
              <w:t>, precum și amenințările pe care le reprezintă terorismul și extremismul violent</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să intensifice cooperarea cu Canada pentru a răspunde la amenințările iminente la adresa securității societăților noastre, cum ar fi războiul Rusiei împotriva Ucrainei, atacurile hibride și ingerințele în societățile democratice de ambele părți ale Atlanticului, </w:t>
            </w:r>
            <w:r>
              <w:rPr>
                <w:b/>
                <w:i/>
              </w:rPr>
              <w:t>asertivitatea</w:t>
            </w:r>
            <w:r>
              <w:t xml:space="preserve"> Chinei</w:t>
            </w:r>
            <w:r>
              <w:rPr>
                <w:b/>
                <w:i/>
              </w:rPr>
              <w:t>, instabilitatea crescută a politicii externe a SUA</w:t>
            </w:r>
            <w:r>
              <w:t>, consecințele schimbărilor climatice și situația din Orientul Mijlociu;</w:t>
            </w:r>
          </w:p>
        </w:tc>
        <w:tc>
          <w:tcPr>
            <w:tcW w:w="4876" w:type="dxa"/>
            <w:tcBorders>
              <w:top w:val="nil"/>
              <w:left w:val="nil"/>
              <w:bottom w:val="nil"/>
              <w:right w:val="nil"/>
            </w:tcBorders>
          </w:tcPr>
          <w:p>
            <w:pPr>
              <w:pStyle w:val="Normal6a"/>
            </w:pPr>
            <w:r>
              <w:t>(e)</w:t>
            </w:r>
            <w:r>
              <w:tab/>
            </w:r>
            <w:r>
              <w:t xml:space="preserve">să intensifice cooperarea cu Canada pentru a răspunde la amenințările iminente la adresa securității societăților noastre, cum ar fi războiul Rusiei împotriva Ucrainei, atacurile hibride și ingerințele în societățile democratice de ambele părți ale Atlanticului, </w:t>
            </w:r>
            <w:r>
              <w:rPr>
                <w:b/>
                <w:i/>
              </w:rPr>
              <w:t>ambițiile de putere ale</w:t>
            </w:r>
            <w:r>
              <w:t xml:space="preserve"> Chinei, consecințele schimbărilor climatice și situația din Orientul Mijlociu;</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să intensifice cooperarea cu Canada pentru a răspunde la amenințările iminente la adresa securității societăților noastre, cum ar fi războiul Rusiei împotriva Ucrainei, atacurile hibride și ingerințele în societățile democratice de ambele părți ale Atlanticului, asertivitatea Chinei, instabilitatea crescută a politicii externe a SUA, consecințele schimbărilor climatice și situația din Orientul Mijlociu;</w:t>
            </w:r>
          </w:p>
        </w:tc>
        <w:tc>
          <w:tcPr>
            <w:tcW w:w="4876" w:type="dxa"/>
            <w:tcBorders>
              <w:top w:val="nil"/>
              <w:left w:val="nil"/>
              <w:bottom w:val="nil"/>
              <w:right w:val="nil"/>
            </w:tcBorders>
          </w:tcPr>
          <w:p>
            <w:pPr>
              <w:pStyle w:val="Normal6a"/>
            </w:pPr>
            <w:r>
              <w:t>(e)</w:t>
            </w:r>
            <w:r>
              <w:tab/>
            </w:r>
            <w:r>
              <w:t xml:space="preserve">să intensifice cooperarea cu Canada pentru a răspunde la amenințările iminente la adresa securității societăților noastre, cum ar fi războiul Rusiei împotriva Ucrainei, atacurile hibride și ingerințele în societățile democratice de ambele părți ale Atlanticului, asertivitatea </w:t>
            </w:r>
            <w:r>
              <w:rPr>
                <w:b/>
                <w:i/>
              </w:rPr>
              <w:t>și constrângerile economice ale</w:t>
            </w:r>
            <w:r>
              <w:t xml:space="preserve"> Chinei, instabilitatea crescută a politicii externe a SUA, consecințele schimbărilor climatice și situația din Orientul Mijlociu;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ea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să recunoască contribuțiile militare actuale ale Canadei la securitatea europeană, în special rolul său de lider al NATO EfP Letonia și calitatea sa de membru al Coaliției mondiale împotriva ISIS și al Coaliției privind dronele, și să încurajeze continuarea cooperării în domenii-cheie, cum ar fi achizițiile de pe câmpul de luptă, și să exploreze cofinanțarea și cursurile de formare comune menite să stimuleze producția legată de drone, în sinergie cu inițiativele industriale și tehnologice ale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ea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să recunoască că, în prezent, Canada trece printr-un moment crucial, deoarece vede că relația de vecinătate cu Statele Unite, esențială atât pentru politicile sale externe, cât și pentru cele interne, este contestată și contrazisă de actuala administrație a SUA;</w:t>
            </w:r>
            <w:r>
              <w:t xml:space="preserve"> </w:t>
            </w:r>
            <w:r>
              <w:rPr>
                <w:b/>
                <w:i/>
              </w:rPr>
              <w:t>să-și exprime sprijinul deplin pentru integritatea teritorială a Canadei și să condamne observațiile făcute de lideri importanți ai SUA care încearcă să influențeze alegerile parlamentare din aprilie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Marie-Agnes Strack-Zimmermann, Nathalie Loiseau, Hilde Vautmans,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ea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să sublinieze necesitatea unor eforturi comune și a unui angajament reciproc de a promova pacea, securitatea, stabilitatea și reziliența în alte regiuni de interes comun, inclusiv în Balcanii de Vest, Orientul Mijlociu și Caucazul de Sud și dincolo de acestea;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Merja Kyllönen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ea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să intensifice cooperarea dintre UE și Canada, punând în evidență suveranitatea statelor naționale și condamnând categoric orice acțiuni sau discursuri menite să submineze acest concept;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eb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să recunoască rolul Canadei în sprijinirea integrării treptate a capacităților de drone în unitățile multinaționale – cum ar fi recenta încorporare a unui element anti-drone în brigada NATO EfP condusă de Canada în Letonia – care servește drept model pentru dezvoltarea viitoare a forțelor și solicită utilizarea pe scară mai largă a bazelor de testare certificate existente pentru formare și integrare între Canada și statele membre;</w:t>
            </w:r>
            <w:r>
              <w:t xml:space="preserve"> </w:t>
            </w:r>
            <w:r>
              <w:rPr>
                <w:b/>
                <w:i/>
              </w:rPr>
              <w:t>să sublinieze că operatorii au nevoie de acces la poligoane securizate, la medii de simulare și la exerciții cu tragere reală pentru a se antrena în tactici anti-roiuri, de contracarare a sistemelor de aeronave fără pilot și țintire autonomă;</w:t>
            </w:r>
            <w:r>
              <w:t xml:space="preserve"> </w:t>
            </w:r>
            <w:r>
              <w:rPr>
                <w:b/>
                <w:i/>
              </w:rPr>
              <w:t>să solicite înființarea unor centre europene comune de formare anti-drone în cooperare cu Canada, pe baza experienței operaționale a batalionului Canadian EfP cu drone pe flancul estic, pentru a consolida opțiunile de formare la nivel transnațional, interoperabilitatea, convergența doctrinelor și eficiența în întreaga Uniune;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să </w:t>
            </w:r>
            <w:r>
              <w:rPr>
                <w:b/>
                <w:i/>
              </w:rPr>
              <w:t>elaboreze o foaie de parcurs pentru a asigura punerea în aplicare deplină și la timp a angajamentelor asumate în cadrul parteneriatului pentru securitate și apărare, care oferă un cadru politic coerent pentru eforturile comune în acest domeniu în contextul unor inițiative care completează cooperarea părților în cadrul NATO, cum ar fi</w:t>
            </w:r>
            <w:r>
              <w:t xml:space="preserve"> Acțiunea pentru securitatea Europei (SAFE) </w:t>
            </w:r>
            <w:r>
              <w:rPr>
                <w:b/>
                <w:i/>
              </w:rPr>
              <w:t>și</w:t>
            </w:r>
            <w:r>
              <w:t xml:space="preserve"> planul „ReArm Europe”;</w:t>
            </w:r>
          </w:p>
        </w:tc>
        <w:tc>
          <w:tcPr>
            <w:tcW w:w="4876" w:type="dxa"/>
            <w:tcBorders>
              <w:top w:val="nil"/>
              <w:left w:val="nil"/>
              <w:bottom w:val="nil"/>
              <w:right w:val="nil"/>
            </w:tcBorders>
          </w:tcPr>
          <w:p>
            <w:pPr>
              <w:pStyle w:val="Normal6a"/>
            </w:pPr>
            <w:r>
              <w:t>(f)</w:t>
            </w:r>
            <w:r>
              <w:tab/>
            </w:r>
            <w:r>
              <w:t xml:space="preserve">să </w:t>
            </w:r>
            <w:r>
              <w:rPr>
                <w:b/>
                <w:i/>
              </w:rPr>
              <w:t>respingă orice asociere a Canadei la programul</w:t>
            </w:r>
            <w:r>
              <w:t xml:space="preserve"> Acțiunea pentru securitatea Europei (SAFE)</w:t>
            </w:r>
            <w:r>
              <w:rPr>
                <w:b/>
                <w:i/>
              </w:rPr>
              <w:t>, la</w:t>
            </w:r>
            <w:r>
              <w:t xml:space="preserve"> planul „ReArm Europe” </w:t>
            </w:r>
            <w:r>
              <w:rPr>
                <w:b/>
                <w:i/>
              </w:rPr>
              <w:t>sau la orice alte inițiative legate de baza industrială și tehnologică de apărare europeană, având în vedere că aceste instrumente trebuie să rămână strict europene pentru a consolida suveranitatea strategică și autonomia industrială a Uniunii, fără a crește dependența de NATO sau de actorii externi ai Uniunii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să elaboreze o foaie de parcurs pentru a asigura punerea în aplicare deplină și la timp a angajamentelor asumate în cadrul parteneriatului pentru securitate și apărare, care oferă un cadru politic coerent pentru eforturile comune în acest domeniu în contextul unor inițiative care completează cooperarea părților în cadrul NATO, cum ar fi Acțiunea pentru securitatea Europei (SAFE) și planul „ReArm Europe”;</w:t>
            </w:r>
          </w:p>
        </w:tc>
        <w:tc>
          <w:tcPr>
            <w:tcW w:w="4876" w:type="dxa"/>
            <w:tcBorders>
              <w:top w:val="nil"/>
              <w:left w:val="nil"/>
              <w:bottom w:val="nil"/>
              <w:right w:val="nil"/>
            </w:tcBorders>
          </w:tcPr>
          <w:p>
            <w:pPr>
              <w:pStyle w:val="Normal6a"/>
            </w:pPr>
            <w:r>
              <w:t>(f)</w:t>
            </w:r>
            <w:r>
              <w:tab/>
            </w:r>
            <w:r>
              <w:t xml:space="preserve">să elaboreze o foaie de parcurs pentru a asigura punerea în aplicare deplină și la timp a angajamentelor asumate în cadrul parteneriatului pentru securitate și apărare, care oferă un cadru politic coerent pentru eforturile comune în acest domeniu în contextul unor inițiative care completează cooperarea părților în cadrul NATO, cum ar fi Acțiunea pentru securitatea Europei (SAFE) și planul „ReArm Europe”; </w:t>
            </w:r>
            <w:r>
              <w:rPr>
                <w:b/>
                <w:i/>
              </w:rPr>
              <w:t>să solicite intensificarea cooperării în domenii reciproc avantajoase, în care atât obiectivele de securitate și apărare ale Canadei, cât și cele ale UE pot fi aliniate la eforturile lor respective de politică industrială în domeniul apărării, cum ar fi navele de spargere a gheții și construirea și exploatarea porturilor;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să elaboreze o foaie de parcurs pentru a asigura punerea în aplicare deplină și la timp a angajamentelor asumate în cadrul parteneriatului pentru securitate și apărare, care oferă un cadru politic coerent pentru eforturile comune în acest domeniu în contextul unor inițiative care completează cooperarea părților în cadrul NATO, cum ar fi Acțiunea pentru securitatea Europei (SAFE) și planul „ReArm Europe”;</w:t>
            </w:r>
          </w:p>
        </w:tc>
        <w:tc>
          <w:tcPr>
            <w:tcW w:w="4876" w:type="dxa"/>
            <w:tcBorders>
              <w:top w:val="nil"/>
              <w:left w:val="nil"/>
              <w:bottom w:val="nil"/>
              <w:right w:val="nil"/>
            </w:tcBorders>
          </w:tcPr>
          <w:p>
            <w:pPr>
              <w:pStyle w:val="Normal6a"/>
            </w:pPr>
            <w:r>
              <w:t>(f)</w:t>
            </w:r>
            <w:r>
              <w:tab/>
            </w:r>
            <w:r>
              <w:t>să elaboreze o foaie de parcurs pentru a asigura punerea în aplicare deplină și la timp a angajamentelor asumate în cadrul parteneriatului pentru securitate și apărare, care oferă un cadru politic coerent pentru eforturile comune în acest domeniu în contextul unor inițiative care completează cooperarea părților în cadrul NATO, cum ar fi Acțiunea pentru securitatea Europei (SAFE) și planul „ReArm Europe”</w:t>
            </w:r>
            <w:r>
              <w:rPr>
                <w:b/>
                <w:i/>
              </w:rPr>
              <w:t>, ceea ce ar contribui la integrarea reciprocă atât a Canadei, cât și a UE în lanțurile de aprovizionare militare și industriale și la armonizarea strategiei de apărare și a cercetării noastre în domeniul apărării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să elaboreze o foaie de parcurs pentru a asigura punerea în aplicare deplină și la timp a angajamentelor asumate în cadrul parteneriatului pentru securitate și apărare, care oferă un cadru politic coerent pentru </w:t>
            </w:r>
            <w:r>
              <w:rPr>
                <w:b/>
                <w:i/>
              </w:rPr>
              <w:t>eforturile comune în acest domeniu în contextul unor</w:t>
            </w:r>
            <w:r>
              <w:t xml:space="preserve"> inițiative care completează cooperarea părților în cadrul NATO, cum ar fi Acțiunea pentru securitatea Europei (SAFE) și planul „ReArm Europe”;</w:t>
            </w:r>
          </w:p>
        </w:tc>
        <w:tc>
          <w:tcPr>
            <w:tcW w:w="4876" w:type="dxa"/>
            <w:tcBorders>
              <w:top w:val="nil"/>
              <w:left w:val="nil"/>
              <w:bottom w:val="nil"/>
              <w:right w:val="nil"/>
            </w:tcBorders>
          </w:tcPr>
          <w:p>
            <w:pPr>
              <w:pStyle w:val="Normal6a"/>
            </w:pPr>
            <w:r>
              <w:t>(f)</w:t>
            </w:r>
            <w:r>
              <w:tab/>
            </w:r>
            <w:r>
              <w:t xml:space="preserve">să elaboreze o foaie de parcurs pentru a asigura punerea în aplicare deplină și la timp a angajamentelor asumate în cadrul parteneriatului pentru securitate și apărare </w:t>
            </w:r>
            <w:r>
              <w:rPr>
                <w:b/>
                <w:i/>
              </w:rPr>
              <w:t>(PDS)</w:t>
            </w:r>
            <w:r>
              <w:t xml:space="preserve">, care oferă un cadru politic coerent </w:t>
            </w:r>
            <w:r>
              <w:rPr>
                <w:b/>
                <w:i/>
              </w:rPr>
              <w:t>și cuprinzător</w:t>
            </w:r>
            <w:r>
              <w:t xml:space="preserve"> pentru </w:t>
            </w:r>
            <w:r>
              <w:rPr>
                <w:b/>
                <w:i/>
              </w:rPr>
              <w:t>dialog și cooperare într-un spectru larg de domenii ale păcii, securității și apărării, inclusiv</w:t>
            </w:r>
            <w:r>
              <w:t xml:space="preserve"> inițiative </w:t>
            </w:r>
            <w:r>
              <w:rPr>
                <w:b/>
                <w:i/>
              </w:rPr>
              <w:t>selectate ale UE în materie de securitate și apărare</w:t>
            </w:r>
            <w:r>
              <w:t xml:space="preserve"> care completează cooperarea părților în cadrul NATO, cum ar fi Acțiunea pentru securitatea Europei (SAFE) și planul „ReArm Europe”</w:t>
            </w:r>
            <w:r>
              <w:rPr>
                <w:b/>
                <w:i/>
              </w:rPr>
              <w:t>/pregătirea pentru apărare 2030</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să </w:t>
            </w:r>
            <w:r>
              <w:rPr>
                <w:b/>
                <w:i/>
              </w:rPr>
              <w:t>continue să consolideze sprijinul</w:t>
            </w:r>
            <w:r>
              <w:t xml:space="preserve"> UE și </w:t>
            </w:r>
            <w:r>
              <w:rPr>
                <w:b/>
                <w:i/>
              </w:rPr>
              <w:t>al Canadei</w:t>
            </w:r>
            <w:r>
              <w:t xml:space="preserve"> pentru </w:t>
            </w:r>
            <w:r>
              <w:rPr>
                <w:b/>
                <w:i/>
              </w:rPr>
              <w:t>suveranitatea, independența și integritatea teritorială</w:t>
            </w:r>
            <w:r>
              <w:t xml:space="preserve"> a Ucrainei, </w:t>
            </w:r>
            <w:r>
              <w:rPr>
                <w:b/>
                <w:i/>
              </w:rPr>
              <w:t>precum și angajamentul comun de a furniza asistență politică, militară, financiară și umanitară pe termen lung, printre altele, prin eforturi comune în vederea creării unei alianțe internaționale puternice în favoarea utilizării activelor</w:t>
            </w:r>
            <w:r>
              <w:t xml:space="preserve"> suverane rusești imobilizate;</w:t>
            </w:r>
          </w:p>
        </w:tc>
        <w:tc>
          <w:tcPr>
            <w:tcW w:w="4876" w:type="dxa"/>
            <w:tcBorders>
              <w:top w:val="nil"/>
              <w:left w:val="nil"/>
              <w:bottom w:val="nil"/>
              <w:right w:val="nil"/>
            </w:tcBorders>
          </w:tcPr>
          <w:p>
            <w:pPr>
              <w:pStyle w:val="Normal6a"/>
            </w:pPr>
            <w:r>
              <w:t>(g)</w:t>
            </w:r>
            <w:r>
              <w:tab/>
            </w:r>
            <w:r>
              <w:t xml:space="preserve">să </w:t>
            </w:r>
            <w:r>
              <w:rPr>
                <w:b/>
                <w:i/>
              </w:rPr>
              <w:t>urmărească o abordare diplomatică coordonată între</w:t>
            </w:r>
            <w:r>
              <w:t xml:space="preserve"> UE și </w:t>
            </w:r>
            <w:r>
              <w:rPr>
                <w:b/>
                <w:i/>
              </w:rPr>
              <w:t>Canada</w:t>
            </w:r>
            <w:r>
              <w:t xml:space="preserve"> pentru </w:t>
            </w:r>
            <w:r>
              <w:rPr>
                <w:b/>
                <w:i/>
              </w:rPr>
              <w:t>sprijinirea suveranității, independenței și integrității teritoriale</w:t>
            </w:r>
            <w:r>
              <w:t xml:space="preserve"> a Ucrainei, </w:t>
            </w:r>
            <w:r>
              <w:rPr>
                <w:b/>
                <w:i/>
              </w:rPr>
              <w:t>fără să utilizeze totuși activele</w:t>
            </w:r>
            <w:r>
              <w:t xml:space="preserve"> suverane rusești imobilizate</w:t>
            </w:r>
            <w:r>
              <w:rPr>
                <w:b/>
                <w:i/>
              </w:rPr>
              <w:t>, deoarece o astfel de măsură ar crea un precedent problematic în temeiul dreptului internațional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să elaboreze o foaie de parcurs pentru a asigura punerea în aplicare deplină și la timp a angajamentelor asumate în cadrul parteneriatului pentru securitate și apărare, care oferă un cadru politic coerent pentru eforturile comune în acest domeniu în contextul unor inițiative care completează cooperarea părților în cadrul NATO, cum ar fi Acțiunea pentru securitatea Europei (SAFE) și planul „ReArm Europe”;</w:t>
            </w:r>
          </w:p>
        </w:tc>
        <w:tc>
          <w:tcPr>
            <w:tcW w:w="4876" w:type="dxa"/>
            <w:tcBorders>
              <w:top w:val="nil"/>
              <w:left w:val="nil"/>
              <w:bottom w:val="nil"/>
              <w:right w:val="nil"/>
            </w:tcBorders>
          </w:tcPr>
          <w:p>
            <w:pPr>
              <w:pStyle w:val="Normal6a"/>
            </w:pPr>
            <w:r>
              <w:t>(f)</w:t>
            </w:r>
            <w:r>
              <w:tab/>
            </w:r>
            <w:r>
              <w:t>să elaboreze o foaie de parcurs pentru a asigura punerea în aplicare deplină și la timp a angajamentelor asumate în cadrul parteneriatului pentru securitate și apărare, care oferă un cadru politic coerent pentru eforturile comune în acest domeniu în contextul unor inițiative care completează cooperarea părților în cadrul NATO, cum ar fi Acțiunea pentru securitatea Europei (SAFE) și planul „ReArm Europe”</w:t>
            </w:r>
            <w:r>
              <w:rPr>
                <w:b/>
                <w:i/>
              </w:rPr>
              <w:t>, cu scopul de a crește complementaritatea și rentabilitatea pentru ambele părți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să elaboreze o foaie de parcurs pentru a asigura punerea în aplicare deplină și la timp a angajamentelor asumate în cadrul parteneriatului pentru securitate și apărare, care oferă un cadru politic coerent pentru eforturile comune în acest domeniu în contextul unor inițiative care completează cooperarea părților în cadrul NATO, cum ar fi Acțiunea pentru securitatea Europei (SAFE) și planul „ReArm Europe”;</w:t>
            </w:r>
          </w:p>
        </w:tc>
        <w:tc>
          <w:tcPr>
            <w:tcW w:w="4876" w:type="dxa"/>
            <w:tcBorders>
              <w:top w:val="nil"/>
              <w:left w:val="nil"/>
              <w:bottom w:val="nil"/>
              <w:right w:val="nil"/>
            </w:tcBorders>
          </w:tcPr>
          <w:p>
            <w:pPr>
              <w:pStyle w:val="Normal6a"/>
            </w:pPr>
            <w:r>
              <w:t>(f)</w:t>
            </w:r>
            <w:r>
              <w:tab/>
            </w:r>
            <w:r>
              <w:t>să elaboreze o foaie de parcurs pentru a asigura punerea în aplicare deplină și la timp a angajamentelor asumate în cadrul parteneriatului pentru securitate și apărare, care oferă un cadru politic coerent pentru eforturile comune în acest domeniu în contextul unor inițiative care completează cooperarea părților în cadrul NATO, cum ar fi Acțiunea pentru securitatea Europei (SAFE) și planul „ReArm Europe”</w:t>
            </w:r>
            <w:r>
              <w:rPr>
                <w:b/>
                <w:i/>
              </w:rPr>
              <w:t>, în plus, să integreze Canada, în măsura posibilului, în EDTIB</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să elaboreze o foaie de parcurs pentru a asigura punerea în aplicare deplină și la timp a angajamentelor asumate în cadrul parteneriatului pentru securitate și apărare, care oferă un cadru politic coerent pentru eforturile comune în acest domeniu în contextul unor inițiative care completează cooperarea părților în cadrul NATO</w:t>
            </w:r>
            <w:r>
              <w:rPr>
                <w:b/>
                <w:i/>
              </w:rPr>
              <w:t>, cum ar fi Acțiunea pentru securitatea Europei (SAFE) și planul „ReArm Europe”</w:t>
            </w:r>
            <w:r>
              <w:t>;</w:t>
            </w:r>
          </w:p>
        </w:tc>
        <w:tc>
          <w:tcPr>
            <w:tcW w:w="4876" w:type="dxa"/>
            <w:tcBorders>
              <w:top w:val="nil"/>
              <w:left w:val="nil"/>
              <w:bottom w:val="nil"/>
              <w:right w:val="nil"/>
            </w:tcBorders>
          </w:tcPr>
          <w:p>
            <w:pPr>
              <w:pStyle w:val="Normal6a"/>
            </w:pPr>
            <w:r>
              <w:t>(f)</w:t>
            </w:r>
            <w:r>
              <w:tab/>
            </w:r>
            <w:r>
              <w:t>să elaboreze o foaie de parcurs pentru a asigura punerea în aplicare deplină și la timp a angajamentelor asumate în cadrul parteneriatului pentru securitate și apărare, care oferă un cadru politic coerent pentru eforturile comune în acest domeniu în contextul unor inițiative care completează cooperarea părților în cadrul NATO;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să elaboreze o foaie de parcurs pentru a asigura punerea în aplicare deplină și la timp a angajamentelor asumate în cadrul parteneriatului pentru securitate și apărare, care oferă un cadru politic coerent pentru eforturile comune în acest domeniu în contextul unor inițiative care completează cooperarea părților în cadrul NATO, cum ar fi Acțiunea pentru securitatea Europei (SAFE) și planul „ReArm </w:t>
            </w:r>
            <w:r>
              <w:rPr>
                <w:b/>
                <w:i/>
              </w:rPr>
              <w:t>Europe</w:t>
            </w:r>
            <w:r>
              <w:t>”;</w:t>
            </w:r>
          </w:p>
        </w:tc>
        <w:tc>
          <w:tcPr>
            <w:tcW w:w="4876" w:type="dxa"/>
            <w:tcBorders>
              <w:top w:val="nil"/>
              <w:left w:val="nil"/>
              <w:bottom w:val="nil"/>
              <w:right w:val="nil"/>
            </w:tcBorders>
          </w:tcPr>
          <w:p>
            <w:pPr>
              <w:pStyle w:val="Normal6a"/>
            </w:pPr>
            <w:r>
              <w:t>(f)</w:t>
            </w:r>
            <w:r>
              <w:tab/>
            </w:r>
            <w:r>
              <w:t xml:space="preserve">să elaboreze o foaie de parcurs pentru a asigura punerea în aplicare deplină și la timp a angajamentelor asumate în cadrul parteneriatului pentru securitate și apărare, care oferă un cadru politic coerent pentru eforturile comune în acest domeniu în contextul unor inițiative care completează cooperarea părților în cadrul NATO, cum ar fi Acțiunea pentru securitatea Europei (SAFE) și planul „ReArm </w:t>
            </w:r>
            <w:r>
              <w:rPr>
                <w:b/>
                <w:i/>
              </w:rPr>
              <w:t>Europe/Pregătirea pentru 2030</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în numele Grupului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fa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să colaboreze îndeaproape cu Canada pentru a reveni la logica securității comune și colective consacrate în Carta ONU și în Acordurile de la Helsinki, cu scopul de a modela o viitoare arhitectură de securitate pentru Europa și regiunea euro-atlantică extinsă;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să continue să consolideze sprijinul UE și al Canadei pentru suveranitatea, independența și integritatea teritorială a Ucrainei</w:t>
            </w:r>
            <w:r>
              <w:rPr>
                <w:b/>
                <w:i/>
              </w:rPr>
              <w:t>, precum și angajamentul comun de a furniza asistență politică, militară, financiară și umanitară pe termen lung, printre altele, prin eforturi comune în vederea creării unei alianțe internaționale puternice în favoarea utilizării activelor suverane rusești imobilizate</w:t>
            </w:r>
            <w:r>
              <w:t>;</w:t>
            </w:r>
          </w:p>
        </w:tc>
        <w:tc>
          <w:tcPr>
            <w:tcW w:w="4876" w:type="dxa"/>
            <w:tcBorders>
              <w:top w:val="nil"/>
              <w:left w:val="nil"/>
              <w:bottom w:val="nil"/>
              <w:right w:val="nil"/>
            </w:tcBorders>
          </w:tcPr>
          <w:p>
            <w:pPr>
              <w:pStyle w:val="Normal6a"/>
            </w:pPr>
            <w:r>
              <w:t>(g)</w:t>
            </w:r>
            <w:r>
              <w:tab/>
            </w:r>
            <w:r>
              <w:t>să continue să consolideze sprijinul UE și al Canadei pentru suveranitatea, independența și integritatea teritorială a Ucrainei;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să continue să consolideze sprijinul UE și al Canadei pentru suveranitatea, independența și integritatea teritorială a Ucrainei, precum și angajamentul comun de a furniza asistență politică, militară, financiară și umanitară pe termen lung, printre altele, prin eforturi comune în vederea creării unei alianțe internaționale puternice în favoarea utilizării activelor suverane rusești imobilizate;</w:t>
            </w:r>
          </w:p>
        </w:tc>
        <w:tc>
          <w:tcPr>
            <w:tcW w:w="4876" w:type="dxa"/>
            <w:tcBorders>
              <w:top w:val="nil"/>
              <w:left w:val="nil"/>
              <w:bottom w:val="nil"/>
              <w:right w:val="nil"/>
            </w:tcBorders>
          </w:tcPr>
          <w:p>
            <w:pPr>
              <w:pStyle w:val="Normal6a"/>
            </w:pPr>
            <w:r>
              <w:t>(g)</w:t>
            </w:r>
            <w:r>
              <w:tab/>
            </w:r>
            <w:r>
              <w:t>să continue să consolideze sprijinul UE și al Canadei pentru suveranitatea, independența și integritatea teritorială a Ucrainei, precum și angajamentul comun de a furniza asistență politică, militară, financiară și umanitară pe termen lung, printre altele, prin eforturi comune în vederea creării unei alianțe internaționale puternice în favoarea utilizării activelor suverane rusești imobilizate</w:t>
            </w:r>
            <w:r>
              <w:rPr>
                <w:b/>
                <w:i/>
              </w:rPr>
              <w:t>, și să coopereze în vederea creării unor garanții de securitate pentru Ucraina după război, contribuind la pace și securitate în Europa și la nivel mondial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să continue să consolideze sprijinul UE și al Canadei pentru suveranitatea, independența și integritatea teritorială a Ucrainei, precum și angajamentul comun </w:t>
            </w:r>
            <w:r>
              <w:rPr>
                <w:b/>
                <w:i/>
              </w:rPr>
              <w:t>de</w:t>
            </w:r>
            <w:r>
              <w:t xml:space="preserve"> a furniza asistență politică, militară, financiară și umanitară pe termen lung, printre altele, prin eforturi comune în vederea creării unei alianțe internaționale puternice în favoarea utilizării activelor suverane rusești imobilizate;</w:t>
            </w:r>
          </w:p>
        </w:tc>
        <w:tc>
          <w:tcPr>
            <w:tcW w:w="4876" w:type="dxa"/>
            <w:tcBorders>
              <w:top w:val="nil"/>
              <w:left w:val="nil"/>
              <w:bottom w:val="nil"/>
              <w:right w:val="nil"/>
            </w:tcBorders>
          </w:tcPr>
          <w:p>
            <w:pPr>
              <w:pStyle w:val="Normal6a"/>
            </w:pPr>
            <w:r>
              <w:t>(g)</w:t>
            </w:r>
            <w:r>
              <w:tab/>
            </w:r>
            <w:r>
              <w:t xml:space="preserve">să continue să consolideze sprijinul </w:t>
            </w:r>
            <w:r>
              <w:rPr>
                <w:b/>
                <w:i/>
              </w:rPr>
              <w:t>constant al</w:t>
            </w:r>
            <w:r>
              <w:t xml:space="preserve"> UE și al Canadei pentru suveranitatea, independența și integritatea teritorială a Ucrainei, precum și angajamentul comun </w:t>
            </w:r>
            <w:r>
              <w:rPr>
                <w:b/>
                <w:i/>
              </w:rPr>
              <w:t>și cooperarea, în special prin formatele G7 și ale Coaliției de voință, cu scopul</w:t>
            </w:r>
            <w:r>
              <w:t xml:space="preserve"> a furniza asistență politică, militară, financiară și umanitară pe termen lung, printre altele, prin eforturi comune în vederea creării unei alianțe internaționale puternice în favoarea utilizării activelor suverane rusești imobilizate</w:t>
            </w:r>
            <w:r>
              <w:rPr>
                <w:b/>
                <w:i/>
              </w:rPr>
              <w:t>, printr-un împrumut pentru reparații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rPr>
                <w:b/>
                <w:i/>
              </w:rPr>
              <w:t>să continue</w:t>
            </w:r>
            <w:r>
              <w:t xml:space="preserve"> să consolideze sprijinul UE și al Canadei pentru suveranitatea, independența și integritatea teritorială a Ucrainei, precum și angajamentul comun de a furniza asistență politică, militară, financiară și umanitară pe termen lung, printre altele, prin eforturi comune în vederea creării unei alianțe internaționale puternice în favoarea utilizării activelor suverane rusești imobilizate;</w:t>
            </w:r>
          </w:p>
        </w:tc>
        <w:tc>
          <w:tcPr>
            <w:tcW w:w="4876" w:type="dxa"/>
            <w:tcBorders>
              <w:top w:val="nil"/>
              <w:left w:val="nil"/>
              <w:bottom w:val="nil"/>
              <w:right w:val="nil"/>
            </w:tcBorders>
          </w:tcPr>
          <w:p>
            <w:pPr>
              <w:pStyle w:val="Normal6a"/>
            </w:pPr>
            <w:r>
              <w:t>(g)</w:t>
            </w:r>
            <w:r>
              <w:tab/>
            </w:r>
            <w:r>
              <w:t xml:space="preserve">să consolideze </w:t>
            </w:r>
            <w:r>
              <w:rPr>
                <w:b/>
                <w:i/>
              </w:rPr>
              <w:t>de urgență</w:t>
            </w:r>
            <w:r>
              <w:t xml:space="preserve"> sprijinul UE și al Canadei pentru suveranitatea, independența și integritatea teritorială a Ucrainei, precum și angajamentul comun de a furniza asistență politică, militară, financiară și umanitară pe termen lung, printre altele, prin eforturi comune în vederea creării unei alianțe internaționale puternice în favoarea utilizării activelor suverane rusești imobilizate </w:t>
            </w:r>
            <w:r>
              <w:rPr>
                <w:b/>
                <w:i/>
              </w:rPr>
              <w:t>și creșterii asistenței materiale militare</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Ingeborg Ter Laak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să continue să consolideze sprijinul UE și al Canadei pentru suveranitatea, independența și integritatea teritorială a Ucrainei, precum și angajamentul comun de a furniza asistență politică, militară, financiară și umanitară pe termen lung, printre altele, prin eforturi comune în vederea creării unei alianțe internaționale puternice în favoarea utilizării activelor suverane rusești imobilizate;</w:t>
            </w:r>
          </w:p>
        </w:tc>
        <w:tc>
          <w:tcPr>
            <w:tcW w:w="4876" w:type="dxa"/>
            <w:tcBorders>
              <w:top w:val="nil"/>
              <w:left w:val="nil"/>
              <w:bottom w:val="nil"/>
              <w:right w:val="nil"/>
            </w:tcBorders>
          </w:tcPr>
          <w:p>
            <w:pPr>
              <w:pStyle w:val="Normal6a"/>
            </w:pPr>
            <w:r>
              <w:t>(g)</w:t>
            </w:r>
            <w:r>
              <w:tab/>
            </w:r>
            <w:r>
              <w:t>să continue să consolideze sprijinul UE și al Canadei pentru suveranitatea, independența și integritatea teritorială a Ucrainei, precum și angajamentul comun de a furniza asistență politică, militară, financiară și umanitară pe termen lung, printre altele, prin eforturi comune în vederea creării unei alianțe internaționale puternice în favoarea utilizării activelor suverane rusești imobilizate</w:t>
            </w:r>
            <w:r>
              <w:rPr>
                <w:b/>
                <w:i/>
              </w:rPr>
              <w:t>, pe baza unor proceduri judiciare corespunzătoare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în numele Grupului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ga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să dezvolte sprijinul UE și al Canadei pentru suveranitatea, independența și integritatea teritorială a Palestinei, precum și un angajament comun de a oferi asistență pe termen lung, printre altele, prin eforturi comune în direcția creării unei alianțe internaționale robuste în favoarea autodeterminării poporului palestinian și a încetării ocupației israeliene ilegale;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să </w:t>
            </w:r>
            <w:r>
              <w:rPr>
                <w:b/>
                <w:i/>
              </w:rPr>
              <w:t>coordoneze cu Canada și cu alți parteneri sancțiunile</w:t>
            </w:r>
            <w:r>
              <w:t xml:space="preserve"> împotriva Rusiei </w:t>
            </w:r>
            <w:r>
              <w:rPr>
                <w:b/>
                <w:i/>
              </w:rPr>
              <w:t>și izolarea diplomatică a acesteia</w:t>
            </w:r>
            <w:r>
              <w:t>;</w:t>
            </w:r>
          </w:p>
        </w:tc>
        <w:tc>
          <w:tcPr>
            <w:tcW w:w="4876" w:type="dxa"/>
            <w:tcBorders>
              <w:top w:val="nil"/>
              <w:left w:val="nil"/>
              <w:bottom w:val="nil"/>
              <w:right w:val="nil"/>
            </w:tcBorders>
          </w:tcPr>
          <w:p>
            <w:pPr>
              <w:pStyle w:val="Normal6a"/>
            </w:pPr>
            <w:r>
              <w:t>(h)</w:t>
            </w:r>
            <w:r>
              <w:tab/>
            </w:r>
            <w:r>
              <w:t xml:space="preserve">să </w:t>
            </w:r>
            <w:r>
              <w:rPr>
                <w:b/>
                <w:i/>
              </w:rPr>
              <w:t>reevalueze eficacitatea sancțiunilor</w:t>
            </w:r>
            <w:r>
              <w:t xml:space="preserve"> împotriva Rusiei</w:t>
            </w:r>
            <w:r>
              <w:rPr>
                <w:b/>
                <w:i/>
              </w:rPr>
              <w:t>, astfel încât toate măsurile viitoare să servească interesele cetățenilor UE și să contribuie cu adevărat la pace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să coordoneze cu Canada și cu alți parteneri sancțiunile împotriva Rusiei și izolarea diplomatică a acesteia;</w:t>
            </w:r>
          </w:p>
        </w:tc>
        <w:tc>
          <w:tcPr>
            <w:tcW w:w="4876" w:type="dxa"/>
            <w:tcBorders>
              <w:top w:val="nil"/>
              <w:left w:val="nil"/>
              <w:bottom w:val="nil"/>
              <w:right w:val="nil"/>
            </w:tcBorders>
          </w:tcPr>
          <w:p>
            <w:pPr>
              <w:pStyle w:val="Normal6a"/>
            </w:pPr>
            <w:r>
              <w:t>(h)</w:t>
            </w:r>
            <w:r>
              <w:tab/>
            </w:r>
            <w:r>
              <w:t xml:space="preserve">să coordoneze cu Canada și cu alți parteneri sancțiunile împotriva Rusiei și izolarea diplomatică a acesteia; </w:t>
            </w:r>
            <w:r>
              <w:rPr>
                <w:b/>
                <w:i/>
              </w:rPr>
              <w:t>să aprecieze alinierea dintre UE și Canada în ceea ce privește înființarea unui tribunal special pentru a judeca crimele de război comise de Rusia în Ucraina și a coopera pentru a sprijini eforturile de tragere la răspundere;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să coordoneze </w:t>
            </w:r>
            <w:r>
              <w:rPr>
                <w:b/>
                <w:i/>
              </w:rPr>
              <w:t>cu Canada și cu alți parteneri</w:t>
            </w:r>
            <w:r>
              <w:t xml:space="preserve"> sancțiunile împotriva Rusiei și izolarea diplomatică a acesteia;</w:t>
            </w:r>
          </w:p>
        </w:tc>
        <w:tc>
          <w:tcPr>
            <w:tcW w:w="4876" w:type="dxa"/>
            <w:tcBorders>
              <w:top w:val="nil"/>
              <w:left w:val="nil"/>
              <w:bottom w:val="nil"/>
              <w:right w:val="nil"/>
            </w:tcBorders>
          </w:tcPr>
          <w:p>
            <w:pPr>
              <w:pStyle w:val="Normal6a"/>
            </w:pPr>
            <w:r>
              <w:t>(h)</w:t>
            </w:r>
            <w:r>
              <w:tab/>
            </w:r>
            <w:r>
              <w:t xml:space="preserve">să coordoneze sancțiunile împotriva Rusiei și izolarea diplomatică a acesteia </w:t>
            </w:r>
            <w:r>
              <w:rPr>
                <w:b/>
                <w:i/>
              </w:rPr>
              <w:t>împreună cu Canada și cu alți parteneri, să exploreze împreună noi posibilități de a exercita presiuni asupra Rusiei</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Ingeborg Ter Laak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să coordoneze cu Canada și cu alți parteneri sancțiunile împotriva Rusiei și izolarea diplomatică a acesteia;</w:t>
            </w:r>
          </w:p>
        </w:tc>
        <w:tc>
          <w:tcPr>
            <w:tcW w:w="4876" w:type="dxa"/>
            <w:tcBorders>
              <w:top w:val="nil"/>
              <w:left w:val="nil"/>
              <w:bottom w:val="nil"/>
              <w:right w:val="nil"/>
            </w:tcBorders>
          </w:tcPr>
          <w:p>
            <w:pPr>
              <w:pStyle w:val="Normal6a"/>
            </w:pPr>
            <w:r>
              <w:t>(h)</w:t>
            </w:r>
            <w:r>
              <w:tab/>
            </w:r>
            <w:r>
              <w:t xml:space="preserve">să coordoneze cu Canada și cu alți parteneri sancțiunile împotriva Rusiei și izolarea diplomatică a acesteia </w:t>
            </w:r>
            <w:r>
              <w:rPr>
                <w:b/>
                <w:i/>
              </w:rPr>
              <w:t>și să încurajeze coerența între regimurile de sancțiuni respective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să coordoneze cu Canada și cu alți parteneri sancțiunile împotriva Rusiei și izolarea diplomatică a acesteia;</w:t>
            </w:r>
          </w:p>
        </w:tc>
        <w:tc>
          <w:tcPr>
            <w:tcW w:w="4876" w:type="dxa"/>
            <w:tcBorders>
              <w:top w:val="nil"/>
              <w:left w:val="nil"/>
              <w:bottom w:val="nil"/>
              <w:right w:val="nil"/>
            </w:tcBorders>
          </w:tcPr>
          <w:p>
            <w:pPr>
              <w:pStyle w:val="Normal6a"/>
            </w:pPr>
            <w:r>
              <w:t>(h)</w:t>
            </w:r>
            <w:r>
              <w:tab/>
            </w:r>
            <w:r>
              <w:t>să coordoneze cu Canada și cu alți parteneri sancțiunile împotriva Rusiei și izolarea diplomatică</w:t>
            </w:r>
            <w:r>
              <w:rPr>
                <w:b/>
                <w:i/>
              </w:rPr>
              <w:t>, politică și economică mai eficientă</w:t>
            </w:r>
            <w:r>
              <w:t xml:space="preserve"> a acesteia;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să coordoneze cu Canada și cu alți parteneri sancțiunile împotriva </w:t>
            </w:r>
            <w:r>
              <w:rPr>
                <w:b/>
                <w:i/>
              </w:rPr>
              <w:t>Rusiei</w:t>
            </w:r>
            <w:r>
              <w:t xml:space="preserve"> și izolarea diplomatică a acesteia;</w:t>
            </w:r>
          </w:p>
        </w:tc>
        <w:tc>
          <w:tcPr>
            <w:tcW w:w="4876" w:type="dxa"/>
            <w:tcBorders>
              <w:top w:val="nil"/>
              <w:left w:val="nil"/>
              <w:bottom w:val="nil"/>
              <w:right w:val="nil"/>
            </w:tcBorders>
          </w:tcPr>
          <w:p>
            <w:pPr>
              <w:pStyle w:val="Normal6a"/>
            </w:pPr>
            <w:r>
              <w:t>(h)</w:t>
            </w:r>
            <w:r>
              <w:tab/>
            </w:r>
            <w:r>
              <w:t xml:space="preserve">să coordoneze cu Canada și cu alți parteneri sancțiunile împotriva </w:t>
            </w:r>
            <w:r>
              <w:rPr>
                <w:b/>
                <w:i/>
              </w:rPr>
              <w:t>regimului lui Vladimir Putin din Rusia</w:t>
            </w:r>
            <w:r>
              <w:t xml:space="preserve"> și izolarea diplomatică a acesteia;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ha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să promoveze în continuare coordonarea și cooperarea în domenii-cheie, cum ar fi gestionarea crizelor, menținerea păcii, mobilitatea militară, securitatea cibernetică, combaterea terorismului, securitatea spațială, IA și tehnologiile emergente, securitatea energetică și să identifice domeniile în care cooperarea economică și militară dintre UE și Canada poate fi îmbunătățită;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Marie-Agnes Strack-Zimmermann, Hilde Vautmans,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ha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să se bazeze pe cooperarea de lungă durată în materie de securitate și apărare, inclusiv în cadrul misiunilor și operațiilor PSAC și al proiectelor de cooperare structurată permanentă (PESCO), și să-și extindă și mai mult sfera de acțiune;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în numele Grupului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ha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să colaboreze cu Canada și cu toate țările implicate pentru a reduce tensiunile și a evita militarizarea în regiunea arctică, concentrându-se, în schimb, pe menținerea importanței ecologice a acesteia;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(i)</w:t>
            </w:r>
            <w:r>
              <w:tab/>
            </w:r>
            <w:r>
              <w:rPr>
                <w:b/>
                <w:i/>
              </w:rPr>
              <w:t>să revizuiască și să intensifice cooperarea cu Canada pentru a combate amenințările de război cibernetic și de război hibrid și pentru a contracara activitățile destabilizatoare și dezinformarea;</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să revizuiască și să intensifice cooperarea cu Canada pentru a combate amenințările de război cibernetic și de război hibrid și pentru a contracara activitățile destabilizatoare și dezinformarea;</w:t>
            </w:r>
          </w:p>
        </w:tc>
        <w:tc>
          <w:tcPr>
            <w:tcW w:w="4876" w:type="dxa"/>
            <w:tcBorders>
              <w:top w:val="nil"/>
              <w:left w:val="nil"/>
              <w:bottom w:val="nil"/>
              <w:right w:val="nil"/>
            </w:tcBorders>
          </w:tcPr>
          <w:p>
            <w:pPr>
              <w:pStyle w:val="Normal6a"/>
            </w:pPr>
            <w:r>
              <w:t>(i)</w:t>
            </w:r>
            <w:r>
              <w:tab/>
            </w:r>
            <w:r>
              <w:t xml:space="preserve">să revizuiască și să intensifice cooperarea cu Canada pentru a combate amenințările de război cibernetic și de război hibrid și pentru a contracara activitățile destabilizatoare și dezinformarea; </w:t>
            </w:r>
            <w:r>
              <w:rPr>
                <w:b/>
                <w:i/>
              </w:rPr>
              <w:t>să se concentreze, în acest context, asupra rolului spațiului, al inteligenței artificiale și al tehnologiilor emergente pentru a contracara, printre altele, războiul hibrid și războiul informațional;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să revizuiască și să intensifice cooperarea cu Canada pentru a combate amenințările de război cibernetic și de război hibrid și pentru a contracara activitățile destabilizatoare și dezinformarea;</w:t>
            </w:r>
          </w:p>
        </w:tc>
        <w:tc>
          <w:tcPr>
            <w:tcW w:w="4876" w:type="dxa"/>
            <w:tcBorders>
              <w:top w:val="nil"/>
              <w:left w:val="nil"/>
              <w:bottom w:val="nil"/>
              <w:right w:val="nil"/>
            </w:tcBorders>
          </w:tcPr>
          <w:p>
            <w:pPr>
              <w:pStyle w:val="Normal6a"/>
            </w:pPr>
            <w:r>
              <w:t>(i)</w:t>
            </w:r>
            <w:r>
              <w:tab/>
            </w:r>
            <w:r>
              <w:t>să revizuiască și să intensifice cooperarea cu Canada pentru a combate amenințările de război cibernetic și de război hibrid și pentru a contracara activitățile destabilizatoare și dezinformarea</w:t>
            </w:r>
            <w:r>
              <w:rPr>
                <w:b/>
                <w:i/>
              </w:rPr>
              <w:t>, în special ingerințele electorale, inclusiv în țările candidate la aderarea la UE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să revizuiască și să intensifice cooperarea cu Canada pentru a combate amenințările de război cibernetic și de război hibrid și pentru a contracara activitățile destabilizatoare și dezinformarea;</w:t>
            </w:r>
          </w:p>
        </w:tc>
        <w:tc>
          <w:tcPr>
            <w:tcW w:w="4876" w:type="dxa"/>
            <w:tcBorders>
              <w:top w:val="nil"/>
              <w:left w:val="nil"/>
              <w:bottom w:val="nil"/>
              <w:right w:val="nil"/>
            </w:tcBorders>
          </w:tcPr>
          <w:p>
            <w:pPr>
              <w:pStyle w:val="Normal6a"/>
            </w:pPr>
            <w:r>
              <w:t>(i)</w:t>
            </w:r>
            <w:r>
              <w:tab/>
            </w:r>
            <w:r>
              <w:t xml:space="preserve">să revizuiască și să intensifice cooperarea cu Canada pentru a combate amenințările de război cibernetic și de război hibrid și pentru a contracara activitățile destabilizatoare și </w:t>
            </w:r>
            <w:r>
              <w:rPr>
                <w:b/>
                <w:i/>
              </w:rPr>
              <w:t>în special</w:t>
            </w:r>
            <w:r>
              <w:t xml:space="preserve"> dezinformarea </w:t>
            </w:r>
            <w:r>
              <w:rPr>
                <w:b/>
                <w:i/>
              </w:rPr>
              <w:t>răspândită de state ostile</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ia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să recunoască potențialul Canadei de a contribui la dezvoltarea capabilității de drone și de contracarare a dronelor, prin formări comune, C&amp;D, materii prime și software esențial pentru misiuni și încurajează promovarea cooperării civilo-militare cu Canada în acest domeniu;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ib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(ib)</w:t>
            </w:r>
            <w:r>
              <w:tab/>
            </w:r>
            <w:r>
              <w:rPr>
                <w:b/>
                <w:i/>
              </w:rPr>
              <w:t>să sublinieze importanța realizării capacităților de calcul cuantic și să recunoască potențialul de consolidare a cooperării dintre UE și Canada în sectorul tehnologiilor emergente pentru a asigura dezvoltarea în comun a capabilităților esențiale;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ic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(ic)</w:t>
            </w:r>
            <w:r>
              <w:tab/>
            </w:r>
            <w:r>
              <w:rPr>
                <w:b/>
                <w:i/>
              </w:rPr>
              <w:t>să recunoască noua amenințare a hiper-războiului și exigențele unice asupra arhitecturilor de apărare și necesitatea unei baze industriale de înaltă tehnologie pe care relația dintre UE și Canada este în măsură să o abordeze;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id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(id)</w:t>
            </w:r>
            <w:r>
              <w:tab/>
            </w:r>
            <w:r>
              <w:rPr>
                <w:b/>
                <w:i/>
              </w:rPr>
              <w:t>să îndemne UE și Canada la cooperare pentru a reglementa introducerea tehnologiei 5G, astfel încât să respecte standarde stricte de securitate care să garanteze securitatea rețelelor naționale și internaționale de informații capabile să cripteze comunicațiile;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să consolideze coordonarea UE-Canada pentru a face față provocărilor multidimensionale reprezentate de creșterea și asertivitatea Chinei;</w:t>
            </w:r>
          </w:p>
        </w:tc>
        <w:tc>
          <w:tcPr>
            <w:tcW w:w="4876" w:type="dxa"/>
            <w:tcBorders>
              <w:top w:val="nil"/>
              <w:left w:val="nil"/>
              <w:bottom w:val="nil"/>
              <w:right w:val="nil"/>
            </w:tcBorders>
          </w:tcPr>
          <w:p>
            <w:pPr>
              <w:pStyle w:val="Normal6a"/>
            </w:pPr>
            <w:r>
              <w:t>(j)</w:t>
            </w:r>
            <w:r>
              <w:tab/>
            </w:r>
            <w:r>
              <w:t>să consolideze coordonarea UE-Canada pentru a face față provocărilor multidimensionale reprezentate de creșterea și asertivitatea Chinei</w:t>
            </w:r>
            <w:r>
              <w:rPr>
                <w:b/>
                <w:i/>
              </w:rPr>
              <w:t>, inclusiv în Balcanii de Vest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să consolideze coordonarea UE-Canada pentru a face față provocărilor multidimensionale reprezentate de creșterea </w:t>
            </w:r>
            <w:r>
              <w:rPr>
                <w:b/>
                <w:i/>
              </w:rPr>
              <w:t>și asertivitatea</w:t>
            </w:r>
            <w:r>
              <w:t xml:space="preserve"> Chinei;</w:t>
            </w:r>
          </w:p>
        </w:tc>
        <w:tc>
          <w:tcPr>
            <w:tcW w:w="4876" w:type="dxa"/>
            <w:tcBorders>
              <w:top w:val="nil"/>
              <w:left w:val="nil"/>
              <w:bottom w:val="nil"/>
              <w:right w:val="nil"/>
            </w:tcBorders>
          </w:tcPr>
          <w:p>
            <w:pPr>
              <w:pStyle w:val="Normal6a"/>
            </w:pPr>
            <w:r>
              <w:t>(j)</w:t>
            </w:r>
            <w:r>
              <w:tab/>
            </w:r>
            <w:r>
              <w:t xml:space="preserve">să consolideze coordonarea UE-Canada pentru a face față provocărilor multidimensionale reprezentate de creșterea </w:t>
            </w:r>
            <w:r>
              <w:rPr>
                <w:b/>
                <w:i/>
              </w:rPr>
              <w:t>economică și ambițiile de putere ale</w:t>
            </w:r>
            <w:r>
              <w:t xml:space="preserve"> Chinei;</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Nikola Bartůšek,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să consolideze </w:t>
            </w:r>
            <w:r>
              <w:rPr>
                <w:b/>
                <w:i/>
              </w:rPr>
              <w:t>coordonarea</w:t>
            </w:r>
            <w:r>
              <w:t xml:space="preserve"> UE-Canada pentru a face față provocărilor multidimensionale reprezentate de creșterea și asertivitatea Chinei;</w:t>
            </w:r>
          </w:p>
        </w:tc>
        <w:tc>
          <w:tcPr>
            <w:tcW w:w="4876" w:type="dxa"/>
            <w:tcBorders>
              <w:top w:val="nil"/>
              <w:left w:val="nil"/>
              <w:bottom w:val="nil"/>
              <w:right w:val="nil"/>
            </w:tcBorders>
          </w:tcPr>
          <w:p>
            <w:pPr>
              <w:pStyle w:val="Normal6a"/>
            </w:pPr>
            <w:r>
              <w:t>(j)</w:t>
            </w:r>
            <w:r>
              <w:tab/>
            </w:r>
            <w:r>
              <w:t xml:space="preserve">să consolideze </w:t>
            </w:r>
            <w:r>
              <w:rPr>
                <w:b/>
                <w:i/>
              </w:rPr>
              <w:t>cooperarea</w:t>
            </w:r>
            <w:r>
              <w:t xml:space="preserve"> UE-Canada pentru a face față provocărilor multidimensionale reprezentate de creșterea și asertivitatea Chinei;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Michał Kobosko, Dan Barna, Petras Auštrevičius, Marjan Šarec,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ja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să încurajeze autoritățile canadiene să-și continue și să-și consolideze participarea, alături de Uniunea Europeană, la inițiativele umanitare și pro-democratice, în special în cazul Belarusului, inclusiv acordând mai mult sprijin pentru instrumentele care permit o asistență specifică, flexibilă și eficace la nivel mondial;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ja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să încurajeze statele membre să urmărească un mediu de reglementare și procese de achiziții publice care să coordoneze și să integreze ecosistemul european existent cu parteneri strategici precum Canada, în cazul în care aceștia aduc capabilitățile critice și materiile prime necesare;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în numele Grupului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ja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să consolideze coordonarea UE-Canada pentru a aborda provocările multidimensionale generate de politica externă agresivă a SUA și de nerespectarea dreptului internațional;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Marc Botenga</w:t>
      </w:r>
      <w:r>
        <w:rPr>
          <w:rStyle w:val="HideTWBExt"/>
          <w:b w:val="0"/>
        </w:rPr>
        <w:t>&lt;/Members&gt;</w:t>
      </w:r>
    </w:p>
    <w:p>
      <w:r>
        <w:rPr>
          <w:rStyle w:val="HideTWBExt"/>
          <w:b w:val="0"/>
        </w:rPr>
        <w:t>&lt;AuNomDe&gt;</w:t>
      </w:r>
      <w:r>
        <w:rPr>
          <w:rStyle w:val="HideTWBInt"/>
        </w:rPr>
        <w:t>{The Left}</w:t>
      </w:r>
      <w:r>
        <w:t>în numele Grupului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jb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să consolideze relațiile diplomatice și comerciale ale UE și Canadei cu BRICS și cu țările partenere, în special China și India, pentru a reduce dependența comună de SUA prin diversificarea relațiilor comerciale;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 xml:space="preserve">să </w:t>
            </w:r>
            <w:r>
              <w:rPr>
                <w:b/>
                <w:i/>
              </w:rPr>
              <w:t>colaboreze cu</w:t>
            </w:r>
            <w:r>
              <w:t xml:space="preserve"> Canada </w:t>
            </w:r>
            <w:r>
              <w:rPr>
                <w:b/>
                <w:i/>
              </w:rPr>
              <w:t>în vederea unei păci juste și durabile în</w:t>
            </w:r>
            <w:r>
              <w:t xml:space="preserve"> Orientul Mijlociu </w:t>
            </w:r>
            <w:r>
              <w:rPr>
                <w:b/>
                <w:i/>
              </w:rPr>
              <w:t>printr-o soluție negociată bazată pe coexistența a două state;</w:t>
            </w:r>
            <w:r>
              <w:t xml:space="preserve"> </w:t>
            </w:r>
            <w:r>
              <w:rPr>
                <w:b/>
                <w:i/>
              </w:rPr>
              <w:t>să intensifice cooperarea pentru a asigura furnizarea de ajutor umanitar civililor din Gaza și să sprijine toate eforturile diplomatice și operative menite să consolideze stabilitatea regională globală</w:t>
            </w:r>
            <w:r>
              <w:t>;</w:t>
            </w:r>
          </w:p>
        </w:tc>
        <w:tc>
          <w:tcPr>
            <w:tcW w:w="4876" w:type="dxa"/>
            <w:tcBorders>
              <w:top w:val="nil"/>
              <w:left w:val="nil"/>
              <w:bottom w:val="nil"/>
              <w:right w:val="nil"/>
            </w:tcBorders>
          </w:tcPr>
          <w:p>
            <w:pPr>
              <w:pStyle w:val="Normal6a"/>
            </w:pPr>
            <w:r>
              <w:t>(k)</w:t>
            </w:r>
            <w:r>
              <w:tab/>
            </w:r>
            <w:r>
              <w:t xml:space="preserve">să </w:t>
            </w:r>
            <w:r>
              <w:rPr>
                <w:b/>
                <w:i/>
              </w:rPr>
              <w:t>recunoască faptul că nici UE, nici</w:t>
            </w:r>
            <w:r>
              <w:t xml:space="preserve"> Canada </w:t>
            </w:r>
            <w:r>
              <w:rPr>
                <w:b/>
                <w:i/>
              </w:rPr>
              <w:t>nu au jucat un rol decisiv în procesul de pace din</w:t>
            </w:r>
            <w:r>
              <w:t xml:space="preserve"> Orientul Mijlociu </w:t>
            </w:r>
            <w:r>
              <w:rPr>
                <w:b/>
                <w:i/>
              </w:rPr>
              <w:t>și că, încă o dată, Comisia Europeană și-a demonstrat incoerența și lipsa de influență politică la nivel internațional;</w:t>
            </w:r>
            <w:r>
              <w:t xml:space="preserve"> </w:t>
            </w:r>
            <w:r>
              <w:rPr>
                <w:b/>
                <w:i/>
              </w:rPr>
              <w:t>să sublinieze că angajamentele de reconstrucție post-conflict ale UE nu intră în sfera competențelor sale de bază</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 xml:space="preserve">să colaboreze cu Canada în vederea unei păci juste și durabile în Orientul Mijlociu </w:t>
            </w:r>
            <w:r>
              <w:rPr>
                <w:b/>
                <w:i/>
              </w:rPr>
              <w:t>printr-o soluție negociată bazată pe coexistența a două state</w:t>
            </w:r>
            <w:r>
              <w:t>; să intensifice cooperarea pentru a asigura furnizarea de ajutor umanitar civililor din Gaza și să sprijine toate eforturile diplomatice și operative menite să consolideze stabilitatea regională globală;</w:t>
            </w:r>
          </w:p>
        </w:tc>
        <w:tc>
          <w:tcPr>
            <w:tcW w:w="4876" w:type="dxa"/>
            <w:tcBorders>
              <w:top w:val="nil"/>
              <w:left w:val="nil"/>
              <w:bottom w:val="nil"/>
              <w:right w:val="nil"/>
            </w:tcBorders>
          </w:tcPr>
          <w:p>
            <w:pPr>
              <w:pStyle w:val="Normal6a"/>
            </w:pPr>
            <w:r>
              <w:t>(k)</w:t>
            </w:r>
            <w:r>
              <w:tab/>
            </w:r>
            <w:r>
              <w:t xml:space="preserve">să colaboreze cu Canada în vederea unei păci juste și durabile în Orientul Mijlociu </w:t>
            </w:r>
            <w:r>
              <w:rPr>
                <w:b/>
                <w:i/>
              </w:rPr>
              <w:t>prin incorporarea planului de pace în 21 de puncte convenit în octombrie 2025</w:t>
            </w:r>
            <w:r>
              <w:t xml:space="preserve">; să intensifice cooperarea </w:t>
            </w:r>
            <w:r>
              <w:rPr>
                <w:b/>
                <w:i/>
              </w:rPr>
              <w:t>cu organizațiile de sprijin care funcționează bine</w:t>
            </w:r>
            <w:r>
              <w:t xml:space="preserve"> pentru a asigura furnizarea de ajutor umanitar civililor din Gaza </w:t>
            </w:r>
            <w:r>
              <w:rPr>
                <w:b/>
                <w:i/>
              </w:rPr>
              <w:t>și pentru a nu aduce niciun beneficiu Hamasului, astfel cum s-a realizat de-a lungul timpului prin intermediul UNRWA,</w:t>
            </w:r>
            <w:r>
              <w:t xml:space="preserve"> și să sprijine toate eforturile diplomatice și operative menite să consolideze stabilitatea regională globală</w:t>
            </w:r>
            <w:r>
              <w:rPr>
                <w:b/>
                <w:i/>
              </w:rPr>
              <w:t>, precum și să se asigure că Hamasul nu are niciun rol în Gaza în viitor, combătând în același timp statele răuvoitoare, cum ar fi Iranul, care amenință securitatea și pacea în regiune</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să colaboreze cu Canada în vederea unei păci juste și durabile în Orientul Mijlociu printr-o soluție negociată bazată pe coexistența a două state; să intensifice cooperarea pentru a asigura furnizarea de ajutor umanitar civililor din Gaza și să sprijine toate eforturile diplomatice și operative menite să consolideze stabilitatea regională globală;</w:t>
            </w:r>
          </w:p>
        </w:tc>
        <w:tc>
          <w:tcPr>
            <w:tcW w:w="4876" w:type="dxa"/>
            <w:tcBorders>
              <w:top w:val="nil"/>
              <w:left w:val="nil"/>
              <w:bottom w:val="nil"/>
              <w:right w:val="nil"/>
            </w:tcBorders>
          </w:tcPr>
          <w:p>
            <w:pPr>
              <w:pStyle w:val="Normal6a"/>
            </w:pPr>
            <w:r>
              <w:t>(k)</w:t>
            </w:r>
            <w:r>
              <w:tab/>
            </w:r>
            <w:r>
              <w:t xml:space="preserve">să colaboreze cu Canada în vederea unei păci juste și durabile în Orientul Mijlociu printr-o soluție negociată bazată pe coexistența a două state; să intensifice cooperarea pentru a asigura furnizarea de ajutor umanitar civililor din Gaza și să sprijine toate eforturile diplomatice și operative menite să consolideze stabilitatea regională globală; </w:t>
            </w:r>
            <w:r>
              <w:rPr>
                <w:b/>
                <w:i/>
              </w:rPr>
              <w:t>să-și unească eforturile pentru a sprijini o tranziție politică pașnică și protecția tuturor minorităților din Siria;</w:t>
            </w:r>
            <w:r>
              <w:t xml:space="preserve"> </w:t>
            </w:r>
            <w:r>
              <w:rPr>
                <w:b/>
                <w:i/>
              </w:rPr>
              <w:t>să colaboreze cu Canada pentru a sprijini Iordania și Libanul, puternic afectate de instabilitatea din regiune;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Jaroslav Bžoch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 xml:space="preserve">să colaboreze cu Canada în vederea unei păci juste și durabile în Orientul Mijlociu printr-o soluție negociată bazată pe coexistența a două state; </w:t>
            </w:r>
            <w:r>
              <w:rPr>
                <w:b/>
                <w:i/>
              </w:rPr>
              <w:t>să intensifice cooperarea pentru a asigura furnizarea de ajutor umanitar civililor din Gaza</w:t>
            </w:r>
            <w:r>
              <w:t xml:space="preserve"> și să sprijine toate eforturile diplomatice și operative menite să consolideze stabilitatea regională globală;</w:t>
            </w:r>
          </w:p>
        </w:tc>
        <w:tc>
          <w:tcPr>
            <w:tcW w:w="4876" w:type="dxa"/>
            <w:tcBorders>
              <w:top w:val="nil"/>
              <w:left w:val="nil"/>
              <w:bottom w:val="nil"/>
              <w:right w:val="nil"/>
            </w:tcBorders>
          </w:tcPr>
          <w:p>
            <w:pPr>
              <w:pStyle w:val="Normal6a"/>
            </w:pPr>
            <w:r>
              <w:t>(k)</w:t>
            </w:r>
            <w:r>
              <w:tab/>
            </w:r>
            <w:r>
              <w:t>să colaboreze cu Canada în vederea unei păci juste și durabile în Orientul Mijlociu printr-o soluție negociată bazată pe coexistența a două state; și să sprijine toate eforturile diplomatice și operative menite să consolideze stabilitatea regională globală;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să colaboreze cu Canada în vederea unei păci juste și durabile în Orientul Mijlociu printr-o soluție negociată bazată pe coexistența a două state; să intensifice cooperarea pentru a asigura furnizarea de ajutor umanitar civililor din Gaza și să sprijine toate eforturile diplomatice și operative menite să consolideze stabilitatea regională globală;</w:t>
            </w:r>
          </w:p>
        </w:tc>
        <w:tc>
          <w:tcPr>
            <w:tcW w:w="4876" w:type="dxa"/>
            <w:tcBorders>
              <w:top w:val="nil"/>
              <w:left w:val="nil"/>
              <w:bottom w:val="nil"/>
              <w:right w:val="nil"/>
            </w:tcBorders>
          </w:tcPr>
          <w:p>
            <w:pPr>
              <w:pStyle w:val="Normal6a"/>
            </w:pPr>
            <w:r>
              <w:t>(k)</w:t>
            </w:r>
            <w:r>
              <w:tab/>
            </w:r>
            <w:r>
              <w:t xml:space="preserve">să colaboreze cu Canada în vederea </w:t>
            </w:r>
            <w:r>
              <w:rPr>
                <w:b/>
                <w:i/>
              </w:rPr>
              <w:t>eradicării terorismului și obținerii</w:t>
            </w:r>
            <w:r>
              <w:t xml:space="preserve"> unei păci juste și durabile în Orientul Mijlociu printr-o soluție negociată bazată pe coexistența a două state; să intensifice cooperarea pentru a asigura furnizarea de ajutor umanitar civililor din Gaza și să sprijine toate eforturile diplomatice și operative menite să consolideze stabilitatea regională globală;</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Marie-Agnes Strack-Zimmermann, Marjan Šarec, Dan Barna, Petras Auštrevičius,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ka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să sublinieze hotărârea comună a UE și a Canadei de a promova materializarea Agendei privind femeile, pacea și securitatea printr-o cooperare bilaterală mai strânsă și prin promovarea acestor obiective în foruri multilaterale și să încurajeze ambele părți să pună la punct inițiative comune concrete, eforturi de consolidare a capacităților și acțiuni diplomatice menite să integreze perspectivele de gen în politicile de pace și securitate, în concordanță cu Abordarea strategică a UE privind femeile, pacea și securitatea și cu Planul național de acțiune al Canadei privind femeile, pacea și securitatea;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Marie-Agnes Strack-Zimmermann, Hilde Vautmans,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ka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să intensifice în continuare sprijinul coordonat acordat de UE și Canada pentru suveranitatea, integritatea teritorială și reziliența Republicii Moldova, care se confruntă cu activitățile hibride focalizate ale Federației Ruse și cu repercusiunile războiului de agresiune al Rusiei împotriva Ucrainei;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ka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să susțină și pe mai departe Alianța verde UE-Canada, văzută ca un angajament comun de a întreprinde acțiuni ambițioase în domeniul mediului și al climei pe scena mondială, ceea ce presupune să susțină implementarea integrală a obiectivelor și țintelor Cadrului mondial pentru biodiversitate de la Kunming-Montreal și ale Acordului de la Paris;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ka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să recunoască rolul pe care l-a jucat Canada prin inițiativele NATO de consolidare a capacităților (ICC) în stabilizarea situației din Orientul Mijlociu prin misiuni de instruire a forțelor de securitate locale și sprijinul pe care îl pot oferi UE și statele sale membre prin asumarea de responsabilități civile în cadrul anumitor ICC-uri;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ka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să colaboreze mai strâns cu Canada la menținerea stabilității în regiunea indo-pacifică, profitând de faptul că Canada este de mult timp prezentă în regiune;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în numele Grupului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ka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să se coordoneze cu Canada pentru a izola diplomatic Israelul, precum și pentru a aplica sancțiuni împotriva Israelului;</w:t>
            </w:r>
            <w:r>
              <w:t xml:space="preserve"> </w:t>
            </w:r>
            <w:r>
              <w:rPr>
                <w:b/>
                <w:i/>
              </w:rPr>
              <w:t>să încurajeze Canada să se alăture Grupului de la Haga;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ka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să felicite Canada pentru participarea sa, alături de multe state membre ale UE, la Coaliția mondială pentru a învinge Daesh;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la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(la)</w:t>
            </w:r>
            <w:r>
              <w:tab/>
            </w:r>
            <w:r>
              <w:rPr>
                <w:b/>
                <w:i/>
              </w:rPr>
              <w:t>să recunoască contribuția valoroasă a Canadei atât la proiectele de mobilitate militară, cât și la proiectele PESCO NetLogHubs și să îndemne UE să promoveze în continuare punerea în comun și schimbul de informații cu Canada într-un mod care să încorporeze inițiativa NATO privind apărarea inteligentă, forțele conectate și angajamentul privind investițiile în domeniul apărării, care pot fi majorate printr-un plan de acțiune UE-Canada privind capacitățile, care urmărește să obțină mai multe sinergii și mai multă interoperabilitate și eficiență în relația dintre furnizori și utilizatorii finali;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la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(la)</w:t>
            </w:r>
            <w:r>
              <w:tab/>
            </w:r>
            <w:r>
              <w:rPr>
                <w:b/>
                <w:i/>
              </w:rPr>
              <w:t>să aducă un omagiu angajamentului Canadei față de securitatea europeană, concretizat în actuala „Operațiune Reassurance” a Canadei în Letonia, care aduce o contribuție vitală la securitatea UE în ansamblu;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lb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(lb)</w:t>
            </w:r>
            <w:r>
              <w:tab/>
            </w:r>
            <w:r>
              <w:rPr>
                <w:b/>
                <w:i/>
              </w:rPr>
              <w:t>să recomande încheierea unui acord bilateral cu Canada pentru coproducția sigură și transferul tehnologic al capacității CUAS prin aplicarea modelelor de codezvoltare și cofinanțare care permit accesul la sisteme care și-au dovedit viabilitatea;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 xml:space="preserve">să consolideze în continuare cooperarea cu Canada în vederea </w:t>
            </w:r>
            <w:r>
              <w:rPr>
                <w:b/>
                <w:i/>
              </w:rPr>
              <w:t>apărării multilateralismului</w:t>
            </w:r>
            <w:r>
              <w:t xml:space="preserve"> pentru a aborda în comun realitățile geopolitice emergente </w:t>
            </w:r>
            <w:r>
              <w:rPr>
                <w:b/>
                <w:i/>
              </w:rPr>
              <w:t>și periculoase</w:t>
            </w:r>
            <w:r>
              <w:t xml:space="preserve"> care ne afectează securitatea, valorile și interesele comune;</w:t>
            </w:r>
          </w:p>
        </w:tc>
        <w:tc>
          <w:tcPr>
            <w:tcW w:w="4876" w:type="dxa"/>
            <w:tcBorders>
              <w:top w:val="nil"/>
              <w:left w:val="nil"/>
              <w:bottom w:val="nil"/>
              <w:right w:val="nil"/>
            </w:tcBorders>
          </w:tcPr>
          <w:p>
            <w:pPr>
              <w:pStyle w:val="Normal6a"/>
            </w:pPr>
            <w:r>
              <w:t>(m)</w:t>
            </w:r>
            <w:r>
              <w:tab/>
            </w:r>
            <w:r>
              <w:t xml:space="preserve">să consolideze în continuare cooperarea cu Canada în vederea </w:t>
            </w:r>
            <w:r>
              <w:rPr>
                <w:b/>
                <w:i/>
              </w:rPr>
              <w:t>cooperării</w:t>
            </w:r>
            <w:r>
              <w:t xml:space="preserve"> pentru a aborda în comun realitățile geopolitice emergente care ne afectează securitatea, valorile și interesele comune;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ma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(ma)</w:t>
            </w:r>
            <w:r>
              <w:tab/>
            </w:r>
            <w:r>
              <w:rPr>
                <w:b/>
                <w:i/>
              </w:rPr>
              <w:t>să încurajeze statele membre și FEA să colaboreze activ cu Canada pentru a facilita dezvoltarea tehnologică și industrială transatlantică într-un mod care să înlăture barierele și protecționismul și să asigure sinergii între procedurile de acordare a licențelor/politicile privind transferul de tehnologie în rândul statelor membre;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w:t>
            </w:r>
            <w:r>
              <w:tab/>
            </w:r>
            <w:r>
              <w:t xml:space="preserve">să consolideze cooperarea UE-Canada în cadrul forurilor multilaterale prin coordonarea pozițiilor, alinierea inițiativelor </w:t>
            </w:r>
            <w:r>
              <w:rPr>
                <w:b/>
                <w:i/>
              </w:rPr>
              <w:t>și colaborare</w:t>
            </w:r>
            <w:r>
              <w:t xml:space="preserve"> pentru apărarea valorilor comune;</w:t>
            </w:r>
          </w:p>
        </w:tc>
        <w:tc>
          <w:tcPr>
            <w:tcW w:w="4876" w:type="dxa"/>
            <w:tcBorders>
              <w:top w:val="nil"/>
              <w:left w:val="nil"/>
              <w:bottom w:val="nil"/>
              <w:right w:val="nil"/>
            </w:tcBorders>
          </w:tcPr>
          <w:p>
            <w:pPr>
              <w:pStyle w:val="Normal6a"/>
            </w:pPr>
            <w:r>
              <w:t>(n)</w:t>
            </w:r>
            <w:r>
              <w:tab/>
            </w:r>
            <w:r>
              <w:t>să consolideze cooperarea UE-Canada în cadrul forurilor multilaterale prin coordonarea pozițiilor, alinierea inițiativelor</w:t>
            </w:r>
            <w:r>
              <w:rPr>
                <w:b/>
                <w:i/>
              </w:rPr>
              <w:t>, atunci când este în interesul ambelor părți, și colaborarea</w:t>
            </w:r>
            <w:r>
              <w:t xml:space="preserve"> pentru apărarea valorilor comune;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na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(na)</w:t>
            </w:r>
            <w:r>
              <w:tab/>
            </w:r>
            <w:r>
              <w:rPr>
                <w:b/>
                <w:i/>
              </w:rPr>
              <w:t>să sprijine eforturile de a înființa instituții multilaterale de creditare în cooperare cu Canada pentru a completa finanțarea apărării și dezvoltarea capabilităților UE valorificând la maximum accesul la finanțare cu costuri reduse și pe termen lung, stimulând în același timp inovarea și creșterea în sânul bazei noastre industriale;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să colaboreze pentru a proteja rolul vital și funcționarea instituțiilor multilaterale, cum ar fi ONU, G7, G20 și NATO;</w:t>
            </w:r>
          </w:p>
        </w:tc>
        <w:tc>
          <w:tcPr>
            <w:tcW w:w="4876" w:type="dxa"/>
            <w:tcBorders>
              <w:top w:val="nil"/>
              <w:left w:val="nil"/>
              <w:bottom w:val="nil"/>
              <w:right w:val="nil"/>
            </w:tcBorders>
          </w:tcPr>
          <w:p>
            <w:pPr>
              <w:pStyle w:val="Normal6a"/>
            </w:pPr>
            <w:r>
              <w:t>(o)</w:t>
            </w:r>
            <w:r>
              <w:tab/>
            </w:r>
            <w:r>
              <w:t>să colaboreze pentru a proteja rolul vital și funcționarea instituțiilor multilaterale, cum ar fi ONU, G7, G20 și NATO</w:t>
            </w:r>
            <w:r>
              <w:rPr>
                <w:b/>
                <w:i/>
              </w:rPr>
              <w:t>, și să coopereze pentru a reforma și a îmbunătăți eficacitatea forurilor precum ONU, care nu își mai îndeplinește pe deplin scopul</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să colaboreze pentru a proteja rolul vital și funcționarea instituțiilor multilaterale, cum ar fi ONU, G7, G20 și NATO;</w:t>
            </w:r>
          </w:p>
        </w:tc>
        <w:tc>
          <w:tcPr>
            <w:tcW w:w="4876" w:type="dxa"/>
            <w:tcBorders>
              <w:top w:val="nil"/>
              <w:left w:val="nil"/>
              <w:bottom w:val="nil"/>
              <w:right w:val="nil"/>
            </w:tcBorders>
          </w:tcPr>
          <w:p>
            <w:pPr>
              <w:pStyle w:val="Normal6a"/>
            </w:pPr>
            <w:r>
              <w:t>(o)</w:t>
            </w:r>
            <w:r>
              <w:tab/>
            </w:r>
            <w:r>
              <w:t xml:space="preserve">să colaboreze pentru a proteja rolul vital și funcționarea instituțiilor multilaterale, cum ar fi ONU, G7, G20 și NATO; </w:t>
            </w:r>
            <w:r>
              <w:rPr>
                <w:b/>
                <w:i/>
              </w:rPr>
              <w:t>să coordoneze eforturile de reformare, a căror necesitate se resimte de mult timp, a unor organizații multilaterale precum ONU și, în special, OMC;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 xml:space="preserve">să colaboreze pentru a proteja rolul vital și funcționarea </w:t>
            </w:r>
            <w:r>
              <w:rPr>
                <w:b/>
                <w:i/>
              </w:rPr>
              <w:t>instituțiilor</w:t>
            </w:r>
            <w:r>
              <w:t xml:space="preserve"> multilaterale, </w:t>
            </w:r>
            <w:r>
              <w:rPr>
                <w:b/>
                <w:i/>
              </w:rPr>
              <w:t>cum ar fi ONU, G7, G20</w:t>
            </w:r>
            <w:r>
              <w:t xml:space="preserve"> și NATO;</w:t>
            </w:r>
          </w:p>
        </w:tc>
        <w:tc>
          <w:tcPr>
            <w:tcW w:w="4876" w:type="dxa"/>
            <w:tcBorders>
              <w:top w:val="nil"/>
              <w:left w:val="nil"/>
              <w:bottom w:val="nil"/>
              <w:right w:val="nil"/>
            </w:tcBorders>
          </w:tcPr>
          <w:p>
            <w:pPr>
              <w:pStyle w:val="Normal6a"/>
            </w:pPr>
            <w:r>
              <w:t>(o)</w:t>
            </w:r>
            <w:r>
              <w:tab/>
            </w:r>
            <w:r>
              <w:t xml:space="preserve">să colaboreze pentru a proteja rolul vital și funcționarea </w:t>
            </w:r>
            <w:r>
              <w:rPr>
                <w:b/>
                <w:i/>
              </w:rPr>
              <w:t>unor instituții</w:t>
            </w:r>
            <w:r>
              <w:t xml:space="preserve"> multilaterale, </w:t>
            </w:r>
            <w:r>
              <w:rPr>
                <w:b/>
                <w:i/>
              </w:rPr>
              <w:t>precum ONU, a unor organizații internaționale precum Curtea Penală Internațională, OMC</w:t>
            </w:r>
            <w:r>
              <w:t xml:space="preserve"> și NATO</w:t>
            </w:r>
            <w:r>
              <w:rPr>
                <w:b/>
                <w:i/>
              </w:rPr>
              <w:t>, precum și foruri internaționale precum G7 și G20</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 xml:space="preserve">să colaboreze pentru a proteja rolul vital și funcționarea </w:t>
            </w:r>
            <w:r>
              <w:rPr>
                <w:b/>
                <w:i/>
              </w:rPr>
              <w:t>instituțiilor</w:t>
            </w:r>
            <w:r>
              <w:t xml:space="preserve"> multilaterale, </w:t>
            </w:r>
            <w:r>
              <w:rPr>
                <w:b/>
                <w:i/>
              </w:rPr>
              <w:t>cum ar fi</w:t>
            </w:r>
            <w:r>
              <w:t xml:space="preserve"> ONU, G7, G20 și NATO;</w:t>
            </w:r>
          </w:p>
        </w:tc>
        <w:tc>
          <w:tcPr>
            <w:tcW w:w="4876" w:type="dxa"/>
            <w:tcBorders>
              <w:top w:val="nil"/>
              <w:left w:val="nil"/>
              <w:bottom w:val="nil"/>
              <w:right w:val="nil"/>
            </w:tcBorders>
          </w:tcPr>
          <w:p>
            <w:pPr>
              <w:pStyle w:val="Normal6a"/>
            </w:pPr>
            <w:r>
              <w:t>(o)</w:t>
            </w:r>
            <w:r>
              <w:tab/>
            </w:r>
            <w:r>
              <w:rPr>
                <w:b/>
                <w:i/>
              </w:rPr>
              <w:t>să își asume responsabilitatea comună și</w:t>
            </w:r>
            <w:r>
              <w:t xml:space="preserve"> să colaboreze </w:t>
            </w:r>
            <w:r>
              <w:rPr>
                <w:b/>
                <w:i/>
              </w:rPr>
              <w:t>strâns și consecvent</w:t>
            </w:r>
            <w:r>
              <w:t xml:space="preserve"> pentru a proteja rolul vital și funcționarea </w:t>
            </w:r>
            <w:r>
              <w:rPr>
                <w:b/>
                <w:i/>
              </w:rPr>
              <w:t>unor instituții</w:t>
            </w:r>
            <w:r>
              <w:t xml:space="preserve"> multilaterale, </w:t>
            </w:r>
            <w:r>
              <w:rPr>
                <w:b/>
                <w:i/>
              </w:rPr>
              <w:t>precum</w:t>
            </w:r>
            <w:r>
              <w:t xml:space="preserve"> ONU, G7, G20 și NATO;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în numele Grupului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 xml:space="preserve">să colaboreze pentru a proteja rolul vital și funcționarea </w:t>
            </w:r>
            <w:r>
              <w:rPr>
                <w:b/>
                <w:i/>
              </w:rPr>
              <w:t>instituțiilor</w:t>
            </w:r>
            <w:r>
              <w:t xml:space="preserve"> multilaterale, </w:t>
            </w:r>
            <w:r>
              <w:rPr>
                <w:b/>
                <w:i/>
              </w:rPr>
              <w:t>cum ar fi ONU, G7, G20 și NATO</w:t>
            </w:r>
            <w:r>
              <w:t>;</w:t>
            </w:r>
          </w:p>
        </w:tc>
        <w:tc>
          <w:tcPr>
            <w:tcW w:w="4876" w:type="dxa"/>
            <w:tcBorders>
              <w:top w:val="nil"/>
              <w:left w:val="nil"/>
              <w:bottom w:val="nil"/>
              <w:right w:val="nil"/>
            </w:tcBorders>
          </w:tcPr>
          <w:p>
            <w:pPr>
              <w:pStyle w:val="Normal6a"/>
            </w:pPr>
            <w:r>
              <w:t>(o)</w:t>
            </w:r>
            <w:r>
              <w:tab/>
            </w:r>
            <w:r>
              <w:t xml:space="preserve">să colaboreze pentru a proteja rolul vital și funcționarea </w:t>
            </w:r>
            <w:r>
              <w:rPr>
                <w:b/>
                <w:i/>
              </w:rPr>
              <w:t>unor instituții</w:t>
            </w:r>
            <w:r>
              <w:t xml:space="preserve"> multilaterale, </w:t>
            </w:r>
            <w:r>
              <w:rPr>
                <w:b/>
                <w:i/>
              </w:rPr>
              <w:t>precum ONU, G7 și G20</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Davor Ivo Stier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oa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(oa)</w:t>
            </w:r>
            <w:r>
              <w:tab/>
            </w:r>
            <w:r>
              <w:rPr>
                <w:b/>
                <w:i/>
              </w:rPr>
              <w:t>să încurajeze o coordonare mai strânsă între operațiunile derulate de UE și Canada în regiunea indo-pacifică, aliniindu-și strategiile respective pentru regiunea indo-pacifică astfel încât să promoveze o regiune indo-pacifică liberă, deschisă, fără discriminare și bazată pe norme, inclusiv prin colaborarea cu parteneri regionali (ca ASEAN, Japonia și alții) pe teme precum securitatea maritimă, conectivitatea și respectarea dreptului internațional în Marea Chinei de Est, Marea Chinei de Sud și Strâmtoarea Taiwan;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Hilde Vautmans, Bernard Guetta, Marie-Agnes Strack-Zimmermann,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oa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(oa)</w:t>
            </w:r>
            <w:r>
              <w:tab/>
            </w:r>
            <w:r>
              <w:rPr>
                <w:b/>
                <w:i/>
              </w:rPr>
              <w:t>să susțină eforturile comune de a realiza o reformă strategică atât de necesară a OMC, care devine urgentă și indispensabilă pentru a asigura stabilitatea sistemului comercial mondial și prosperitatea pe termen lung a tuturor părților;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oa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(oa)</w:t>
            </w:r>
            <w:r>
              <w:tab/>
            </w:r>
            <w:r>
              <w:rPr>
                <w:b/>
                <w:i/>
              </w:rPr>
              <w:t>să intensifice cooperarea cu privire la legislația privind platformele de comunicare socială și marile companii din domeniul tehnologiei, înăsprind totodată legislația UE referitoare la serviciile digitale și piețele digitale;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ob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(ob)</w:t>
            </w:r>
            <w:r>
              <w:tab/>
            </w:r>
            <w:r>
              <w:rPr>
                <w:b/>
                <w:i/>
              </w:rPr>
              <w:t>să colaboreze cu Canada pentru a promova împreună relația comună cu Statele Unite, care este esențială atât pentru securitatea și economia atât a Canadei, cât și 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 xml:space="preserve">să își exprime îngrijorarea </w:t>
            </w:r>
            <w:r>
              <w:rPr>
                <w:b/>
                <w:i/>
              </w:rPr>
              <w:t>cu privire la</w:t>
            </w:r>
            <w:r>
              <w:t xml:space="preserve"> militarizarea </w:t>
            </w:r>
            <w:r>
              <w:rPr>
                <w:b/>
                <w:i/>
              </w:rPr>
              <w:t>Arcticii</w:t>
            </w:r>
            <w:r>
              <w:t xml:space="preserve"> și să colaboreze cu Canada pentru a păstra statutul Arcticii de regiune a păcii, stabilității și cooperării în conformitate cu dreptul internațional;</w:t>
            </w:r>
          </w:p>
        </w:tc>
        <w:tc>
          <w:tcPr>
            <w:tcW w:w="4876" w:type="dxa"/>
            <w:tcBorders>
              <w:top w:val="nil"/>
              <w:left w:val="nil"/>
              <w:bottom w:val="nil"/>
              <w:right w:val="nil"/>
            </w:tcBorders>
          </w:tcPr>
          <w:p>
            <w:pPr>
              <w:pStyle w:val="Normal6a"/>
            </w:pPr>
            <w:r>
              <w:t>(p)</w:t>
            </w:r>
            <w:r>
              <w:tab/>
            </w:r>
            <w:r>
              <w:t xml:space="preserve">să își exprime îngrijorarea </w:t>
            </w:r>
            <w:r>
              <w:rPr>
                <w:b/>
                <w:i/>
              </w:rPr>
              <w:t>față de</w:t>
            </w:r>
            <w:r>
              <w:t xml:space="preserve"> militarizarea </w:t>
            </w:r>
            <w:r>
              <w:rPr>
                <w:b/>
                <w:i/>
              </w:rPr>
              <w:t>regiunii arctice</w:t>
            </w:r>
            <w:r>
              <w:t xml:space="preserve"> și să colaboreze cu Canada pentru a păstra statutul Arcticii de regiune a păcii, stabilității și cooperării în conformitate cu dreptul internațional</w:t>
            </w:r>
            <w:r>
              <w:rPr>
                <w:b/>
                <w:i/>
              </w:rPr>
              <w:t>, îndeosebi cu Convenția Națiunilor Unite asupra dreptului mării (UNCLOS), și să apere ordinea internațională bazată pe norme și, prin urmare, să consolideze instituțiile multilaterale ca, de pildă, Consiliul Arctic</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Urmas Paet, Dan Barna, Marjan Šarec, Nathalie Loiseau, Lucia Yar,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 xml:space="preserve">să își exprime îngrijorarea </w:t>
            </w:r>
            <w:r>
              <w:rPr>
                <w:b/>
                <w:i/>
              </w:rPr>
              <w:t>cu privire la</w:t>
            </w:r>
            <w:r>
              <w:t xml:space="preserve"> militarizarea </w:t>
            </w:r>
            <w:r>
              <w:rPr>
                <w:b/>
                <w:i/>
              </w:rPr>
              <w:t>Arcticii</w:t>
            </w:r>
            <w:r>
              <w:t xml:space="preserve"> și să colaboreze cu Canada pentru a păstra statutul Arcticii de regiune a păcii, stabilității și cooperării în conformitate cu dreptul internațional;</w:t>
            </w:r>
          </w:p>
        </w:tc>
        <w:tc>
          <w:tcPr>
            <w:tcW w:w="4876" w:type="dxa"/>
            <w:tcBorders>
              <w:top w:val="nil"/>
              <w:left w:val="nil"/>
              <w:bottom w:val="nil"/>
              <w:right w:val="nil"/>
            </w:tcBorders>
          </w:tcPr>
          <w:p>
            <w:pPr>
              <w:pStyle w:val="Normal6a"/>
            </w:pPr>
            <w:r>
              <w:t>(p)</w:t>
            </w:r>
            <w:r>
              <w:tab/>
            </w:r>
            <w:r>
              <w:t xml:space="preserve">să își exprime îngrijorarea </w:t>
            </w:r>
            <w:r>
              <w:rPr>
                <w:b/>
                <w:i/>
              </w:rPr>
              <w:t>față de</w:t>
            </w:r>
            <w:r>
              <w:t xml:space="preserve"> militarizarea </w:t>
            </w:r>
            <w:r>
              <w:rPr>
                <w:b/>
                <w:i/>
              </w:rPr>
              <w:t>regiunii arctice, inclusiv față de extinderea infrastructurii militare a Rusiei și prezența strategică a Chinei, care se face tot mai mult simțită,</w:t>
            </w:r>
            <w:r>
              <w:t xml:space="preserve"> și să colaboreze cu Canada pentru a păstra statutul Arcticii de regiune a păcii, stabilității și cooperării în conformitate cu dreptul internațional;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 xml:space="preserve">să își exprime îngrijorarea cu privire la </w:t>
            </w:r>
            <w:r>
              <w:rPr>
                <w:b/>
                <w:i/>
              </w:rPr>
              <w:t>militarizarea Arcticii</w:t>
            </w:r>
            <w:r>
              <w:t xml:space="preserve"> și să colaboreze cu Canada pentru a păstra statutul Arcticii de regiune a păcii, stabilității și cooperării în conformitate cu dreptul internațional;</w:t>
            </w:r>
          </w:p>
        </w:tc>
        <w:tc>
          <w:tcPr>
            <w:tcW w:w="4876" w:type="dxa"/>
            <w:tcBorders>
              <w:top w:val="nil"/>
              <w:left w:val="nil"/>
              <w:bottom w:val="nil"/>
              <w:right w:val="nil"/>
            </w:tcBorders>
          </w:tcPr>
          <w:p>
            <w:pPr>
              <w:pStyle w:val="Normal6a"/>
            </w:pPr>
            <w:r>
              <w:t>(p)</w:t>
            </w:r>
            <w:r>
              <w:tab/>
            </w:r>
            <w:r>
              <w:t xml:space="preserve">să își exprime îngrijorarea cu privire la </w:t>
            </w:r>
            <w:r>
              <w:rPr>
                <w:b/>
                <w:i/>
              </w:rPr>
              <w:t>consolidarea militară a Rusiei în Arctica și interesul crescând manifestat de China față de această regiune</w:t>
            </w:r>
            <w:r>
              <w:t xml:space="preserve"> și să colaboreze cu Canada pentru a păstra statutul Arcticii de regiune a păcii, stabilității și cooperării în conformitate cu dreptul internațional;</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 xml:space="preserve">să își exprime îngrijorarea cu privire la militarizarea </w:t>
            </w:r>
            <w:r>
              <w:rPr>
                <w:b/>
                <w:i/>
              </w:rPr>
              <w:t>Arcticii și</w:t>
            </w:r>
            <w:r>
              <w:t xml:space="preserve"> să colaboreze cu Canada pentru a păstra statutul Arcticii de regiune a păcii</w:t>
            </w:r>
            <w:r>
              <w:rPr>
                <w:b/>
                <w:i/>
              </w:rPr>
              <w:t>,</w:t>
            </w:r>
            <w:r>
              <w:t xml:space="preserve"> stabilității </w:t>
            </w:r>
            <w:r>
              <w:rPr>
                <w:b/>
                <w:i/>
              </w:rPr>
              <w:t>și cooperării în conformitate cu dreptul internațional</w:t>
            </w:r>
            <w:r>
              <w:t>;</w:t>
            </w:r>
          </w:p>
        </w:tc>
        <w:tc>
          <w:tcPr>
            <w:tcW w:w="4876" w:type="dxa"/>
            <w:tcBorders>
              <w:top w:val="nil"/>
              <w:left w:val="nil"/>
              <w:bottom w:val="nil"/>
              <w:right w:val="nil"/>
            </w:tcBorders>
          </w:tcPr>
          <w:p>
            <w:pPr>
              <w:pStyle w:val="Normal6a"/>
            </w:pPr>
            <w:r>
              <w:t>(p)</w:t>
            </w:r>
            <w:r>
              <w:tab/>
            </w:r>
            <w:r>
              <w:t xml:space="preserve">să își exprime îngrijorarea cu privire la militarizarea </w:t>
            </w:r>
            <w:r>
              <w:rPr>
                <w:b/>
                <w:i/>
              </w:rPr>
              <w:t>regiunii arctice, în special din partea Rusiei, dar și cu privire la interesul tot mai mare al Chinei față de regiune și, prin urmare,</w:t>
            </w:r>
            <w:r>
              <w:t xml:space="preserve"> să colaboreze cu Canada pentru a păstra statutul Arcticii de regiune a păcii </w:t>
            </w:r>
            <w:r>
              <w:rPr>
                <w:b/>
                <w:i/>
              </w:rPr>
              <w:t>și</w:t>
            </w:r>
            <w:r>
              <w:t xml:space="preserve"> stabilității</w:t>
            </w:r>
            <w:r>
              <w:rPr>
                <w:b/>
                <w:i/>
              </w:rPr>
              <w:t>, cu toate instrumentele tehnice și juridice aplicabile</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Ingeborg Ter Laak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 xml:space="preserve">să își exprime îngrijorarea </w:t>
            </w:r>
            <w:r>
              <w:rPr>
                <w:b/>
                <w:i/>
              </w:rPr>
              <w:t>cu privire la</w:t>
            </w:r>
            <w:r>
              <w:t xml:space="preserve"> militarizarea Arcticii și să colaboreze cu Canada pentru a păstra statutul Arcticii de regiune a păcii, stabilității și cooperării în conformitate cu dreptul internațional;</w:t>
            </w:r>
          </w:p>
        </w:tc>
        <w:tc>
          <w:tcPr>
            <w:tcW w:w="4876" w:type="dxa"/>
            <w:tcBorders>
              <w:top w:val="nil"/>
              <w:left w:val="nil"/>
              <w:bottom w:val="nil"/>
              <w:right w:val="nil"/>
            </w:tcBorders>
          </w:tcPr>
          <w:p>
            <w:pPr>
              <w:pStyle w:val="Normal6a"/>
            </w:pPr>
            <w:r>
              <w:t>(p)</w:t>
            </w:r>
            <w:r>
              <w:tab/>
            </w:r>
            <w:r>
              <w:t xml:space="preserve">să își exprime îngrijorarea </w:t>
            </w:r>
            <w:r>
              <w:rPr>
                <w:b/>
                <w:i/>
              </w:rPr>
              <w:t>față de</w:t>
            </w:r>
            <w:r>
              <w:t xml:space="preserve"> militarizarea Arcticii și să colaboreze cu Canada pentru a păstra statutul Arcticii de regiune a păcii, stabilității și cooperării în conformitate cu dreptul internațional </w:t>
            </w:r>
            <w:r>
              <w:rPr>
                <w:b/>
                <w:i/>
              </w:rPr>
              <w:t>și să promoveze ocrotirea mediului arctic</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să își exprime îngrijorarea cu privire la militarizarea Arcticii și să colaboreze cu Canada pentru a păstra statutul Arcticii de regiune a păcii, stabilității și cooperării în conformitate cu dreptul internațional;</w:t>
            </w:r>
          </w:p>
        </w:tc>
        <w:tc>
          <w:tcPr>
            <w:tcW w:w="4876" w:type="dxa"/>
            <w:tcBorders>
              <w:top w:val="nil"/>
              <w:left w:val="nil"/>
              <w:bottom w:val="nil"/>
              <w:right w:val="nil"/>
            </w:tcBorders>
          </w:tcPr>
          <w:p>
            <w:pPr>
              <w:pStyle w:val="Normal6a"/>
            </w:pPr>
            <w:r>
              <w:t>(p)</w:t>
            </w:r>
            <w:r>
              <w:tab/>
            </w:r>
            <w:r>
              <w:t xml:space="preserve">să își exprime îngrijorarea cu privire la militarizarea Arcticii și să colaboreze cu Canada </w:t>
            </w:r>
            <w:r>
              <w:rPr>
                <w:b/>
                <w:i/>
              </w:rPr>
              <w:t>și Statele Unite ale Americii</w:t>
            </w:r>
            <w:r>
              <w:t xml:space="preserve"> pentru a păstra statutul Arcticii de regiune a păcii, stabilității și cooperării în conformitate cu dreptul internațional;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Jaroslav Bžoch,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 xml:space="preserve">să </w:t>
            </w:r>
            <w:r>
              <w:rPr>
                <w:b/>
                <w:i/>
              </w:rPr>
              <w:t>își exprime îngrijorarea cu privire la militarizarea</w:t>
            </w:r>
            <w:r>
              <w:t xml:space="preserve"> Arcticii și să colaboreze cu Canada pentru a păstra statutul Arcticii de regiune a păcii, stabilității și cooperării în conformitate cu dreptul internațional;</w:t>
            </w:r>
          </w:p>
        </w:tc>
        <w:tc>
          <w:tcPr>
            <w:tcW w:w="4876" w:type="dxa"/>
            <w:tcBorders>
              <w:top w:val="nil"/>
              <w:left w:val="nil"/>
              <w:bottom w:val="nil"/>
              <w:right w:val="nil"/>
            </w:tcBorders>
          </w:tcPr>
          <w:p>
            <w:pPr>
              <w:pStyle w:val="Normal6a"/>
            </w:pPr>
            <w:r>
              <w:t>(p)</w:t>
            </w:r>
            <w:r>
              <w:tab/>
            </w:r>
            <w:r>
              <w:t xml:space="preserve">să </w:t>
            </w:r>
            <w:r>
              <w:rPr>
                <w:b/>
                <w:i/>
              </w:rPr>
              <w:t>remarce rolul mai însemnat al</w:t>
            </w:r>
            <w:r>
              <w:t xml:space="preserve"> Arcticii </w:t>
            </w:r>
            <w:r>
              <w:rPr>
                <w:b/>
                <w:i/>
              </w:rPr>
              <w:t>pe partea de securitate</w:t>
            </w:r>
            <w:r>
              <w:t xml:space="preserve"> și să colaboreze cu Canada pentru a păstra statutul Arcticii de regiune a păcii, stabilității și cooperării în conformitate cu dreptul internațional;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w:t>
            </w:r>
            <w:r>
              <w:tab/>
            </w:r>
            <w:r>
              <w:rPr>
                <w:b/>
                <w:i/>
              </w:rPr>
              <w:t>să sublinieze importanța strategică a regiunii arctice atât pentru Uniunea Europeană, cât și pentru Canada, dată fiind relevanța sa tot mai mare pentru geopolitică, mediu și economie;</w:t>
            </w:r>
            <w:r>
              <w:t xml:space="preserve"> </w:t>
            </w:r>
            <w:r>
              <w:rPr>
                <w:b/>
                <w:i/>
              </w:rPr>
              <w:t>să pledeze pentru o cooperare mai strânsă între UE și Canada în Arctica, inclusiv pe teme de dezvoltare durabilă, securitate maritimă, monitorizare a mediului și cercetare privind reziliența la schimbările climatice, precum și pentru o mai bună coordonare în foruri multilaterale, precum Consiliul Arctic;</w:t>
            </w:r>
            <w:r>
              <w:t xml:space="preserve"> </w:t>
            </w:r>
            <w:r>
              <w:rPr>
                <w:b/>
                <w:i/>
              </w:rPr>
              <w:t>să încurajeze derularea unor dialoguri structurate între instituțiile UE și cele canadiene pentru a promova evaluarea comună a situației, protecția infrastructurii și reziliența comunităților nordice, respectând în același timp drepturile popoarelor indigene și principiile dreptului internațional care reglementează regiunea arctică;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w:t>
            </w:r>
            <w:r>
              <w:tab/>
            </w:r>
            <w:r>
              <w:rPr>
                <w:b/>
                <w:i/>
              </w:rPr>
              <w:t>să susțină părerea că o mai bună coordonare cu Canada în asigurarea cooperării pașnice și a libertății de navigație în regiunea arctică și valorificarea la maximum a sinergiilor posibile reprezintă cel mai bun răspuns la intensificarea cooperării sino-ruse în regiunea arctică;</w:t>
            </w:r>
            <w:r>
              <w:t xml:space="preserve"> </w:t>
            </w:r>
            <w:r>
              <w:rPr>
                <w:b/>
                <w:i/>
              </w:rPr>
              <w:t>să ia act de Cadrul de politici arctice și nordice al Canadei și să încurajeze UE să colaboreze cu Canada pentru a-și coordona acțiunile în regiune;</w:t>
            </w:r>
            <w:r>
              <w:t xml:space="preserve"> </w:t>
            </w:r>
            <w:r>
              <w:rPr>
                <w:b/>
                <w:i/>
              </w:rPr>
              <w:t>în această privință să susțină un dialog solid între UE și Canada pe teme arctice care să sprijine implementarea politicii UE pentru regiunea arctică;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Merja Kyllönen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w:t>
            </w:r>
            <w:r>
              <w:tab/>
            </w:r>
            <w:r>
              <w:rPr>
                <w:b/>
                <w:i/>
              </w:rPr>
              <w:t>să recunoască faptul că, în urma intensificării tensiunilor geopolitice, Canada și UE nu pot rămâne pasive, mulțumindu-se doar să observe de pe margine evoluțiile în materie de securitate, ci trebuie să stabilească o strategie concretă pentru a asigura securitatea Canadei și a statelor membre arctice ale UE;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w:t>
            </w:r>
            <w:r>
              <w:tab/>
            </w:r>
            <w:r>
              <w:rPr>
                <w:b/>
                <w:i/>
              </w:rPr>
              <w:t>să intensifice cooperarea UE-Canada pentru a păstra moștenirea culturală și mijloacele de subzistență ale popoarelor indigene;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pb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(pb)</w:t>
            </w:r>
            <w:r>
              <w:tab/>
            </w:r>
            <w:r>
              <w:rPr>
                <w:b/>
                <w:i/>
              </w:rPr>
              <w:t>să sprijine eforturile de întărire a rezilienței în contextul presiunii potențiale din partea RPC și a altor actori care nu se preocupă foarte mult să extragă minerale prin metode pașnice față de mediu și sustenabile, cu respectarea normelor internaționale și a Convențiilor Organizației Națiunilor Unite;</w:t>
            </w:r>
            <w:r>
              <w:t xml:space="preserve"> </w:t>
            </w:r>
            <w:r>
              <w:rPr>
                <w:b/>
                <w:i/>
              </w:rPr>
              <w:t>să pledeze pentru o cooperare mai strânsă cu Canada în această privință și să invite grupul operativ Stratcom să monitorizeze campaniile menite să influențeze procesele decizionale privind operațiunile de extracție a mineralelor întreprinse în regiune;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pc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(pc)</w:t>
            </w:r>
            <w:r>
              <w:tab/>
            </w:r>
            <w:r>
              <w:rPr>
                <w:b/>
                <w:i/>
              </w:rPr>
              <w:t>să se pronunțe pentru mai multe schimburi periodice de opinii pe teme legate de regiunea arctică la nivelul Comitetului politic și de securitate și cu ocazia reuniunilor Consiliului și să trateze regiunea arctică ca pe un domeniu important al consultărilor UE-NATO;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pd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(pd)</w:t>
            </w:r>
            <w:r>
              <w:tab/>
            </w:r>
            <w:r>
              <w:rPr>
                <w:b/>
                <w:i/>
              </w:rPr>
              <w:t>să recomande statelor membre să aibă în vedere conceperea de noi proiecte de cooperare structurată permanentă cu Canada, concentrate de exemplu pe căutare și salvare sau pe răspunsul în caz de dezastre naturale, care să vizeze consolidarea capabilităților aferente politicii de securitate și apărare comună (PSAC) în regiunea arctică;</w:t>
            </w:r>
            <w:r>
              <w:t xml:space="preserve"> </w:t>
            </w:r>
            <w:r>
              <w:rPr>
                <w:b/>
                <w:i/>
              </w:rPr>
              <w:t>să încurajeze UE și statele membre să deruleze exerciții cu Canada prin care să simuleze metode prin care mecanismul de protecție civilă al UE poate fi pus în funcțiune pe scară largă în regiunea arctică;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pe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(pe)</w:t>
            </w:r>
            <w:r>
              <w:tab/>
            </w:r>
            <w:r>
              <w:rPr>
                <w:b/>
                <w:i/>
              </w:rPr>
              <w:t>să susțină ideea că strategia maritimă a UE ar trebui actualizată, astfel încât să reflecte noile oportunități și provocări, alături de parteneri strategici precum Canada;</w:t>
            </w:r>
            <w:r>
              <w:t xml:space="preserve"> </w:t>
            </w:r>
            <w:r>
              <w:rPr>
                <w:b/>
                <w:i/>
              </w:rPr>
              <w:t>evaluări și revizuiri similare ar trebui efectuate și în alte politici ale UE, inclusiv în politica spațială a UE, pentru a evalua posibilitatea de a extinde programele satelitare existente astfel încât să acopere nevoile specifice regiunii arctice în cooperare cu Canada, ceea ce presupune inclusiv să acorde acces la utilizarea programului Copernicus cu scopul de a urmări evoluțiile din regiunea arctică;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pf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(pf)</w:t>
            </w:r>
            <w:r>
              <w:tab/>
            </w:r>
            <w:r>
              <w:rPr>
                <w:b/>
                <w:i/>
              </w:rPr>
              <w:t>să scoată în evidență rolul pe care îl joacă regiunea arctică, cu avantajul său competitiv climatologic, dar și geografic, în conectivitatea digitală dintre America de Nord, Europa și Asia, precum și pentru amplasarea centrelor de stocare a datelor;</w:t>
            </w:r>
            <w:r>
              <w:t xml:space="preserve"> </w:t>
            </w:r>
            <w:r>
              <w:rPr>
                <w:b/>
                <w:i/>
              </w:rPr>
              <w:t>să încurajeze o cooperare strânsă cu Canada la construirea de noi autostrăzi digitale prin sisteme și infrastructuri extinse de cabluri din fibră optică, care ar trebui, de asemenea, să permită o mai bună conectivitate digitală pentru comunitățile arctice, precum și asistență medicală și servicii sociale (de exemplu, servicii medicale la distanță) și oportunități de educație online, facilitând astfel, în general, accesul la economia mondială;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să colaboreze îndeaproape cu Canada pentru a proteja autonomia Groenlandei și capacitatea de decizie a poporului groenlandez, în contextul unui interes geopolitic tot mai mare pentru Arctica;</w:t>
            </w:r>
          </w:p>
        </w:tc>
        <w:tc>
          <w:tcPr>
            <w:tcW w:w="4876" w:type="dxa"/>
            <w:tcBorders>
              <w:top w:val="nil"/>
              <w:left w:val="nil"/>
              <w:bottom w:val="nil"/>
              <w:right w:val="nil"/>
            </w:tcBorders>
          </w:tcPr>
          <w:p>
            <w:pPr>
              <w:pStyle w:val="Normal6a"/>
            </w:pPr>
            <w:r>
              <w:t>(q)</w:t>
            </w:r>
            <w:r>
              <w:tab/>
            </w:r>
            <w:r>
              <w:t xml:space="preserve">să colaboreze îndeaproape cu Canada pentru a proteja autonomia Groenlandei și capacitatea de decizie a poporului groenlandez, în contextul unui interes geopolitic tot mai mare pentru Arctica; </w:t>
            </w:r>
            <w:r>
              <w:rPr>
                <w:b/>
                <w:i/>
              </w:rPr>
              <w:t>să recunoască rolul-cheie al Canadei în guvernanța arctică și să încurajeze o coordonare mai strânsă pe teme precum protecția mediului, securitatea maritimă și dezvoltarea durabilă a resurselor în regiune;</w:t>
            </w:r>
            <w:r>
              <w:t xml:space="preserve"> </w:t>
            </w:r>
            <w:r>
              <w:rPr>
                <w:b/>
                <w:i/>
              </w:rPr>
              <w:t>să pună în lumină necesitatea de a coopera cu Canada, un partener cu vederi similare, în regiunea arctică, având grijă totodată să păstreze neștirbite interesele și autonomia strategică europene;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 xml:space="preserve">să colaboreze îndeaproape cu Canada pentru a proteja autonomia Groenlandei și capacitatea de decizie a poporului groenlandez, în contextul </w:t>
            </w:r>
            <w:r>
              <w:rPr>
                <w:b/>
                <w:i/>
              </w:rPr>
              <w:t>unui interes</w:t>
            </w:r>
            <w:r>
              <w:t xml:space="preserve"> geopolitic tot mai mare pentru Arctica;</w:t>
            </w:r>
          </w:p>
        </w:tc>
        <w:tc>
          <w:tcPr>
            <w:tcW w:w="4876" w:type="dxa"/>
            <w:tcBorders>
              <w:top w:val="nil"/>
              <w:left w:val="nil"/>
              <w:bottom w:val="nil"/>
              <w:right w:val="nil"/>
            </w:tcBorders>
          </w:tcPr>
          <w:p>
            <w:pPr>
              <w:pStyle w:val="Normal6a"/>
            </w:pPr>
            <w:r>
              <w:t>(q)</w:t>
            </w:r>
            <w:r>
              <w:tab/>
            </w:r>
            <w:r>
              <w:t xml:space="preserve">să colaboreze îndeaproape cu Canada pentru a proteja autonomia Groenlandei și capacitatea de decizie a poporului groenlandez, în contextul </w:t>
            </w:r>
            <w:r>
              <w:rPr>
                <w:b/>
                <w:i/>
              </w:rPr>
              <w:t>interesului</w:t>
            </w:r>
            <w:r>
              <w:t xml:space="preserve"> geopolitic tot mai mare pentru Arctica </w:t>
            </w:r>
            <w:r>
              <w:rPr>
                <w:b/>
                <w:i/>
              </w:rPr>
              <w:t>și al anunțurilor că se vor majora investițiile în infrastructură în teritoriile nordice ale Canadei</w:t>
            </w:r>
            <w:r>
              <w:t xml:space="preserve">; </w:t>
            </w:r>
            <w:r>
              <w:rPr>
                <w:b/>
                <w:i/>
              </w:rPr>
              <w:t>să colaboreze cu Canada pentru a asigura aplicarea unor standarde sociale și de guvernanță (ESG) ridicate în derularea proiectelor de infrastructură și de minerit în regiunea arctică;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să colaboreze îndeaproape cu Canada pentru a proteja autonomia Groenlandei și capacitatea de decizie a poporului groenlandez, în contextul unui interes geopolitic tot mai mare pentru Arctica;</w:t>
            </w:r>
          </w:p>
        </w:tc>
        <w:tc>
          <w:tcPr>
            <w:tcW w:w="4876" w:type="dxa"/>
            <w:tcBorders>
              <w:top w:val="nil"/>
              <w:left w:val="nil"/>
              <w:bottom w:val="nil"/>
              <w:right w:val="nil"/>
            </w:tcBorders>
          </w:tcPr>
          <w:p>
            <w:pPr>
              <w:pStyle w:val="Normal6a"/>
            </w:pPr>
            <w:r>
              <w:t>(q)</w:t>
            </w:r>
            <w:r>
              <w:tab/>
            </w:r>
            <w:r>
              <w:t>să colaboreze îndeaproape cu Canada pentru a proteja autonomia Groenlandei și capacitatea de decizie a poporului groenlandez, în contextul unui interes geopolitic tot mai mare pentru Arctica</w:t>
            </w:r>
            <w:r>
              <w:rPr>
                <w:b/>
                <w:i/>
              </w:rPr>
              <w:t>, exemplificat de declarația Chinei în care se consideră „un stat aproape arctic”</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Marc Botenga, Pernando Barrena Arza</w:t>
      </w:r>
      <w:r>
        <w:rPr>
          <w:rStyle w:val="HideTWBExt"/>
          <w:b w:val="0"/>
        </w:rPr>
        <w:t>&lt;/Members&gt;</w:t>
      </w:r>
    </w:p>
    <w:p>
      <w:r>
        <w:rPr>
          <w:rStyle w:val="HideTWBExt"/>
          <w:b w:val="0"/>
        </w:rPr>
        <w:t>&lt;AuNomDe&gt;</w:t>
      </w:r>
      <w:r>
        <w:rPr>
          <w:rStyle w:val="HideTWBInt"/>
        </w:rPr>
        <w:t>{The Left}</w:t>
      </w:r>
      <w:r>
        <w:t>în numele Grupului The Left</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să colaboreze îndeaproape cu Canada pentru a proteja autonomia Groenlandei și capacitatea de decizie a poporului groenlandez, în contextul unui interes geopolitic tot mai mare pentru Arctica;</w:t>
            </w:r>
          </w:p>
        </w:tc>
        <w:tc>
          <w:tcPr>
            <w:tcW w:w="4876" w:type="dxa"/>
            <w:tcBorders>
              <w:top w:val="nil"/>
              <w:left w:val="nil"/>
              <w:bottom w:val="nil"/>
              <w:right w:val="nil"/>
            </w:tcBorders>
          </w:tcPr>
          <w:p>
            <w:pPr>
              <w:pStyle w:val="Normal6a"/>
            </w:pPr>
            <w:r>
              <w:t>(q)</w:t>
            </w:r>
            <w:r>
              <w:tab/>
            </w:r>
            <w:r>
              <w:t xml:space="preserve">să colaboreze îndeaproape cu Canada pentru a proteja autonomia Groenlandei și capacitatea de decizie a poporului groenlandez, în contextul unui interes geopolitic tot mai mare pentru Arctica </w:t>
            </w:r>
            <w:r>
              <w:rPr>
                <w:b/>
                <w:i/>
              </w:rPr>
              <w:t>și al ingerințelor agresive ale SUA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să colaboreze îndeaproape cu Canada pentru a proteja autonomia Groenlandei și capacitatea de decizie a poporului groenlandez, în contextul unui interes geopolitic tot mai mare pentru Arctica;</w:t>
            </w:r>
          </w:p>
        </w:tc>
        <w:tc>
          <w:tcPr>
            <w:tcW w:w="4876" w:type="dxa"/>
            <w:tcBorders>
              <w:top w:val="nil"/>
              <w:left w:val="nil"/>
              <w:bottom w:val="nil"/>
              <w:right w:val="nil"/>
            </w:tcBorders>
          </w:tcPr>
          <w:p>
            <w:pPr>
              <w:pStyle w:val="Normal6a"/>
            </w:pPr>
            <w:r>
              <w:t>(q)</w:t>
            </w:r>
            <w:r>
              <w:tab/>
            </w:r>
            <w:r>
              <w:t xml:space="preserve">să colaboreze îndeaproape cu Canada </w:t>
            </w:r>
            <w:r>
              <w:rPr>
                <w:b/>
                <w:i/>
              </w:rPr>
              <w:t>și Statele Unite ale Americii</w:t>
            </w:r>
            <w:r>
              <w:t xml:space="preserve"> pentru a proteja autonomia Groenlandei și capacitatea de decizie a poporului groenlandez, în contextul unui interes geopolitic tot mai mare pentru Arctica;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qa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(qa)</w:t>
            </w:r>
            <w:r>
              <w:tab/>
            </w:r>
            <w:r>
              <w:rPr>
                <w:b/>
                <w:i/>
              </w:rPr>
              <w:t>să promoveze un cadru politic care să le permită popoarelor indigene din regiunea arctică să își poată exercita consimțământul liber, prealabil și în cunoștință de cauză înainte de a aproba orice proiect care le afectează terenurile, teritoriile sau resursele – cu referire specială la dezvoltarea, utilizarea sau exploatarea resurselor naturale;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qb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(qb)</w:t>
            </w:r>
            <w:r>
              <w:tab/>
            </w:r>
            <w:r>
              <w:rPr>
                <w:b/>
                <w:i/>
              </w:rPr>
              <w:t>să pună la punct un dialog structurat cu Canada despre protecția ecosistemelor și a biodiversității, implementarea standardelor internaționale de mediu, infrastructura rezilientă, securitatea rutelor maritime și integrarea cunoștințelor popoarelor indigene în procesul decizional;</w:t>
            </w:r>
            <w:r>
              <w:t xml:space="preserve"> </w:t>
            </w:r>
            <w:r>
              <w:rPr>
                <w:b/>
                <w:i/>
              </w:rPr>
              <w:t>să încurajeze o cooperare mai strânsă în domeniile științific și cultural pentru a capacita populațiile indigene și a le întări capacitatea de a rezista;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în numele Grupului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w:t>
            </w:r>
            <w:r>
              <w:tab/>
            </w:r>
            <w:r>
              <w:t>să consolideze cooperarea dintre UE, Canada, Danemarca și Groenlanda, valorificând acordul istoric încheiat în vederea soluționării pe cale pașnică a diferendelor de lungă durată privind frontierele;</w:t>
            </w:r>
          </w:p>
        </w:tc>
        <w:tc>
          <w:tcPr>
            <w:tcW w:w="4876" w:type="dxa"/>
            <w:tcBorders>
              <w:top w:val="nil"/>
              <w:left w:val="nil"/>
              <w:bottom w:val="nil"/>
              <w:right w:val="nil"/>
            </w:tcBorders>
          </w:tcPr>
          <w:p>
            <w:pPr>
              <w:pStyle w:val="Normal6a"/>
            </w:pPr>
            <w:r>
              <w:t>(r)</w:t>
            </w:r>
            <w:r>
              <w:tab/>
            </w:r>
            <w:r>
              <w:t xml:space="preserve">să consolideze cooperarea dintre UE, Canada, Danemarca și Groenlanda, valorificând acordul istoric încheiat în vederea soluționării pe cale pașnică a diferendelor de lungă durată privind frontierele; </w:t>
            </w:r>
            <w:r>
              <w:rPr>
                <w:b/>
                <w:i/>
              </w:rPr>
              <w:t>să primească cu entuziasm semnarea noului memorandum de înțelegere în domeniul piscicol dintre Groenlanda și teritoriul Nunavut din Canada;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Davor Ivo Stier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ra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să solicite instituirea unui cadru specific de cooperare arctică UE-Canada pentru ca nordul extrem să rămână o regiune în care domnesc pacea, securitatea și dezvoltarea durabilă;</w:t>
            </w:r>
            <w:r>
              <w:t xml:space="preserve"> </w:t>
            </w:r>
            <w:r>
              <w:rPr>
                <w:b/>
                <w:i/>
              </w:rPr>
              <w:t>să sublinieze că o coordonare mai strânsă – inclusiv prin Consiliul Arctic și alte foruri relevante – este esențială pentru a susține dreptul internațional (în special UNCLOS – Convenția Națiunilor Unite asupra dreptului mării), pentru a rezolva provocările de climă și mediu și a proteja interesele și drepturile comunităților arctice și popoarelor indigene;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ra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să îndemne UE să pună în aplicare un plan de investiții ambițios, orientat spre viitor și sustenabil ecologic pentru regiunea arctică, mărind finanțarea în domeniile-cheie, cum ar fi cercetarea științifică, și alocând mai multe fonduri în Orizont 2020 pentru cercetarea, dezvoltarea și inovarea în regiunea arctică, pentru spațiu, infrastructura digitală și de transport, tehnologiile spațiale, transportul maritim sustenabil, extracția și prelucrarea sustenabile ale materiilor prime, energia din surse regenerabile și alte activități cu emisii reduse de dioxid de carbon și pentru turism;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Merja Kyllönen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ra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să protejeze, împreună cu Canada, temeiurile sociale, economice și juridice pentru ca popoarele indigene care trăiesc în regiunea arctică să își poată menține cultura și mijloacele de subzistență;</w:t>
            </w:r>
            <w:r>
              <w:t xml:space="preserve"> </w:t>
            </w:r>
            <w:r>
              <w:rPr>
                <w:b/>
                <w:i/>
              </w:rPr>
              <w:t>să ia în considerare și să încerce să încetinească schimbările climatice din regiunea arctică, care sunt în mod clar mai rapide decât regiunea continentală, precum și impactul acestora asupra populațiilor indigene și a altor locuitori din regiunea arctică;</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Urmas Paet, Dan Barna, Marjan Šarec, Nathalie Loiseau, Lucia Yar,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ra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să intensifice cooperarea UE-Canada în domeniul securității arctice, ceea ce presupune monitorizarea comună a coridoarelor maritime strategice, cum ar fi pasajul GIUK, sistemele de alertă rapidă, evaluările amenințărilor și răspunsurile coordonate la amenințările hibride și convenționale, în conformitate cu cadrele de securitate ale NATO și ale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ra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să aprofundeze cooperarea cu Canada în combaterea impactului schimbărilor climatice asupra Arcticii, să consolideze strategiile de adaptare, să sprijine inițiativele de monitorizare și să mărească investițiile în cercetare, infrastructura de transport și energie și reziliență;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ra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să ajute Canada să contracareze activitățile din ce în ce mai prezente ale Chinei în regiunea arctică canadiană printr-o cooperare consolidată în domeniile științei, dezvoltării economice și cooperării militare;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ra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să colaboreze pentru a proteja drepturile popoarelor indigene, precum și limbile și cultura acestora;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Urmas Paet, Dan Barna, Marjan Šarec, Nathalie Loiseau, Lucia Yar,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rb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(rb)</w:t>
            </w:r>
            <w:r>
              <w:tab/>
            </w:r>
            <w:r>
              <w:rPr>
                <w:b/>
                <w:i/>
              </w:rPr>
              <w:t>să coordoneze eforturile cu Canada pentru a proteja infrastructura critică arctică, inclusiv cablurile submarine, conductele și sistemele de comunicații, contracarând amenințări hibride, printre care atacurile cibernetice, interferențele GPS și operațiunile ale flotelor fantomă;</w:t>
            </w:r>
            <w:r>
              <w:t xml:space="preserve"> </w:t>
            </w:r>
            <w:r>
              <w:rPr>
                <w:b/>
                <w:i/>
              </w:rPr>
              <w:t>să sprijine evaluările comune ale riscurilor, raportarea incidentelor și standardele de reziliență pentru a proteja interesele strategice ale UE și ale Canadei;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Marie-Agnes Strack-Zimmermann, Nathalie Loiseau, Hilde Vautmans,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subtitlul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Comerțul cu bunuri și servicii, comerțul digital și investițiile</w:t>
            </w:r>
          </w:p>
        </w:tc>
        <w:tc>
          <w:tcPr>
            <w:tcW w:w="4876" w:type="dxa"/>
            <w:tcBorders>
              <w:top w:val="nil"/>
              <w:left w:val="nil"/>
              <w:bottom w:val="nil"/>
              <w:right w:val="nil"/>
            </w:tcBorders>
          </w:tcPr>
          <w:p>
            <w:pPr>
              <w:pStyle w:val="Normal6a"/>
            </w:pPr>
            <w:r>
              <w:t xml:space="preserve">Comerțul cu bunuri și servicii, comerțul digital și investițiile </w:t>
            </w:r>
            <w:r>
              <w:rPr>
                <w:b/>
                <w:i/>
              </w:rPr>
              <w:t>și securitatea economică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w:t>
            </w:r>
            <w:r>
              <w:tab/>
            </w:r>
            <w:r>
              <w:t xml:space="preserve">să </w:t>
            </w:r>
            <w:r>
              <w:rPr>
                <w:b/>
                <w:i/>
              </w:rPr>
              <w:t>promoveze,</w:t>
            </w:r>
            <w:r>
              <w:t xml:space="preserve"> în statele membre și </w:t>
            </w:r>
            <w:r>
              <w:rPr>
                <w:b/>
                <w:i/>
              </w:rPr>
              <w:t>la nivelul UE, avantajele CETA, printre care se numără un acces mai bun la piață, o simplificare a schimburilor comerciale și o reducere a barierelor</w:t>
            </w:r>
            <w:r>
              <w:t xml:space="preserve"> pentru </w:t>
            </w:r>
            <w:r>
              <w:rPr>
                <w:b/>
                <w:i/>
              </w:rPr>
              <w:t>IMM-uri</w:t>
            </w:r>
            <w:r>
              <w:t>;</w:t>
            </w:r>
          </w:p>
        </w:tc>
        <w:tc>
          <w:tcPr>
            <w:tcW w:w="4876" w:type="dxa"/>
            <w:tcBorders>
              <w:top w:val="nil"/>
              <w:left w:val="nil"/>
              <w:bottom w:val="nil"/>
              <w:right w:val="nil"/>
            </w:tcBorders>
          </w:tcPr>
          <w:p>
            <w:pPr>
              <w:pStyle w:val="Normal6a"/>
            </w:pPr>
            <w:r>
              <w:t>(s)</w:t>
            </w:r>
            <w:r>
              <w:tab/>
            </w:r>
            <w:r>
              <w:t xml:space="preserve">să </w:t>
            </w:r>
            <w:r>
              <w:rPr>
                <w:b/>
                <w:i/>
              </w:rPr>
              <w:t>respingă cu fermitate încercările de a promova CETA</w:t>
            </w:r>
            <w:r>
              <w:t xml:space="preserve"> în statele membre și </w:t>
            </w:r>
            <w:r>
              <w:rPr>
                <w:b/>
                <w:i/>
              </w:rPr>
              <w:t>în UE, subliniind că astfel de eforturi ignoră chestiunile nesoluționate legate de suveranitatea națională, securitatea alimentară și echivalența standardelor de producție și de mediu;</w:t>
            </w:r>
            <w:r>
              <w:t xml:space="preserve"> </w:t>
            </w:r>
            <w:r>
              <w:rPr>
                <w:b/>
                <w:i/>
              </w:rPr>
              <w:t>să reamintească faptul că Canada nu face obiectul unor clauze-oglindă care să asigure echivalența cu standardele de mediu, sanitare și de producție ale UE, ceea ce creează un dezavantaj competitiv</w:t>
            </w:r>
            <w:r>
              <w:t xml:space="preserve"> pentru </w:t>
            </w:r>
            <w:r>
              <w:rPr>
                <w:b/>
                <w:i/>
              </w:rPr>
              <w:t>IMM-urile, fermierii și producătorii europeni și subminează angajamentul Uniunii față de comerțul echitabil și sustenabil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w:t>
            </w:r>
            <w:r>
              <w:tab/>
            </w:r>
            <w:r>
              <w:t xml:space="preserve">să </w:t>
            </w:r>
            <w:r>
              <w:rPr>
                <w:b/>
                <w:i/>
              </w:rPr>
              <w:t>promoveze, în</w:t>
            </w:r>
            <w:r>
              <w:t xml:space="preserve"> statele membre </w:t>
            </w:r>
            <w:r>
              <w:rPr>
                <w:b/>
                <w:i/>
              </w:rPr>
              <w:t>și la nivelul UE, avantajele CETA, printre care se numără un acces mai bun la piață, o simplificare a schimburilor comerciale și o reducere a barierelor pentru IMM-uri</w:t>
            </w:r>
            <w:r>
              <w:t>;</w:t>
            </w:r>
          </w:p>
        </w:tc>
        <w:tc>
          <w:tcPr>
            <w:tcW w:w="4876" w:type="dxa"/>
            <w:tcBorders>
              <w:top w:val="nil"/>
              <w:left w:val="nil"/>
              <w:bottom w:val="nil"/>
              <w:right w:val="nil"/>
            </w:tcBorders>
          </w:tcPr>
          <w:p>
            <w:pPr>
              <w:pStyle w:val="Normal6a"/>
            </w:pPr>
            <w:r>
              <w:t>(s)</w:t>
            </w:r>
            <w:r>
              <w:tab/>
            </w:r>
            <w:r>
              <w:t xml:space="preserve">să </w:t>
            </w:r>
            <w:r>
              <w:rPr>
                <w:b/>
                <w:i/>
              </w:rPr>
              <w:t>rețină că peste o treime din</w:t>
            </w:r>
            <w:r>
              <w:t xml:space="preserve"> statele membre </w:t>
            </w:r>
            <w:r>
              <w:rPr>
                <w:b/>
                <w:i/>
              </w:rPr>
              <w:t>nu au ratificat încă CETA;</w:t>
            </w:r>
            <w:r>
              <w:t xml:space="preserve"> </w:t>
            </w:r>
            <w:r>
              <w:rPr>
                <w:b/>
                <w:i/>
              </w:rPr>
              <w:t>cere să se reevalueze în amănunt dacă acest acord servește cu adevărat intereselor economice naționale ale cetățenilor și ale IMM-urilor din UE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w:t>
            </w:r>
            <w:r>
              <w:tab/>
            </w:r>
            <w:r>
              <w:t>să promoveze, în statele membre și la nivelul UE, avantajele CETA, printre care se numără un acces mai bun la piață, o simplificare a schimburilor comerciale și o reducere a barierelor pentru IMM-uri;</w:t>
            </w:r>
          </w:p>
        </w:tc>
        <w:tc>
          <w:tcPr>
            <w:tcW w:w="4876" w:type="dxa"/>
            <w:tcBorders>
              <w:top w:val="nil"/>
              <w:left w:val="nil"/>
              <w:bottom w:val="nil"/>
              <w:right w:val="nil"/>
            </w:tcBorders>
          </w:tcPr>
          <w:p>
            <w:pPr>
              <w:pStyle w:val="Normal6a"/>
            </w:pPr>
            <w:r>
              <w:t>(s)</w:t>
            </w:r>
            <w:r>
              <w:tab/>
            </w:r>
            <w:r>
              <w:t>să promoveze, în statele membre și la nivelul UE, avantajele CETA, printre care se numără un acces mai bun la piață, o simplificare a schimburilor comerciale și o reducere a barierelor pentru IMM-uri</w:t>
            </w:r>
            <w:r>
              <w:rPr>
                <w:b/>
                <w:i/>
              </w:rPr>
              <w:t>, care ar putea ajuta statele membre să atingă creșterea economică necesară în contextul intensificării concurenței la nivel mondial</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w:t>
            </w:r>
            <w:r>
              <w:tab/>
            </w:r>
            <w:r>
              <w:t xml:space="preserve">să promoveze, în statele membre și la nivelul UE, avantajele CETA, printre care se numără un acces mai </w:t>
            </w:r>
            <w:r>
              <w:rPr>
                <w:b/>
                <w:i/>
              </w:rPr>
              <w:t>bun</w:t>
            </w:r>
            <w:r>
              <w:t xml:space="preserve"> la piață, o simplificare a schimburilor comerciale și o reducere a barierelor pentru IMM-uri;</w:t>
            </w:r>
          </w:p>
        </w:tc>
        <w:tc>
          <w:tcPr>
            <w:tcW w:w="4876" w:type="dxa"/>
            <w:tcBorders>
              <w:top w:val="nil"/>
              <w:left w:val="nil"/>
              <w:bottom w:val="nil"/>
              <w:right w:val="nil"/>
            </w:tcBorders>
          </w:tcPr>
          <w:p>
            <w:pPr>
              <w:pStyle w:val="Normal6a"/>
            </w:pPr>
            <w:r>
              <w:t>(s)</w:t>
            </w:r>
            <w:r>
              <w:tab/>
            </w:r>
            <w:r>
              <w:t xml:space="preserve">să promoveze, în statele membre și la nivelul UE, avantajele CETA, printre care se numără un acces mai </w:t>
            </w:r>
            <w:r>
              <w:rPr>
                <w:b/>
                <w:i/>
              </w:rPr>
              <w:t>ușor</w:t>
            </w:r>
            <w:r>
              <w:t xml:space="preserve"> la piață, o simplificare a schimburilor comerciale</w:t>
            </w:r>
            <w:r>
              <w:rPr>
                <w:b/>
                <w:i/>
              </w:rPr>
              <w:t>, investiții în sectorul militar</w:t>
            </w:r>
            <w:r>
              <w:t xml:space="preserve"> și o reducere a barierelor pentru IMM-uri;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sa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(sa)</w:t>
            </w:r>
            <w:r>
              <w:tab/>
            </w:r>
            <w:r>
              <w:rPr>
                <w:b/>
                <w:i/>
              </w:rPr>
              <w:t>să amplifice cooperarea în domeniul rezilienței lanțurilor de aprovizionare prin diversificarea aprovizionării cu minerale esențiale pentru industriile noastre respective;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Jaroslav Bžoch,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sa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(sa)</w:t>
            </w:r>
            <w:r>
              <w:tab/>
            </w:r>
            <w:r>
              <w:rPr>
                <w:b/>
                <w:i/>
              </w:rPr>
              <w:t>să strângă relațiile comerciale și de investiții dintre UE și Canada pentru a mări competitivitatea întreprinderilor europene;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w:t>
            </w:r>
            <w:r>
              <w:tab/>
            </w:r>
            <w:r>
              <w:rPr>
                <w:b/>
                <w:i/>
              </w:rPr>
              <w:t>să invite cele 10 state</w:t>
            </w:r>
            <w:r>
              <w:t xml:space="preserve"> membre </w:t>
            </w:r>
            <w:r>
              <w:rPr>
                <w:b/>
                <w:i/>
              </w:rPr>
              <w:t>care nu au ratificat încă CETA să îl ratifice rapid, ca semnal politic important înainte de împlinirea a 10 ani, în 2027, de aplicare provizorie a acestuia</w:t>
            </w:r>
            <w:r>
              <w:t>;</w:t>
            </w:r>
          </w:p>
        </w:tc>
        <w:tc>
          <w:tcPr>
            <w:tcW w:w="4876" w:type="dxa"/>
            <w:tcBorders>
              <w:top w:val="nil"/>
              <w:left w:val="nil"/>
              <w:bottom w:val="nil"/>
              <w:right w:val="nil"/>
            </w:tcBorders>
          </w:tcPr>
          <w:p>
            <w:pPr>
              <w:pStyle w:val="Normal6a"/>
            </w:pPr>
            <w:r>
              <w:t>(t)</w:t>
            </w:r>
            <w:r>
              <w:tab/>
            </w:r>
            <w:r>
              <w:rPr>
                <w:b/>
                <w:i/>
              </w:rPr>
              <w:t>reafirmă că ratificarea integrală a CETA ține exclusiv de suveranitatea statelor</w:t>
            </w:r>
            <w:r>
              <w:t xml:space="preserve"> membre </w:t>
            </w:r>
            <w:r>
              <w:rPr>
                <w:b/>
                <w:i/>
              </w:rPr>
              <w:t>în conformitate cu procedurile lor constituționale respective și reamintește că persistă preocupări serioase cu privire la suveranitatea alimentară, protecția fermierilor europeni și respectarea standardelor sanitare ale Uniunii Europene;</w:t>
            </w:r>
            <w:r>
              <w:t xml:space="preserve"> </w:t>
            </w:r>
            <w:r>
              <w:rPr>
                <w:b/>
                <w:i/>
              </w:rPr>
              <w:t>consideră că nu se poate face nicio invitație de ratificare și nu se poate adresa nicio încurajare din partea instituțiilor europene până când nu se oferă garanții obligatorii privind trasabilitatea, metodele de creștere, utilizarea făinii de origine animală, echivalența standardelor de producție și protecția sectoarelor agricole sensibile, pentru a asigura un nivel de protecție echivalent cu cel din Uniune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w:t>
            </w:r>
            <w:r>
              <w:tab/>
            </w:r>
            <w:r>
              <w:t xml:space="preserve">să </w:t>
            </w:r>
            <w:r>
              <w:rPr>
                <w:b/>
                <w:i/>
              </w:rPr>
              <w:t>invite</w:t>
            </w:r>
            <w:r>
              <w:t xml:space="preserve"> cele 10 state membre care nu au ratificat încă CETA să </w:t>
            </w:r>
            <w:r>
              <w:rPr>
                <w:b/>
                <w:i/>
              </w:rPr>
              <w:t>îl ratifice rapid, ca</w:t>
            </w:r>
            <w:r>
              <w:t xml:space="preserve"> semnal politic important înainte de </w:t>
            </w:r>
            <w:r>
              <w:rPr>
                <w:b/>
                <w:i/>
              </w:rPr>
              <w:t>împlinirea a</w:t>
            </w:r>
            <w:r>
              <w:t xml:space="preserve"> 10 ani</w:t>
            </w:r>
            <w:r>
              <w:rPr>
                <w:b/>
                <w:i/>
              </w:rPr>
              <w:t>, în 2027, de aplicare</w:t>
            </w:r>
            <w:r>
              <w:t xml:space="preserve"> provizorie </w:t>
            </w:r>
            <w:r>
              <w:rPr>
                <w:b/>
                <w:i/>
              </w:rPr>
              <w:t>a acestuia</w:t>
            </w:r>
            <w:r>
              <w:t>;</w:t>
            </w:r>
          </w:p>
        </w:tc>
        <w:tc>
          <w:tcPr>
            <w:tcW w:w="4876" w:type="dxa"/>
            <w:tcBorders>
              <w:top w:val="nil"/>
              <w:left w:val="nil"/>
              <w:bottom w:val="nil"/>
              <w:right w:val="nil"/>
            </w:tcBorders>
          </w:tcPr>
          <w:p>
            <w:pPr>
              <w:pStyle w:val="Normal6a"/>
            </w:pPr>
            <w:r>
              <w:t>(t)</w:t>
            </w:r>
            <w:r>
              <w:tab/>
            </w:r>
            <w:r>
              <w:t xml:space="preserve">să </w:t>
            </w:r>
            <w:r>
              <w:rPr>
                <w:b/>
                <w:i/>
              </w:rPr>
              <w:t>îndemne</w:t>
            </w:r>
            <w:r>
              <w:t xml:space="preserve"> cele 10 state membre care nu au ratificat încă CETA să </w:t>
            </w:r>
            <w:r>
              <w:rPr>
                <w:b/>
                <w:i/>
              </w:rPr>
              <w:t>facă acest lucru cât mai curând posibil, considerându-l un</w:t>
            </w:r>
            <w:r>
              <w:t xml:space="preserve"> semnal politic important înainte de </w:t>
            </w:r>
            <w:r>
              <w:rPr>
                <w:b/>
                <w:i/>
              </w:rPr>
              <w:t>2027, când se vor aniversa</w:t>
            </w:r>
            <w:r>
              <w:t xml:space="preserve"> 10 ani </w:t>
            </w:r>
            <w:r>
              <w:rPr>
                <w:b/>
                <w:i/>
              </w:rPr>
              <w:t>de la aplicarea sa</w:t>
            </w:r>
            <w:r>
              <w:t xml:space="preserve"> provizorie</w:t>
            </w:r>
            <w:r>
              <w:rPr>
                <w:b/>
                <w:i/>
              </w:rPr>
              <w:t>, pentru a debloca întregul potențial al accesului reciproc pe piață</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Marion Maréchal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w:t>
            </w:r>
            <w:r>
              <w:tab/>
            </w:r>
            <w:r>
              <w:t xml:space="preserve">să </w:t>
            </w:r>
            <w:r>
              <w:rPr>
                <w:b/>
                <w:i/>
              </w:rPr>
              <w:t>invite cele 10 state membre care nu au ratificat încă CETA să îl ratifice rapid, ca semnal politic important</w:t>
            </w:r>
            <w:r>
              <w:t xml:space="preserve"> înainte de </w:t>
            </w:r>
            <w:r>
              <w:rPr>
                <w:b/>
                <w:i/>
              </w:rPr>
              <w:t>împlinirea a 10 ani, în 2027</w:t>
            </w:r>
            <w:r>
              <w:t xml:space="preserve">, </w:t>
            </w:r>
            <w:r>
              <w:rPr>
                <w:b/>
                <w:i/>
              </w:rPr>
              <w:t>de aplicare provizorie a acestuia</w:t>
            </w:r>
            <w:r>
              <w:t>;</w:t>
            </w:r>
          </w:p>
        </w:tc>
        <w:tc>
          <w:tcPr>
            <w:tcW w:w="4876" w:type="dxa"/>
            <w:tcBorders>
              <w:top w:val="nil"/>
              <w:left w:val="nil"/>
              <w:bottom w:val="nil"/>
              <w:right w:val="nil"/>
            </w:tcBorders>
          </w:tcPr>
          <w:p>
            <w:pPr>
              <w:pStyle w:val="Normal6a"/>
            </w:pPr>
            <w:r>
              <w:t>(t)</w:t>
            </w:r>
            <w:r>
              <w:tab/>
            </w:r>
            <w:r>
              <w:t xml:space="preserve">să </w:t>
            </w:r>
            <w:r>
              <w:rPr>
                <w:b/>
                <w:i/>
              </w:rPr>
              <w:t>efectueze o nouă evaluare aprofundată a impactului economic, social și de mediu al CETA</w:t>
            </w:r>
            <w:r>
              <w:t xml:space="preserve"> înainte de </w:t>
            </w:r>
            <w:r>
              <w:rPr>
                <w:b/>
                <w:i/>
              </w:rPr>
              <w:t>orice ratificare ulterioară, în special în ceea ce privește protecția fermierilor europeni</w:t>
            </w:r>
            <w:r>
              <w:t xml:space="preserve">, </w:t>
            </w:r>
            <w:r>
              <w:rPr>
                <w:b/>
                <w:i/>
              </w:rPr>
              <w:t>siguranța alimentară și reciprocitatea standardelor de sănătate și de mediu</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w:t>
            </w:r>
            <w:r>
              <w:tab/>
            </w:r>
            <w:r>
              <w:t xml:space="preserve">să </w:t>
            </w:r>
            <w:r>
              <w:rPr>
                <w:b/>
                <w:i/>
              </w:rPr>
              <w:t>invite cele 10</w:t>
            </w:r>
            <w:r>
              <w:t xml:space="preserve"> state membre care nu au ratificat </w:t>
            </w:r>
            <w:r>
              <w:rPr>
                <w:b/>
                <w:i/>
              </w:rPr>
              <w:t>încă</w:t>
            </w:r>
            <w:r>
              <w:t xml:space="preserve"> CETA </w:t>
            </w:r>
            <w:r>
              <w:rPr>
                <w:b/>
                <w:i/>
              </w:rPr>
              <w:t>să îl ratifice rapid, ca semnal politic important înainte de împlinirea a 10 ani, în 2027, de aplicare provizorie a acestuia</w:t>
            </w:r>
            <w:r>
              <w:t>;</w:t>
            </w:r>
          </w:p>
        </w:tc>
        <w:tc>
          <w:tcPr>
            <w:tcW w:w="4876" w:type="dxa"/>
            <w:tcBorders>
              <w:top w:val="nil"/>
              <w:left w:val="nil"/>
              <w:bottom w:val="nil"/>
              <w:right w:val="nil"/>
            </w:tcBorders>
          </w:tcPr>
          <w:p>
            <w:pPr>
              <w:pStyle w:val="Normal6a"/>
            </w:pPr>
            <w:r>
              <w:t>(t)</w:t>
            </w:r>
            <w:r>
              <w:tab/>
            </w:r>
            <w:r>
              <w:t xml:space="preserve">să </w:t>
            </w:r>
            <w:r>
              <w:rPr>
                <w:b/>
                <w:i/>
              </w:rPr>
              <w:t>respecte deciziile suverane ale celor 10 de</w:t>
            </w:r>
            <w:r>
              <w:t xml:space="preserve"> state membre care nu au ratificat CETA </w:t>
            </w:r>
            <w:r>
              <w:rPr>
                <w:b/>
                <w:i/>
              </w:rPr>
              <w:t>și să se asigure că orice acord comercial aduce beneficii reale contribuabililor europeni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Davor Ivo Stier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să lanseze o inițiativă special dedicată relației UE-Canada pentru a consolida reziliența strategică comună și inovarea, cu accent pe dezvoltarea de lanțuri de aprovizionare sigure și diversificate pentru materiile prime critice, baterii, semiconductori și alte tehnologii-cheie esențiale pentru tranzițiile verde și digitală;</w:t>
            </w:r>
            <w:r>
              <w:t xml:space="preserve"> </w:t>
            </w:r>
            <w:r>
              <w:rPr>
                <w:b/>
                <w:i/>
              </w:rPr>
              <w:t>pledează pentru o cooperare consolidată în cadrul Parteneriatului strategic privind materiile prime și alinierea la standarde ridicate în domenii precum energia curată, inteligența artificială și inovarea industrială;</w:t>
            </w:r>
            <w:r>
              <w:t xml:space="preserve"> </w:t>
            </w:r>
            <w:r>
              <w:rPr>
                <w:b/>
                <w:i/>
              </w:rPr>
              <w:t>să sublinieze că aceste eforturi ar trebui să reducă dependențele strategice de regimurile autoritare, să stimuleze competitivitatea și să susțină valorile democratice comune și angajamentele în favoarea sustenabilității;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Michał Kobosko, Dan Barna, Petras Auštrevičius, Marjan Šarec,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cu prilejul negocierilor recent începute Acordul privind comerțul digital: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să intensifice cooperarea cu Canada în domeniul politicilor digitale, cu predilecție pentru alinierea cadrelor și standardelor noastre de reglementare, în special pentru a face platformele online mai sigure și mai incluzive, pentru a dezvolta sisteme de IA de încredere;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să intensifice cooperarea pentru a crea infrastructuri digitale publice interoperabile, care să asigure suveranitatea tehnologică și un mediu de piață favorabil concurenței și care să se bazeze pe modele economice echitabile și competitive și pe o guvernanță descentralizată;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să îndemne la accelerarea cooperării existente în domeniul tehnologiilor nucleare, inclusiv al combustibililor și al serviciilor legate de ciclul combustibilului, prin negocierea unui acord de cooperare nucleară modernizat și cuprinzător Canada-Euratom;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Jaroslav Bžoch,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să se bazeze pe parteneriatul strategic UE-Canada privind materiile prime (lansat în 2021) pentru a mări și mai mult securitatea aprovizionării și reziliența UE în domeniul materiilor prime critice;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să intensifice cooperarea în domeniul materiilor prime critice pentru a spori reziliența și securitatea lanțurilor de aprovizionare în fața presiunilor economice externe, inclusiv a practicilor coercitive;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să primească cu entuziasm dezvoltarea unui ecosistem digital comun cu standarde comune și compatibilitate în domenii-cheie, precum reglementarea IA, lanțurile de aprovizionare cu tehnologii critice și infrastructura 5G;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să consolideze cooperarea și relațiile comerciale dintre UE și Canada pentru a reduce dependențele de materii prime cu efecte negative;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(ta)</w:t>
            </w:r>
            <w:r>
              <w:tab/>
            </w:r>
            <w:r>
              <w:rPr>
                <w:b/>
                <w:i/>
              </w:rPr>
              <w:t>să promoveze cooperarea cu Canada, văzută ca un partener-cheie pentru securitatea energetică și producția sau exploatarea mineralelor critice;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tb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(tb)</w:t>
            </w:r>
            <w:r>
              <w:tab/>
            </w:r>
            <w:r>
              <w:rPr>
                <w:b/>
                <w:i/>
              </w:rPr>
              <w:t>să sublinieze relevanța dobândită de curând de Parteneriatul strategic UE-Canada privind materiile prime critice încheiat în 2021 și să propună să i se valorifice și mai mult beneficiile, inclusiv printr-o mai bună cooperare tehnică și științifică, majorarea investițiilor în infrastructură și facilitarea mecanismelor de aprobare pentru expansiunea proiectelor de investiții strategice;</w:t>
            </w:r>
            <w:r>
              <w:t xml:space="preserve"> </w:t>
            </w:r>
            <w:r>
              <w:rPr>
                <w:b/>
                <w:i/>
              </w:rPr>
              <w:t>să solicite UE să se afirme ca principal investitor străin în mineritul canadian, cu respectarea deplină a principiilor de mediu ale UE, pentru a contrabalansa creșterea dramatică a prezenței Chinei și SUA;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Davor Ivo Stier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tb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(tb)</w:t>
            </w:r>
            <w:r>
              <w:tab/>
            </w:r>
            <w:r>
              <w:rPr>
                <w:b/>
                <w:i/>
              </w:rPr>
              <w:t>să intensifice cooperarea în materie de securitate energetică cu Canada în sprijinul obiectivelor UE de climă și diversificare;</w:t>
            </w:r>
            <w:r>
              <w:t xml:space="preserve"> </w:t>
            </w:r>
            <w:r>
              <w:rPr>
                <w:b/>
                <w:i/>
              </w:rPr>
              <w:t>să propună lărgirea dialogului la nivel înalt UE-Canada privind energia pentru a dezvolta acțiuni comune privind hidrogenul, protecția infrastructurii energetice critice și comerțul durabil cu energie (cum ar fi gazul natural lichefiat pe termen scurt și hidrogenul verde pe termen lung), reducând astfel dependența de furnizori nefiabili și accelerând tranziția verde în ambele economii;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Michał Kobosko, Dan Barna, Petras Auštrevičius, Marjan Šarec,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tb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(tb)</w:t>
            </w:r>
            <w:r>
              <w:tab/>
            </w:r>
            <w:r>
              <w:rPr>
                <w:b/>
                <w:i/>
              </w:rPr>
              <w:t>să încurajeze o cooperare mai strânsă între Uniunea Europeană și Canada în domeniul materiilor prime critice și să solicite elaborarea unei strategii cuprinzătoare de cooperare în acest domeniu, ținând seama de importanța tot mai mare a acestor resurse, în special a nichelului, la nivel mondial;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tb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(tb)</w:t>
            </w:r>
            <w:r>
              <w:tab/>
            </w:r>
            <w:r>
              <w:rPr>
                <w:b/>
                <w:i/>
              </w:rPr>
              <w:t>să propună o cooperare strânsă cu Canada în dezvoltarea și implementarea reactoarelor modulare mici (SMR) văzute ca sursă de energie sigură, diversificată, curată și fiabilă, în vederea consolidării securității energetice a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Marie-Agnes Strack-Zimmermann, Hilde Vautmans,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tc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(tc)</w:t>
            </w:r>
            <w:r>
              <w:tab/>
            </w:r>
            <w:r>
              <w:rPr>
                <w:b/>
                <w:i/>
              </w:rPr>
              <w:t>să coopereze strâns pentru a răspunde nevoilor energetice viitoare și pentru a consolida securitatea energetică, explorând în comun lanțuri de aprovizionare cu energie mai reziliente, mai diversificate și mai fiabile, inclusiv lanțuri valorice ale tehnologiilor curate, GNL, surse regenerabile de energie, hidrogen sigur și durabil cu emisii scăzute de dioxid de carbon și alte tehnologii sigure și durabile cu emisii scăzute de dioxid de carbon;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Reinis Pozņaks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tc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(tc)</w:t>
            </w:r>
            <w:r>
              <w:tab/>
            </w:r>
            <w:r>
              <w:rPr>
                <w:b/>
                <w:i/>
              </w:rPr>
              <w:t>să pledeze pentru promovarea cooperării dintre UE și Canada în aprovizionarea cu materii prime critice, inclusiv prin explorarea de noi oportunități de facilitare a fluxului bidirecțional de investiții, materiale și expertiză cu ajutorul Parteneriatului strategic UE-Canada privind materiile prime;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Marie-Agnes Strack-Zimmermann, Hilde Vautmans,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td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(td)</w:t>
            </w:r>
            <w:r>
              <w:tab/>
            </w:r>
            <w:r>
              <w:rPr>
                <w:b/>
                <w:i/>
              </w:rPr>
              <w:t>să continue pe linia cooperării existente în domeniul tehnologiilor nucleare, inclusiv al combustibililor și al serviciilor legate de ciclul combustibilului, prin negocierea unui acord de cooperare nucleară modernizat și cuprinzător Canada-Euratom;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António Tânger Corrêa, Tomáš Kubín, Hermann Tertsch, Jaroslav Bžoch, Nikola Bartůšek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(u)</w:t>
            </w:r>
            <w:r>
              <w:tab/>
            </w:r>
            <w:r>
              <w:rPr>
                <w:b/>
                <w:i/>
              </w:rPr>
              <w:t>să asigure o coordonare strânsă cu Canada pentru a contribui la acoperirea lacunelor critice, a consolida cadrele multilaterale de dezvoltare, a promova dezvoltarea durabilă și parteneriatele internaționale favorabile incluziunii și a menține sprijinul pentru societatea civilă și reziliența democratică;</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(u)</w:t>
            </w:r>
            <w:r>
              <w:tab/>
            </w:r>
            <w:r>
              <w:t>să asigure o coordonare strânsă cu Canada pentru a contribui la acoperirea lacunelor critice, a consolida cadrele multilaterale de dezvoltare, a promova dezvoltarea durabilă și parteneriatele internaționale favorabile incluziunii și a menține sprijinul pentru societatea civilă și reziliența democratică;</w:t>
            </w:r>
          </w:p>
        </w:tc>
        <w:tc>
          <w:tcPr>
            <w:tcW w:w="4876" w:type="dxa"/>
            <w:tcBorders>
              <w:top w:val="nil"/>
              <w:left w:val="nil"/>
              <w:bottom w:val="nil"/>
              <w:right w:val="nil"/>
            </w:tcBorders>
          </w:tcPr>
          <w:p>
            <w:pPr>
              <w:pStyle w:val="Normal6a"/>
            </w:pPr>
            <w:r>
              <w:t>(u)</w:t>
            </w:r>
            <w:r>
              <w:tab/>
            </w:r>
            <w:r>
              <w:t>să asigure o coordonare strânsă cu Canada pentru a contribui la acoperirea lacunelor critice, a consolida cadrele multilaterale de dezvoltare</w:t>
            </w:r>
            <w:r>
              <w:rPr>
                <w:b/>
                <w:i/>
              </w:rPr>
              <w:t>, a acționa ca o contrapondere mai puternică față de regimurile autoritare și pentru a se opune influenței lor globale în creștere</w:t>
            </w:r>
            <w:r>
              <w:t>, a promova dezvoltarea durabilă și parteneriatele internaționale favorabile incluziunii și a menține sprijinul pentru societatea civilă și reziliența democratică;</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(u)</w:t>
            </w:r>
            <w:r>
              <w:tab/>
            </w:r>
            <w:r>
              <w:t>să asigure o coordonare strânsă cu Canada pentru a contribui la acoperirea lacunelor critice, a consolida cadrele multilaterale de dezvoltare, a promova dezvoltarea durabilă și parteneriatele internaționale favorabile incluziunii și a menține sprijinul pentru societatea civilă și reziliența democratică;</w:t>
            </w:r>
          </w:p>
        </w:tc>
        <w:tc>
          <w:tcPr>
            <w:tcW w:w="4876" w:type="dxa"/>
            <w:tcBorders>
              <w:top w:val="nil"/>
              <w:left w:val="nil"/>
              <w:bottom w:val="nil"/>
              <w:right w:val="nil"/>
            </w:tcBorders>
          </w:tcPr>
          <w:p>
            <w:pPr>
              <w:pStyle w:val="Normal6a"/>
            </w:pPr>
            <w:r>
              <w:t>(u)</w:t>
            </w:r>
            <w:r>
              <w:tab/>
            </w:r>
            <w:r>
              <w:t>să asigure o coordonare strânsă cu Canada pentru a contribui la acoperirea lacunelor critice, a consolida cadrele multilaterale de dezvoltare, a promova dezvoltarea durabilă și parteneriatele internaționale favorabile incluziunii și a menține sprijinul pentru societatea civilă și reziliența democratică</w:t>
            </w:r>
            <w:r>
              <w:rPr>
                <w:b/>
                <w:i/>
              </w:rPr>
              <w:t>, inclusiv în vecinătatea UE și mai cu seamă în țările candidate la aderarea la UE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(u)</w:t>
            </w:r>
            <w:r>
              <w:tab/>
            </w:r>
            <w:r>
              <w:t>să asigure o coordonare strânsă cu Canada pentru a contribui la acoperirea lacunelor critice, a consolida cadrele multilaterale de dezvoltare, a promova dezvoltarea durabilă și parteneriatele internaționale favorabile incluziunii și a menține sprijinul pentru societatea civilă și reziliența democratică;</w:t>
            </w:r>
          </w:p>
        </w:tc>
        <w:tc>
          <w:tcPr>
            <w:tcW w:w="4876" w:type="dxa"/>
            <w:tcBorders>
              <w:top w:val="nil"/>
              <w:left w:val="nil"/>
              <w:bottom w:val="nil"/>
              <w:right w:val="nil"/>
            </w:tcBorders>
          </w:tcPr>
          <w:p>
            <w:pPr>
              <w:pStyle w:val="Normal6a"/>
            </w:pPr>
            <w:r>
              <w:t>(u)</w:t>
            </w:r>
            <w:r>
              <w:tab/>
            </w:r>
            <w:r>
              <w:t xml:space="preserve">să asigure o coordonare strânsă cu Canada pentru a contribui la acoperirea lacunelor critice, a consolida cadrele multilaterale de dezvoltare, a promova dezvoltarea durabilă și </w:t>
            </w:r>
            <w:r>
              <w:rPr>
                <w:b/>
                <w:i/>
              </w:rPr>
              <w:t>îndeplinirea obiectivelor de dezvoltarea durabilă din Agenda 2030 și</w:t>
            </w:r>
            <w:r>
              <w:t xml:space="preserve"> parteneriatele internaționale favorabile incluziunii și a menține sprijinul pentru societatea civilă și reziliența democratică;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ua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(ua)</w:t>
            </w:r>
            <w:r>
              <w:tab/>
            </w:r>
            <w:r>
              <w:rPr>
                <w:b/>
                <w:i/>
              </w:rPr>
              <w:t>să răspundă în comun provocărilor emergente care amenință dezvoltarea mondială, printre care desființarea Agenției Statelor Unite pentru Dezvoltare Internațională (USAID) și suspendarea asistenței internaționale din partea SUA;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ua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(ua)</w:t>
            </w:r>
            <w:r>
              <w:tab/>
            </w:r>
            <w:r>
              <w:rPr>
                <w:b/>
                <w:i/>
              </w:rPr>
              <w:t>să își exprime profunda îngrijorare cu privire la relatările despre atacarea și incendierea bisericilor din Canada și să solicite guvernului canadian să investigheze complet și fără întârziere toate aceste cazuri;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Urmas Paet, Dan Barna, Marjan Šarec, Nathalie Loiseau, Lucia Yar,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va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(va)</w:t>
            </w:r>
            <w:r>
              <w:tab/>
            </w:r>
            <w:r>
              <w:rPr>
                <w:b/>
                <w:i/>
              </w:rPr>
              <w:t>să promoveze inițiative comune de cercetare arctică cu Canada, având grijă ca colaborarea științifică să țină seama și de riscurile de securitate reprezentate de dubla utilizare;</w:t>
            </w:r>
            <w:r>
              <w:t xml:space="preserve"> </w:t>
            </w:r>
            <w:r>
              <w:rPr>
                <w:b/>
                <w:i/>
              </w:rPr>
              <w:t>să încurajeze schimbul de date deschise, monitorizarea evoluțiilor climatice, de mediu și strategice și integrarea cercetării în planificarea politicilor și a securității;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va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(va)</w:t>
            </w:r>
            <w:r>
              <w:tab/>
            </w:r>
            <w:r>
              <w:rPr>
                <w:b/>
                <w:i/>
              </w:rPr>
              <w:t>să încurajeze programele de schimb pentru tinerii antreprenori, cercetători și investitori pentru a impulsiona inovarea transatlantică;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w:t>
            </w:r>
            <w:r>
              <w:tab/>
            </w:r>
            <w:r>
              <w:t>să sporească reziliența societății prin valorificarea asocierii Canadei la programul Orizont Europa, prin intensificarea cooperării în educație și cercetare, prin facilitarea mobilității transatlantice a tinerilor în scopuri profesionale, de studii și de voluntariat și prin explorarea în continuare a oportunităților de contacte interpersonale și de schimburi de studii, pe baza programelor Erasmus și Erasmus+;</w:t>
            </w:r>
          </w:p>
        </w:tc>
        <w:tc>
          <w:tcPr>
            <w:tcW w:w="4876" w:type="dxa"/>
            <w:tcBorders>
              <w:top w:val="nil"/>
              <w:left w:val="nil"/>
              <w:bottom w:val="nil"/>
              <w:right w:val="nil"/>
            </w:tcBorders>
          </w:tcPr>
          <w:p>
            <w:pPr>
              <w:pStyle w:val="Normal6a"/>
            </w:pPr>
            <w:r>
              <w:t>(w)</w:t>
            </w:r>
            <w:r>
              <w:tab/>
            </w:r>
            <w:r>
              <w:t>să sporească reziliența societății prin valorificarea asocierii Canadei la programul Orizont Europa, prin intensificarea cooperării în educație și cercetare, prin facilitarea mobilității transatlantice a tinerilor în scopuri profesionale, de studii și de voluntariat și prin explorarea în continuare a oportunităților de contacte interpersonale și de schimburi de studii, pe baza programelor Erasmus și Erasmus+</w:t>
            </w:r>
            <w:r>
              <w:rPr>
                <w:b/>
                <w:i/>
              </w:rPr>
              <w:t>, fără a uita că resursele financiare sunt limitate, ceea ce înseamnă că este necesar să se restricționeze aceste programe în primul rând la cetățenii statelor membre ale UE</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Dan Barna, Petras Auštrevičius, Michał Kobosko, Urmas Paet, Lucia Yar, Hilde Vautmans, Bernard Guetta, Marie-Agnes Strack-Zimmermann, Nathalie Loiseau, Marjan Šarec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w:t>
            </w:r>
            <w:r>
              <w:tab/>
            </w:r>
            <w:r>
              <w:t xml:space="preserve">să sporească reziliența societății prin valorificarea asocierii Canadei la programul Orizont Europa, prin intensificarea cooperării în educație </w:t>
            </w:r>
            <w:r>
              <w:rPr>
                <w:b/>
                <w:i/>
              </w:rPr>
              <w:t>și</w:t>
            </w:r>
            <w:r>
              <w:t xml:space="preserve"> cercetare, prin facilitarea mobilității transatlantice a tinerilor în scopuri profesionale, de studii și de voluntariat și prin explorarea în continuare a oportunităților de contacte interpersonale și de schimburi de studii, pe baza programelor Erasmus și Erasmus+;</w:t>
            </w:r>
          </w:p>
        </w:tc>
        <w:tc>
          <w:tcPr>
            <w:tcW w:w="4876" w:type="dxa"/>
            <w:tcBorders>
              <w:top w:val="nil"/>
              <w:left w:val="nil"/>
              <w:bottom w:val="nil"/>
              <w:right w:val="nil"/>
            </w:tcBorders>
          </w:tcPr>
          <w:p>
            <w:pPr>
              <w:pStyle w:val="Normal6a"/>
            </w:pPr>
            <w:r>
              <w:t>(w)</w:t>
            </w:r>
            <w:r>
              <w:tab/>
            </w:r>
            <w:r>
              <w:t>să sporească reziliența societății prin valorificarea asocierii Canadei la programul Orizont Europa, prin intensificarea cooperării în educație</w:t>
            </w:r>
            <w:r>
              <w:rPr>
                <w:b/>
                <w:i/>
              </w:rPr>
              <w:t>,</w:t>
            </w:r>
            <w:r>
              <w:t xml:space="preserve"> cercetare </w:t>
            </w:r>
            <w:r>
              <w:rPr>
                <w:b/>
                <w:i/>
              </w:rPr>
              <w:t>și cooperare științifică în domenii strategice</w:t>
            </w:r>
            <w:r>
              <w:t xml:space="preserve">, prin facilitarea </w:t>
            </w:r>
            <w:r>
              <w:rPr>
                <w:b/>
                <w:i/>
              </w:rPr>
              <w:t>și încurajarea</w:t>
            </w:r>
            <w:r>
              <w:t xml:space="preserve"> mobilității transatlantice a tinerilor în scopuri profesionale, de studii și de voluntariat</w:t>
            </w:r>
            <w:r>
              <w:rPr>
                <w:b/>
                <w:i/>
              </w:rPr>
              <w:t>, prin simplificarea recunoașterii reciproce a competențelor</w:t>
            </w:r>
            <w:r>
              <w:t xml:space="preserve"> și prin explorarea în continuare a oportunităților de contacte interpersonale și de schimburi de studii, pe baza programelor Erasmus și Erasmus+;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Matthieu Valet, Jordan Bardella,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wa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(wa)</w:t>
            </w:r>
            <w:r>
              <w:tab/>
            </w:r>
            <w:r>
              <w:rPr>
                <w:b/>
                <w:i/>
              </w:rPr>
              <w:t>constată îngrijorare că creșterea demografică a Canadei depinde aproape în întregime de migrația internațională, ilustrând o tendință observată și în Europa, unde creșterea populației se bazează tot mai mult pe aporturi externe, mai degrabă decât pe vitalitatea internă;</w:t>
            </w:r>
            <w:r>
              <w:t xml:space="preserve"> </w:t>
            </w:r>
            <w:r>
              <w:rPr>
                <w:b/>
                <w:i/>
              </w:rPr>
              <w:t>regretă că nici în Canada, nici în majoritatea statelor membre nu au fost puse în aplicare politici solide și coerente de sprijinire a natalității sau a familiei pentru a proteja continuitatea demografică și coeziunea socială;</w:t>
            </w:r>
            <w:r>
              <w:t xml:space="preserve"> </w:t>
            </w:r>
            <w:r>
              <w:rPr>
                <w:b/>
                <w:i/>
              </w:rPr>
              <w:t>să sublinieze că adevărata suveranitate nu poate exista fără capacitatea oamenilor de a reînnoi populația prin politici naționale care să sprijine familiile, rata natalității și transmiterea culturală;</w:t>
            </w:r>
            <w:r>
              <w:t xml:space="preserve"> </w:t>
            </w:r>
            <w:r>
              <w:rPr>
                <w:b/>
                <w:i/>
              </w:rPr>
              <w:t>să mai constate și că transformarea sistemului de învățământ superior din Canada într-un debușeu pentru imigranți, mai degrabă decât într-un spațiu de schimburi academice, reflectă faptul că s-a pierdut structural controlul asupra politicii migrației;</w:t>
            </w:r>
            <w:r>
              <w:t xml:space="preserve"> </w:t>
            </w:r>
            <w:r>
              <w:rPr>
                <w:b/>
                <w:i/>
              </w:rPr>
              <w:t>subliniază că, în contextul european, programe precum Erasmus + trebuie să își păstreze caracterul educațional și temporar pentru a evita să devină instrumente indirecte de migrație în masă;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wa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(wa)</w:t>
            </w:r>
            <w:r>
              <w:tab/>
            </w:r>
            <w:r>
              <w:rPr>
                <w:b/>
                <w:i/>
              </w:rPr>
              <w:t>să încurajeze cooperarea și schimbul de bune practici pentru a promova împreună egalitatea și incluziunea grupurilor marginalizate din UE, Canada și din lume pe baza unor inițiative precum Uniunea egalității a UE și Strategia canadiană privind justiția pentru populațiile indigene;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Tobias Cremer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wb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(wb)</w:t>
            </w:r>
            <w:r>
              <w:tab/>
            </w:r>
            <w:r>
              <w:rPr>
                <w:b/>
                <w:i/>
              </w:rPr>
              <w:t>să recunoască rolul culturii în consolidarea legăturilor interpersonale;</w:t>
            </w:r>
            <w:r>
              <w:t xml:space="preserve"> </w:t>
            </w:r>
            <w:r>
              <w:rPr>
                <w:b/>
                <w:i/>
              </w:rPr>
              <w:t>să ia măsuri concrete pentru a sprijini cooperarea, mobilitatea și schimburile în sectorul cultural, cu accent pe artiștii tineri, nou lansați și independenți și pe alți profesioniști din domeniul culturii;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wa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(wa)</w:t>
            </w:r>
            <w:r>
              <w:tab/>
            </w:r>
            <w:r>
              <w:rPr>
                <w:b/>
                <w:i/>
              </w:rPr>
              <w:t>să coopereze cu Canada în promovarea rezilienței democratice la nivel mondial, prin sprijinirea mass-mediei libere, a integrității electorale și a societății civile în democrațiile vulnerabile;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x</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(x)</w:t>
            </w:r>
            <w:r>
              <w:tab/>
            </w:r>
            <w:r>
              <w:t xml:space="preserve">să continue să construiască un parteneriat </w:t>
            </w:r>
            <w:r>
              <w:rPr>
                <w:b/>
                <w:i/>
              </w:rPr>
              <w:t>între egali autentic</w:t>
            </w:r>
            <w:r>
              <w:t xml:space="preserve"> cu Canada, </w:t>
            </w:r>
            <w:r>
              <w:rPr>
                <w:b/>
                <w:i/>
              </w:rPr>
              <w:t>bazat pe încredere și pe valori și interese comune</w:t>
            </w:r>
            <w:r>
              <w:t>;</w:t>
            </w:r>
          </w:p>
        </w:tc>
        <w:tc>
          <w:tcPr>
            <w:tcW w:w="4876" w:type="dxa"/>
            <w:tcBorders>
              <w:top w:val="nil"/>
              <w:left w:val="nil"/>
              <w:bottom w:val="nil"/>
              <w:right w:val="nil"/>
            </w:tcBorders>
          </w:tcPr>
          <w:p>
            <w:pPr>
              <w:pStyle w:val="Normal6a"/>
            </w:pPr>
            <w:r>
              <w:t>(x)</w:t>
            </w:r>
            <w:r>
              <w:tab/>
            </w:r>
            <w:r>
              <w:t xml:space="preserve">să continue să construiască un parteneriat </w:t>
            </w:r>
            <w:r>
              <w:rPr>
                <w:b/>
                <w:i/>
              </w:rPr>
              <w:t>pragmatic</w:t>
            </w:r>
            <w:r>
              <w:t xml:space="preserve"> cu Canada, </w:t>
            </w:r>
            <w:r>
              <w:rPr>
                <w:b/>
                <w:i/>
              </w:rPr>
              <w:t>care să urmărească mai degrabă prosperitatea cetățenilor UE decât activismul mondial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Geadis Geadi, Tobiasz Bocheński, Galato Alexandraki, 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x</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(x)</w:t>
            </w:r>
            <w:r>
              <w:tab/>
            </w:r>
            <w:r>
              <w:t xml:space="preserve">să continue să construiască un parteneriat între egali </w:t>
            </w:r>
            <w:r>
              <w:rPr>
                <w:b/>
                <w:i/>
              </w:rPr>
              <w:t>autentic</w:t>
            </w:r>
            <w:r>
              <w:t xml:space="preserve"> cu Canada, bazat pe încredere și pe valori </w:t>
            </w:r>
            <w:r>
              <w:rPr>
                <w:b/>
                <w:i/>
              </w:rPr>
              <w:t>și interese</w:t>
            </w:r>
            <w:r>
              <w:t xml:space="preserve"> comune;</w:t>
            </w:r>
          </w:p>
        </w:tc>
        <w:tc>
          <w:tcPr>
            <w:tcW w:w="4876" w:type="dxa"/>
            <w:tcBorders>
              <w:top w:val="nil"/>
              <w:left w:val="nil"/>
              <w:bottom w:val="nil"/>
              <w:right w:val="nil"/>
            </w:tcBorders>
          </w:tcPr>
          <w:p>
            <w:pPr>
              <w:pStyle w:val="Normal6a"/>
            </w:pPr>
            <w:r>
              <w:t>(x)</w:t>
            </w:r>
            <w:r>
              <w:tab/>
            </w:r>
            <w:r>
              <w:t xml:space="preserve">să continue să construiască un </w:t>
            </w:r>
            <w:r>
              <w:rPr>
                <w:b/>
                <w:i/>
              </w:rPr>
              <w:t>veritabil</w:t>
            </w:r>
            <w:r>
              <w:t xml:space="preserve"> parteneriat între egali cu Canada, bazat pe încredere și pe </w:t>
            </w:r>
            <w:r>
              <w:rPr>
                <w:b/>
                <w:i/>
              </w:rPr>
              <w:t>principii și</w:t>
            </w:r>
            <w:r>
              <w:t xml:space="preserve"> valori comune </w:t>
            </w:r>
            <w:r>
              <w:rPr>
                <w:b/>
                <w:i/>
              </w:rPr>
              <w:t>ancorate în dreptul internațional și în democrație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x</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(x)</w:t>
            </w:r>
            <w:r>
              <w:tab/>
            </w:r>
            <w:r>
              <w:t xml:space="preserve">să continue să construiască un parteneriat între egali </w:t>
            </w:r>
            <w:r>
              <w:rPr>
                <w:b/>
                <w:i/>
              </w:rPr>
              <w:t>autentic</w:t>
            </w:r>
            <w:r>
              <w:t xml:space="preserve"> cu Canada, bazat pe încredere și pe valori </w:t>
            </w:r>
            <w:r>
              <w:rPr>
                <w:b/>
                <w:i/>
              </w:rPr>
              <w:t>și interese</w:t>
            </w:r>
            <w:r>
              <w:t xml:space="preserve"> comune;</w:t>
            </w:r>
          </w:p>
        </w:tc>
        <w:tc>
          <w:tcPr>
            <w:tcW w:w="4876" w:type="dxa"/>
            <w:tcBorders>
              <w:top w:val="nil"/>
              <w:left w:val="nil"/>
              <w:bottom w:val="nil"/>
              <w:right w:val="nil"/>
            </w:tcBorders>
          </w:tcPr>
          <w:p>
            <w:pPr>
              <w:pStyle w:val="Normal6a"/>
            </w:pPr>
            <w:r>
              <w:t>(x)</w:t>
            </w:r>
            <w:r>
              <w:tab/>
            </w:r>
            <w:r>
              <w:t xml:space="preserve">să continue să construiască un </w:t>
            </w:r>
            <w:r>
              <w:rPr>
                <w:b/>
                <w:i/>
              </w:rPr>
              <w:t>veritabil</w:t>
            </w:r>
            <w:r>
              <w:t xml:space="preserve"> parteneriat între egali cu Canada, bazat pe încredere și pe </w:t>
            </w:r>
            <w:r>
              <w:rPr>
                <w:b/>
                <w:i/>
              </w:rPr>
              <w:t>principii și</w:t>
            </w:r>
            <w:r>
              <w:t xml:space="preserve"> valori comune </w:t>
            </w:r>
            <w:r>
              <w:rPr>
                <w:b/>
                <w:i/>
              </w:rPr>
              <w:t>ancorate în dreptul internațional și în democrație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Urmas Paet, Dan Barna, Marjan Šarec, Nathalie Loiseau, Lucia Yar,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xa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(xa)</w:t>
            </w:r>
            <w:r>
              <w:tab/>
            </w:r>
            <w:r>
              <w:rPr>
                <w:b/>
                <w:i/>
              </w:rPr>
              <w:t>să consolideze guvernanța multilaterală a regiunii arctice cu Canada, inclusiv cooperarea în Consiliul Arctic, cu statele cu statut de observator și cu NATO, pentru a susține dreptul internațional, libertatea maritimă și prevenirea conflictelor;</w:t>
            </w:r>
            <w:r>
              <w:t xml:space="preserve"> </w:t>
            </w:r>
            <w:r>
              <w:rPr>
                <w:b/>
                <w:i/>
              </w:rPr>
              <w:t>să promoveze inițiativelor coordonate de UE și Canada pentru dialog, răspuns în situații de criză și exerciții comune;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Vangelis Meimarakis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(y)</w:t>
            </w:r>
            <w:r>
              <w:tab/>
            </w:r>
            <w:r>
              <w:t>să promoveze participarea la inițiative de cooperare nu numai cu guvernul central al Canadei, ci și cu autoritățile sale provinciale și cu alte organisme competente;</w:t>
            </w:r>
          </w:p>
        </w:tc>
        <w:tc>
          <w:tcPr>
            <w:tcW w:w="4876" w:type="dxa"/>
            <w:tcBorders>
              <w:top w:val="nil"/>
              <w:left w:val="nil"/>
              <w:bottom w:val="nil"/>
              <w:right w:val="nil"/>
            </w:tcBorders>
          </w:tcPr>
          <w:p>
            <w:pPr>
              <w:pStyle w:val="Normal6a"/>
            </w:pPr>
            <w:r>
              <w:t>(y)</w:t>
            </w:r>
            <w:r>
              <w:tab/>
            </w:r>
            <w:r>
              <w:t xml:space="preserve">să promoveze participarea la inițiative de cooperare nu numai cu guvernul central al Canadei, ci și cu autoritățile sale provinciale și </w:t>
            </w:r>
            <w:r>
              <w:rPr>
                <w:b/>
                <w:i/>
              </w:rPr>
              <w:t>municipale și</w:t>
            </w:r>
            <w:r>
              <w:t xml:space="preserve"> cu alte organisme competente;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rezoluție</w:t>
      </w:r>
      <w:r>
        <w:rPr>
          <w:rStyle w:val="HideTWBExt"/>
        </w:rPr>
        <w:t>&lt;/DocAmend&gt;</w:t>
      </w:r>
    </w:p>
    <w:p>
      <w:pPr>
        <w:pStyle w:val="NormalBold"/>
      </w:pPr>
      <w:r>
        <w:rPr>
          <w:rStyle w:val="HideTWBExt"/>
        </w:rPr>
        <w:t>&lt;Article&gt;</w:t>
      </w:r>
      <w:r>
        <w:t>Punctul 1 – litera 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Propunerea de rezoluție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(y)</w:t>
            </w:r>
            <w:r>
              <w:tab/>
            </w:r>
            <w:r>
              <w:t xml:space="preserve">să promoveze </w:t>
            </w:r>
            <w:r>
              <w:rPr>
                <w:b/>
                <w:i/>
              </w:rPr>
              <w:t>participarea la</w:t>
            </w:r>
            <w:r>
              <w:t xml:space="preserve"> inițiative de cooperare </w:t>
            </w:r>
            <w:r>
              <w:rPr>
                <w:b/>
                <w:i/>
              </w:rPr>
              <w:t>nu numai cu guvernul central al</w:t>
            </w:r>
            <w:r>
              <w:t xml:space="preserve"> Canadei</w:t>
            </w:r>
            <w:r>
              <w:rPr>
                <w:b/>
                <w:i/>
              </w:rPr>
              <w:t>, ci și cu autoritățile sale provinciale și cu alte organisme competente</w:t>
            </w:r>
            <w:r>
              <w:t>;</w:t>
            </w:r>
          </w:p>
        </w:tc>
        <w:tc>
          <w:tcPr>
            <w:tcW w:w="4876" w:type="dxa"/>
            <w:tcBorders>
              <w:top w:val="nil"/>
              <w:left w:val="nil"/>
              <w:bottom w:val="nil"/>
              <w:right w:val="nil"/>
            </w:tcBorders>
          </w:tcPr>
          <w:p>
            <w:pPr>
              <w:pStyle w:val="Normal6a"/>
            </w:pPr>
            <w:r>
              <w:t>(y)</w:t>
            </w:r>
            <w:r>
              <w:tab/>
            </w:r>
            <w:r>
              <w:t xml:space="preserve">să promoveze </w:t>
            </w:r>
            <w:r>
              <w:rPr>
                <w:b/>
                <w:i/>
              </w:rPr>
              <w:t>implicarea în</w:t>
            </w:r>
            <w:r>
              <w:t xml:space="preserve"> inițiative de cooperare </w:t>
            </w:r>
            <w:r>
              <w:rPr>
                <w:b/>
                <w:i/>
              </w:rPr>
              <w:t>cu administrația centrală a</w:t>
            </w:r>
            <w:r>
              <w:t xml:space="preserve"> Canadei </w:t>
            </w:r>
            <w:r>
              <w:rPr>
                <w:b/>
                <w:i/>
              </w:rPr>
              <w:t>exclusiv în sectoarele în care cooperarea este reciproc avantajoasă și eficientă din punct de vedere financiar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779.608</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96</w:t>
    </w:r>
    <w:r>
      <w:fldChar w:fldCharType="end"/>
    </w:r>
    <w:r>
      <w:t>/</w:t>
    </w:r>
    <w:r>
      <w:fldChar w:fldCharType="begin"/>
    </w:r>
    <w:r>
      <w:instrText xml:space="preserve"> NUMPAGES </w:instrText>
    </w:r>
    <w:r>
      <w:fldChar w:fldCharType="separate"/>
    </w:r>
    <w:r>
      <w:t>96</w:t>
    </w:r>
    <w:r>
      <w:fldChar w:fldCharType="end"/>
    </w:r>
    <w:r>
      <w:tab/>
    </w:r>
    <w:r>
      <w:rPr>
        <w:rStyle w:val="HideTWBExt"/>
      </w:rPr>
      <w:t>&lt;PathFdR&gt;</w:t>
    </w:r>
    <w:r>
      <w:t>AM\1331859RO.docx</w:t>
    </w:r>
    <w:r>
      <w:rPr>
        <w:rStyle w:val="HideTWBExt"/>
      </w:rPr>
      <w:t>&lt;/PathFdR&gt;</w:t>
    </w:r>
  </w:p>
  <w:p>
    <w:pPr>
      <w:pStyle w:val="EPFooter2"/>
    </w:pPr>
    <w:r>
      <w:t>RO</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AM\1331859RO.docx</w:t>
    </w:r>
    <w:r>
      <w:rPr>
        <w:rStyle w:val="HideTWBExt"/>
      </w:rPr>
      <w:t>&lt;/PathFdR&gt;</w:t>
    </w:r>
    <w:r>
      <w:tab/>
    </w:r>
    <w:r>
      <w:fldChar w:fldCharType="begin"/>
    </w:r>
    <w:r>
      <w:instrText xml:space="preserve"> PAGE </w:instrText>
    </w:r>
    <w:r>
      <w:fldChar w:fldCharType="separate"/>
    </w:r>
    <w:r>
      <w:t>95</w:t>
    </w:r>
    <w:r>
      <w:fldChar w:fldCharType="end"/>
    </w:r>
    <w:r>
      <w:t>/</w:t>
    </w:r>
    <w:r>
      <w:fldChar w:fldCharType="begin"/>
    </w:r>
    <w:r>
      <w:instrText xml:space="preserve"> NUMPAGES </w:instrText>
    </w:r>
    <w:r>
      <w:fldChar w:fldCharType="separate"/>
    </w:r>
    <w:r>
      <w:t>96</w:t>
    </w:r>
    <w:r>
      <w:fldChar w:fldCharType="end"/>
    </w:r>
    <w:r>
      <w:tab/>
    </w:r>
    <w:r>
      <w:t>PE</w:t>
    </w:r>
    <w:r>
      <w:rPr>
        <w:rStyle w:val="HideTWBExt"/>
      </w:rPr>
      <w:t>&lt;NoPE&gt;</w:t>
    </w:r>
    <w:r>
      <w:t>779.608</w:t>
    </w:r>
    <w:r>
      <w:rPr>
        <w:rStyle w:val="HideTWBExt"/>
      </w:rPr>
      <w:t>&lt;/NoPE&gt;</w:t>
    </w:r>
    <w:r>
      <w:rPr>
        <w:rStyle w:val="HideTWBExt"/>
      </w:rPr>
      <w:t>&lt;Version&gt;</w:t>
    </w:r>
    <w:r>
      <w:t>v01-00</w:t>
    </w:r>
    <w:r>
      <w:rPr>
        <w:rStyle w:val="HideTWBExt"/>
      </w:rPr>
      <w:t>&lt;/Version&gt;</w:t>
    </w:r>
  </w:p>
  <w:p>
    <w:pPr>
      <w:pStyle w:val="EPFooter2"/>
    </w:pPr>
    <w:r>
      <w:tab/>
    </w:r>
    <w:r>
      <w:tab/>
    </w:r>
    <w:r>
      <w:t>RO</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AM\1331859RO.docx</w:t>
    </w:r>
    <w:r>
      <w:rPr>
        <w:rStyle w:val="HideTWBExt"/>
      </w:rPr>
      <w:t>&lt;/PathFdR&gt;</w:t>
    </w:r>
    <w:r>
      <w:tab/>
    </w:r>
    <w:r>
      <w:tab/>
    </w:r>
    <w:r>
      <w:t>PE</w:t>
    </w:r>
    <w:r>
      <w:rPr>
        <w:rStyle w:val="HideTWBExt"/>
      </w:rPr>
      <w:t>&lt;NoPE&gt;</w:t>
    </w:r>
    <w:r>
      <w:t>779.608</w:t>
    </w:r>
    <w:r>
      <w:rPr>
        <w:rStyle w:val="HideTWBExt"/>
      </w:rPr>
      <w:t>&lt;/NoPE&gt;</w:t>
    </w:r>
    <w:r>
      <w:rPr>
        <w:rStyle w:val="HideTWBExt"/>
      </w:rPr>
      <w:t>&lt;Version&gt;</w:t>
    </w:r>
    <w:r>
      <w:t>v01-00</w:t>
    </w:r>
    <w:r>
      <w:rPr>
        <w:rStyle w:val="HideTWBExt"/>
      </w:rPr>
      <w:t>&lt;/Version&gt;</w:t>
    </w:r>
  </w:p>
  <w:p>
    <w:pPr>
      <w:pStyle w:val="EPFooter2"/>
    </w:pPr>
    <w:r>
      <w:t>RO</w:t>
    </w:r>
    <w:r>
      <w:tab/>
    </w:r>
    <w:r>
      <w:rPr>
        <w:rStyle w:val="EPFooter2Motto"/>
      </w:rPr>
      <w:t>Unită în diversitate</w:t>
    </w:r>
    <w:r>
      <w:tab/>
    </w:r>
    <w:r>
      <w:t>RO</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96</Pages>
  <Words>18831</Words>
  <Characters>115261</Characters>
  <Application>Microsoft Office Word</Application>
  <DocSecurity>0</DocSecurity>
  <Lines>1</Lines>
  <Paragraphs>1783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1331859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296182</vt:lpwstr>
  </property>
  <property fmtid="{D5CDD505-2E9C-101B-9397-08002B2CF9AE}" pid="7" name="dmxml.render.traceId">
    <vt:lpwstr>692712b0f38403e3bee73f63fd936e67</vt:lpwstr>
  </property>
  <property fmtid="{D5CDD505-2E9C-101B-9397-08002B2CF9AE}" pid="8" name="FooterPath">
    <vt:lpwstr>AM\1331859RO.docx</vt:lpwstr>
  </property>
  <property fmtid="{D5CDD505-2E9C-101B-9397-08002B2CF9AE}" pid="9" name="PE Number">
    <vt:lpwstr>779.608</vt:lpwstr>
  </property>
  <property fmtid="{D5CDD505-2E9C-101B-9397-08002B2CF9AE}" pid="10" name="UID">
    <vt:lpwstr>eu.europa.europarl-DIN1-2025-0000217634_01.00-ro-01.00_text-xml</vt:lpwstr>
  </property>
</Properties>
</file>