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2025/2167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{20/02/2026}</w:t>
      </w:r>
      <w:r>
        <w:t>20. 2. 2026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243</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Andrey Kovatchev</w:t>
      </w:r>
      <w:r>
        <w:rPr>
          <w:rStyle w:val="HideTWBExt"/>
        </w:rPr>
        <w:t>&lt;/Rapporteur&gt;</w:t>
      </w:r>
    </w:p>
    <w:p>
      <w:pPr>
        <w:pStyle w:val="CoverNormal24a"/>
      </w:pPr>
      <w:r>
        <w:rPr>
          <w:rStyle w:val="HideTWBExt"/>
        </w:rPr>
        <w:t>&lt;DocRefPE&gt;</w:t>
      </w:r>
      <w:r>
        <w:t>(PE778.304v01-00)</w:t>
      </w:r>
      <w:r>
        <w:rPr>
          <w:rStyle w:val="HideTWBExt"/>
        </w:rPr>
        <w:t>&lt;/DocRefPE&gt;</w:t>
      </w:r>
    </w:p>
    <w:p>
      <w:pPr>
        <w:pStyle w:val="CoverNormal"/>
      </w:pPr>
      <w:r>
        <w:rPr>
          <w:rStyle w:val="HideTWBExt"/>
        </w:rPr>
        <w:t>&lt;Titre&gt;</w:t>
      </w:r>
      <w:r>
        <w:t>Doporučení pro Radu, Komisi a místopředsedkyni Komise, vysokou představitelku Unie pro zahraniční věci a bezpečnostní politiku k 81. zasedání Valného shromáždění Organizace spojených národů</w:t>
      </w:r>
      <w:r>
        <w:rPr>
          <w:rStyle w:val="HideTWBExt"/>
        </w:rPr>
        <w:t>&lt;/Titre&gt;</w:t>
      </w:r>
    </w:p>
    <w:p>
      <w:pPr>
        <w:pStyle w:val="CoverNormal24a"/>
      </w:pPr>
      <w:r>
        <w:rPr>
          <w:rStyle w:val="HideTWBExt"/>
        </w:rPr>
        <w:t>&lt;DocRef&gt;</w:t>
      </w:r>
      <w:r>
        <w:t>(2025/2167(INI))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80. zasedání Valného shromáždění </w:t>
            </w:r>
            <w:r>
              <w:rPr>
                <w:b/>
                <w:i/>
              </w:rPr>
              <w:t>Organizace spojených národů</w:t>
            </w:r>
            <w:r>
              <w:t>,</w:t>
            </w:r>
          </w:p>
        </w:tc>
        <w:tc>
          <w:tcPr>
            <w:tcW w:w="4876" w:type="dxa"/>
            <w:tcBorders>
              <w:top w:val="nil"/>
              <w:left w:val="nil"/>
              <w:bottom w:val="nil"/>
              <w:right w:val="nil"/>
            </w:tcBorders>
          </w:tcPr>
          <w:p>
            <w:pPr>
              <w:pStyle w:val="Normal6a"/>
            </w:pPr>
            <w:r>
              <w:rPr>
                <w:b/>
                <w:i/>
              </w:rPr>
              <w:t>–</w:t>
            </w:r>
            <w:r>
              <w:tab/>
            </w:r>
            <w:r>
              <w:t xml:space="preserve">s ohledem na 80. zasedání Valného shromáždění </w:t>
            </w:r>
            <w:r>
              <w:rPr>
                <w:b/>
                <w:i/>
              </w:rPr>
              <w:t>OSN a na poselství generálního tajemníka při příležitosti 80. výročí OSN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Všeobecnou deklaraci lidských práv, zejména na její preambuli a článek 18, a na úmluvy OSN o lidských právech a opční protokoly k těmto úmluvám,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Valného shromáždění OSN ES-11/4 ze dne 12. října 2022 o územní celistvosti Ukrajiny,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akční plán iniciativy OSN 80 ze dne 21. listopadu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usnesení ze dne 21. ledna 2026 o výroční zprávě o provádění společné zahraniční a bezpečnostní politiky, stavu lidských práv a demokracie ve světě a politice Evropské unie v této oblasti – výroční zpráva za rok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Smlouvu o obchodu se zbraněmi (ATT),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OSN o odstranění všech forem diskriminace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Agendu OSN pro udržitelný rozvoj 2030 a na cíle udržitelného rozvoje,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24. října 2024 o nesprávné interpretaci rezoluce OSN 2758 ze strany Čínské lidové republiky a pokračujících vojenských provokacích Číny v okolí Tchaj-wanu,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prezentované ústně předsedou Antóniem Costou po neformálním zasedání členů Evropské rady dne 22. ledna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závěrečný akt Konference o bezpečnosti a spolupráci v Evropě (Helsinský závěrečný akt), který byl podepsán dne 1. srpna 1975,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Rady bezpečnosti OSN č. 1325 ze dne 31. října 2000 o ženách, míru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Rady bezpečnosti OSN č. 2803 ze dne 17. listopadu 2025, kterou se přijímá plán příměří v Gaze,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v současné geopolitické situaci</w:t>
            </w:r>
            <w:r>
              <w:t xml:space="preserve"> je zásadně důležité </w:t>
            </w:r>
            <w:r>
              <w:rPr>
                <w:b/>
                <w:i/>
              </w:rPr>
              <w:t>prosazovat a posilovat mezinárodní řád založený na pravidlech a</w:t>
            </w:r>
            <w:r>
              <w:t xml:space="preserve"> zajistit účinné fungování </w:t>
            </w:r>
            <w:r>
              <w:rPr>
                <w:b/>
                <w:i/>
              </w:rPr>
              <w:t>mezivládních organizací</w:t>
            </w:r>
            <w:r>
              <w:t>;</w:t>
            </w:r>
          </w:p>
        </w:tc>
        <w:tc>
          <w:tcPr>
            <w:tcW w:w="4876" w:type="dxa"/>
            <w:tcBorders>
              <w:top w:val="nil"/>
              <w:left w:val="nil"/>
              <w:bottom w:val="nil"/>
              <w:right w:val="nil"/>
            </w:tcBorders>
          </w:tcPr>
          <w:p>
            <w:pPr>
              <w:pStyle w:val="Normal6a"/>
            </w:pPr>
            <w:r>
              <w:t>A.</w:t>
            </w:r>
            <w:r>
              <w:tab/>
            </w:r>
            <w:r>
              <w:t xml:space="preserve">vzhledem k tomu, že je zásadně důležité zajistit účinné fungování </w:t>
            </w:r>
            <w:r>
              <w:rPr>
                <w:b/>
                <w:i/>
              </w:rPr>
              <w:t>orgánů OSN</w:t>
            </w:r>
            <w:r>
              <w:t xml:space="preserve">; </w:t>
            </w:r>
            <w:r>
              <w:rPr>
                <w:b/>
                <w:i/>
              </w:rPr>
              <w:t>vzhledem k tomu, že OSN je hlavním fórem pro řešení otázek globálního významu a že je třeba zabránit zdvojování činností ze strany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demokracie, její systémy, normy a hodnoty jsou základními pilíři stávajícího mnohostranného systému;</w:t>
            </w:r>
            <w:r>
              <w:t xml:space="preserve"> </w:t>
            </w:r>
            <w:r>
              <w:rPr>
                <w:b/>
                <w:i/>
              </w:rPr>
              <w:t>vzhledem k tomu, že multilateralismus podporuje demokracie a demokracie mají tendenci podporovat multilateralismus, neboť si jsou vzájemně prospěšné;</w:t>
            </w:r>
            <w:r>
              <w:t xml:space="preserve"> </w:t>
            </w:r>
            <w:r>
              <w:rPr>
                <w:b/>
                <w:i/>
              </w:rPr>
              <w:t>vzhledem k tomu, že svět tvořený demokraciemi, jimiž se rozumí vyspělé demokratické systémy, je celkově bezpečnějším světem díky významným kontrolním mechanismům, které brání nepředvídatelnému chování autokracií v mezinárodním kontextu;</w:t>
            </w:r>
            <w:r>
              <w:t xml:space="preserve"> </w:t>
            </w:r>
            <w:r>
              <w:rPr>
                <w:b/>
                <w:i/>
              </w:rPr>
              <w:t>vzhledem k tomu, že demokracie je na mezinárodní scéně vystavena tlaku autoritářských, totalitních a neliberálních režimů, které na ni útočí jak na svém území, tak za svými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vzhledem k tomu, že mnohostranný systém čelí rostoucím hrozbám, jako jsou ruské útoky na globální strukturu pro mír a bezpečnost, včetně Rady bezpečnosti OSN (RB OSN), rostoucí vliv Číny a změna rámce pro účast USA v mezinárodních organizacích a škrty ve financování, které mají dopad na kritické oblasti, jako je humanitární pomoc, vzdělávání, zdravotnictví a budování míru;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mnohostranný systém čelí rostoucím hrozbám, </w:t>
            </w:r>
            <w:r>
              <w:rPr>
                <w:b/>
                <w:i/>
              </w:rPr>
              <w:t>jako jsou ruské útoky na globální strukturu pro mír a bezpečnost,</w:t>
            </w:r>
            <w:r>
              <w:t xml:space="preserve"> včetně </w:t>
            </w:r>
            <w:r>
              <w:rPr>
                <w:b/>
                <w:i/>
              </w:rPr>
              <w:t>Rady bezpečnosti OSN (RB OSN), rostoucí vliv Číny a změna rámce pro účast USA v mezinárodních organizacích a škrty ve financování</w:t>
            </w:r>
            <w:r>
              <w:t xml:space="preserve">, které </w:t>
            </w:r>
            <w:r>
              <w:rPr>
                <w:b/>
                <w:i/>
              </w:rPr>
              <w:t>mají dopad na kritické oblasti, jako je humanitární pomoc, vzdělávání, zdravotnictví a budování míru</w:t>
            </w:r>
            <w:r>
              <w:t>;</w:t>
            </w:r>
          </w:p>
        </w:tc>
        <w:tc>
          <w:tcPr>
            <w:tcW w:w="4876" w:type="dxa"/>
            <w:tcBorders>
              <w:top w:val="nil"/>
              <w:left w:val="nil"/>
              <w:bottom w:val="nil"/>
              <w:right w:val="nil"/>
            </w:tcBorders>
          </w:tcPr>
          <w:p>
            <w:pPr>
              <w:pStyle w:val="Normal6a"/>
            </w:pPr>
            <w:r>
              <w:t>B.</w:t>
            </w:r>
            <w:r>
              <w:tab/>
            </w:r>
            <w:r>
              <w:t xml:space="preserve">vzhledem k tomu, že mnohostranný systém čelí rostoucím hrozbám, včetně </w:t>
            </w:r>
            <w:r>
              <w:rPr>
                <w:b/>
                <w:i/>
              </w:rPr>
              <w:t>nárůstu jednostranných politik</w:t>
            </w:r>
            <w:r>
              <w:t xml:space="preserve">, které </w:t>
            </w:r>
            <w:r>
              <w:rPr>
                <w:b/>
                <w:i/>
              </w:rPr>
              <w:t>jsou v rozporu s mezinárodním právem, sílícího militarismu, zvýšeného napětí mezi geopolitickými bloky a ochromení OSN v důsledku těchto četných krizí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mnohostranný systém čelí rostoucím hrozbám, </w:t>
            </w:r>
            <w:r>
              <w:rPr>
                <w:b/>
                <w:i/>
              </w:rPr>
              <w:t>jako jsou ruské útoky</w:t>
            </w:r>
            <w:r>
              <w:t xml:space="preserve"> na globální strukturu pro mír a bezpečnost, včetně Rady bezpečnosti OSN (RB OSN), </w:t>
            </w:r>
            <w:r>
              <w:rPr>
                <w:b/>
                <w:i/>
              </w:rPr>
              <w:t>rostoucí vliv Číny a změna rámce pro účast USA v mezinárodních organizacích a škrty ve financování, které mají dopad na kritické oblasti, jako je humanitární pomoc, vzdělávání, zdravotnictví a budování míru</w:t>
            </w:r>
            <w:r>
              <w:t>;</w:t>
            </w:r>
          </w:p>
        </w:tc>
        <w:tc>
          <w:tcPr>
            <w:tcW w:w="4876" w:type="dxa"/>
            <w:tcBorders>
              <w:top w:val="nil"/>
              <w:left w:val="nil"/>
              <w:bottom w:val="nil"/>
              <w:right w:val="nil"/>
            </w:tcBorders>
          </w:tcPr>
          <w:p>
            <w:pPr>
              <w:pStyle w:val="Normal6a"/>
            </w:pPr>
            <w:r>
              <w:t>B.</w:t>
            </w:r>
            <w:r>
              <w:tab/>
            </w:r>
            <w:r>
              <w:t xml:space="preserve">vzhledem k tomu, že mnohostranný systém čelí rostoucím hrozbám, </w:t>
            </w:r>
            <w:r>
              <w:rPr>
                <w:b/>
                <w:i/>
              </w:rPr>
              <w:t>zejména v důsledku útočné války Ruska proti Ukrajině a jeho dalších útoků</w:t>
            </w:r>
            <w:r>
              <w:t xml:space="preserve"> na globální strukturu pro mír a bezpečnost, včetně Rady bezpečnosti OSN (RB OSN), </w:t>
            </w:r>
            <w:r>
              <w:rPr>
                <w:b/>
                <w:i/>
              </w:rPr>
              <w:t>a rostoucího vlivu Číny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mnohostranný systém čelí rostoucím hrozbám, jako jsou ruské útoky na globální strukturu pro mír a bezpečnost, včetně Rady bezpečnosti OSN (RB OSN), rostoucí vliv Číny a </w:t>
            </w:r>
            <w:r>
              <w:rPr>
                <w:b/>
                <w:i/>
              </w:rPr>
              <w:t>změna rámce pro účast USA v</w:t>
            </w:r>
            <w:r>
              <w:t xml:space="preserve"> mezinárodních </w:t>
            </w:r>
            <w:r>
              <w:rPr>
                <w:b/>
                <w:i/>
              </w:rPr>
              <w:t>organizacích</w:t>
            </w:r>
            <w:r>
              <w:t xml:space="preserve"> a škrty ve financování, které mají dopad na kritické oblasti, jako je humanitární pomoc, vzdělávání, zdravotnictví a budování míru;</w:t>
            </w:r>
          </w:p>
        </w:tc>
        <w:tc>
          <w:tcPr>
            <w:tcW w:w="4876" w:type="dxa"/>
            <w:tcBorders>
              <w:top w:val="nil"/>
              <w:left w:val="nil"/>
              <w:bottom w:val="nil"/>
              <w:right w:val="nil"/>
            </w:tcBorders>
          </w:tcPr>
          <w:p>
            <w:pPr>
              <w:pStyle w:val="Normal6a"/>
            </w:pPr>
            <w:r>
              <w:t>B.</w:t>
            </w:r>
            <w:r>
              <w:tab/>
            </w:r>
            <w:r>
              <w:t xml:space="preserve">vzhledem k tomu, že mnohostranný systém čelí rostoucím hrozbám, jako jsou ruské útoky na globální strukturu pro mír a bezpečnost, včetně Rady bezpečnosti OSN (RB OSN), rostoucí vliv Číny a </w:t>
            </w:r>
            <w:r>
              <w:rPr>
                <w:b/>
                <w:i/>
              </w:rPr>
              <w:t>stažení USA z</w:t>
            </w:r>
            <w:r>
              <w:t xml:space="preserve"> mezinárodních </w:t>
            </w:r>
            <w:r>
              <w:rPr>
                <w:b/>
                <w:i/>
              </w:rPr>
              <w:t>organizací</w:t>
            </w:r>
            <w:r>
              <w:t xml:space="preserve"> a škrty ve financování, které mají dopad na kritické oblasti, jako je humanitární pomoc, vzdělávání, zdravotnictví a budování míru; </w:t>
            </w:r>
            <w:r>
              <w:rPr>
                <w:b/>
                <w:i/>
              </w:rPr>
              <w:t>vzhledem k tomu, že neschopnost Rady bezpečnosti OSN a jejích stálých členských států jednat tváří v tvář závažným porušením Charty OSN přispěla k veřejné kritice celkového fungování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mnohostranný systém čelí rostoucím hrozbám, jako jsou ruské útoky na globální strukturu pro mír a bezpečnost, včetně Rady bezpečnosti OSN (RB OSN), rostoucí vliv Číny a </w:t>
            </w:r>
            <w:r>
              <w:rPr>
                <w:b/>
                <w:i/>
              </w:rPr>
              <w:t>změna rámce pro účast USA v</w:t>
            </w:r>
            <w:r>
              <w:t xml:space="preserve"> mezinárodních </w:t>
            </w:r>
            <w:r>
              <w:rPr>
                <w:b/>
                <w:i/>
              </w:rPr>
              <w:t>organizacích</w:t>
            </w:r>
            <w:r>
              <w:t xml:space="preserve"> a škrty ve financování, které mají dopad na kritické oblasti, jako je humanitární pomoc, vzdělávání, zdravotnictví a budování míru;</w:t>
            </w:r>
          </w:p>
        </w:tc>
        <w:tc>
          <w:tcPr>
            <w:tcW w:w="4876" w:type="dxa"/>
            <w:tcBorders>
              <w:top w:val="nil"/>
              <w:left w:val="nil"/>
              <w:bottom w:val="nil"/>
              <w:right w:val="nil"/>
            </w:tcBorders>
          </w:tcPr>
          <w:p>
            <w:pPr>
              <w:pStyle w:val="Normal6a"/>
            </w:pPr>
            <w:r>
              <w:t>B.</w:t>
            </w:r>
            <w:r>
              <w:tab/>
            </w:r>
            <w:r>
              <w:t xml:space="preserve">vzhledem k tomu, že mnohostranný systém čelí rostoucím hrozbám, jako jsou ruské útoky na globální strukturu pro mír a bezpečnost, včetně Rady bezpečnosti OSN (RB OSN), rostoucí vliv Číny a </w:t>
            </w:r>
            <w:r>
              <w:rPr>
                <w:b/>
                <w:i/>
              </w:rPr>
              <w:t>aktivní stažení USA z</w:t>
            </w:r>
            <w:r>
              <w:t xml:space="preserve"> mezinárodních </w:t>
            </w:r>
            <w:r>
              <w:rPr>
                <w:b/>
                <w:i/>
              </w:rPr>
              <w:t>organizací</w:t>
            </w:r>
            <w:r>
              <w:t xml:space="preserve"> a škrty ve financování, které mají dopad na kritické oblasti, jako je humanitární pomoc, vzdělávání, zdravotnictví a budování míru;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mnohostranný systém čelí rostoucím hrozbám, jako jsou ruské útoky na globální strukturu pro mír a bezpečnost, včetně Rady bezpečnosti OSN (RB OSN), rostoucí vliv Číny a změna rámce pro účast USA v mezinárodních organizacích a škrty ve financování, které mají dopad na kritické oblasti, jako je humanitární pomoc, vzdělávání, zdravotnictví a budování míru;</w:t>
            </w:r>
          </w:p>
        </w:tc>
        <w:tc>
          <w:tcPr>
            <w:tcW w:w="4876" w:type="dxa"/>
            <w:tcBorders>
              <w:top w:val="nil"/>
              <w:left w:val="nil"/>
              <w:bottom w:val="nil"/>
              <w:right w:val="nil"/>
            </w:tcBorders>
          </w:tcPr>
          <w:p>
            <w:pPr>
              <w:pStyle w:val="Normal6a"/>
            </w:pPr>
            <w:r>
              <w:t>B.</w:t>
            </w:r>
            <w:r>
              <w:tab/>
            </w:r>
            <w:r>
              <w:t xml:space="preserve">vzhledem k tomu, že mnohostranný systém čelí rostoucím hrozbám, jako jsou ruské útoky na globální strukturu pro mír a bezpečnost, včetně Rady bezpečnosti OSN (RB OSN), rostoucí vliv Číny a </w:t>
            </w:r>
            <w:r>
              <w:rPr>
                <w:b/>
                <w:i/>
              </w:rPr>
              <w:t>politováníhodná</w:t>
            </w:r>
            <w:r>
              <w:t xml:space="preserve"> změna rámce pro účast USA v mezinárodních organizacích a škrty ve financování, které mají dopad na kritické oblasti, jako je humanitární pomoc, vzdělávání, </w:t>
            </w:r>
            <w:r>
              <w:rPr>
                <w:b/>
                <w:i/>
              </w:rPr>
              <w:t>změna klimatu, hybridní hrozby, mezinárodní právo,</w:t>
            </w:r>
            <w:r>
              <w:t xml:space="preserve"> zdravotnictví a budování míru; </w:t>
            </w:r>
            <w:r>
              <w:rPr>
                <w:b/>
                <w:i/>
              </w:rPr>
              <w:t>vzhledem k tomu, že útoky na mnohostranný systém pocházejí také z demokratických zemí a (přirozených) spojenců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mezinárodní mír a bezpečnost jsou vážně ohrožovány rozsáhlým porušováním Charty OSN, včetně aktů agrese a porušování územní celistvosti, např. nezákonnou útočnou válkou Ruska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Evropská unie je i nadále odhodlána dodržovat Chartu OSN a její pravidla a zásady, včetně zásad svrchovanosti, územní celistvosti a sebeurčení, jakož i lidská práva a základní svobody, a rozhodně podporuje mnohostranný systém založený na mezinárodním právu, jehož jádrem je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vláda Spojených států pod vedením prezidenta Donalda Trumpa se aktivně podílí na systematických útocích na multilateralismus a mezinárodní řád založený na pravidlech, mimo jiné záměrným oslabováním mezinárodních institucí, jednostranným rozhodováním a účelovým využíváním politické, hospodářské a finanční moci způsoby, které oslabují kolektivní globální správu;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vzhledem k tomu, že prohlášení a činnosti ohrožující svrchovanost a územní celistvost Grónska a Dánska představují porušení základních zásad mezinárodního práva, včetně respektování svrchovanosti, územní celistvosti a sebeurčení, a přispívají k normalizaci nátlakové diplomacie;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na posledním zasedání Valného shromáždění OSN prezident Spojených států Donald Trump otevřeně napadl systém OSN a zpochybnil jeho legitimitu a účinnost;</w:t>
            </w:r>
            <w:r>
              <w:t xml:space="preserve"> </w:t>
            </w:r>
            <w:r>
              <w:rPr>
                <w:b/>
                <w:i/>
              </w:rPr>
              <w:t>vzhledem k tomu, že Rada bezpečnosti OSN v rezoluci č. 2803 podpořila zřízení Mírové rady jako striktně přechodné správy pro obnovu Gazy;</w:t>
            </w:r>
            <w:r>
              <w:t xml:space="preserve"> </w:t>
            </w:r>
            <w:r>
              <w:rPr>
                <w:b/>
                <w:i/>
              </w:rPr>
              <w:t>vzhledem k tomu, že prezident Trump následně veřejně oznámil záměr udělit Mírové radě stálý mandát a rozšířit její zeměpisnou působnost a funkce, které by zasahovaly daleko za hranice Gazy, bez obnovení mandátu Organizací spojených národů nebo jejími členskými státy;</w:t>
            </w:r>
            <w:r>
              <w:t xml:space="preserve"> </w:t>
            </w:r>
            <w:r>
              <w:rPr>
                <w:b/>
                <w:i/>
              </w:rPr>
              <w:t>vzhledem k tomu, že veřejně dostupné dokumenty a návrhy chart vypracované vládou Spojených států, které se týkají zřízení Mírové rady, předpokládají vytvoření nové mezinárodní organizace mimo systém OSN, jejíž členství by bylo možné získat výhradně na základě pozvání a podle uvážení samozvaného doživotního předsedy, čímž by se odchýlila od zavedených zásad multilateralismu, rovnosti států a demokratické správy věcí veřejných;</w:t>
            </w:r>
            <w:r>
              <w:t xml:space="preserve"> </w:t>
            </w:r>
            <w:r>
              <w:rPr>
                <w:b/>
                <w:i/>
              </w:rPr>
              <w:t>vzhledem k tomu, že v těchto návrzích nástrojů je dále zvažováno uložení povinných finančních příspěvků, poplatků nebo „nákladů na účast“ dotčeným obyvatelům a zúčastněným subjektům bez reprezentativního souhlasu, parlamentního dohledu nebo transparentních rozpočtových kontrol, což vyvolává vážné obavy, pokud jde o zákonnost, odpovědnost a potenciální vykořisťování;</w:t>
            </w:r>
            <w:r>
              <w:t xml:space="preserve"> </w:t>
            </w:r>
            <w:r>
              <w:rPr>
                <w:b/>
                <w:i/>
              </w:rPr>
              <w:t>vzhledem k tomu, že navrhovaná správní struktura Mírové rady by umožňovala selektivní účast a vyloučení na základě společných politických nebo strategických zájmů, čímž by institucionalizovala zásadu diskriminace, která je neslučitelná s mezinárodním právem v oblasti lidských práv, Chartou OSN a zásadou svrchovanosti a rovnosti států;</w:t>
            </w:r>
            <w:r>
              <w:t xml:space="preserve"> </w:t>
            </w:r>
            <w:r>
              <w:rPr>
                <w:b/>
                <w:i/>
              </w:rPr>
              <w:t>vzhledem k tomu, že neexistence mechanismů soudního přezkumu, nezávislého dohledu a jasně definovaných omezení pravomoci by mohla vést k tomu, že by Mírová rada získala nekontrolované výkonné, správní a finanční pravomoci, což by oslabilo právní stát a vytvořilo precedens pro zavádění paralelních správních struktur bez mezinárodního konsensu;</w:t>
            </w:r>
            <w:r>
              <w:t xml:space="preserve"> </w:t>
            </w:r>
            <w:r>
              <w:rPr>
                <w:b/>
                <w:i/>
              </w:rPr>
              <w:t>vzhledem k tomu, že složení a struktura Mírové rady představuje velkou nejistotu, pokud jde o skutečnou účast Palestinců a jejich zapojení do procesu obnovy a vytváření své budoucnosti, což je v rozporu s cíli stanovenými v rezoluci Rady bezpečnosti OSN č. 2803;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vzhledem k tomu, že v srpnu 2025 Trumpova vláda zakázala palestinskému prezidentovi Mahmúdu Abbásovi a 80 palestinským činitelům účast na setkání světových lídrů na Valném shromáždění OSN v New Yorku;</w:t>
            </w:r>
            <w:r>
              <w:t xml:space="preserve"> </w:t>
            </w:r>
            <w:r>
              <w:rPr>
                <w:b/>
                <w:i/>
              </w:rPr>
              <w:t>vzhledem k tomu, že takové rozhodnutí představuje závažné a nepřijatelné porušení zásad inkluzivnosti a univerzálnosti, na nichž je založen systém OSN, podkopává důvěryhodnost OSN jako fóra pro mírový dialog a představuje pokus o delegitimizaci práva lidu na politické zastoupení a hledání mírového řešení v Gaze a na Blízkém východě;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zneužívání obchodu, cel a sankcí mimo mnohostranné rámce jako zbraně, k němuž dochází prostřednictvím jednostranných opatření, oslabuje Světovou obchodní organizaci, tříští světovou ekonomiku, prohlubuje globální nerovnosti a neúměrně poškozuje rozvojové země a zranitelné obyvatelstvo;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vzhledem k tomu, že snížení a zastavení finančních prostředků a stažení z klíčových mnohostranných orgánů a platforem, včetně Světové zdravotnické organizace (WHO), UNRWA, UNESCO, Rady OSN pro lidská práva a klimatických mechanismů v rámci UNFCCC, výrazně oslabily schopnost mezinárodního společenství účinně reagovat na humanitární krize, celosvětové zdravotní hrozby, porušování lidských práv a změnu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globalizace a hlavní výzvy, jako je mimo jiné změna klimatu, řízení migračních toků, nešíření zbraní hromadného ničení, pandemie, terorismus a boj proti organizované trestné činnosti a obchodu s drogami, vyžadují mnohostrannou reakci;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dodržování mezinárodního práva a zásad Charty OSN jsou hlavními zásadami vnější činnosti EU;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Rada bezpečnosti OSN je velmi důležitým orgánem pro zachování mezinárodního míru a bezpečnosti a vzhledem k závažnosti a složitosti současných výzev by měla hrát účinnější a rozhodnější úlohu;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systém OSN je základním kamenem stávajícího mnohostranného systému;</w:t>
            </w:r>
            <w:r>
              <w:t xml:space="preserve"> </w:t>
            </w:r>
            <w:r>
              <w:rPr>
                <w:b/>
                <w:i/>
              </w:rPr>
              <w:t>vzhledem k tomu, že je i nadále nejvhodnějším rámcem pro dosažení pokroku při plnění jeho hlavních cílů, kterými jsou celosvětová podpora míru, lidských práv a udržitelného rozvoje;</w:t>
            </w:r>
            <w:r>
              <w:t xml:space="preserve"> </w:t>
            </w:r>
            <w:r>
              <w:rPr>
                <w:b/>
                <w:i/>
              </w:rPr>
              <w:t>vzhledem k tomu, že systém OSN může zažívat strukturální únavu, částečně kvůli tomu, že se nepřizpůsobil novým mezinárodním aktérům, kteří sdílejí jeho zásady, jako je EU;</w:t>
            </w:r>
            <w:r>
              <w:t xml:space="preserve"> </w:t>
            </w:r>
            <w:r>
              <w:rPr>
                <w:b/>
                <w:i/>
              </w:rPr>
              <w:t>vzhledem k tomu, že reforma systému OSN je nezbytná, má-li náležitě plnit svůj účel;</w:t>
            </w:r>
            <w:r>
              <w:t xml:space="preserve"> </w:t>
            </w:r>
            <w:r>
              <w:rPr>
                <w:b/>
                <w:i/>
              </w:rPr>
              <w:t>vzhledem k tomu, že iniciativa OSN 80 je vítaná, ale hrozí, že bude vyžadovat přerozdělení rozpočtu mimo jiné, kvůli snížení dobrovolných příspěvků některých států, jako jsou USA;</w:t>
            </w:r>
            <w:r>
              <w:t xml:space="preserve"> </w:t>
            </w:r>
            <w:r>
              <w:rPr>
                <w:b/>
                <w:i/>
              </w:rPr>
              <w:t>vzhledem k tomu, že toto přerozdělení rozpočtových prostředků by ohrozilo řádné fungování systému OSN v zásadních oblastech, jako jsou lidská práva nebo změna klimatu;</w:t>
            </w:r>
            <w:r>
              <w:t xml:space="preserve"> </w:t>
            </w:r>
            <w:r>
              <w:rPr>
                <w:b/>
                <w:i/>
              </w:rPr>
              <w:t>vzhledem k tomu, že nelze očekávat, že OSN bude odvádět více práce s menšími zdroji;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závěrečný akt Konference o bezpečnosti a spolupráci v Evropě (Helsinský závěrečný akt), podepsaný dne 1. srpna 1975, stanovil komplexní rámec pro evropskou bezpečnost založený na deseti hlavních zásadách, kterými se řídí vztahy mezi zúčastněnými státy, konkrétně na svrchované rovnosti, zdržení se hrozby nebo použití síly, nedotknutelnosti hranic, územní celistvosti států, mírovém řešení sporů, nezasahování do vnitřních záležitostí, dodržování lidských práv a základních svobod, včetně svobody myšlení, svědomí, náboženského vyznání nebo přesvědčení, na rovných právech a sebeurčení národů, spolupráci mezi státy a plnění závazků podle mezinárodního práva v dobré víře, a vzhledem k tomu, že tyto zásady by měly i nadále představovat základní kámen evropského bezpečnostního řádu;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Evropská unie není členským státem OSN a účastní se činnosti OSN na základě posíleného statusu pozorovatele;</w:t>
            </w:r>
            <w:r>
              <w:t xml:space="preserve"> </w:t>
            </w:r>
            <w:r>
              <w:rPr>
                <w:b/>
                <w:i/>
              </w:rPr>
              <w:t>vzhledem k tomu, že tato úloha Unie by neměla být považována za rovnocennou členství;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očekávání, že by Evropská unie měla získat křeslo v Radě bezpečnosti OSN, jsou nevhodná, protože by to mohlo ohrozit úlohu a povinnosti členských států OSN podle Charty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pokusy o diskreditaci nebo oslabení mírové struktury OSN, včetně útoků na Komisi OSN pro budování míru a širší struktury pro udržování míru, představují snahu o oslabení schopnosti OSN předcházet konfliktům, podporovat obnovu po skončení konfliktu a být zárukou mezinárodního míru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Evropská unie by jako globální aktér odhodlaný prosazovat multilateralismus a zásady Charty OSN měla hrát v rámci OSN významnější úlohu;</w:t>
            </w:r>
            <w:r>
              <w:t xml:space="preserve"> </w:t>
            </w:r>
            <w:r>
              <w:rPr>
                <w:b/>
                <w:i/>
              </w:rPr>
              <w:t>vzhledem k tomu, že Evropská unie postupně zvyšuje své bezpečnostní a obranné schopnosti s cílem převzít větší odpovědnost za předcházení konfliktům, řešení krizí a obranu a budování míru;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se jeví jako naprosto nezbytné, aby Evropská unie zintenzivnila spolupráci se všemi partnery, včetně OSN a jejích agentur, tak aby se společně pokročilo s vnitřními reformami OSN, aby zůstala účinná, nákladově efektivní a schopná řešit rostoucí globální výzvy naší 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Výbor Evropského parlamentu pro zahraniční věci (AFET) je odpovědný mimo jiné za vztahy s OSN v záležitostech spadajících do jeho působnosti a za podporu, provádění a monitorování společné zahraniční a bezpečnostní politiky Unie, mimo jiné prostřednictvím dialogu s mezinárodními partnery a parlamentní diplomacie, a uznává, že výroční zasedání Valného shromáždění OSN je klíčovým mnohostranným fórem pro prosazování priorit zahraniční politiky EU a pro parlamentní dohled;</w:t>
            </w:r>
            <w:r>
              <w:t xml:space="preserve"> </w:t>
            </w:r>
            <w:r>
              <w:rPr>
                <w:b/>
                <w:i/>
              </w:rPr>
              <w:t>vzhledem k tomu, že s ohledem na výše uvedené skutečnosti by pravidelné pracovní cesty výboru AFET na zasedání Valného shromáždění OSN tento mandát podpořily, což by Evropskému parlamentu umožnilo spolupracovat se svými protějšky, posílit úlohu Evropského parlamentu v mnohostranných záležitostech a dodržet závazek EU k účinné a soudržné vnější činnosti;</w:t>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odmítá konfrontaci založenou na doktrínách sfér vlivu prosazovaných jakoukoli mocí;</w:t>
            </w:r>
            <w:r>
              <w:t xml:space="preserve"> </w:t>
            </w:r>
            <w:r>
              <w:rPr>
                <w:b/>
                <w:i/>
              </w:rPr>
              <w:t>znovu potvrzuje, že tyto strategie jsou neslučitelné se zásadami svrchované rovnosti států, nevměšování a sebeurčení zakotvenými v Chartě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vyjádřit hluboké znepokojení nad jednostrannými rozhodnutími Spojených států o ukončení nebo pozastavení účasti v mezinárodních organizacích, dohodách a mnohostranných rámcích, zejména pokud tato rozhodnutí oslabují mezinárodní spolupráci v zásadních oblastech, jako je mír a bezpečnost, světové zdraví, obchod, klima nebo lidská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nadále podporovaly účinný multilateralismus, jehož jádrem je OSN</w:t>
            </w:r>
            <w:r>
              <w:rPr>
                <w:b/>
                <w:i/>
              </w:rPr>
              <w:t>, a v případech, kdy to je efektivnější, dvoustranné vztahy EU se třetími zeměmi</w:t>
            </w:r>
            <w:r>
              <w:t>, prosazovaly a bránily mezinárodní právo a dodržovaly pravidla a zásady Charty OSN, včetně svrchovanosti, územní celistvosti, politické nezávislosti, sebeurčení a ochrany lidských práv a základních svobod;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 xml:space="preserve">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 </w:t>
            </w:r>
            <w:r>
              <w:rPr>
                <w:b/>
                <w:i/>
              </w:rPr>
              <w:t>důrazně se stavěly proti jednostranným krokům, nátlakové diplomacii a pokusům jakéhokoli státu – bez ohledu na jeho ekonomickou váhu – oslabit mnohostranné instituce a globální stabilitu v zájmu úzkých národních zájmů;</w:t>
            </w:r>
            <w:r>
              <w:t xml:space="preserve"> </w:t>
            </w:r>
            <w:r>
              <w:rPr>
                <w:b/>
                <w:i/>
              </w:rPr>
              <w:t>vyzývá k účinnému uplatňování a posílení blokovacího nařízení EU s cílem chránit nezávislost a fungování mezinárodních soudních orgánů, zejména Mezinárodního trestního soudu a Mezinárodního soudního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 xml:space="preserve">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 </w:t>
            </w:r>
            <w:r>
              <w:rPr>
                <w:b/>
                <w:i/>
              </w:rPr>
              <w:t>zdržely se vytváření paralelních struktur, které by zdvojovaly mandáty OSN nebo působily jako náhrada za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 xml:space="preserve">nadále podporovaly účinný multilateralismus, jehož jádrem je OSN </w:t>
            </w:r>
            <w:r>
              <w:rPr>
                <w:b/>
                <w:i/>
              </w:rPr>
              <w:t>a v němž právo a právní normy jsou silnější než spory</w:t>
            </w:r>
            <w:r>
              <w:t>, prosazovaly a bránily mezinárodní právo a dodržovaly pravidla a zásady Charty OSN, včetně svrchovanosti, územní celistvosti, politické nezávislosti, sebeurčení a ochrany lidských práv a základních svobod</w:t>
            </w:r>
            <w:r>
              <w:rPr>
                <w:b/>
                <w:i/>
              </w:rPr>
              <w:t>, a postavily se snahám o narušení nebo oslabení tohoto řádu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 xml:space="preserve">nadále podporovaly účinný multilateralismus, jehož jádrem je OSN, prosazovaly a bránily mezinárodní právo a dodržovaly pravidla a zásady Charty OSN, včetně svrchovanosti, územní celistvosti, </w:t>
            </w:r>
            <w:r>
              <w:rPr>
                <w:b/>
                <w:i/>
              </w:rPr>
              <w:t>a to i v námořních zónách, jak jsou vymezeny v Úmluvě OSN o mořském právu, dále</w:t>
            </w:r>
            <w:r>
              <w:t xml:space="preserve"> politické nezávislosti, sebeurčení a ochrany lidských práv a základních svobod;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nadále podporovaly účinný multilateralismus, jehož jádrem je OSN, prosazovaly a bránily mezinárodní právo a dodržovaly pravidla a zásady Charty OSN, včetně svrchovanosti, územní celistvosti, politické nezávislosti, sebeurčení a ochrany lidských práv a základních svobod;</w:t>
            </w:r>
          </w:p>
        </w:tc>
        <w:tc>
          <w:tcPr>
            <w:tcW w:w="4876" w:type="dxa"/>
            <w:tcBorders>
              <w:top w:val="nil"/>
              <w:left w:val="nil"/>
              <w:bottom w:val="nil"/>
              <w:right w:val="nil"/>
            </w:tcBorders>
          </w:tcPr>
          <w:p>
            <w:pPr>
              <w:pStyle w:val="Normal6a"/>
            </w:pPr>
            <w:r>
              <w:t>a)</w:t>
            </w:r>
            <w:r>
              <w:tab/>
            </w:r>
            <w:r>
              <w:t xml:space="preserve">nadále podporovaly účinný multilateralismus, jehož jádrem je OSN, prosazovaly a bránily mezinárodní právo a dodržovaly pravidla a zásady Charty OSN, včetně svrchovanosti, územní celistvosti, </w:t>
            </w:r>
            <w:r>
              <w:rPr>
                <w:b/>
                <w:i/>
              </w:rPr>
              <w:t>nepoužívání síly,</w:t>
            </w:r>
            <w:r>
              <w:t xml:space="preserve"> politické nezávislosti, sebeurčení a ochrany lidských práv a základních svobod;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připomíná, že Charta OSN a základní lidskoprávní nástroje OSN neodkazují na pojem „gender“ ani na genderovou ideologii, ale jsou pevně založeny na zásadě nediskriminace na základě pohlaví</w:t>
            </w:r>
            <w:r>
              <w:rPr>
                <w:b/>
                <w:i/>
                <w:vertAlign w:val="superscript"/>
              </w:rPr>
              <w:t>1a</w:t>
            </w:r>
            <w:r>
              <w:rPr>
                <w:b/>
                <w:i/>
              </w:rPr>
              <w:t>;</w:t>
            </w:r>
            <w:r>
              <w:t xml:space="preserve"> </w:t>
            </w:r>
            <w:r>
              <w:rPr>
                <w:b/>
                <w:i/>
              </w:rPr>
              <w:t>zdůrazňuje, že zpolitizovaný nový výklad lidských práv, včetně zavedení ideologicky motivovaných koncepcí genderu, může ohrozit univerzálnost, soudržnost a právní jistotu ochrany lidských práv, politizovat mezinárodní rámce pro lidská práva a oslabit účinnou ochranu práv žen, mužů a dětí;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https://www.un.org/en/about-us/un-charter/full-text, články 1, 13, 55 a 76.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zdůrazňuje, že v kapitole I článku 1 Charty Organizace spojených národů</w:t>
            </w:r>
            <w:r>
              <w:rPr>
                <w:b/>
                <w:i/>
                <w:vertAlign w:val="superscript"/>
              </w:rPr>
              <w:t>2a</w:t>
            </w:r>
            <w:r>
              <w:t xml:space="preserve"> </w:t>
            </w:r>
            <w:r>
              <w:rPr>
                <w:b/>
                <w:i/>
              </w:rPr>
              <w:t>se výslovně uvádí, že jedním z cílů Organizace spojených národů je podporovat a posilovat úctu k lidským právům a základním svobodám pro všechny bez rozdílu rasy, pohlaví, jazyka nebo náboženství;</w:t>
            </w:r>
            <w:r>
              <w:t xml:space="preserve"> </w:t>
            </w:r>
            <w:r>
              <w:rPr>
                <w:b/>
                <w:i/>
              </w:rPr>
              <w:t>zdůrazňuje proto, že ochrana lidských práv je založena na jasných a všeobecně uznávaných kategoriích a že zavedení ideologicky motivovaných výkladů genderu, které jdou nad rámec jazyka Charty, může tento rámec oslabit, vytvořit právní nejednoznačnost a ohrozit účinnou a rovnou ochranu práv, zejména práv založených na pohlaví;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https://www.un.org/en/about-us/un-charter/full-text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nadále neochvějně hájily dodržování, ochranu a naplňování všeobecných lidských práv, demokracie, lidské důstojnosti, rovnosti a právního státu v souladu se závěry Rady o prioritách EU v rámci fór OSN pro lidská práva v roce 2025;</w:t>
            </w:r>
          </w:p>
        </w:tc>
        <w:tc>
          <w:tcPr>
            <w:tcW w:w="4876" w:type="dxa"/>
            <w:tcBorders>
              <w:top w:val="nil"/>
              <w:left w:val="nil"/>
              <w:bottom w:val="nil"/>
              <w:right w:val="nil"/>
            </w:tcBorders>
          </w:tcPr>
          <w:p>
            <w:pPr>
              <w:pStyle w:val="Normal6a"/>
            </w:pPr>
            <w:r>
              <w:t>b)</w:t>
            </w:r>
            <w:r>
              <w:tab/>
            </w:r>
            <w:r>
              <w:t xml:space="preserve">nadále neochvějně hájily dodržování, ochranu a naplňování všeobecných lidských práv, demokracie, lidské důstojnosti, rovnosti a právního státu v souladu se závěry Rady o prioritách EU v rámci fór OSN pro lidská práva v roce 2025; </w:t>
            </w:r>
            <w:r>
              <w:rPr>
                <w:b/>
                <w:i/>
              </w:rPr>
              <w:t>lidská práva jsou univerzální, nedělitelná, vzájemně provázaná a na sobě závislá, ať již se jedná o práva občanská, kulturní, hospodářská, politická nebo sociální;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zdůraznily, že obrana multilateralismu vyžaduje posun od rétorické podpory ke konkrétním politickým, finančním a diplomatickým závazkům a že EU musí být připravena převzít větší odpovědnost, pokud další klíčoví aktéři vystoupí z mnohostranných institucí, brání jejich činnosti nebo je otevřeně podkopávají;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nadále neochvějně hájily dodržování, ochranu a naplňování všeobecných lidských práv, demokracie, lidské důstojnosti, rovnosti a právního státu v souladu se závěry Rady o prioritách EU v rámci fór OSN pro lidská práva v roce 2025;</w:t>
            </w:r>
          </w:p>
        </w:tc>
        <w:tc>
          <w:tcPr>
            <w:tcW w:w="4876" w:type="dxa"/>
            <w:tcBorders>
              <w:top w:val="nil"/>
              <w:left w:val="nil"/>
              <w:bottom w:val="nil"/>
              <w:right w:val="nil"/>
            </w:tcBorders>
          </w:tcPr>
          <w:p>
            <w:pPr>
              <w:pStyle w:val="Normal6a"/>
            </w:pPr>
            <w:r>
              <w:t>b)</w:t>
            </w:r>
            <w:r>
              <w:tab/>
            </w:r>
            <w:r>
              <w:t>nadále neochvějně hájily dodržování, ochranu a naplňování všeobecných lidských práv, demokracie, lidské důstojnosti, rovnosti a právního státu</w:t>
            </w:r>
            <w:r>
              <w:rPr>
                <w:b/>
                <w:i/>
              </w:rPr>
              <w:t>, přičemž je třeba respektovat pravomoci vnitrostátních ústavních soudů a zásadu subsidiarity</w:t>
            </w:r>
            <w:r>
              <w:t xml:space="preserve"> v souladu se závěry Rady o prioritách EU v rámci fór OSN pro lidská práva v roce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nadále neochvějně hájily dodržování, ochranu a naplňování všeobecných lidských práv, demokracie, lidské důstojnosti, rovnosti </w:t>
            </w:r>
            <w:r>
              <w:rPr>
                <w:b/>
                <w:i/>
              </w:rPr>
              <w:t>a</w:t>
            </w:r>
            <w:r>
              <w:t xml:space="preserve"> právního státu v souladu se závěry Rady o prioritách EU v rámci fór OSN pro lidská práva v roce 2025;</w:t>
            </w:r>
          </w:p>
        </w:tc>
        <w:tc>
          <w:tcPr>
            <w:tcW w:w="4876" w:type="dxa"/>
            <w:tcBorders>
              <w:top w:val="nil"/>
              <w:left w:val="nil"/>
              <w:bottom w:val="nil"/>
              <w:right w:val="nil"/>
            </w:tcBorders>
          </w:tcPr>
          <w:p>
            <w:pPr>
              <w:pStyle w:val="Normal6a"/>
            </w:pPr>
            <w:r>
              <w:t>b)</w:t>
            </w:r>
            <w:r>
              <w:tab/>
            </w:r>
            <w:r>
              <w:t>nadále neochvějně hájily dodržování, ochranu a naplňování všeobecných lidských práv, demokracie, lidské důstojnosti, rovnosti</w:t>
            </w:r>
            <w:r>
              <w:rPr>
                <w:b/>
                <w:i/>
              </w:rPr>
              <w:t>,</w:t>
            </w:r>
            <w:r>
              <w:t xml:space="preserve"> právního státu </w:t>
            </w:r>
            <w:r>
              <w:rPr>
                <w:b/>
                <w:i/>
              </w:rPr>
              <w:t>a transparentních, důvěryhodných a inkluzivních volebních postupů</w:t>
            </w:r>
            <w:r>
              <w:t xml:space="preserve"> v souladu se závěry Rady o prioritách EU v rámci fór OSN pro lidská práva v roce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zdůrazňovaly význam prosazování rovnosti žen a mužů, posilování postavení žen a dívek a plného provádění příslušných mezinárodních závazků, včetně agendy žen, míru a bezpečnosti a agendy OSN pro ženy;</w:t>
            </w:r>
            <w:r>
              <w:t xml:space="preserve"> </w:t>
            </w:r>
            <w:r>
              <w:rPr>
                <w:b/>
                <w:i/>
              </w:rPr>
              <w:t>zdůrazňuje, že tyto zásady se odrážejí i ve švédské feministické zahraniční politice, která poskytuje model pro začlenění genderového hlediska do zahraniční politiky, budování míru a mnohostranné angažovanosti;</w:t>
            </w:r>
            <w:r>
              <w:t xml:space="preserve"> </w:t>
            </w:r>
            <w:r>
              <w:rPr>
                <w:b/>
                <w:i/>
              </w:rPr>
              <w:t>vyzývá EU a její členské státy, aby aktivně podporovaly začleňování hlediska rovnosti žen a mužů do všech politik a programů OSN a zajistily rovnou účast žen ve vedení a rozhodování, odpovídající zdroje a ochranu a prosazování práv žen a dívek v souladu s mezinárodními normami;</w:t>
            </w:r>
            <w:r>
              <w:t xml:space="preserve"> </w:t>
            </w:r>
            <w:r>
              <w:rPr>
                <w:b/>
                <w:i/>
              </w:rPr>
              <w:t>uznává, že ženy a dívky jsou neúměrně postiženy ozbrojeným konfliktem, ale jsou také mocnými hybatelkami změn v oblasti předcházení konfliktům, mediace, budování míru a obnovy po skončení konfliktu;</w:t>
            </w:r>
            <w:r>
              <w:t xml:space="preserve"> </w:t>
            </w:r>
            <w:r>
              <w:rPr>
                <w:b/>
                <w:i/>
              </w:rPr>
              <w:t>vyzývá k plné, rovné a smysluplné účasti žen na mírových procesech a rozhodování a k odpovídajícímu financování a odpovědnosti za provádění závazků v oblasti agendy žen, míru a bezpečnosti v rámci mírových operací OSN a mediačního úsilí;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znovu potvrdily zásadní úlohu mnohostranných organizací jako nepostradatelných platforem pro řešení konfliktů a globální správu;</w:t>
            </w:r>
          </w:p>
        </w:tc>
        <w:tc>
          <w:tcPr>
            <w:tcW w:w="4876" w:type="dxa"/>
            <w:tcBorders>
              <w:top w:val="nil"/>
              <w:left w:val="nil"/>
              <w:bottom w:val="nil"/>
              <w:right w:val="nil"/>
            </w:tcBorders>
          </w:tcPr>
          <w:p>
            <w:pPr>
              <w:pStyle w:val="Normal6a"/>
            </w:pPr>
            <w:r>
              <w:t>c)</w:t>
            </w:r>
            <w:r>
              <w:tab/>
            </w:r>
            <w:r>
              <w:t xml:space="preserve">znovu potvrdily zásadní úlohu mnohostranných organizací jako nepostradatelných platforem pro řešení konfliktů a globální správu </w:t>
            </w:r>
            <w:r>
              <w:rPr>
                <w:b/>
                <w:i/>
              </w:rPr>
              <w:t>i pro reakci na hlavní globální výzvy, jako jsou mimo jiné změna klimatu, řízení migračních toků, nešíření zbraní hromadného ničení, pandemie, terorismus a boj proti organizované trestné činnosti a obchodu s drogami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znovu potvrdily zásadní úlohu mnohostranných organizací jako nepostradatelných platforem pro řešení konfliktů a globální správu;</w:t>
            </w:r>
          </w:p>
        </w:tc>
        <w:tc>
          <w:tcPr>
            <w:tcW w:w="4876" w:type="dxa"/>
            <w:tcBorders>
              <w:top w:val="nil"/>
              <w:left w:val="nil"/>
              <w:bottom w:val="nil"/>
              <w:right w:val="nil"/>
            </w:tcBorders>
          </w:tcPr>
          <w:p>
            <w:pPr>
              <w:pStyle w:val="Normal6a"/>
            </w:pPr>
            <w:r>
              <w:t>c)</w:t>
            </w:r>
            <w:r>
              <w:tab/>
            </w:r>
            <w:r>
              <w:t xml:space="preserve">znovu potvrdily zásadní úlohu mnohostranných organizací jako nepostradatelných platforem pro řešení konfliktů a globální správu; </w:t>
            </w:r>
            <w:r>
              <w:rPr>
                <w:b/>
                <w:i/>
              </w:rPr>
              <w:t>odsoudily pokusy o oslabení legitimity, autority a univerzálnosti Organizace spojených národů, včetně úsilí o vyloučení konkrétních aktérů nebo národů z účasti na fórech OSN, o oslabení struktur pro udržování míru nebo o politizaci fungování orgánů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znovu potvrdily zásadní úlohu mnohostranných organizací jako nepostradatelných platforem pro řešení konfliktů a globální správu;</w:t>
            </w:r>
          </w:p>
        </w:tc>
        <w:tc>
          <w:tcPr>
            <w:tcW w:w="4876" w:type="dxa"/>
            <w:tcBorders>
              <w:top w:val="nil"/>
              <w:left w:val="nil"/>
              <w:bottom w:val="nil"/>
              <w:right w:val="nil"/>
            </w:tcBorders>
          </w:tcPr>
          <w:p>
            <w:pPr>
              <w:pStyle w:val="Normal6a"/>
            </w:pPr>
            <w:r>
              <w:t>c)</w:t>
            </w:r>
            <w:r>
              <w:tab/>
            </w:r>
            <w:r>
              <w:t xml:space="preserve">znovu potvrdily zásadní úlohu mnohostranných organizací jako nepostradatelných platforem pro řešení konfliktů a globální správu; </w:t>
            </w:r>
            <w:r>
              <w:rPr>
                <w:b/>
                <w:i/>
              </w:rPr>
              <w:t>zdůraznily, že je důležité zajistit rozsáhlou účast žen a mladých lidí na mnohostranných rozhodovacích procesech, mimo jiné prostřednictvím strukturovaných poradních mechanismů pro mládež a podpory agendy OSN pro mládež, mír a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znovu potvrdily zásadní úlohu mnohostranných organizací jako nepostradatelných platforem pro řešení konfliktů a globální správu;</w:t>
            </w:r>
          </w:p>
        </w:tc>
        <w:tc>
          <w:tcPr>
            <w:tcW w:w="4876" w:type="dxa"/>
            <w:tcBorders>
              <w:top w:val="nil"/>
              <w:left w:val="nil"/>
              <w:bottom w:val="nil"/>
              <w:right w:val="nil"/>
            </w:tcBorders>
          </w:tcPr>
          <w:p>
            <w:pPr>
              <w:pStyle w:val="Normal6a"/>
            </w:pPr>
            <w:r>
              <w:t>c)</w:t>
            </w:r>
            <w:r>
              <w:tab/>
            </w:r>
            <w:r>
              <w:t xml:space="preserve">znovu potvrdily zásadní úlohu mnohostranných organizací jako nepostradatelných platforem pro řešení konfliktů a globální správu </w:t>
            </w:r>
            <w:r>
              <w:rPr>
                <w:b/>
                <w:i/>
              </w:rPr>
              <w:t>a v úzké spolupráci s podobně smýšlejícími partnery EU zavedly mnohostranné iniciativy pevně zakotvené v globálních pravidlech, které pomohou zajistit bezpečnost a prosperitu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opět vyjádřily politování nad rozhodnutím prezidenta USA ukončit financování významného počtu mezinárodních organizací, včetně řady orgánů OSN, pozastavit nebo ukončit účast v těchto organizacích či vypovědět spolupráci s nimi;</w:t>
            </w:r>
            <w:r>
              <w:t xml:space="preserve"> </w:t>
            </w:r>
            <w:r>
              <w:rPr>
                <w:b/>
                <w:i/>
              </w:rPr>
              <w:t>vyjádřily vážné znepokojení nad tím, že takový krok by ohrozil finanční udržitelnost systému OSN, oslabil mnohostrannou spolupráci v době, kdy je to nejvíce zapotřebí, a podpořil autoritářské a revizionistické aktéry, kteří se historicky snažili využít jakéhokoli stažení západních mocností z mezinárodních organizací nebo ukončení spolupráce s nimi;</w:t>
            </w:r>
            <w:r>
              <w:t xml:space="preserve"> </w:t>
            </w:r>
            <w:r>
              <w:rPr>
                <w:b/>
                <w:i/>
              </w:rPr>
              <w:t>vybídly vládu USA, aby zvážila své rozhodnutí a znovu potvrdila svůj závazek vůči OSN a mnohostranné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vyzvaly Spojené státy, aby před konáním Valného shromáždění OSN v New Yorku udělily palestinským vůdcům víza a zrušily diskriminační pozastavení vyřizování návštěvnických víz pro všechny palestinské státní příslušníky;</w:t>
            </w:r>
            <w:r>
              <w:t xml:space="preserve"> </w:t>
            </w:r>
            <w:r>
              <w:rPr>
                <w:b/>
                <w:i/>
              </w:rPr>
              <w:t>vyzvaly Organizaci spojených národů, aby umožnila přístup na akce OSN aktivistům, zástupcům občanské společnosti a novinářům, kteří mají tchajwanský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předložily solidní návrhy na dosažení stálého místa EU na všech mnohostranných fórech, což by pomohlo zajistit soudržnost vnější činnosti EU, jakož i upevnit úlohu EU jako partnera třetích zemí v mnohostranném rozměru, zejména pokud jde o globální 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učinily vše, co je v jejich silách, aby zajistily, že mezeru v rozpočtu na rok 2025 bude možné co nejrychleji zaplnit, aby se zabránilo finančnímu kolapsu, zajistilo pokračující provádění programů na celém světě, stejně jako operace ústředí OSN a uspořádání 81. zasedání Valného shromáždění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zdůraznily, že účinný multilateralismus musí respektovat národní svrchovanost a demokratickou odpovědnost;</w:t>
            </w:r>
            <w:r>
              <w:t xml:space="preserve"> </w:t>
            </w:r>
            <w:r>
              <w:rPr>
                <w:b/>
                <w:i/>
              </w:rPr>
              <w:t>postavily se proti rozšíření mandátů OSN na oblasti, které oslabují pravomoci členských států v oblasti migrace, vzdělávání nebo svobody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Bernard Guetta,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zdůrazňuje zvýšený význam mnohostranných fór, jako je OSN, v souvislosti se zvýšeným geopolitickým napětím a ohnisky mnohonásobných humanitárních krizí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opakuje, že stabilní, spolehlivý a spravedlivý mnohostranný systém má zásadní význam pro zajištění míru a bezpečnosti, a proto musí být prioritou bezpečnostní architektury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podporovaly omezený a dočasný rozsah činnosti Mírové rady zřízené rezolucí Rady bezpečnosti OSN 2803;</w:t>
            </w:r>
            <w:r>
              <w:t xml:space="preserve"> </w:t>
            </w:r>
            <w:r>
              <w:rPr>
                <w:b/>
                <w:i/>
              </w:rPr>
              <w:t>důrazně odmítly a postavily se proti Mírové radě v podobě, jak je uvedena ve veřejně dostupných dokumentech a návrzích chart rozeslaných vládou Spojených států, která se jeví jako neslučitelná se zavedenými normami inkluzivní mnohostranné diplomacie a mezinárodního práva;</w:t>
            </w:r>
            <w:r>
              <w:t xml:space="preserve"> </w:t>
            </w:r>
            <w:r>
              <w:rPr>
                <w:b/>
                <w:i/>
              </w:rPr>
              <w:t>zdůrazňuje, že tento přístup může ohrozit legitimitu, autoritu a soudržnost stávajících mezinárodních mírových a bezpečnostních struktur v rámci Charty Organizace spojených národů;</w:t>
            </w:r>
            <w:r>
              <w:t xml:space="preserve"> </w:t>
            </w:r>
            <w:r>
              <w:rPr>
                <w:b/>
                <w:i/>
              </w:rPr>
              <w:t>vyjadřuje vážné znepokojení nad tím, že několik států, které jsou signatáři Mírové rady nebo vyjádřily ochotu se do ní zapojit, jsou otevřeně autoritářskými režimy, jako je Bělorusko;</w:t>
            </w:r>
            <w:r>
              <w:t xml:space="preserve"> </w:t>
            </w:r>
            <w:r>
              <w:rPr>
                <w:b/>
                <w:i/>
              </w:rPr>
              <w:t>vyzývá všechny členské státy EU, aby zajistily ústřední postavení OSN a řídily se společným postojem k účasti v Mírové radě nebo jejímu schválení, který neoslabí společný postoj EU;</w:t>
            </w:r>
            <w:r>
              <w:t xml:space="preserve"> </w:t>
            </w:r>
            <w:r>
              <w:rPr>
                <w:b/>
                <w:i/>
              </w:rPr>
              <w:t>odsuzuje podporu, kterou maďarská a bulharská vláda vyjádřily Mírové radě Spojených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zdůrazňujíce strategický význam nadcházejícího výběru příštího generálního tajemníka OSN jednaly koordinovaným a transparentním způsobem na podporu otevřeného a inkluzivního výběrového řízení založeného na zásluhách s cílem zajistit jmenování kandidáta, který má prokazatelnou schopnost vést, je nezávislý a odhodlaný dodržovat Chartu OSN, mezinárodní právo a účinný multilateralismus, který bude schopen řídit reformu OSN, intenzivněji předcházet konfliktům a rozhodným způsobem reagovat na současné i nové globální bezpečnostní výzvy a podporu;</w:t>
            </w:r>
            <w:r>
              <w:t xml:space="preserve"> </w:t>
            </w:r>
            <w:r>
              <w:rPr>
                <w:b/>
                <w:i/>
              </w:rPr>
              <w:t>pokud jsou kandidáti stejně kvalifikovaní na základě zásluh, měla by být věnována náležitá pozornost prosazování rovnosti žen a mužů, a to i s ohledem na jmenování generální tajemnice;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bere na vědomí hlubokou krizi likvidity, která je důsledkem zpoždění nebo neplacení ze strany hlavních přispěvatelů, jakož i masivního snižování dobrovolné pomoci ze strany dárců, zejména USA, což negativně ovlivňuje plnění mandátu OSN, zvláště v humanitární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podporovaly ambiciózní reformy systému OSN a </w:t>
            </w:r>
            <w:r>
              <w:rPr>
                <w:b/>
                <w:i/>
              </w:rPr>
              <w:t>prosazovaly</w:t>
            </w:r>
            <w:r>
              <w:t xml:space="preserve"> reformní program iniciativy OSN 80 v zájmu zajištění účinnější, účelnější, transparentnější, finančně udržitelnější a reakceschopnější OSN, která je schopna řešit současné i nově vznikající globální výzvy;</w:t>
            </w:r>
          </w:p>
        </w:tc>
        <w:tc>
          <w:tcPr>
            <w:tcW w:w="4876" w:type="dxa"/>
            <w:tcBorders>
              <w:top w:val="nil"/>
              <w:left w:val="nil"/>
              <w:bottom w:val="nil"/>
              <w:right w:val="nil"/>
            </w:tcBorders>
          </w:tcPr>
          <w:p>
            <w:pPr>
              <w:pStyle w:val="Normal6a"/>
            </w:pPr>
            <w:r>
              <w:t>d)</w:t>
            </w:r>
            <w:r>
              <w:tab/>
            </w:r>
            <w:r>
              <w:t xml:space="preserve">podporovaly ambiciózní reformy systému OSN a </w:t>
            </w:r>
            <w:r>
              <w:rPr>
                <w:b/>
                <w:i/>
              </w:rPr>
              <w:t>spolupracovaly s členskými státy OSN, systémem OSN a generálním tajemníkem OSN s cílem prosazovat</w:t>
            </w:r>
            <w:r>
              <w:t xml:space="preserve"> reformní program iniciativy OSN 80</w:t>
            </w:r>
            <w:r>
              <w:rPr>
                <w:b/>
                <w:i/>
              </w:rPr>
              <w:t>, který je schopen účinně plnit všechny tři pilíře:</w:t>
            </w:r>
            <w:r>
              <w:t xml:space="preserve"> </w:t>
            </w:r>
            <w:r>
              <w:rPr>
                <w:b/>
                <w:i/>
              </w:rPr>
              <w:t>mír a bezpečnost, udržitelný rozvoj a lidská práva</w:t>
            </w:r>
            <w:r>
              <w:t xml:space="preserve"> v zájmu zajištění účinnější, účelnější, transparentnější, finančně udržitelnější a reakceschopnější OSN, která je schopna řešit současné i nově vznikající globální výzvy; </w:t>
            </w:r>
            <w:r>
              <w:rPr>
                <w:b/>
                <w:i/>
              </w:rPr>
              <w:t>vzaly na vědomí další kroky akčního plánu iniciativy OSN 80, který byl předložen v listopadu 2025, a zapojily se do nich;</w:t>
            </w:r>
            <w:r>
              <w:t xml:space="preserve"> </w:t>
            </w:r>
            <w:r>
              <w:rPr>
                <w:b/>
                <w:i/>
              </w:rPr>
              <w:t>aktivně se účastnily veškerých diskusí týkajících se reformy systému finančních příspěvků a vracení finančních prostředků do rozpočtu OSN s cílem zajistit včasnější výběr, po němž bude následovat účinné přidělování zdrojů, aby se zmírnily obavy ohledně toho, zda jsou finanční prostředky při přispívání do rozpočtu OSN vynakládány dobře;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w:t>
            </w:r>
          </w:p>
        </w:tc>
        <w:tc>
          <w:tcPr>
            <w:tcW w:w="4876" w:type="dxa"/>
            <w:tcBorders>
              <w:top w:val="nil"/>
              <w:left w:val="nil"/>
              <w:bottom w:val="nil"/>
              <w:right w:val="nil"/>
            </w:tcBorders>
          </w:tcPr>
          <w:p>
            <w:pPr>
              <w:pStyle w:val="Normal6a"/>
            </w:pPr>
            <w:r>
              <w:t>d)</w:t>
            </w:r>
            <w:r>
              <w:tab/>
            </w:r>
            <w:r>
              <w:t xml:space="preserve">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 </w:t>
            </w:r>
            <w:r>
              <w:rPr>
                <w:b/>
                <w:i/>
              </w:rPr>
              <w:t>spolupracovaly s OSN s cílem zajistit, aby se iniciativa OSN 80 nestala pouhým přerozdělením rozpočtových prostředků, které by ohrozilo její dobré fungování v klíčových oblastech, jako jsou lidská práva;</w:t>
            </w:r>
            <w:r>
              <w:t xml:space="preserve"> </w:t>
            </w:r>
            <w:r>
              <w:rPr>
                <w:b/>
                <w:i/>
              </w:rPr>
              <w:t>spolupracovaly v tomto ohledu se třetími zeměmi, jako je Čína nebo USA, s cílem zajistit, aby jejich dobrovolné příspěvky do systému OSN byly úměrné jejich hospodářskému rozvoji a významné úloze jako členů Rady bezpečnosti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w:t>
            </w:r>
          </w:p>
        </w:tc>
        <w:tc>
          <w:tcPr>
            <w:tcW w:w="4876" w:type="dxa"/>
            <w:tcBorders>
              <w:top w:val="nil"/>
              <w:left w:val="nil"/>
              <w:bottom w:val="nil"/>
              <w:right w:val="nil"/>
            </w:tcBorders>
          </w:tcPr>
          <w:p>
            <w:pPr>
              <w:pStyle w:val="Normal6a"/>
            </w:pPr>
            <w:r>
              <w:t>d)</w:t>
            </w:r>
            <w:r>
              <w:tab/>
            </w:r>
            <w:r>
              <w:t xml:space="preserve">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 </w:t>
            </w:r>
            <w:r>
              <w:rPr>
                <w:b/>
                <w:i/>
              </w:rPr>
              <w:t>zdůraznily, že zejména v případě, kdy jiní globální aktéři odcházejí, musí EU převzít větší odpovědnost za podporu, financování a posilování mnohostranných institucí, včetně Organizace spojených národů, zejména reformou Rady bezpečnosti tak, aby lépe odrážela dnešní svět, a zachováním a zvýšením základní podpory OSN a jejích agentur;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w:t>
            </w:r>
          </w:p>
        </w:tc>
        <w:tc>
          <w:tcPr>
            <w:tcW w:w="4876" w:type="dxa"/>
            <w:tcBorders>
              <w:top w:val="nil"/>
              <w:left w:val="nil"/>
              <w:bottom w:val="nil"/>
              <w:right w:val="nil"/>
            </w:tcBorders>
          </w:tcPr>
          <w:p>
            <w:pPr>
              <w:pStyle w:val="Normal6a"/>
            </w:pPr>
            <w:r>
              <w:t>d)</w:t>
            </w:r>
            <w:r>
              <w:tab/>
            </w:r>
            <w:r>
              <w:t>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w:t>
            </w:r>
            <w:r>
              <w:rPr>
                <w:b/>
                <w:i/>
              </w:rPr>
              <w:t>, a zabránění politizaci a ideologickým programům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podporovaly ambiciózní reformy systému OSN a prosazovaly reformní program iniciativy OSN 80 v zájmu zajištění účinnější, účelnější, transparentnější, finančně udržitelnější a reakceschopnější OSN, která je schopna řešit současné i nově vznikající globální výzvy;</w:t>
            </w:r>
          </w:p>
        </w:tc>
        <w:tc>
          <w:tcPr>
            <w:tcW w:w="4876" w:type="dxa"/>
            <w:tcBorders>
              <w:top w:val="nil"/>
              <w:left w:val="nil"/>
              <w:bottom w:val="nil"/>
              <w:right w:val="nil"/>
            </w:tcBorders>
          </w:tcPr>
          <w:p>
            <w:pPr>
              <w:pStyle w:val="Normal6a"/>
            </w:pPr>
            <w:r>
              <w:t>d)</w:t>
            </w:r>
            <w:r>
              <w:tab/>
            </w:r>
            <w:r>
              <w:t xml:space="preserve">podporovaly ambiciózní reformy systému OSN a prosazovaly reformní program iniciativy OSN 80 v zájmu zajištění účinnější, účelnější, </w:t>
            </w:r>
            <w:r>
              <w:rPr>
                <w:b/>
                <w:i/>
              </w:rPr>
              <w:t>nestrannější,</w:t>
            </w:r>
            <w:r>
              <w:t xml:space="preserve"> transparentnější, finančně udržitelnější a reakceschopnější OSN, která je schopna řešit současné i nově vznikající globální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znovu potvrdily svůj závazek vůči Paktu pro budoucnost jako důležitý krok k oživení OSN, dosažení Agendy 2030 a cílů udržitelného rozvoje a zachování mezinárodního míru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w:t>
            </w:r>
            <w:r>
              <w:rPr>
                <w:b/>
                <w:i/>
              </w:rPr>
              <w:t>,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r>
              <w:t>;</w:t>
            </w:r>
          </w:p>
        </w:tc>
        <w:tc>
          <w:tcPr>
            <w:tcW w:w="4876" w:type="dxa"/>
            <w:tcBorders>
              <w:top w:val="nil"/>
              <w:left w:val="nil"/>
              <w:bottom w:val="nil"/>
              <w:right w:val="nil"/>
            </w:tcBorders>
          </w:tcPr>
          <w:p>
            <w:pPr>
              <w:pStyle w:val="Normal6a"/>
            </w:pPr>
            <w:r>
              <w:t>e)</w:t>
            </w:r>
            <w:r>
              <w:tab/>
            </w:r>
            <w:r>
              <w:t>prosazovaly komplexní reformu Rady bezpečnosti OSN s cílem učinit ji účinnější;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prosazovaly </w:t>
            </w:r>
            <w:r>
              <w:rPr>
                <w:b/>
                <w:i/>
              </w:rPr>
              <w:t>komplexní reformu</w:t>
            </w:r>
            <w:r>
              <w:t xml:space="preserve"> Rady bezpečnosti OSN </w:t>
            </w:r>
            <w:r>
              <w:rPr>
                <w:b/>
                <w:i/>
              </w:rPr>
              <w:t>s cílem učinit ji účinnější, inkluzivnější, transparentnější, demokratičtější a odpovědnější, zajistily, aby lépe odrážela současnou globální realitu, a vytvořily podmínky pro přísné omezení používání práva</w:t>
            </w:r>
            <w:r>
              <w:t xml:space="preserve"> veta, </w:t>
            </w:r>
            <w:r>
              <w:rPr>
                <w:b/>
                <w:i/>
              </w:rPr>
              <w:t>pokud blokuje zásadní opatření OSN, s cílem toto právo v budoucnu zcela zrušit</w:t>
            </w:r>
            <w:r>
              <w:t>;</w:t>
            </w:r>
          </w:p>
        </w:tc>
        <w:tc>
          <w:tcPr>
            <w:tcW w:w="4876" w:type="dxa"/>
            <w:tcBorders>
              <w:top w:val="nil"/>
              <w:left w:val="nil"/>
              <w:bottom w:val="nil"/>
              <w:right w:val="nil"/>
            </w:tcBorders>
          </w:tcPr>
          <w:p>
            <w:pPr>
              <w:pStyle w:val="Normal6a"/>
            </w:pPr>
            <w:r>
              <w:t>e)</w:t>
            </w:r>
            <w:r>
              <w:tab/>
            </w:r>
            <w:r>
              <w:t xml:space="preserve">prosazovaly </w:t>
            </w:r>
            <w:r>
              <w:rPr>
                <w:b/>
                <w:i/>
              </w:rPr>
              <w:t>pragmatické a realistické reformy</w:t>
            </w:r>
            <w:r>
              <w:t xml:space="preserve"> Rady bezpečnosti OSN </w:t>
            </w:r>
            <w:r>
              <w:rPr>
                <w:b/>
                <w:i/>
              </w:rPr>
              <w:t>zaměřené na zlepšení transparentnosti a účinnosti, aniž by byl oslaben mechanismus</w:t>
            </w:r>
            <w:r>
              <w:t xml:space="preserve"> veta, </w:t>
            </w:r>
            <w:r>
              <w:rPr>
                <w:b/>
                <w:i/>
              </w:rPr>
              <w:t>který zůstává základní zárukou národní svrchovanosti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w:t>
            </w:r>
            <w:r>
              <w:rPr>
                <w:b/>
                <w:i/>
              </w:rPr>
              <w:t>, zajistily</w:t>
            </w:r>
            <w:r>
              <w:t>, aby lépe odrážela současnou globální realitu</w:t>
            </w:r>
            <w:r>
              <w:rPr>
                <w:b/>
                <w:i/>
              </w:rPr>
              <w:t>, a vytvořily podmínky pro přísné omezení používání práva veta, pokud blokuje</w:t>
            </w:r>
            <w:r>
              <w:t xml:space="preserve"> zásadní </w:t>
            </w:r>
            <w:r>
              <w:rPr>
                <w:b/>
                <w:i/>
              </w:rPr>
              <w:t>opatření OSN, s cílem toto právo v budoucnu zcela zrušit</w:t>
            </w:r>
            <w:r>
              <w: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w:t>
            </w:r>
            <w:r>
              <w:rPr>
                <w:b/>
                <w:i/>
              </w:rPr>
              <w:t>a zajistit</w:t>
            </w:r>
            <w:r>
              <w:t>, aby lépe odrážela současnou globální realitu</w:t>
            </w:r>
            <w:r>
              <w:rPr>
                <w:b/>
                <w:i/>
              </w:rPr>
              <w:t>;</w:t>
            </w:r>
            <w:r>
              <w:t xml:space="preserve"> </w:t>
            </w:r>
            <w:r>
              <w:rPr>
                <w:b/>
                <w:i/>
              </w:rPr>
              <w:t>připomíná, že právo veta je</w:t>
            </w:r>
            <w:r>
              <w:t xml:space="preserve"> zásadní </w:t>
            </w:r>
            <w:r>
              <w:rPr>
                <w:b/>
                <w:i/>
              </w:rPr>
              <w:t>zárukou rovnováhy mezi svrchovanými státy v Radě bezpečnosti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w:t>
            </w:r>
            <w:r>
              <w:rPr>
                <w:b/>
                <w:i/>
              </w:rPr>
              <w:t>, a vytvořily podmínky pro přísné omezení používání práva veta, pokud blokuje zásadní opatření OSN, s cílem toto právo v budoucnu zcela zrušit</w:t>
            </w:r>
            <w:r>
              <w: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w:t>
            </w:r>
            <w:r>
              <w:rPr>
                <w:b/>
                <w:i/>
              </w:rPr>
              <w:t>a</w:t>
            </w:r>
            <w:r>
              <w:t xml:space="preserve"> zajistily, aby lépe odrážela současnou globální realitu;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w:t>
            </w:r>
            <w:r>
              <w:rPr>
                <w:b/>
                <w:i/>
              </w:rPr>
              <w:t>přísné omezení používání práva veta, pokud blokuje</w:t>
            </w:r>
            <w:r>
              <w:t xml:space="preserve"> zásadní opatření OSN</w:t>
            </w:r>
            <w:r>
              <w:rPr>
                <w:b/>
                <w:i/>
              </w:rPr>
              <w:t>, s cílem toto právo v budoucnu zcela zrušit</w:t>
            </w:r>
            <w:r>
              <w: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w:t>
            </w:r>
            <w:r>
              <w:rPr>
                <w:b/>
                <w:i/>
              </w:rPr>
              <w:t>širší konsenzus s cílem podporovat</w:t>
            </w:r>
            <w:r>
              <w:t xml:space="preserve"> zásadní opatření OSN;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w:t>
            </w:r>
            <w:r>
              <w:rPr>
                <w:b/>
                <w:i/>
              </w:rPr>
              <w:t>, s cílem toto právo v budoucnu zcela zrušit</w:t>
            </w:r>
            <w:r>
              <w:t>;</w:t>
            </w:r>
          </w:p>
        </w:tc>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rPr>
                <w:b/>
                <w:i/>
              </w:rPr>
              <w:t>vyjádřily politování nad tím, že složení Rady bezpečnosti OSN odráží mocenskou strukturu po druhé světové válce a neodpovídá současné dynamice, regionálnímu zastoupení, demografické váze nebo politické a hospodářské realitě;</w:t>
            </w:r>
            <w:r>
              <w:t xml:space="preserve"> 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prosazovaly</w:t>
            </w:r>
            <w:r>
              <w:t xml:space="preserve"> komplexní </w:t>
            </w:r>
            <w:r>
              <w:rPr>
                <w:b/>
                <w:i/>
              </w:rPr>
              <w:t>reformu</w:t>
            </w:r>
            <w:r>
              <w:t xml:space="preserve"> Rady bezpečnosti OSN </w:t>
            </w:r>
            <w:r>
              <w:rPr>
                <w:b/>
                <w:i/>
              </w:rPr>
              <w:t>s cílem</w:t>
            </w:r>
            <w:r>
              <w:t xml:space="preserve"> učinit ji účinnější, inkluzivnější, transparentnější, demokratičtější a odpovědnější</w:t>
            </w:r>
            <w:r>
              <w:rPr>
                <w:b/>
                <w:i/>
              </w:rPr>
              <w:t>, zajistily</w:t>
            </w:r>
            <w:r>
              <w:t xml:space="preserve">, aby lépe odrážela současnou globální realitu, a </w:t>
            </w:r>
            <w:r>
              <w:rPr>
                <w:b/>
                <w:i/>
              </w:rPr>
              <w:t>vytvořily</w:t>
            </w:r>
            <w:r>
              <w:t xml:space="preserve">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rPr>
                <w:b/>
                <w:i/>
              </w:rPr>
              <w:t>uznaly, že stávající mnohostranný systém je sice nepostradatelný, ale de facto je hegemonizovaný zájmy malého počtu mocných států;</w:t>
            </w:r>
            <w:r>
              <w:t xml:space="preserve"> </w:t>
            </w:r>
            <w:r>
              <w:rPr>
                <w:b/>
                <w:i/>
              </w:rPr>
              <w:t>zdůraznily, že legitimita a udržitelnost mezinárodního řádu závisí na</w:t>
            </w:r>
            <w:r>
              <w:t xml:space="preserve"> komplexní </w:t>
            </w:r>
            <w:r>
              <w:rPr>
                <w:b/>
                <w:i/>
              </w:rPr>
              <w:t>reformě</w:t>
            </w:r>
            <w:r>
              <w:t xml:space="preserve"> Rady bezpečnosti OSN</w:t>
            </w:r>
            <w:r>
              <w:rPr>
                <w:b/>
                <w:i/>
              </w:rPr>
              <w:t>, která ji má</w:t>
            </w:r>
            <w:r>
              <w:t xml:space="preserve"> učinit ji účinnější, inkluzivnější, transparentnější, demokratičtější a odpovědnější </w:t>
            </w:r>
            <w:r>
              <w:rPr>
                <w:b/>
                <w:i/>
              </w:rPr>
              <w:t>a zajistit</w:t>
            </w:r>
            <w:r>
              <w:t xml:space="preserve">, aby lépe odrážela současnou globální realitu, a </w:t>
            </w:r>
            <w:r>
              <w:rPr>
                <w:b/>
                <w:i/>
              </w:rPr>
              <w:t>vytvořit</w:t>
            </w:r>
            <w:r>
              <w:t xml:space="preserve"> podmínky pro přísné omezení používání práva veta, pokud blokuje zásadní opatření OSN, s cílem toto právo v budoucnu zcela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 </w:t>
            </w:r>
            <w:r>
              <w:rPr>
                <w:b/>
                <w:i/>
              </w:rPr>
              <w:t>zdůraznily, že Rusko ztratilo legitimitu stálého člena Rady bezpečnosti OSN v důsledku zjevného porušení základních zásad Charty OSN, zejména svou útočnou válkou proti Ukrajině, a tím, že svým vetem blokuje rozhodnutí týkající se jeho vlastních nezákonných činností;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t>prosazovaly komplexní reformu Rady bezpečnosti OSN</w:t>
            </w:r>
            <w:r>
              <w:rPr>
                <w:b/>
                <w:i/>
              </w:rPr>
              <w:t>, včetně stálého členství pro Evropskou unii, vedle již existujícího členství Francie,</w:t>
            </w:r>
            <w:r>
              <w:t xml:space="preserve">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w:t>
            </w:r>
            <w:r>
              <w:rPr>
                <w:b/>
                <w:i/>
              </w:rPr>
              <w:t>zejména v případech válečných zločinů a zločinů proti lidskosti,</w:t>
            </w:r>
            <w:r>
              <w:t xml:space="preserve"> s cílem toto právo v budoucnu zcela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Petras Auštrevičius, Michał Kobosko,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 </w:t>
            </w:r>
            <w:r>
              <w:rPr>
                <w:b/>
                <w:i/>
              </w:rPr>
              <w:t>usilovaly o získání stálého členství EU v Radě bezpečnosti OSN vedle členství, které již získala Francie;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 </w:t>
            </w:r>
            <w:r>
              <w:rPr>
                <w:b/>
                <w:i/>
              </w:rPr>
              <w:t>vyzývá EU a její členské státy, aby zvážily možnosti společného členství pro EU v Radě bezpečnosti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w:t>
            </w:r>
          </w:p>
        </w:tc>
        <w:tc>
          <w:tcPr>
            <w:tcW w:w="4876" w:type="dxa"/>
            <w:tcBorders>
              <w:top w:val="nil"/>
              <w:left w:val="nil"/>
              <w:bottom w:val="nil"/>
              <w:right w:val="nil"/>
            </w:tcBorders>
          </w:tcPr>
          <w:p>
            <w:pPr>
              <w:pStyle w:val="Normal6a"/>
            </w:pPr>
            <w:r>
              <w:t>e)</w:t>
            </w:r>
            <w:r>
              <w:tab/>
            </w:r>
            <w:r>
              <w:t xml:space="preserve">prosazovaly komplexní reformu Rady bezpečnosti OSN s cílem učinit ji účinnější, inkluzivnější, transparentnější, demokratičtější a odpovědnější, zajistily, aby lépe odrážela současnou globální realitu, a vytvořily podmínky pro přísné omezení používání práva veta, pokud blokuje zásadní opatření OSN, s cílem toto právo v budoucnu zcela zrušit; </w:t>
            </w:r>
            <w:r>
              <w:rPr>
                <w:b/>
                <w:i/>
              </w:rPr>
              <w:t>usilovaly o dosažení stálého členství pro EU v Radě bezpečnosti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prosazovaly možnost, aby Evropská unie získala stálé členství v Radě bezpečnosti v souvislosti s budoucí konsenzuální reformou tohoto orgánu;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prosazovaly názor, že postavení Ruska jako stálého člena Rady bezpečnosti OSN je právně sporné, neboť článek 23 Charty OSN označuje za stálého člena Sovětský svaz, nikoli Rusko;</w:t>
            </w:r>
            <w:r>
              <w:t xml:space="preserve"> </w:t>
            </w:r>
            <w:r>
              <w:rPr>
                <w:b/>
                <w:i/>
              </w:rPr>
              <w:t>zdůraznily, že rozpuštění Sovětského svazu bylo úplným rozdělením státu na 15 nezávislých republik, z nichž jednou je Rusko, a nebylo předmětem formálního rozhodnutí, podle kterého by Rusko mělo převzít členství svého předchůdce;</w:t>
            </w:r>
            <w:r>
              <w:t xml:space="preserve"> </w:t>
            </w:r>
            <w:r>
              <w:rPr>
                <w:b/>
                <w:i/>
              </w:rPr>
              <w:t>připomněly, že jiné bývalé sovětské republiky požádaly o členství v OSN samostatně, zatímco Rusko tento postup obešlo a převzalo členství Sovětského svazu na základě jednostranného prohlášení;</w:t>
            </w:r>
            <w:r>
              <w:t xml:space="preserve"> </w:t>
            </w:r>
            <w:r>
              <w:rPr>
                <w:b/>
                <w:i/>
              </w:rPr>
              <w:t>zdůraznily, že status Ruska jako stálého člena Rady bezpečnosti je založen na tichém souhlasu a politické praxi, nikoli na jasném právním rozhodnutí;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zdůraznily naléhavou potřebu skutečné a strukturované spolupráce EU s globálním Jihem jako rovnocenných partnerů v globální správě, mimo jiné prostřednictvím posíleného zastoupení v rozhodovacích orgánech, spravedlivého přístupu k financování a technologiím a spoluodpovědnosti za mezinárodní iniciativy v oblastech, jako je rozvoj, opatření v oblasti klimatu, digitální správa a budování míru;</w:t>
            </w:r>
            <w:r>
              <w:t xml:space="preserve"> </w:t>
            </w:r>
            <w:r>
              <w:rPr>
                <w:b/>
                <w:i/>
              </w:rPr>
              <w:t>vyzývá členské státy EU, jakož i Evropskou radu a ESVČ, aby usilovaly o posílení angažovanosti EU v těchto zemích, včetně boje proti dezinformačním kampaním a narativům namířeným proti EU, které strategicky šíří autoritářské a neliberální režimy, jež se snaží oslabit vztahy EU s Latinskou Amerikou, Afrikou a Asií;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oceňuje úlohu OSN a jejích agentur, zejména v oblastech konfliktů;</w:t>
            </w:r>
            <w:r>
              <w:t xml:space="preserve"> </w:t>
            </w:r>
            <w:r>
              <w:rPr>
                <w:b/>
                <w:i/>
              </w:rPr>
              <w:t>vyzývá EU, aby zdvojnásobila svou podporu multilateralismu tím, že zvýší svou politickou a finanční podporu činnosti OSN a jejích agentur;</w:t>
            </w:r>
            <w:r>
              <w:t xml:space="preserve"> </w:t>
            </w:r>
            <w:r>
              <w:rPr>
                <w:b/>
                <w:i/>
              </w:rPr>
              <w:t>požaduje, aby příští VFR stanovoval specifické, přiměřené a předvídatelné financování OSN a jejích agentur, zejména agentury UNRWA, jejíž činnost poskytovatele základních služeb v Gaze a na Západním břehu Jordánu je pro obyvatelstvo v tomto regionu zásadní a nenahraditelná;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zdůraznily, že je třeba řešit systémovou roztříštěnost mezi organizacemi i v nich, zdvojování a nesoulad mandátů a financování v rámci struktur a orgánů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poskytly odpovídající zdroje oddělení pro strategickou komunikaci a strategický výhled ESVČ, aby bylo možné účinně bojovat proti dezinformačním kampaním a narativům namířeným proti EU, které strategicky šíří autoritářské a neliberální režimy, jež se snaží oslabit vnější činnost EU na mnohostranných fórech, zejména ve vztahu ke globálnímu Jihu;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w:t>
            </w:r>
            <w:r>
              <w:rPr>
                <w:b/>
                <w:i/>
              </w:rPr>
              <w:t>aby usilovaly o reformu systému zvláštních zpravodajů OSN;</w:t>
            </w:r>
            <w:r>
              <w:t xml:space="preserve"> přijaly postupy pro účinné řešení </w:t>
            </w:r>
            <w:r>
              <w:rPr>
                <w:b/>
                <w:i/>
              </w:rPr>
              <w:t>případné předpojatosti a</w:t>
            </w:r>
            <w:r>
              <w:t xml:space="preserve"> neefektivnosti, </w:t>
            </w:r>
            <w:r>
              <w:rPr>
                <w:b/>
                <w:i/>
              </w:rPr>
              <w:t>které by mohly</w:t>
            </w:r>
            <w:r>
              <w:t xml:space="preserve"> ohrozit mandát agentur OSN, a zajistily odpovídající prověřování zaměstnanců </w:t>
            </w:r>
            <w:r>
              <w:rPr>
                <w:b/>
                <w:i/>
              </w:rPr>
              <w:t>a</w:t>
            </w:r>
            <w:r>
              <w:t xml:space="preserve">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přijaly postupy pro účinné řešení neefektivnosti, </w:t>
            </w:r>
            <w:r>
              <w:rPr>
                <w:b/>
                <w:i/>
              </w:rPr>
              <w:t>která by mohla</w:t>
            </w:r>
            <w:r>
              <w:t xml:space="preserve"> ohrozit mandát agentur OSN, a zajistily odpovídající prověřování zaměstnanců</w:t>
            </w:r>
            <w:r>
              <w:rPr>
                <w:b/>
                <w:i/>
              </w:rPr>
              <w:t>,</w:t>
            </w:r>
            <w:r>
              <w:t xml:space="preserve"> dohled nad nimi a případně jejich odvolání; </w:t>
            </w:r>
            <w:r>
              <w:rPr>
                <w:b/>
                <w:i/>
              </w:rPr>
              <w:t>vyzývá EU a její členské státy, aby přezkoumaly a přizpůsobily své investice do agentur OSN, z nichž Spojené státy nedávno odstoupily, jako je UNESCO, WTO, UNRWA, UNHRC, UNFCCC a UNFPA, s ohledem na značné ztráty finančních prostředků, které těmto organizacím vznikly;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aby usilovaly o reformu systému zvláštních zpravodajů OSN; přijaly postupy pro účinné řešení </w:t>
            </w:r>
            <w:r>
              <w:rPr>
                <w:b/>
                <w:i/>
              </w:rPr>
              <w:t>případné předpojatosti a neefektivnosti</w:t>
            </w:r>
            <w:r>
              <w:t xml:space="preserve">, které by mohly ohrozit mandát agentur OSN, </w:t>
            </w:r>
            <w:r>
              <w:rPr>
                <w:b/>
                <w:i/>
              </w:rPr>
              <w:t>a</w:t>
            </w:r>
            <w:r>
              <w:t xml:space="preserve"> zajistily </w:t>
            </w:r>
            <w:r>
              <w:rPr>
                <w:b/>
                <w:i/>
              </w:rPr>
              <w:t>odpovídající prověřování zaměstnanců a dohled nad nimi a případně jejich odvolání</w:t>
            </w:r>
            <w:r>
              <w:t>;</w:t>
            </w:r>
          </w:p>
        </w:tc>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aby usilovaly o reformu systému zvláštních zpravodajů OSN; přijaly postupy pro účinné řešení </w:t>
            </w:r>
            <w:r>
              <w:rPr>
                <w:b/>
                <w:i/>
              </w:rPr>
              <w:t>případných překážek nebo omezení</w:t>
            </w:r>
            <w:r>
              <w:t xml:space="preserve">, které by mohly ohrozit mandát agentur OSN, </w:t>
            </w:r>
            <w:r>
              <w:rPr>
                <w:b/>
                <w:i/>
              </w:rPr>
              <w:t>zejména pokud jde o příspěvky a financování ze strany EU;</w:t>
            </w:r>
            <w:r>
              <w:t xml:space="preserve"> </w:t>
            </w:r>
            <w:r>
              <w:rPr>
                <w:b/>
                <w:i/>
              </w:rPr>
              <w:t>v tomto ohledu</w:t>
            </w:r>
            <w:r>
              <w:t xml:space="preserve"> zajistily</w:t>
            </w:r>
            <w:r>
              <w:rPr>
                <w:b/>
                <w:i/>
              </w:rPr>
              <w:t>, aby příspěvky EU agenturám OSN byly i nadále včasné a přiměřené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 </w:t>
            </w:r>
            <w:r>
              <w:rPr>
                <w:b/>
                <w:i/>
              </w:rPr>
              <w:t>zajistily, aby držitelé mandátu OSN a úředníci dodržovali nejvyšší standardy profesního chování a vyhnuli se případům vysoce zpolitizovaného chování a veřejných prohlášení některých držitelů mandátu, včetně zvláštní zpravodajky OSN Francescy Albaneseové, které by mohly ohrozit důvěryhodnost OSN a zásadu nestrannosti;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 </w:t>
            </w:r>
            <w:r>
              <w:rPr>
                <w:b/>
                <w:i/>
              </w:rPr>
              <w:t>prozkoumaly možnost vytvoření parlamentního shromáždění v rámci Organizace spojených národů, které by se skládalo z demokraticky zvolených zástupců, s cílem posílit demokratickou legitimitu mnohostranného systému a transparentním a participativním způsobem řešit globální výzvy, které ovlivňují budoucnost lidstva;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koordinovaly svou činnost v rámci orgánů a agentur OSN a aby usilovaly o reformu systému zvláštních zpravodajů </w:t>
            </w:r>
            <w:r>
              <w:rPr>
                <w:b/>
                <w:i/>
              </w:rPr>
              <w:t>OSN;</w:t>
            </w:r>
            <w:r>
              <w:t xml:space="preserve"> </w:t>
            </w:r>
            <w:r>
              <w:rPr>
                <w:b/>
                <w:i/>
              </w:rPr>
              <w:t>znovu opakuje, že je důležité, aby se všechny země znovu zavázaly poskytnout plný přístup zvláštním zpravodajům</w:t>
            </w:r>
            <w:r>
              <w:t xml:space="preserve"> OSN; přijaly postupy pro účinné řešení případné předpojatosti a neefektivnosti, které by mohly ohrozit mandát agentur OSN, a zajistily odpovídající prověřování zaměstnanců a dohled nad nimi a případně jejich odvolání;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za skupinu ESN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vybídly členské státy, aby </w:t>
            </w:r>
            <w:r>
              <w:rPr>
                <w:b/>
                <w:i/>
              </w:rPr>
              <w:t>koordinovaly svou činnost</w:t>
            </w:r>
            <w:r>
              <w:t xml:space="preserve">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w:t>
            </w:r>
            <w:r>
              <w:rPr>
                <w:b/>
                <w:i/>
              </w:rPr>
              <w:t>zvážily koordinaci své činnosti</w:t>
            </w:r>
            <w:r>
              <w:t xml:space="preserve"> v rámci orgánů a agentur OSN </w:t>
            </w:r>
            <w:r>
              <w:rPr>
                <w:b/>
                <w:i/>
              </w:rPr>
              <w:t>v oblastech stanoveného společného zájmu</w:t>
            </w:r>
            <w:r>
              <w:t xml:space="preserve">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Dan Barna, Lucia Yar, Petras Auštrevičius, Urmas Paet, Michał Kobosko,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vybídly členské státy, aby koordinovaly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c>
          <w:tcPr>
            <w:tcW w:w="4876" w:type="dxa"/>
            <w:tcBorders>
              <w:top w:val="nil"/>
              <w:left w:val="nil"/>
              <w:bottom w:val="nil"/>
              <w:right w:val="nil"/>
            </w:tcBorders>
          </w:tcPr>
          <w:p>
            <w:pPr>
              <w:pStyle w:val="Normal6a"/>
            </w:pPr>
            <w:r>
              <w:t>f)</w:t>
            </w:r>
            <w:r>
              <w:tab/>
            </w:r>
            <w:r>
              <w:t xml:space="preserve">vybídly členské státy, aby koordinovaly </w:t>
            </w:r>
            <w:r>
              <w:rPr>
                <w:b/>
                <w:i/>
              </w:rPr>
              <w:t>a synchronizovaly</w:t>
            </w:r>
            <w:r>
              <w:t xml:space="preserve"> svou činnost v rámci orgánů a agentur OSN a aby usilovaly o reformu systému zvláštních zpravodajů OSN; přijaly postupy pro účinné řešení případné předpojatosti a neefektivnosti, které by mohly ohrozit mandát agentur OSN, a zajistily odpovídající prověřování zaměstnanců a dohled nad nimi a případně jejich odvolání;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vyzývá k přísné podmíněnosti a individuálnímu posuzování financování agentur OSN ze strany EU, včetně možnosti odstoupení v případech, kdy nelze zaručit neutralitu, transparentnost nebo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f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vyzvaly k nezávislému, opakujícímu se externímu přezkumu vzdělávacích materiálů podporovaných agenturou UNRWA s cílem zajistit, aby byly v souladu s normami OSN a nepodporovaly nenávist, násilí nebo glorifikaci terorismu;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pokračovaly v posilování spolupráce s partnery</w:t>
            </w:r>
            <w:r>
              <w:rPr>
                <w:b/>
                <w:i/>
              </w:rPr>
              <w:t>, jako jsou Spojené státy,</w:t>
            </w:r>
            <w:r>
              <w:t xml:space="preserve"> s cílem dosáhnout konsensu a prosazovat účinný mnohostranný řád;</w:t>
            </w:r>
          </w:p>
        </w:tc>
        <w:tc>
          <w:tcPr>
            <w:tcW w:w="4876" w:type="dxa"/>
            <w:tcBorders>
              <w:top w:val="nil"/>
              <w:left w:val="nil"/>
              <w:bottom w:val="nil"/>
              <w:right w:val="nil"/>
            </w:tcBorders>
          </w:tcPr>
          <w:p>
            <w:pPr>
              <w:pStyle w:val="Normal6a"/>
            </w:pPr>
            <w:r>
              <w:t>g)</w:t>
            </w:r>
            <w:r>
              <w:tab/>
            </w:r>
            <w:r>
              <w:t xml:space="preserve">pokračovaly v posilování spolupráce s partnery s cílem dosáhnout konsensu a prosazovat účinný mnohostranný řád; </w:t>
            </w:r>
            <w:r>
              <w:rPr>
                <w:b/>
                <w:i/>
              </w:rPr>
              <w:t>zejména s podobně smýšlejícími zeměmi a subjekty, jež jsou ochotny dodržovat mnohostranný systém, přispívat k němu a posilovat jej;</w:t>
            </w:r>
            <w:r>
              <w:t xml:space="preserve"> </w:t>
            </w:r>
            <w:r>
              <w:rPr>
                <w:b/>
                <w:i/>
              </w:rPr>
              <w:t>zdůrazňuje, že tato spolupráce musí být založena na dodržování multilateralismu, mezinárodního práva, lidských práv a sdíleného rozhodování v rámci mezinárodních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pokračovaly v posilování spolupráce s partnery</w:t>
            </w:r>
            <w:r>
              <w:rPr>
                <w:b/>
                <w:i/>
              </w:rPr>
              <w:t>, jako jsou Spojené státy,</w:t>
            </w:r>
            <w:r>
              <w:t xml:space="preserve"> s cílem dosáhnout konsensu a prosazovat účinný mnohostranný řád;</w:t>
            </w:r>
          </w:p>
        </w:tc>
        <w:tc>
          <w:tcPr>
            <w:tcW w:w="4876" w:type="dxa"/>
            <w:tcBorders>
              <w:top w:val="nil"/>
              <w:left w:val="nil"/>
              <w:bottom w:val="nil"/>
              <w:right w:val="nil"/>
            </w:tcBorders>
          </w:tcPr>
          <w:p>
            <w:pPr>
              <w:pStyle w:val="Normal6a"/>
            </w:pPr>
            <w:r>
              <w:t>g)</w:t>
            </w:r>
            <w:r>
              <w:tab/>
            </w:r>
            <w:r>
              <w:t xml:space="preserve">pokračovaly v posilování spolupráce s partnery s cílem dosáhnout konsensu a prosazovat účinný mnohostranný řád </w:t>
            </w:r>
            <w:r>
              <w:rPr>
                <w:b/>
                <w:i/>
              </w:rPr>
              <w:t>a zároveň zajistily, aby Unie rozvíjela politickou, finanční a institucionální schopnost jednat samostatně v případě, že partneři odstoupí od mnohostranných rámců, oslabují je nebo je zneužívají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pokračovaly v posilování spolupráce s partnery</w:t>
            </w:r>
            <w:r>
              <w:rPr>
                <w:b/>
                <w:i/>
              </w:rPr>
              <w:t>, jako jsou Spojené státy,</w:t>
            </w:r>
            <w:r>
              <w:t xml:space="preserve"> s cílem dosáhnout konsensu a prosazovat účinný mnohostranný řád;</w:t>
            </w:r>
          </w:p>
        </w:tc>
        <w:tc>
          <w:tcPr>
            <w:tcW w:w="4876" w:type="dxa"/>
            <w:tcBorders>
              <w:top w:val="nil"/>
              <w:left w:val="nil"/>
              <w:bottom w:val="nil"/>
              <w:right w:val="nil"/>
            </w:tcBorders>
          </w:tcPr>
          <w:p>
            <w:pPr>
              <w:pStyle w:val="Normal6a"/>
            </w:pPr>
            <w:r>
              <w:t>g)</w:t>
            </w:r>
            <w:r>
              <w:tab/>
            </w:r>
            <w:r>
              <w:t>pokračovaly v posilování spolupráce s partnery s cílem dosáhnout konsensu a prosazovat účinný mnohostranný řád;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vyzývá Evropskou unii a její členské státy, aby se pevně a na nejvyšší politické úrovni zapojily do jednání s USA a aby vyjádřily hluboké znepokojení nad opakovanými veřejnými útoky prezidenta Trumpa na OSN a mnohostranný systém jako celek;</w:t>
            </w:r>
            <w:r>
              <w:t xml:space="preserve"> </w:t>
            </w:r>
            <w:r>
              <w:rPr>
                <w:b/>
                <w:i/>
              </w:rPr>
              <w:t>varuje, že tyto kroky a rétorika mohou ohrozit mezinárodní řád založený na pravidlech a přeměnit Spojené státy z pilíře multilateralismu na zastánce dvoustranných transakčních vztahů;</w:t>
            </w:r>
            <w:r>
              <w:t xml:space="preserve"> </w:t>
            </w:r>
            <w:r>
              <w:rPr>
                <w:b/>
                <w:i/>
              </w:rPr>
              <w:t>zdůrazňuje, že respektování mnohostranných institucí a dodržování mezinárodního práva a svrchované rovnosti států je nezbytné pro celosvětový mír, bezpečnost a udržitelný rozvoj;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posílily koordinaci se zeměmi Latinské Ameriky – s nimiž sdílíme tolik vazeb a společnou vizi mezinárodního řádu založeného na pravidlech a multilateralismu – vzhledem k tomu, že oba regiony společně představují třetinu hlasovacích práv v OSN;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po vzoru EU, tj. aby se rezoluce Valného shromáždění OSN, pro něž hlasovala dvoutřetinová většina členů zastupujících dvě třetiny obyvatelstva, považovaly za závazné;</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w:t>
            </w:r>
            <w:r>
              <w:rPr>
                <w:b/>
                <w:i/>
              </w:rPr>
              <w:t>, a aby prozkoumaly způsoby, jak posílit úlohu Valného shromáždění OSN v této oblasti prostřednictvím systému hlasování kvalifikovanou většinou po vzoru EU, tj. aby se rezoluce Valného shromáždění OSN, pro něž hlasovala dvoutřetinová většina členů zastupujících dvě třetiny obyvatelstva, považovaly za závazné</w:t>
            </w:r>
            <w:r>
              <w:t>;</w:t>
            </w:r>
          </w:p>
        </w:tc>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w:t>
            </w:r>
            <w:r>
              <w:rPr>
                <w:b/>
                <w:i/>
              </w:rPr>
              <w:t>, a aby prozkoumaly způsoby, jak posílit úlohu Valného shromáždění OSN v této oblasti prostřednictvím systému hlasování kvalifikovanou většinou po vzoru EU, tj. aby se rezoluce Valného shromáždění OSN, pro něž hlasovala dvoutřetinová většina členů zastupujících dvě třetiny obyvatelstva, považovaly za závazné</w:t>
            </w:r>
            <w:r>
              <w:t>;</w:t>
            </w:r>
          </w:p>
        </w:tc>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w:t>
            </w:r>
            <w:r>
              <w:rPr>
                <w:b/>
                <w:i/>
              </w:rPr>
              <w:t>prozkoumaly způsoby, jak posílit</w:t>
            </w:r>
            <w:r>
              <w:t xml:space="preserve"> úlohu Valného shromáždění OSN </w:t>
            </w:r>
            <w:r>
              <w:rPr>
                <w:b/>
                <w:i/>
              </w:rPr>
              <w:t>v této oblasti prostřednictvím systému hlasování kvalifikovanou většinou po vzoru EU, tj. aby se rezoluce Valného shromáždění OSN, pro něž hlasovala dvoutřetinová většina</w:t>
            </w:r>
            <w:r>
              <w:t xml:space="preserve"> členů </w:t>
            </w:r>
            <w:r>
              <w:rPr>
                <w:b/>
                <w:i/>
              </w:rPr>
              <w:t>zastupujících dvě třetiny obyvatelstva, považovaly za závazné</w:t>
            </w:r>
            <w:r>
              <w:t>;</w:t>
            </w:r>
          </w:p>
        </w:tc>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w:t>
            </w:r>
            <w:r>
              <w:rPr>
                <w:b/>
                <w:i/>
              </w:rPr>
              <w:t>posílily konzultativní</w:t>
            </w:r>
            <w:r>
              <w:t xml:space="preserve"> úlohu Valného shromáždění OSN</w:t>
            </w:r>
            <w:r>
              <w:rPr>
                <w:b/>
                <w:i/>
              </w:rPr>
              <w:t>, aniž by byla narušena svrchovanost jeho</w:t>
            </w:r>
            <w:r>
              <w:t xml:space="preserve"> členů;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prozkoumaly způsoby, jak posílit úlohu Valného shromáždění OSN v této oblasti </w:t>
            </w:r>
            <w:r>
              <w:rPr>
                <w:b/>
                <w:i/>
              </w:rPr>
              <w:t>prostřednictvím systému hlasování kvalifikovanou většinou po vzoru EU, tj. aby se rezoluce Valného shromáždění OSN, pro něž hlasovala dvoutřetinová většina členů zastupujících dvě třetiny obyvatelstva, považovaly za závazné</w:t>
            </w:r>
            <w:r>
              <w:t>;</w:t>
            </w:r>
          </w:p>
        </w:tc>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 a aby prozkoumaly způsoby, jak posílit úlohu Valného shromáždění OSN v této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w:t>
            </w:r>
            <w:r>
              <w:rPr>
                <w:b/>
                <w:i/>
              </w:rPr>
              <w:t>a aby</w:t>
            </w:r>
            <w:r>
              <w:t xml:space="preserve"> prozkoumaly způsoby, jak posílit </w:t>
            </w:r>
            <w:r>
              <w:rPr>
                <w:b/>
                <w:i/>
              </w:rPr>
              <w:t>úlohu</w:t>
            </w:r>
            <w:r>
              <w:t xml:space="preserve"> Valného shromáždění OSN </w:t>
            </w:r>
            <w:r>
              <w:rPr>
                <w:b/>
                <w:i/>
              </w:rPr>
              <w:t>v této oblasti prostřednictvím systému hlasování kvalifikovanou většinou po vzoru EU, tj. aby se</w:t>
            </w:r>
            <w:r>
              <w:t xml:space="preserve"> rezoluce Valného shromáždění OSN</w:t>
            </w:r>
            <w:r>
              <w:rPr>
                <w:b/>
                <w:i/>
              </w:rPr>
              <w:t>, pro něž hlasovala dvoutřetinová většina členů zastupujících dvě třetiny obyvatelstva, považovaly za závazné</w:t>
            </w:r>
            <w:r>
              <w:t>;</w:t>
            </w:r>
          </w:p>
        </w:tc>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w:t>
            </w:r>
            <w:r>
              <w:rPr>
                <w:b/>
                <w:i/>
              </w:rPr>
              <w:t>zejména její stálí členové;</w:t>
            </w:r>
            <w:r>
              <w:t xml:space="preserve"> prozkoumaly způsoby, jak posílit </w:t>
            </w:r>
            <w:r>
              <w:rPr>
                <w:b/>
                <w:i/>
              </w:rPr>
              <w:t>schopnost</w:t>
            </w:r>
            <w:r>
              <w:t xml:space="preserve"> Valného shromáždění OSN </w:t>
            </w:r>
            <w:r>
              <w:rPr>
                <w:b/>
                <w:i/>
              </w:rPr>
              <w:t>jednat v případě, že Rada bezpečnosti OSN neplní své primární povinnosti;</w:t>
            </w:r>
            <w:r>
              <w:t xml:space="preserve"> </w:t>
            </w:r>
            <w:r>
              <w:rPr>
                <w:b/>
                <w:i/>
              </w:rPr>
              <w:t>v tomto ohledu aktivně prozkoumaly, jak by bylo možné ve větší míře a v koordinaci s podobně smýšlejícími zeměmi využívat výsadních práv k jednání přiřčených Valnému shromáždění OSN v rámci doktríny „Jednota za mír“, která umožňuje, aby byly</w:t>
            </w:r>
            <w:r>
              <w:t xml:space="preserve"> rezoluce Valného shromáždění OSN </w:t>
            </w:r>
            <w:r>
              <w:rPr>
                <w:b/>
                <w:i/>
              </w:rPr>
              <w:t>schvalovány kvalifikovanou většinou, na základě čehož by OSN mohla přijmout opatření, a zabránilo by se tak patové situaci, pokud jde o právo veta v Radě bezpečnosti OSN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w:t>
            </w:r>
            <w:r>
              <w:rPr>
                <w:b/>
                <w:i/>
              </w:rPr>
              <w:t>a aby prozkoumaly</w:t>
            </w:r>
            <w:r>
              <w:t xml:space="preserve"> způsoby, jak posílit úlohu Valného shromáždění OSN v této oblasti prostřednictvím systému hlasování kvalifikovanou většinou po vzoru EU, tj. aby se rezoluce Valného shromáždění OSN, pro něž hlasovala dvoutřetinová většina členů zastupujících dvě třetiny obyvatelstva, považovaly za závazné;</w:t>
            </w:r>
          </w:p>
        </w:tc>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w:t>
            </w:r>
            <w:r>
              <w:rPr>
                <w:b/>
                <w:i/>
              </w:rPr>
              <w:t>přičemž je třeba zdržet se dvojích norem a selektivního uplatňování mezinárodních pravidel;</w:t>
            </w:r>
            <w:r>
              <w:t xml:space="preserve"> </w:t>
            </w:r>
            <w:r>
              <w:rPr>
                <w:b/>
                <w:i/>
              </w:rPr>
              <w:t>důrazně vybízely, aby byly prozkoumány</w:t>
            </w:r>
            <w:r>
              <w:t xml:space="preserve"> způsoby, jak posílit úlohu Valného shromáždění OSN v této oblasti prostřednictvím systému hlasování kvalifikovanou většinou po vzoru EU, tj. aby se rezoluce Valného shromáždění OSN, pro něž hlasovala dvoutřetinová většina členů zastupujících dvě třetiny obyvatelstva, považovaly za závazné;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po vzoru EU, tj. aby se rezoluce Valného shromáždění OSN, pro něž hlasovala dvoutřetinová většina členů </w:t>
            </w:r>
            <w:r>
              <w:rPr>
                <w:b/>
                <w:i/>
              </w:rPr>
              <w:t>zastupujících dvě třetiny obyvatelstva</w:t>
            </w:r>
            <w:r>
              <w:t>, považovaly za závazné;</w:t>
            </w:r>
          </w:p>
        </w:tc>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po vzoru EU, tj. aby se rezoluce Valného shromáždění OSN, pro něž hlasovala dvoutřetinová většina členů, považovaly za závazné;</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za skupinu ESN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w:t>
            </w:r>
            <w:r>
              <w:rPr>
                <w:b/>
                <w:i/>
              </w:rPr>
              <w:t>po vzoru EU</w:t>
            </w:r>
            <w:r>
              <w:t>, tj. aby se rezoluce Valného shromáždění OSN, pro něž hlasovala dvoutřetinová většina členů zastupujících dvě třetiny obyvatelstva, považovaly za závazné;</w:t>
            </w:r>
          </w:p>
        </w:tc>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w:t>
            </w:r>
            <w:r>
              <w:rPr>
                <w:b/>
                <w:i/>
              </w:rPr>
              <w:t>zdokonaleného</w:t>
            </w:r>
            <w:r>
              <w:t xml:space="preserve"> systému hlasování kvalifikovanou většinou, tj. aby se rezoluce Valného shromáždění OSN, pro něž hlasovala dvoutřetinová většina členů zastupujících dvě třetiny obyvatelstva, považovaly za závazné;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w:t>
            </w:r>
            <w:r>
              <w:rPr>
                <w:b/>
                <w:i/>
              </w:rPr>
              <w:t>po vzoru EU</w:t>
            </w:r>
            <w:r>
              <w:t>, tj. aby se rezoluce Valného shromáždění OSN, pro něž hlasovala dvoutřetinová většina členů zastupujících dvě třetiny obyvatelstva, považovaly za závazné;</w:t>
            </w:r>
          </w:p>
        </w:tc>
        <w:tc>
          <w:tcPr>
            <w:tcW w:w="4876" w:type="dxa"/>
            <w:tcBorders>
              <w:top w:val="nil"/>
              <w:left w:val="nil"/>
              <w:bottom w:val="nil"/>
              <w:right w:val="nil"/>
            </w:tcBorders>
          </w:tcPr>
          <w:p>
            <w:pPr>
              <w:pStyle w:val="Normal6a"/>
            </w:pPr>
            <w:r>
              <w:t>h)</w:t>
            </w:r>
            <w:r>
              <w:tab/>
            </w:r>
            <w:r>
              <w:t>připomínaly, že úkolem Rady bezpečnosti OSN je prosazovat mezinárodní mír a bezpečnost a zajistit, aby ti, kdo porušují mezinárodní právo, byli hnáni k odpovědnosti, a aby prozkoumaly způsoby, jak posílit úlohu Valného shromáždění OSN v této oblasti prostřednictvím systému hlasování kvalifikovanou většinou, tj. aby se rezoluce Valného shromáždění OSN, pro něž hlasovala dvoutřetinová většina členů zastupujících dvě třetiny obyvatelstva, považovaly za závazné;</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vyjádřily hluboké znepokojení nad jednostrannými rozhodnutími Spojených států o ukončení nebo pozastavení účasti v mezinárodních organizacích, dohodách a mnohostranných rámcích, zejména pokud tato rozhodnutí oslabují mezinárodní spolupráci v zásadních oblastech, jako je mír a bezpečnost, světové zdraví, obchod, klima nebo lidská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vyzvaly EU a její členské státy, aby přísně kontrolovaly spolupráci a financování mezinárodních soudních orgánů, včetně Mezinárodního soudního dvora a Mezinárodního trestního soudu, a aby se postavily proti jakýmkoli pokusům o využití těchto fór k delegitimizaci demokratických států nebo ke srovnávání teroristických organizací a států, které uplatňují své přirozené právo na sebeobranu;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podporovaly odpovědnost za ochranu, nově vznikající normu navrženou panelem na vysoké úrovni a Mezinárodní komisí pro intervence a státní suverenitu, a doporučily, aby odpovědnost za ochranu byla základem pro kolektivní opatření na záchranu vážně ohroženého obyvatelstva, pokud jejich vlády nejsou schopny nebo ochotny jednat;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znovu odsoudily protiprávní válečnou agresi Ruska vůči Ukrajině a jeho útoky na globální strukturu pro mír a bezpečnost, včetně nástrojů Rady bezpečnosti OSN;</w:t>
            </w:r>
            <w:r>
              <w:t xml:space="preserve">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w:t>
            </w:r>
            <w:r>
              <w:rPr>
                <w:b/>
                <w:i/>
              </w:rPr>
              <w:t>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 xml:space="preserve">znovu </w:t>
            </w:r>
            <w:r>
              <w:rPr>
                <w:b/>
                <w:i/>
              </w:rPr>
              <w:t>důrazně</w:t>
            </w:r>
            <w:r>
              <w:t xml:space="preserve">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w:t>
            </w:r>
            <w:r>
              <w:rPr>
                <w:b/>
                <w:i/>
              </w:rPr>
              <w:t>a návrat unesených ukrajinských dětí, uvězněných civilistů a válečných zajatců</w:t>
            </w:r>
            <w:r>
              <w:t xml:space="preserve">; podporovaly OSN při určování právních mechanismů pro mobilizaci zmrazených ruských aktiv na obnovu Ukrajiny, aniž by to znamenalo finanční zátěž pro členské státy EU; </w:t>
            </w:r>
            <w:r>
              <w:rPr>
                <w:b/>
                <w:i/>
              </w:rPr>
              <w:t>usilovaly o odsouzení kybernetických útoků na subjekty a jednotlivce ze třetích zemí spáchaných Ruskem a jeho spojenci;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 </w:t>
            </w:r>
            <w:r>
              <w:rPr>
                <w:b/>
                <w:i/>
              </w:rPr>
              <w:t>prozkoumaly možnosti vytvoření rámce pro poválečné období s cílem nastolit mír a spolupráci a obnovit vztahy založené na mezinárodním právu a zásadách Charty OSN;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w:t>
            </w:r>
            <w:r>
              <w:rPr>
                <w:b/>
                <w:i/>
              </w:rPr>
              <w:t>a zároveň zajistily plnou odpovědnost za válečné zločiny</w:t>
            </w:r>
            <w:r>
              <w:t>; podporovaly OSN při určování právních mechanismů pro mobilizaci zmrazených ruských aktiv na obnovu Ukrajiny</w:t>
            </w:r>
            <w:r>
              <w:rPr>
                <w:b/>
                <w:i/>
              </w:rPr>
              <w:t>, aniž by to znamenalo finanční zátěž pro členské státy EU</w:t>
            </w:r>
            <w:r>
              <w:t>;</w:t>
            </w:r>
          </w:p>
        </w:tc>
        <w:tc>
          <w:tcPr>
            <w:tcW w:w="4876" w:type="dxa"/>
            <w:tcBorders>
              <w:top w:val="nil"/>
              <w:left w:val="nil"/>
              <w:bottom w:val="nil"/>
              <w:right w:val="nil"/>
            </w:tcBorders>
          </w:tcPr>
          <w:p>
            <w:pPr>
              <w:pStyle w:val="Normal6a"/>
            </w:pPr>
            <w:r>
              <w:t>i)</w:t>
            </w:r>
            <w:r>
              <w:tab/>
            </w:r>
            <w:r>
              <w:t xml:space="preserve">znovu </w:t>
            </w:r>
            <w:r>
              <w:rPr>
                <w:b/>
                <w:i/>
              </w:rPr>
              <w:t>co nejdůrazněji</w:t>
            </w:r>
            <w:r>
              <w:t xml:space="preserve">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w:t>
            </w:r>
            <w:r>
              <w:rPr>
                <w:b/>
                <w:i/>
              </w:rPr>
              <w:t>dočasného stažení ruských sil z okupovaných území, vyplacení válečných reparací a vyvození odpovědnosti válečných zločinců za jejich činy, včetně těch, kteří jsou odpovědní za plánování a páchání zločinu agrese</w:t>
            </w:r>
            <w:r>
              <w:t>; podporovaly OSN při určování právních mechanismů pro mobilizaci zmrazených ruských aktiv na obnovu Ukrajiny</w:t>
            </w:r>
            <w:r>
              <w:rPr>
                <w:b/>
                <w:i/>
              </w:rPr>
              <w:t> a pro poskytování vojenské a hospodářské podpory této zemi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w:t>
            </w:r>
            <w:r>
              <w:rPr>
                <w:b/>
                <w:i/>
              </w:rPr>
              <w:t>pod podmínkou, že jakékoli použití těchto aktiv bude v souladu s mezinárodním právem, právem soukromého vlastnictví a mezinárodními soudními řízeními</w:t>
            </w:r>
            <w:r>
              <w:t>, aniž by to znamenalo finanční zátěž pro členské státy EU;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w:t>
            </w:r>
            <w:r>
              <w:rPr>
                <w:b/>
                <w:i/>
              </w:rPr>
              <w:t>pro Ukrajinu</w:t>
            </w:r>
            <w:r>
              <w:t>,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w:t>
            </w:r>
            <w:r>
              <w:rPr>
                <w:b/>
                <w:i/>
              </w:rPr>
              <w:t>založený na respektování svrchovanosti Ukrajiny a na schůdném diplomatickém řešení</w:t>
            </w:r>
            <w:r>
              <w:t>,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a zároveň zajistily plnou odpovědnost za válečné zločiny; podporovaly OSN při určování právních mechanismů pro mobilizaci zmrazených ruských aktiv na obnovu Ukrajiny, aniž by to znamenalo finanční zátěž pro členské státy EU;</w:t>
            </w:r>
          </w:p>
        </w:tc>
        <w:tc>
          <w:tcPr>
            <w:tcW w:w="4876" w:type="dxa"/>
            <w:tcBorders>
              <w:top w:val="nil"/>
              <w:left w:val="nil"/>
              <w:bottom w:val="nil"/>
              <w:right w:val="nil"/>
            </w:tcBorders>
          </w:tcPr>
          <w:p>
            <w:pPr>
              <w:pStyle w:val="Normal6a"/>
            </w:pPr>
            <w:r>
              <w:t>i)</w:t>
            </w:r>
            <w:r>
              <w:tab/>
            </w:r>
            <w:r>
              <w:t xml:space="preserve">znovu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w:t>
            </w:r>
            <w:r>
              <w:rPr>
                <w:b/>
                <w:i/>
              </w:rPr>
              <w:t>které zabrání jakémukoli obnovení agresí a okamžitě proti nim zakročí,</w:t>
            </w:r>
            <w:r>
              <w:t xml:space="preserve"> a zároveň zajistily plnou odpovědnost za válečné zločiny; podporovaly OSN při určování právních mechanismů pro mobilizaci zmrazených ruských aktiv na obnovu Ukrajiny, aniž by to znamenalo finanční zátěž pro členské státy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zdůrazňuje, že arktická oblast je oblastí rostoucího geopolitického napětí, které je utvářeno soupeřením o přírodní zdroje a přímou vojenskou pozicí;</w:t>
            </w:r>
            <w:r>
              <w:t xml:space="preserve"> </w:t>
            </w:r>
            <w:r>
              <w:rPr>
                <w:b/>
                <w:i/>
              </w:rPr>
              <w:t>vyjadřuje vážné znepokojení nad destabilizujícími bezpečnostními a strategickými činnostmi Ruska v regionu;</w:t>
            </w:r>
            <w:r>
              <w:t xml:space="preserve"> </w:t>
            </w:r>
            <w:r>
              <w:rPr>
                <w:b/>
                <w:i/>
              </w:rPr>
              <w:t>zdůrazňuje, že je třeba, aby se EU a OSN více zaměřily na stabilitu a dodržování mezinárodního práva v záležitostech týkajících se Arktidy;</w:t>
            </w:r>
            <w:r>
              <w:t xml:space="preserve"> </w:t>
            </w:r>
            <w:r>
              <w:rPr>
                <w:b/>
                <w:i/>
              </w:rPr>
              <w:t>a vyzývá zúčastněné strany, aby se zapojily do konstruktivního dialogu, posílily mezinárodní rámce založené na pravidlech a zajistily, aby veškerý vývoj v regionu byl plně v souladu s Chartou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vyzvaly OSN, aby zintenzivnila své úsilí v reakci na ruskou útočnou válku proti Ukrajině tím, že bude více využívat své politické, diplomatické a právní nástroje k dodržování Charty OSN, zvýší mezinárodní tlak na agresora, posílí ochranu civilního obyvatelstva a aktivně podpoří mechanismy odpovědnosti s cílem zajistit spravedlnost pro oběti a obnovení svrchovanosti a plné územní celistvosti Ukrajiny v rámci jejích mezinárodně uznaných hranic;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zdůraznily, že obnova Ukrajiny by měla být zaměřena především na posílení veřejných služeb, bydlení, zdravotní péče, vzdělávání a civilní infrastruktury a zajištění transparentnosti, demokratické účasti a boje proti korupci jako podmínek pro spravedlivou obnovu;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důrazně se znepokojením připomenuly ruský masakr civilistů v Buči a dalších oblastech Ukrajiny;</w:t>
            </w:r>
            <w:r>
              <w:t xml:space="preserve"> </w:t>
            </w:r>
            <w:r>
              <w:rPr>
                <w:b/>
                <w:i/>
              </w:rPr>
              <w:t>zdůrazňuje úlohu Organizace spojených národů, včetně Úřadu vysokého komisaře OSN pro lidská práva a nezávislé mezinárodní vyšetřovací komise pro Ukrajinu, při dokumentování závažného porušování mezinárodního humanitárního práva;</w:t>
            </w:r>
            <w:r>
              <w:t xml:space="preserve"> </w:t>
            </w:r>
            <w:r>
              <w:rPr>
                <w:b/>
                <w:i/>
              </w:rPr>
              <w:t>zdůrazňuje však, že je třeba pokračovat v posílené angažovanosti OSN a EU s cílem zajistit úplné a nezávislé vyšetřování, uchovávání důkazů a odpovědnost za válečné zločiny a zločiny proti lidskosti spáchané Ruskem během útočné války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podpořily zrušení nebo podstatnou restrukturalizaci ukrajinského dluhu, aby se zabránilo neudržitelné zátěži;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vyzvaly OSN, aby se více angažovala na podporu Gruzie, a připomněly, že přibližně 20 % jejího mezinárodně uznávaného území zůstává pod nezákonnou ruskou okupací;</w:t>
            </w:r>
            <w:r>
              <w:t xml:space="preserve"> </w:t>
            </w:r>
            <w:r>
              <w:rPr>
                <w:b/>
                <w:i/>
              </w:rPr>
              <w:t>naléhavě vyzvaly OSN, aby zvýšila úsilí o zachování svrchovanosti a územní celistvosti Gruzie, posílila mezinárodní mechanismy monitorování a předcházení konfliktům, řešila situaci v oblasti lidských práv v gruzínských oblastech okupovaných Ruskem a podporovala bezpečný a důstojný návrat vnitřně vysídlených osob při plném dodržování mezinárodního práva a Charty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odmítly program nucené privatizace nebo využívání zdrojů velkými nadnárodními korporátními zájmy;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uvítaly skutečnost, že Rada OSN pro lidská práva přijala v roce 2024 na základě konsensu rezoluci o spolupráci s Gruzií, v níž vyzývá k okamžitému a neomezenému přístupu Úřadu vysokého komisaře OSN pro lidská práva a dalších mezinárodních a regionálních mechanismů v oblasti lidských práv na gruzínská území okupovaná Ruskem a vyjadřuje vážné znepokojení nad pokračujícím porušováním lidských práv a diskriminací, a to i vůči etnickým Gruzíncům v Abcházii a Jižní Osetii</w:t>
            </w:r>
            <w:r>
              <w:rPr>
                <w:b/>
                <w:i/>
                <w:vertAlign w:val="superscript"/>
              </w:rPr>
              <w:t>1a</w:t>
            </w:r>
            <w:r>
              <w:rPr>
                <w:b/>
                <w:i/>
              </w:rPr>
              <w:t>;</w:t>
            </w:r>
            <w:r>
              <w:t xml:space="preserve"> </w:t>
            </w:r>
            <w:r>
              <w:rPr>
                <w:b/>
                <w:i/>
              </w:rPr>
              <w:t>zdůraznily, že tato rezoluce znovu potvrzuje, že mezinárodní společenství podporuje svrchovanost, nezávislost a územní celistvost Gruzie, a představuje bezprecedentní podporu od doby, kdy byla tato rezoluce poprvé předložena v roce 2017;</w:t>
            </w:r>
            <w:r>
              <w:t xml:space="preserve"> </w:t>
            </w:r>
            <w:r>
              <w:rPr>
                <w:b/>
                <w:i/>
              </w:rPr>
              <w:t>vyzvaly OSN a její členské státy, aby na ni navázaly konkrétními opatřeními v oblasti monitorování, podávání zpráv a odpovědnosti s cílem zajistit účinnou ochranu lidských práv a přístup k humanitární pomoci v okupovaných oblastech Gruzie;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https://digitallibrary.un.org/record/4063065.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zdůraznily, že trhliny v mezinárodním právu začaly nezákonnou invazí a okupací severní části Kyperské republiky ze strany Turecka;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i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znovu odsoudily pokračující tureckou okupaci 37 % Kyperské republiky, členského státu EU, vyzvaly ke komplexnímu urovnání sporu a ke znovusjednocení ostrova na základě federace dvou politicky rovných zón a komunit v souladu s příslušnými rezolucemi OSN a ocenily jmenování osobní vyslankyně generálního tajemníka OSN pro Kypr Maríi Ángely Holguínové, jakož i zvláštního vyslance Evropské unie pro Kypr Johannese Hahna a všechny iniciativy OSN zaměřené na dosažení spravedlivého, trvalého a vzájemně dohodnutého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w:t>
            </w:r>
            <w:r>
              <w:rPr>
                <w:b/>
                <w:i/>
              </w:rPr>
              <w:t>a destabilizující úlohou Izraele, včetně jeho nedávného nerozlišujícího bombardování v šesti sousedních zemích a genocidy spáchané v Gaze</w:t>
            </w:r>
            <w:r>
              <w:t>;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w:t>
            </w:r>
            <w:r>
              <w:rPr>
                <w:b/>
                <w:i/>
              </w:rPr>
              <w:t>nad destabilizující úlohou Íránu a jeho regionálních zástupných subjektů</w:t>
            </w:r>
            <w:r>
              <w:t>;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w:t>
            </w:r>
            <w:r>
              <w:rPr>
                <w:b/>
                <w:i/>
              </w:rPr>
              <w:t>naléhavě vyzvaly všechny regionální a mezinárodní aktéry, aby se zdrželi další eskalace a jednání mimo rámec mezinárodního práva</w:t>
            </w:r>
            <w:r>
              <w:t>;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w:t>
            </w:r>
            <w:r>
              <w:rPr>
                <w:b/>
                <w:i/>
              </w:rPr>
              <w:t>zintenzivnily diplomatické úsilí na mnohostranných fórech a usilovaly o užší spolupráci s partnery EU v regionu s cílem podpořit zmírnění napětí, obnovu a smysluplný dialog;</w:t>
            </w:r>
            <w:r>
              <w:t xml:space="preserve"> </w:t>
            </w:r>
            <w:r>
              <w:rPr>
                <w:b/>
                <w:i/>
              </w:rPr>
              <w:t>vyzvaly všechny aktéry, aby plnili své závazky vyplývající z mezinárodního práva, aby tak mohlo být dosaženo spravedlivého, komplexního a trvalého míru založeného na dvoustátním</w:t>
            </w:r>
            <w:r>
              <w:t xml:space="preserve">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w:t>
            </w:r>
            <w:r>
              <w:rPr>
                <w:b/>
                <w:i/>
              </w:rPr>
              <w:t>jednoznačně odsoudily teroristické činnosti státních sponzorů terorismu, jakož i Hamásu a dalších teroristických organizací uvedených na seznamu;</w:t>
            </w:r>
            <w:r>
              <w:t xml:space="preserve"> </w:t>
            </w:r>
            <w:r>
              <w:rPr>
                <w:b/>
                <w:i/>
              </w:rPr>
              <w:t>potvrdily právo Izraele na obranu svých občanů v souladu s mezinárodním právem;</w:t>
            </w:r>
            <w:r>
              <w:t xml:space="preserve"> </w:t>
            </w:r>
            <w:r>
              <w:rPr>
                <w:b/>
                <w:i/>
              </w:rPr>
              <w:t>zdůraznily, že jakýkoli politický horizont, jako je dvoustátní</w:t>
            </w:r>
            <w:r>
              <w:t xml:space="preserve"> řešení</w:t>
            </w:r>
            <w:r>
              <w:rPr>
                <w:b/>
                <w:i/>
              </w:rPr>
              <w:t>, musí být založen na odzbrojení teroristických skupin, ukončení podněcování k terorismu a jeho glorifikace a účinné prevenci financování terorismu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w:t>
            </w:r>
            <w:r>
              <w:rPr>
                <w:b/>
                <w:i/>
              </w:rPr>
              <w:t>a usilovaly o užší spolupráci s partnery EU v regionu</w:t>
            </w:r>
            <w:r>
              <w:t xml:space="preserve"> s cílem podpořit zmírnění napětí, obnovu a smysluplný dialog; vyzvaly všechny aktéry, aby plnili své závazky vyplývající z mezinárodního práva, aby tak mohlo být dosaženo spravedlivého, komplexního a trvalého míru </w:t>
            </w:r>
            <w:r>
              <w:rPr>
                <w:b/>
                <w:i/>
              </w:rPr>
              <w:t>založeného na dvoustátním řešení</w:t>
            </w:r>
            <w:r>
              <w:t>;</w:t>
            </w:r>
          </w:p>
        </w:tc>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s cílem podpořit zmírnění napětí, obnovu a smysluplný dialog; vyzvaly všechny aktéry, aby plnili své závazky vyplývající z mezinárodního práva, aby tak mohlo být dosaženo spravedlivého, komplexního a trvalého míru;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w:t>
            </w:r>
            <w:r>
              <w:rPr>
                <w:b/>
                <w:i/>
              </w:rPr>
              <w:t>;</w:t>
            </w:r>
            <w:r>
              <w:t xml:space="preserve"> </w:t>
            </w:r>
            <w:r>
              <w:rPr>
                <w:b/>
                <w:i/>
              </w:rPr>
              <w:t>vyjádřily plnou solidaritu s íránským lidem a podporu tomuto lidu, důrazně odsoudily íránský režim za násilné potlačování pokojných protestů, masové zabíjení a svévolné zadržování a popravy, uvítaly skutečnost, že EU označila Islámské revoluční gardy za teroristický subjekt, a vyzvaly ke zřízení nezávislé vyšetřovací mise OSN a k plné spolupráci s ní s cílem zajistit odpovědnost za všechna závažná porušení mezinárodního práva v oblasti lidských práv a mezinárodního humanitárního práva</w:t>
            </w:r>
            <w:r>
              <w:t>;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w:t>
            </w:r>
            <w:r>
              <w:rPr>
                <w:b/>
                <w:i/>
              </w:rPr>
              <w:t>závažnější</w:t>
            </w:r>
            <w:r>
              <w:t xml:space="preserve"> konfrontace na Blízkém východě </w:t>
            </w:r>
            <w:r>
              <w:rPr>
                <w:b/>
                <w:i/>
              </w:rPr>
              <w:t>a nad</w:t>
            </w:r>
            <w:r>
              <w:t xml:space="preserve"> destabilizující </w:t>
            </w:r>
            <w:r>
              <w:rPr>
                <w:b/>
                <w:i/>
              </w:rPr>
              <w:t>úlohou</w:t>
            </w:r>
            <w:r>
              <w:t xml:space="preserve"> Íránu a jeho regionálních </w:t>
            </w:r>
            <w:r>
              <w:rPr>
                <w:b/>
                <w:i/>
              </w:rPr>
              <w:t>zástupných subjektů;</w:t>
            </w:r>
            <w:r>
              <w:t xml:space="preserve"> </w:t>
            </w:r>
            <w:r>
              <w:rPr>
                <w:b/>
                <w:i/>
              </w:rPr>
              <w:t>zintenzivnily diplomatické</w:t>
            </w:r>
            <w:r>
              <w:t xml:space="preserve"> úsilí na mnohostranných fórech a usilovaly o </w:t>
            </w:r>
            <w:r>
              <w:rPr>
                <w:b/>
                <w:i/>
              </w:rPr>
              <w:t>užší</w:t>
            </w:r>
            <w:r>
              <w:t xml:space="preserve"> spolupráci s partnery EU </w:t>
            </w:r>
            <w:r>
              <w:rPr>
                <w:b/>
                <w:i/>
              </w:rPr>
              <w:t>v regionu</w:t>
            </w:r>
            <w:r>
              <w:t xml:space="preserve"> s cílem podpořit zmírnění napětí, obnovu a smysluplný dialog; vyzvaly všechny </w:t>
            </w:r>
            <w:r>
              <w:rPr>
                <w:b/>
                <w:i/>
              </w:rPr>
              <w:t>aktéry, aby plnili</w:t>
            </w:r>
            <w:r>
              <w:t xml:space="preserve"> své závazky vyplývající z mezinárodního práva</w:t>
            </w:r>
            <w:r>
              <w:rPr>
                <w:b/>
                <w:i/>
              </w:rPr>
              <w:t>, aby tak mohlo být dosaženo</w:t>
            </w:r>
            <w:r>
              <w:t xml:space="preserve">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w:t>
            </w:r>
            <w:r>
              <w:rPr>
                <w:b/>
                <w:i/>
              </w:rPr>
              <w:t>hluboké</w:t>
            </w:r>
            <w:r>
              <w:t xml:space="preserve"> znepokojení nad </w:t>
            </w:r>
            <w:r>
              <w:rPr>
                <w:b/>
                <w:i/>
              </w:rPr>
              <w:t>stupňujícím se</w:t>
            </w:r>
            <w:r>
              <w:t xml:space="preserve"> rizikem konfrontace na Blízkém východě</w:t>
            </w:r>
            <w:r>
              <w:rPr>
                <w:b/>
                <w:i/>
              </w:rPr>
              <w:t>, zejména v důsledku</w:t>
            </w:r>
            <w:r>
              <w:t xml:space="preserve"> destabilizující </w:t>
            </w:r>
            <w:r>
              <w:rPr>
                <w:b/>
                <w:i/>
              </w:rPr>
              <w:t>úlohy</w:t>
            </w:r>
            <w:r>
              <w:t xml:space="preserve"> Íránu a jeho regionálních </w:t>
            </w:r>
            <w:r>
              <w:rPr>
                <w:b/>
                <w:i/>
              </w:rPr>
              <w:t>zástupců;</w:t>
            </w:r>
            <w:r>
              <w:t xml:space="preserve"> </w:t>
            </w:r>
            <w:r>
              <w:rPr>
                <w:b/>
                <w:i/>
              </w:rPr>
              <w:t>vyzvaly k zintenzivnění diplomatického</w:t>
            </w:r>
            <w:r>
              <w:t xml:space="preserve"> úsilí na mnohostranných fórech a usilovaly o </w:t>
            </w:r>
            <w:r>
              <w:rPr>
                <w:b/>
                <w:i/>
              </w:rPr>
              <w:t>silnější</w:t>
            </w:r>
            <w:r>
              <w:t xml:space="preserve"> spolupráci s </w:t>
            </w:r>
            <w:r>
              <w:rPr>
                <w:b/>
                <w:i/>
              </w:rPr>
              <w:t>regionálními</w:t>
            </w:r>
            <w:r>
              <w:t xml:space="preserve"> partnery EU s cílem podpořit zmírnění napětí, obnovu a smysluplný dialog; </w:t>
            </w:r>
            <w:r>
              <w:rPr>
                <w:b/>
                <w:i/>
              </w:rPr>
              <w:t>zdůraznily destabilizující dopad nezákonné izraelské okupace Západního břehu Jordánu na region, včetně nedávných rozhodnutí izraelské vlády, která vedla k de facto anexi, stupňujícího se násilí osadníků a nuceného vysídlování Palestinců, což jsou všechno porušení mezinárodního práva;</w:t>
            </w:r>
            <w:r>
              <w:t xml:space="preserve"> vyzvaly všechny </w:t>
            </w:r>
            <w:r>
              <w:rPr>
                <w:b/>
                <w:i/>
              </w:rPr>
              <w:t>strany, aby plně dodržovaly</w:t>
            </w:r>
            <w:r>
              <w:t xml:space="preserve"> své závazky vyplývající z mezinárodního práva</w:t>
            </w:r>
            <w:r>
              <w:rPr>
                <w:b/>
                <w:i/>
              </w:rPr>
              <w:t> s cílem dosáhnout</w:t>
            </w:r>
            <w:r>
              <w:t xml:space="preserve">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w:t>
            </w:r>
            <w:r>
              <w:rPr>
                <w:b/>
                <w:i/>
              </w:rPr>
              <w:t>v této souvislosti vyzývá k tomu, aby byl v nadcházejícím VFR vytvořen nástroj EU pro obnovu Gazy, jehož cílem by bylo poskytnout dostatečnou a předvídatelnou finanční podporu procesu obnovy, jakož i agentura pro palestinský lid, jež by usilovala o přispění k dvoustátnímu řešení a o jeho dosažení;</w:t>
            </w:r>
            <w:r>
              <w:t xml:space="preserve">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 </w:t>
            </w:r>
            <w:r>
              <w:rPr>
                <w:b/>
                <w:i/>
              </w:rPr>
              <w:t>uvítaly závazky zaměřené na ukončení války v Gaze, zejména rezoluci Rady bezpečnosti OSN č. 2803 ze dne 17. listopadu 2025 o komplexním plánu ukončení konfliktu v Gaze a jmenování vysokého představitele pro Gazu jako krok k posílenému dialogu a budování důvěry mezi všemi příslušnými zúčastněnými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w:t>
            </w:r>
            <w:r>
              <w:rPr>
                <w:b/>
                <w:i/>
              </w:rPr>
              <w:t>zintenzivnily diplomatické úsilí o podporu okamžitého a skutečného příměří v Gaze a na Západním břehu Jordánu a ukončení genocidy páchané Státem Izrael;</w:t>
            </w:r>
            <w:r>
              <w:t xml:space="preserve">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w:t>
            </w:r>
            <w:r>
              <w:rPr>
                <w:b/>
                <w:i/>
              </w:rPr>
              <w:t>založeného na dvoustátním řešení</w:t>
            </w:r>
            <w:r>
              <w:t>;</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w:t>
            </w:r>
            <w:r>
              <w:rPr>
                <w:b/>
                <w:i/>
              </w:rPr>
              <w:t>vysoce</w:t>
            </w:r>
            <w:r>
              <w:t xml:space="preserve">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w:t>
            </w:r>
            <w:r>
              <w:rPr>
                <w:b/>
                <w:i/>
              </w:rPr>
              <w:t>;</w:t>
            </w:r>
            <w:r>
              <w:t xml:space="preserve"> </w:t>
            </w:r>
            <w:r>
              <w:rPr>
                <w:b/>
                <w:i/>
              </w:rPr>
              <w:t>připomněly právo Izraele bránit se před teroristickými organizacemi a neformální protiizraelskou tzv. „osou odporu“, v jejímž čele stojí Írán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w:t>
            </w:r>
            <w:r>
              <w:rPr>
                <w:b/>
                <w:i/>
              </w:rPr>
              <w:t>a podpořily obnovu Sýrie po volbách, které zajistí inkluzivnost</w:t>
            </w:r>
            <w:r>
              <w:t>;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w:t>
            </w:r>
            <w:r>
              <w:rPr>
                <w:b/>
                <w:i/>
              </w:rPr>
              <w:t>a nad</w:t>
            </w:r>
            <w:r>
              <w:t xml:space="preserve">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vyjádřily znepokojení nad rizikem závažnější konfrontace na Blízkém východě</w:t>
            </w:r>
            <w:r>
              <w:rPr>
                <w:b/>
                <w:i/>
              </w:rPr>
              <w:t>, zejména s ohledem na</w:t>
            </w:r>
            <w:r>
              <w:t xml:space="preserve"> destabilizující úlohou Íránu a jeho regionálních zástupných subjektů; zintenzivnily diplomatické úsilí na mnohostranných fórech a usilovaly o užší spolupráci s partnery EU v regionu</w:t>
            </w:r>
            <w:r>
              <w:rPr>
                <w:b/>
                <w:i/>
              </w:rPr>
              <w:t>, zejména s Izraelem, který je jedinou demokracií v regionu,</w:t>
            </w:r>
            <w:r>
              <w:t xml:space="preserve"> s cílem podpořit </w:t>
            </w:r>
            <w:r>
              <w:rPr>
                <w:b/>
                <w:i/>
              </w:rPr>
              <w:t>demokratizaci v regionu,</w:t>
            </w:r>
            <w:r>
              <w:t xml:space="preserve"> zmírnění napětí, obnovu a smysluplný dialog;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vyzvaly všechny aktéry, aby plnili své závazky vyplývající z mezinárodního práva, aby tak mohlo být dosaženo spravedlivého, komplexního a trvalého míru založeného na dvoustátním řešení;</w:t>
            </w:r>
          </w:p>
        </w:tc>
        <w:tc>
          <w:tcPr>
            <w:tcW w:w="4876" w:type="dxa"/>
            <w:tcBorders>
              <w:top w:val="nil"/>
              <w:left w:val="nil"/>
              <w:bottom w:val="nil"/>
              <w:right w:val="nil"/>
            </w:tcBorders>
          </w:tcPr>
          <w:p>
            <w:pPr>
              <w:pStyle w:val="Normal6a"/>
            </w:pPr>
            <w:r>
              <w:t>j)</w:t>
            </w:r>
            <w:r>
              <w:tab/>
            </w:r>
            <w:r>
              <w:t xml:space="preserve">vyjádřily znepokojení nad rizikem závažnější konfrontace na Blízkém východě a nad destabilizující úlohou Íránu a jeho regionálních zástupných subjektů; zintenzivnily diplomatické úsilí na mnohostranných fórech a usilovaly o užší spolupráci s partnery EU v regionu s cílem podpořit zmírnění napětí, obnovu a smysluplný dialog </w:t>
            </w:r>
            <w:r>
              <w:rPr>
                <w:b/>
                <w:i/>
              </w:rPr>
              <w:t>a zvážily posílení libanonských státních struktur jako klíč ke stabilitě</w:t>
            </w:r>
            <w:r>
              <w:t>; vyzvaly všechny aktéry, aby plnili své závazky vyplývající z mezinárodního práva, aby tak mohlo být dosaženo spravedlivého, komplexního a trvalého míru založeného na dvoustátním řešení;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vyjádřily vážné znepokojení nad přetrvávajícími obviněními a zdokumentovanými případy špatného řízení, nedostatečného dohledu a zapojení jednotlivců napojených na teroristické organizace v rámci Agentury OSN pro pomoc a práci ve prospěch palestinských uprchlíků na Blízkém východě (UNRWA);</w:t>
            </w:r>
            <w:r>
              <w:t xml:space="preserve"> </w:t>
            </w:r>
            <w:r>
              <w:rPr>
                <w:b/>
                <w:i/>
              </w:rPr>
              <w:t>zdůraznily, že jakákoli forma spolupráce s terorismem nebo tolerování terorismu zásadně podkopávají humanitární zásady, regionální stabilitu a vyhlídky na mír;</w:t>
            </w:r>
            <w:r>
              <w:t xml:space="preserve"> </w:t>
            </w:r>
            <w:r>
              <w:rPr>
                <w:b/>
                <w:i/>
              </w:rPr>
              <w:t>vyzývá OSN, aby zajistila plnou transparentnost, nezávislé vyšetřování a komplexní strukturální reformy agentury UNRWA, včetně spolehlivých mechanismů prověřování, monitorování a odpovědnosti;</w:t>
            </w:r>
            <w:r>
              <w:t xml:space="preserve"> </w:t>
            </w:r>
            <w:r>
              <w:rPr>
                <w:b/>
                <w:i/>
              </w:rPr>
              <w:t>zdůraznily, že pokud nebudou zajištěny důvěryhodné bezpečnostní záruky a plné dodržování mezinárodního práva, měl by být mandát agentury UNRWA pozastaven nebo ukončen a měly by být zavedeny alternativní bezpečné mechanismy pro poskytování humanitární pomoci;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co nejdůrazněji odsoudily pokračující porušování mezinárodního práva na Západním břehu Jordánu, včetně porušování lidských práv, násilného vysídlování Palestinců, nezákonného rozšiřování osad a násilí páchaného beztrestně nelegálními osadníky;</w:t>
            </w:r>
            <w:r>
              <w:t xml:space="preserve"> </w:t>
            </w:r>
            <w:r>
              <w:rPr>
                <w:b/>
                <w:i/>
              </w:rPr>
              <w:t>připomíná poradní stanovisko Mezinárodního soudního dvora z července 2024 a tematickou zprávu Úřadu vysokého komisaře OSN pro lidská práva z ledna 2026 o izraelské diskriminační správě okupovaného Západního břehu Jordánu, včetně východního Jeruzaléma, které zjistily četné případy porušení mezinárodního práva na Západním břehu Jordánu a okupovaném palestinském území;</w:t>
            </w:r>
            <w:r>
              <w:t xml:space="preserve"> </w:t>
            </w:r>
            <w:r>
              <w:rPr>
                <w:b/>
                <w:i/>
              </w:rPr>
              <w:t>vyjadřuje vážné znepokojení nad nedávným porušením imunity OSN a nepovoleným vstupem do kanceláří agentury UNRWA ve východním Jeruzalémě;</w:t>
            </w:r>
            <w:r>
              <w:t xml:space="preserve"> </w:t>
            </w:r>
            <w:r>
              <w:rPr>
                <w:b/>
                <w:i/>
              </w:rPr>
              <w:t>a vyzývá mezinárodní společenství, aby požadovalo, aby všichni aktéři, zejména Izrael, respektovali nedotknutelnost OSN a dodržovali mezinárodní právo;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aktivně spolupracovaly s členskými státy na okamžitém příměří a plném provedení dvoustátního řešení;</w:t>
            </w:r>
            <w:r>
              <w:t xml:space="preserve"> </w:t>
            </w:r>
            <w:r>
              <w:rPr>
                <w:b/>
                <w:i/>
              </w:rPr>
              <w:t>podporovaly obnovu Gazy a poskytování humanitární pomoci;</w:t>
            </w:r>
            <w:r>
              <w:t xml:space="preserve"> </w:t>
            </w:r>
            <w:r>
              <w:rPr>
                <w:b/>
                <w:i/>
              </w:rPr>
              <w:t>odsoudily nezákonné osady a veškeré porušování mezinárodního humanitárního práva, včetně válečných zločinů;</w:t>
            </w:r>
            <w:r>
              <w:t xml:space="preserve"> </w:t>
            </w:r>
            <w:r>
              <w:rPr>
                <w:b/>
                <w:i/>
              </w:rPr>
              <w:t>poskytovaly podporu Palestincům a UNRWA;</w:t>
            </w:r>
            <w:r>
              <w:t xml:space="preserve"> </w:t>
            </w:r>
            <w:r>
              <w:rPr>
                <w:b/>
                <w:i/>
              </w:rPr>
              <w:t>a podporovaly dialog, zmírnění napětí a udržitelnou regionální stabilitu v souladu s mezinárodním právem a zásadami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co nejdůrazněji odsoudily barbarské masové zabíjení demonstrantů ze strany íránského režimu a vyjádřily podporu íránskému lidu, který vystoupil proti islámské diktatuře a jejímu desítky let trvajícímu aparátu útlaku;</w:t>
            </w:r>
            <w:r>
              <w:t xml:space="preserve"> </w:t>
            </w:r>
            <w:r>
              <w:rPr>
                <w:b/>
                <w:i/>
              </w:rPr>
              <w:t>podpořily vytvoření mezinárodní koalice ochotných chránit civilní obyvatelstvo, bránit lidská práva a regionální stabilitu a podporovat íránský lid v jeho úsilí o osvobození od diktatury islámského režimu;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si připomněly ústní závěry předsedy Antónia Costy po neformálním zasedání členů Evropské rady dne 22. ledna 2026, v nichž vyjadřuje vážné pochybnosti o řadě prvků charty Mírové rady souvisejících s její oblastí působnosti, správou a slučitelností s Chartou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vyjadřuje vážné znepokojení nad zdokumentovanými případy členů a přidružených organizací Hamásu působících v rámci struktur UNRWA;</w:t>
            </w:r>
            <w:r>
              <w:t xml:space="preserve"> </w:t>
            </w:r>
            <w:r>
              <w:rPr>
                <w:b/>
                <w:i/>
              </w:rPr>
              <w:t>vyzývá k okamžitému pozastavení financování agentury UNRWA ze strany EU a k tomu, aby činnosti dříve prováděné agenturou UNRWA převzaly spolehlivé a důvěryhodné agentury;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posílily úlohu Unie jako upřednostňovaného bezpečnostního partnera pro Afriku posílením spolupráce mezi EU, Africkou unií a Organizací spojených národů v oblasti předcházení konfliktům, mediace a reakce na krize, mimo jiné prostřednictvím předvídatelného a udržitelného financování mírových operací vedených africkými zeměmi, zejména prostřednictvím africké struktury pro mír a bezpečnost a případně příspěvků posouzených OSN;</w:t>
            </w:r>
            <w:r>
              <w:t xml:space="preserve"> </w:t>
            </w:r>
            <w:r>
              <w:rPr>
                <w:b/>
                <w:i/>
              </w:rPr>
              <w:t>řešily akutní a vzájemně propojené bezpečnostní krize v oblasti Sahelu, Afrického rohu, Súdánu a Demokratické republiky Kongo, včetně šíření džihádistického terorismu, násilného extremismu, vojenských převratů a nestability státu;</w:t>
            </w:r>
            <w:r>
              <w:t xml:space="preserve"> </w:t>
            </w:r>
            <w:r>
              <w:rPr>
                <w:b/>
                <w:i/>
              </w:rPr>
              <w:t>reagovaly na bezpečnostní vakuum, které se zhoršilo v důsledku stažení mezinárodních misí a rostoucí přítomnosti destabilizujících vnějších aktérů, včetně ruských žoldnéřských sítí a hybridního vměšování;</w:t>
            </w:r>
            <w:r>
              <w:t xml:space="preserve"> </w:t>
            </w:r>
            <w:r>
              <w:rPr>
                <w:b/>
                <w:i/>
              </w:rPr>
              <w:t>a zajistily, aby veškerá angažovanost EU v oblasti bezpečnosti byla založena na místní odpovědnosti, demokratické odpovědnosti, začleňování hlediska rovnosti žen a mužů a propojení humanitární pomoci, rozvoje a míru v souladu s rámcem OSN pro budování míru a rámcem OSN pro ženy, mír a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důrazně odsoudily rozhodnutí subjektů napojených na OSN, včetně integrované klasifikace fází zajišťování potravin, změnit dlouhodobě zavedené a celosvětově uplatňované metodické normy v souvislosti s posuzováním hladomoru v Gaze</w:t>
            </w:r>
            <w:r>
              <w:rPr>
                <w:b/>
                <w:i/>
                <w:vertAlign w:val="superscript"/>
              </w:rPr>
              <w:t>5a</w:t>
            </w:r>
            <w:r>
              <w:rPr>
                <w:b/>
                <w:i/>
              </w:rPr>
              <w:t>;</w:t>
            </w:r>
            <w:r>
              <w:t xml:space="preserve"> </w:t>
            </w:r>
            <w:r>
              <w:rPr>
                <w:b/>
                <w:i/>
              </w:rPr>
              <w:t>konstatovaly, že tyto kroky uvedly mezinárodní společenství v omyl, narušily politickou a humanitární reakci a přispěly k politizaci humanitárních údajů;</w:t>
            </w:r>
            <w:r>
              <w:t xml:space="preserve"> </w:t>
            </w:r>
            <w:r>
              <w:rPr>
                <w:b/>
                <w:i/>
              </w:rPr>
              <w:t>zdůraznily, že takové jednání vážně narušuje důvěryhodnost, neutralitu a integritu systému OSN jako celku;</w:t>
            </w:r>
            <w:r>
              <w:t xml:space="preserve"> </w:t>
            </w:r>
            <w:r>
              <w:rPr>
                <w:b/>
                <w:i/>
              </w:rPr>
              <w:t>vyzvaly OSN, aby tyto metodické změny veřejně uznala a plně vysvětlila, přijala odpovědnost za jejich důsledky a okamžitě obnovila přísné a jednotné celosvětové normy;</w:t>
            </w:r>
            <w:r>
              <w:t xml:space="preserve"> </w:t>
            </w:r>
            <w:r>
              <w:rPr>
                <w:b/>
                <w:i/>
              </w:rPr>
              <w:t>dále zdůraznily, že přetrvávající neschopnost zajistit transparentnost, nezávislé externí audity a metodickou soudržnost by měla vést k pozastavení příslušného financování ze strany OSN a k přehodnocení mezinárodní spolupráce, dokud nebude obnovena plná důvěra a důvěryhodnost;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https://www.fdd.org/analysis/2025/08/13/global-food-insecurity-scale-was-eased-in-order-to-declare-famine-in-gaza/;</w:t>
            </w:r>
            <w:r>
              <w:t xml:space="preserve"> </w:t>
            </w:r>
            <w:r>
              <w:rPr>
                <w:b/>
                <w:i/>
              </w:rPr>
              <w:t>https://www.inss.org.il/publication/un-hunger-reports/;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zdůrazňuje, že politická a bezpečnostní transformace v Sýrii rok po pádu Asadova režimu je i nadále křehká a vyznačuje se nejistotou, masovými zvěrstvy, závažným porušováním lidských práv, sexuálním a genderově podmíněným násilím, rozsáhlým vysídlováním a cílenými útoky na menšinové komunity;</w:t>
            </w:r>
            <w:r>
              <w:t xml:space="preserve"> </w:t>
            </w:r>
            <w:r>
              <w:rPr>
                <w:b/>
                <w:i/>
              </w:rPr>
              <w:t>a vyzývá EU a její členské státy, aby v koordinaci s Organizací spojených národů zintenzivnily své úsilí o zajištění toho, aby transformace byla zabezpečena plným dodržováním lidských práv, demokracie, práv žen a ochranou všech Syřanů bez ohledu na jejich etnickou nebo náboženskou identitu;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vyjádřily vážné znepokojení nad pokračující humanitární krizí v Súdánu a nad možností další destabilizace regionu, zejména Jižního Súdánu a Čadu, v důsledku hospodářské nestability a vysídlování;</w:t>
            </w:r>
            <w:r>
              <w:t xml:space="preserve"> </w:t>
            </w:r>
            <w:r>
              <w:rPr>
                <w:b/>
                <w:i/>
              </w:rPr>
              <w:t>vyzývá EU a její členské státy, aby v rámci Rady bezpečnosti OSN usilovaly o rozšíření režimu zbrojního embarga, který se v současné době vztahuje na Dárfúr, i na zbytek Súdánu a aby usilovaly o trvalé příměří v Súdánu;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upřednostnily narušení sítí pro financování terorismu, mimo jiné prostřednictvím přísnějších kontrol vnějšího financování EU, posíleného prověřování prováděcích partnerů a nevládních organizací a plné sledovatelnosti pomoci financované EU ve vysoce rizikových prostředích;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výslovně odsoudily pokračující násilí a nejistotu ve východní části Demokratické republiky Kongo;</w:t>
            </w:r>
            <w:r>
              <w:t xml:space="preserve"> </w:t>
            </w:r>
            <w:r>
              <w:rPr>
                <w:b/>
                <w:i/>
              </w:rPr>
              <w:t>hrály aktivní a koordinovanou úlohu, pokud jde o podporu provádění mírového procesu, a zaměřily se přitom na posílení inkluzivnosti a účasti žen, přístup k humanitární pomoci a ochranu civilního obyvatelstva;</w:t>
            </w:r>
            <w:r>
              <w:t xml:space="preserve"> </w:t>
            </w:r>
            <w:r>
              <w:rPr>
                <w:b/>
                <w:i/>
              </w:rPr>
              <w:t>zdůraznily, že mapovací zpráva OSN, která je nyní 16 let stará, dosud nebyla provedena;</w:t>
            </w:r>
            <w:r>
              <w:t xml:space="preserve"> </w:t>
            </w:r>
            <w:r>
              <w:rPr>
                <w:b/>
                <w:i/>
              </w:rPr>
              <w:t>vyzvaly k obnovení mezinárodního úsilí o pokrok v oblasti spravedlnosti, boje proti beztrestnosti a zajištění úplného navázání na její zjištění, neboť do dnešního dne se neprosazují doporučená opatření v oblasti odpovědnosti a sankcí;</w:t>
            </w:r>
            <w:r>
              <w:t xml:space="preserve"> </w:t>
            </w:r>
            <w:r>
              <w:rPr>
                <w:b/>
                <w:i/>
              </w:rPr>
              <w:t>okamžitě pozastavily platnost memoranda o porozumění mezi EU a Rwandou o udržitelných hodnotových řetězcích v oblasti surovin, dokud Rwanda neukončí své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j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zabránily organizaci UNRWA v tom, aby ve svých školách používala, distribuovala nebo schvalovala vzdělávací materiály, které podněcují k nenávisti, násilí nebo glorifikaci zabíjení, a zajistily okamžité odstranění jakéhokoli obsahu, který je v rozporu se zásadami míru, tolerance a dodržování lidských práv zakotvenými v Chartě Organizace spojených národů;</w:t>
            </w:r>
            <w:r>
              <w:t xml:space="preserve"> </w:t>
            </w:r>
            <w:r>
              <w:rPr>
                <w:b/>
                <w:i/>
              </w:rPr>
              <w:t>zakázaly pojmenovávání škol, zařízení nebo programů spravovaných agenturou UNRWA po osobách spojených s teroristickými činy nebo násilím a zajistily, aby žádná institucionální praxe nepřispívala k legitimizaci nebo glorifikaci teroru;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snažily se diplomatickými cestami zabránit další eskalaci v Tchajwanském průlivu a v Jihočínském moři a odmítly jakoukoli jednostrannou změnu statu quo; spolupracovaly s podobně smýšlejícími partnery na posílení stability v regionu; zdůraznily, že rezoluce OSN 2758 neurčuje svrchovanost Čínské lidové republiky nad Tchaj-wanem, a důrazněji podporovaly smysluplnou účast Tchaj-wanu v mezinárodních organizacích;</w:t>
            </w:r>
          </w:p>
        </w:tc>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w:t>
            </w:r>
            <w:r>
              <w:rPr>
                <w:b/>
                <w:i/>
              </w:rPr>
              <w:t>podporovaly spojence v jejich úsilí o posílení bezpečnosti Tchaj-wanu prostřednictvím vojenské přítomnosti;</w:t>
            </w:r>
            <w:r>
              <w:t xml:space="preserve"> </w:t>
            </w:r>
            <w:r>
              <w:rPr>
                <w:b/>
                <w:i/>
              </w:rPr>
              <w:t>odsoudily kroky Číny, které narušují regionální stabilitu, včetně zvýšeného vojenského tlaku v podobě rozsáhlých cvičení v blízkosti Tchaj-wanu a stále vyostřenější rétoriky;</w:t>
            </w:r>
            <w:r>
              <w:t xml:space="preserve"> spolupracovaly s podobně smýšlejícími partnery na posílení stability v regionu </w:t>
            </w:r>
            <w:r>
              <w:rPr>
                <w:b/>
                <w:i/>
              </w:rPr>
              <w:t>a zdůraznily jasnou podporu Tchaj-wanu</w:t>
            </w:r>
            <w:r>
              <w:t>; zdůraznily, že rezoluce OSN 2758 neurčuje svrchovanost Čínské lidové republiky nad Tchaj-wanem, a důrazněji podporovaly smysluplnou účast Tchaj-wanu v mezinárodních organizacích;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spolupracovaly s podobně smýšlejícími partnery na posílení stability v regionu; zdůraznily, že rezoluce OSN 2758 neurčuje svrchovanost </w:t>
            </w:r>
            <w:r>
              <w:rPr>
                <w:b/>
                <w:i/>
              </w:rPr>
              <w:t>Čínské lidové republiky nad Tchaj-wanem, a důrazněji podporovaly</w:t>
            </w:r>
            <w:r>
              <w:t xml:space="preserve"> smysluplnou účast Tchaj-wanu v mezinárodních organizacích;</w:t>
            </w:r>
          </w:p>
        </w:tc>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w:t>
            </w:r>
            <w:r>
              <w:rPr>
                <w:b/>
                <w:i/>
              </w:rPr>
              <w:t>nátlakem nebo silou</w:t>
            </w:r>
            <w:r>
              <w:t xml:space="preserve">; spolupracovaly s podobně smýšlejícími partnery na posílení stability </w:t>
            </w:r>
            <w:r>
              <w:rPr>
                <w:b/>
                <w:i/>
              </w:rPr>
              <w:t>a bezpečnosti</w:t>
            </w:r>
            <w:r>
              <w:t xml:space="preserve"> v regionu</w:t>
            </w:r>
            <w:r>
              <w:rPr>
                <w:b/>
                <w:i/>
              </w:rPr>
              <w:t>;</w:t>
            </w:r>
            <w:r>
              <w:t xml:space="preserve"> </w:t>
            </w:r>
            <w:r>
              <w:rPr>
                <w:b/>
                <w:i/>
              </w:rPr>
              <w:t>nadále hájily zásadu zákazu použití síly, která je kodifikována v Chartě OSN</w:t>
            </w:r>
            <w:r>
              <w:t xml:space="preserve">; zdůraznily, že rezoluce OSN 2758 neurčuje svrchovanost </w:t>
            </w:r>
            <w:r>
              <w:rPr>
                <w:b/>
                <w:i/>
              </w:rPr>
              <w:t>Tchaj-wanu ani se o něm nezmiňuje, a zvýšily podporu EU pro</w:t>
            </w:r>
            <w:r>
              <w:t xml:space="preserve"> smysluplnou účast Tchaj-wanu v mezinárodních organizacích </w:t>
            </w:r>
            <w:r>
              <w:rPr>
                <w:b/>
                <w:i/>
              </w:rPr>
              <w:t>ve prospěch mezinárodního společenství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w:t>
            </w:r>
            <w:r>
              <w:rPr>
                <w:b/>
                <w:i/>
              </w:rPr>
              <w:t>spolupracovaly s podobně smýšlejícími partnery na posílení stability</w:t>
            </w:r>
            <w:r>
              <w:t xml:space="preserve"> v regionu; zdůraznily, že rezoluce OSN 2758 neurčuje svrchovanost Čínské lidové republiky nad Tchaj-wanem, a důrazněji podporovaly smysluplnou účast Tchaj-wanu v mezinárodních organizacích;</w:t>
            </w:r>
          </w:p>
        </w:tc>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w:t>
            </w:r>
            <w:r>
              <w:rPr>
                <w:b/>
                <w:i/>
              </w:rPr>
              <w:t>diplomaticky se zavázaly k dialogu s Čínskou lidovou republikou a Spojenými státy s cílem pomoci snížit napětí kolem Tchaj-wanu a podpořit mír a stabilitu</w:t>
            </w:r>
            <w:r>
              <w:t xml:space="preserve"> v regionu; zdůraznily, že rezoluce OSN 2758 neurčuje svrchovanost Čínské lidové republiky nad Tchaj-wanem, a důrazněji podporovaly smysluplnou účast Tchaj-wanu v mezinárodních organizacích;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snažily se diplomatickými cestami zabránit další eskalaci v Tchajwanském průlivu a v Jihočínském moři a odmítly jakoukoli jednostrannou změnu statu quo; spolupracovaly s podobně smýšlejícími partnery na posílení stability v regionu; zdůraznily, že rezoluce OSN 2758 neurčuje svrchovanost Čínské lidové republiky nad Tchaj-wanem, a důrazněji podporovaly smysluplnou účast Tchaj-wanu v mezinárodních organizacích;</w:t>
            </w:r>
          </w:p>
        </w:tc>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spolupracovaly s podobně smýšlejícími partnery na posílení stability v regionu </w:t>
            </w:r>
            <w:r>
              <w:rPr>
                <w:b/>
                <w:i/>
              </w:rPr>
              <w:t>a na posílení odstrašování od nátlakových nebo vojenských akcí</w:t>
            </w:r>
            <w:r>
              <w:t xml:space="preserve">; zdůraznily, že rezoluce OSN 2758 neurčuje svrchovanost Čínské lidové republiky nad Tchaj-wanem, a </w:t>
            </w:r>
            <w:r>
              <w:rPr>
                <w:b/>
                <w:i/>
              </w:rPr>
              <w:t>nelze ji použít k vyloučení Tchaj-wanu z mezinárodního systému;</w:t>
            </w:r>
            <w:r>
              <w:t xml:space="preserve"> důrazněji podporovaly smysluplnou účast Tchaj-wanu v mezinárodních organizacích;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snažily se diplomatickými cestami zabránit další eskalaci v Tchajwanském průlivu a v Jihočínském moři a odmítly jakoukoli jednostrannou změnu statu quo; spolupracovaly s podobně smýšlejícími partnery na posílení stability v regionu; zdůraznily, že rezoluce OSN 2758 neurčuje svrchovanost Čínské lidové republiky nad Tchaj-wanem, a důrazněji podporovaly smysluplnou účast Tchaj-wanu v mezinárodních organizacích;</w:t>
            </w:r>
          </w:p>
        </w:tc>
        <w:tc>
          <w:tcPr>
            <w:tcW w:w="4876" w:type="dxa"/>
            <w:tcBorders>
              <w:top w:val="nil"/>
              <w:left w:val="nil"/>
              <w:bottom w:val="nil"/>
              <w:right w:val="nil"/>
            </w:tcBorders>
          </w:tcPr>
          <w:p>
            <w:pPr>
              <w:pStyle w:val="Normal6a"/>
            </w:pPr>
            <w:r>
              <w:t>k)</w:t>
            </w:r>
            <w:r>
              <w:tab/>
            </w:r>
            <w:r>
              <w:t xml:space="preserve">snažily se diplomatickými cestami zabránit další eskalaci v Tchajwanském průlivu a v Jihočínském moři a odmítly jakoukoli jednostrannou změnu statu quo; spolupracovaly s podobně smýšlejícími partnery na posílení stability v regionu; zdůraznily, že rezoluce OSN 2758 neurčuje svrchovanost Čínské lidové republiky nad Tchaj-wanem, a důrazněji podporovaly smysluplnou účast Tchaj-wanu v mezinárodních organizacích; </w:t>
            </w:r>
            <w:r>
              <w:rPr>
                <w:b/>
                <w:i/>
              </w:rPr>
              <w:t>jejichž členství nebo činnosti se neomezují na státy, včetně států, v nichž je možný status pozorovatele;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odmítly používání vojenských hrozeb ze strany Čínské lidové republiky, jakož i posilování ozbrojených sil ze strany Spojených států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znovu potvrdily, že Unie je plně odhodlána respektovat svrchovanost, nezávislost a územní celistvost všech svých členských států v souladu s Chartou Organizace spojených národů;</w:t>
            </w:r>
            <w:r>
              <w:t xml:space="preserve"> </w:t>
            </w:r>
            <w:r>
              <w:rPr>
                <w:b/>
                <w:i/>
              </w:rPr>
              <w:t>zdůraznily, že pokračující přítomnost tureckých jednotek na území Kyperské republiky, členského státu EU, představuje hrubé porušení mezinárodního práva a základních lidských práv;</w:t>
            </w:r>
            <w:r>
              <w:t xml:space="preserve"> </w:t>
            </w:r>
            <w:r>
              <w:rPr>
                <w:b/>
                <w:i/>
              </w:rPr>
              <w:t>vyzvaly k okamžitému a úplnému stažení tureckých okupačních sil, k opětovnému začlenění okupovaných území do sjednocené a svrchované Kyperské republiky, k návratu všech uprchlíků na půdu jejich předků a ke zjištění osudu všech pohřešovaných osob;</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zachovaly pevný postoj vůči faktickým orgánům v Afghánistánu a zhoršující se humanitární situaci;</w:t>
            </w:r>
            <w:r>
              <w:t xml:space="preserve"> </w:t>
            </w:r>
            <w:r>
              <w:rPr>
                <w:b/>
                <w:i/>
              </w:rPr>
              <w:t>vyzvaly Tálibán, aby zrušil zákony a postupy, které omezují rovný přístup žen a dívek ke vzdělání a ke všem sociálním, hospodářským a veřejným sférám života;</w:t>
            </w:r>
            <w:r>
              <w:t xml:space="preserve"> </w:t>
            </w:r>
            <w:r>
              <w:rPr>
                <w:b/>
                <w:i/>
              </w:rPr>
              <w:t>naléhavě vyzvaly faktické orgány, aby zrušily omezení přístupu afghánských zaměstnankyň OSN do kanceláří OSN v celé zemi;</w:t>
            </w:r>
            <w:r>
              <w:t xml:space="preserve"> </w:t>
            </w:r>
            <w:r>
              <w:rPr>
                <w:b/>
                <w:i/>
              </w:rPr>
              <w:t>nadále důrazně vystupovaly proti nedostatečné inkluzivitě v rámci faktické vlády;</w:t>
            </w:r>
            <w:r>
              <w:t xml:space="preserve"> </w:t>
            </w:r>
            <w:r>
              <w:rPr>
                <w:b/>
                <w:i/>
              </w:rPr>
              <w:t>pohnaly faktické orgány v Afghánistánu k odpovědnosti prostřednictvím vyšetřování vedených Mezinárodním trestním soudem a nezávislým vyšetřovacím mechanismem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zdůraznily, že je důležité respektovat svrchovanost, územní celistvost a sebeurčení Grónska jako autonomní země tvořící součást Dánského království, vzaly na vědomí silný nesouhlas grónského lidu s jakýmikoli vnějšími pokusy o změnu tohoto statusu bez jeho svobodné vůle a souhlasu a vyzvaly EU a její partnery, aby podpořili Dánsko a Grónsko při ochraně svrchovanosti a stability Grónska tváří v tvář vnějším geopolitickým tlakům, mimo jiné prostřednictvím posílené spolupráce v Arktidě a dodržování mezinárodního práva, územní celistvosti a demokratických procesů,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vyjádřily hluboké znepokojení nad jakýmkoli prohlášením nebo iniciativou, které zpochybňují územní celistvost členských států Evropské unie nebo území s nimi spojených;</w:t>
            </w:r>
            <w:r>
              <w:t xml:space="preserve"> </w:t>
            </w:r>
            <w:r>
              <w:rPr>
                <w:b/>
                <w:i/>
              </w:rPr>
              <w:t>zejména v souvislosti s hrozbami USA týkajícími se Grónska, autonomního území v rámci Dánska;</w:t>
            </w:r>
            <w:r>
              <w:t xml:space="preserve"> </w:t>
            </w:r>
            <w:r>
              <w:rPr>
                <w:b/>
                <w:i/>
              </w:rPr>
              <w:t>odmítly jakoukoli hrozbu, nátlak nebo nárok na územní akvizici neslučitelné s Chartou Organizace spojených národů, zejména v rozporu se zásadou zákazu hrozby silou nebo použití síly;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nadále spolupracovaly s OSN na řešení globálních bezpečnostních výzev prostřednictvím předcházení konfliktům, mediace, budování míru a řešení krizí v souladu se strategickým partnerstvím EU a OSN pro mír a bezpečnost; uznaly zásadní úlohu mírových operací OSN a využily přezkumu budoucnosti těchto operací k zajištění toho, aby byly přizpůsobeny současné bezpečnostní situaci;</w:t>
            </w:r>
          </w:p>
        </w:tc>
        <w:tc>
          <w:tcPr>
            <w:tcW w:w="4876" w:type="dxa"/>
            <w:tcBorders>
              <w:top w:val="nil"/>
              <w:left w:val="nil"/>
              <w:bottom w:val="nil"/>
              <w:right w:val="nil"/>
            </w:tcBorders>
          </w:tcPr>
          <w:p>
            <w:pPr>
              <w:pStyle w:val="Normal6a"/>
            </w:pPr>
            <w:r>
              <w:t>l)</w:t>
            </w:r>
            <w:r>
              <w:tab/>
            </w:r>
            <w:r>
              <w:t xml:space="preserve">nadále spolupracovaly s OSN na řešení globálních bezpečnostních výzev prostřednictvím předcházení konfliktům, mediace, budování míru a řešení krizí v souladu se strategickým partnerstvím EU a OSN pro mír a bezpečnost; uznaly zásadní úlohu mírových operací OSN a využily přezkumu budoucnosti těchto operací k zajištění toho, aby byly přizpůsobeny současné bezpečnostní situaci; </w:t>
            </w:r>
            <w:r>
              <w:rPr>
                <w:b/>
                <w:i/>
              </w:rPr>
              <w:t>zopakovaly, že ženy hrají v rámci mediačních a mírových misí klíčovou úlohu;</w:t>
            </w:r>
            <w:r>
              <w:t xml:space="preserve"> </w:t>
            </w:r>
            <w:r>
              <w:rPr>
                <w:b/>
                <w:i/>
              </w:rPr>
              <w:t>připomněly jejich nedostatečné zastoupení v rámci misí OSN a EU na všech úrovních a zásadní význam ochrany žen a dívek během konfliktu i po jeho skončení;</w:t>
            </w:r>
            <w:r>
              <w:t xml:space="preserve"> </w:t>
            </w:r>
            <w:r>
              <w:rPr>
                <w:b/>
                <w:i/>
              </w:rPr>
              <w:t>zdůraznily zásadní význam zajištění plného přístupu žen a dívek k sexuálnímu a reprodukčnímu zdraví a právům, a to během konfliktů i po jejich skončení;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nadále spolupracovaly s OSN na řešení globálních bezpečnostních výzev prostřednictvím předcházení konfliktům, mediace, budování míru </w:t>
            </w:r>
            <w:r>
              <w:rPr>
                <w:b/>
                <w:i/>
              </w:rPr>
              <w:t>a</w:t>
            </w:r>
            <w:r>
              <w:t xml:space="preserve"> řešení krizí v souladu se strategickým partnerstvím EU a OSN pro mír a bezpečnost; uznaly zásadní úlohu mírových operací OSN a využily přezkumu budoucnosti těchto operací k zajištění toho, aby byly přizpůsobeny současné bezpečnostní situaci;</w:t>
            </w:r>
          </w:p>
        </w:tc>
        <w:tc>
          <w:tcPr>
            <w:tcW w:w="4876" w:type="dxa"/>
            <w:tcBorders>
              <w:top w:val="nil"/>
              <w:left w:val="nil"/>
              <w:bottom w:val="nil"/>
              <w:right w:val="nil"/>
            </w:tcBorders>
          </w:tcPr>
          <w:p>
            <w:pPr>
              <w:pStyle w:val="Normal6a"/>
            </w:pPr>
            <w:r>
              <w:t>l)</w:t>
            </w:r>
            <w:r>
              <w:tab/>
            </w:r>
            <w:r>
              <w:t>nadále spolupracovaly s OSN na řešení globálních bezpečnostních výzev prostřednictvím předcházení konfliktům, mediace, budování míru</w:t>
            </w:r>
            <w:r>
              <w:rPr>
                <w:b/>
                <w:i/>
              </w:rPr>
              <w:t>,</w:t>
            </w:r>
            <w:r>
              <w:t xml:space="preserve"> řešení krizí </w:t>
            </w:r>
            <w:r>
              <w:rPr>
                <w:b/>
                <w:i/>
              </w:rPr>
              <w:t>a boje proti terorismu</w:t>
            </w:r>
            <w:r>
              <w:t xml:space="preserve"> v souladu se strategickým partnerstvím EU a OSN pro mír a bezpečnost; uznaly zásadní úlohu mírových operací OSN a využily přezkumu budoucnosti těchto operací k zajištění toho, aby byly přizpůsobeny současné bezpečnostní situaci; </w:t>
            </w:r>
            <w:r>
              <w:rPr>
                <w:b/>
                <w:i/>
              </w:rPr>
              <w:t>vyzvaly k vytvoření nezbytných právních předpokladů pro rozšíření oblasti působnosti a použitelnosti zásady sebeobrany s cílem řešit odpovídajícím způsobem hrozby vycházející od nestátních subjektů v době rostoucí asymetrické války a hybridních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nadále spolupracovaly s OSN na řešení globálních bezpečnostních výzev prostřednictvím předcházení konfliktům, mediace, budování míru a řešení krizí v souladu se strategickým partnerstvím EU a OSN pro mír a bezpečnost; uznaly zásadní úlohu mírových operací OSN a využily přezkumu budoucnosti těchto operací k zajištění toho, aby byly přizpůsobeny současné bezpečnostní situaci;</w:t>
            </w:r>
          </w:p>
        </w:tc>
        <w:tc>
          <w:tcPr>
            <w:tcW w:w="4876" w:type="dxa"/>
            <w:tcBorders>
              <w:top w:val="nil"/>
              <w:left w:val="nil"/>
              <w:bottom w:val="nil"/>
              <w:right w:val="nil"/>
            </w:tcBorders>
          </w:tcPr>
          <w:p>
            <w:pPr>
              <w:pStyle w:val="Normal6a"/>
            </w:pPr>
            <w:r>
              <w:t>l)</w:t>
            </w:r>
            <w:r>
              <w:tab/>
            </w:r>
            <w:r>
              <w:t xml:space="preserve">nadále spolupracovaly s OSN na řešení globálních bezpečnostních výzev prostřednictvím předcházení konfliktům, mediace, budování míru a řešení krizí v souladu se strategickým partnerstvím EU a OSN pro mír a bezpečnost; uznaly zásadní úlohu mírových operací OSN a využily přezkumu budoucnosti těchto operací k zajištění toho, aby byly přizpůsobeny současné bezpečnostní situaci; </w:t>
            </w:r>
            <w:r>
              <w:rPr>
                <w:b/>
                <w:i/>
              </w:rPr>
              <w:t>zdůrazňuje propojení mezi podporou demokracie a bezpečností na mezinárodní scéně;</w:t>
            </w:r>
            <w:r>
              <w:t xml:space="preserve"> </w:t>
            </w:r>
            <w:r>
              <w:rPr>
                <w:b/>
                <w:i/>
              </w:rPr>
              <w:t>vyzvaly k větší podpoře prosazování demokracie v souladu se závazky vyplývajícími ze Smlouvy, včetně pozorování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rPr>
                <w:b/>
                <w:i/>
              </w:rPr>
              <w:t>uvědomily si závažná rizika vyplývající z nových závodů ve zbrojení a oslabení celosvětového úsilí o odzbrojení, které je z velké části způsobeno posilováním jaderného arzenálu v Rusku, Číně a Severní Koreji;</w:t>
            </w:r>
            <w:r>
              <w:t xml:space="preserve">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c>
          <w:tcPr>
            <w:tcW w:w="4876" w:type="dxa"/>
            <w:tcBorders>
              <w:top w:val="nil"/>
              <w:left w:val="nil"/>
              <w:bottom w:val="nil"/>
              <w:right w:val="nil"/>
            </w:tcBorders>
          </w:tcPr>
          <w:p>
            <w:pPr>
              <w:pStyle w:val="Normal6a"/>
            </w:pPr>
            <w:r>
              <w:t>m)</w:t>
            </w:r>
            <w:r>
              <w:tab/>
            </w:r>
            <w:r>
              <w:t>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uvědomily si závažná rizika vyplývající z nových závodů ve zbrojení a oslabení celosvětového úsilí o odzbrojení, které je </w:t>
            </w:r>
            <w:r>
              <w:rPr>
                <w:b/>
                <w:i/>
              </w:rPr>
              <w:t>z velké části</w:t>
            </w:r>
            <w:r>
              <w:t xml:space="preserve"> způsobeno </w:t>
            </w:r>
            <w:r>
              <w:rPr>
                <w:b/>
                <w:i/>
              </w:rPr>
              <w:t>posilováním jaderného arzenálu v Rusku, Číně a Severní Koreji</w:t>
            </w:r>
            <w:r>
              <w:t>;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c>
          <w:tcPr>
            <w:tcW w:w="4876" w:type="dxa"/>
            <w:tcBorders>
              <w:top w:val="nil"/>
              <w:left w:val="nil"/>
              <w:bottom w:val="nil"/>
              <w:right w:val="nil"/>
            </w:tcBorders>
          </w:tcPr>
          <w:p>
            <w:pPr>
              <w:pStyle w:val="Normal6a"/>
            </w:pPr>
            <w:r>
              <w:t>m)</w:t>
            </w:r>
            <w:r>
              <w:tab/>
            </w:r>
            <w:r>
              <w:t xml:space="preserve">uvědomily si závažná rizika vyplývající z nových závodů ve zbrojení a oslabení celosvětového úsilí o odzbrojení, které je způsobeno </w:t>
            </w:r>
            <w:r>
              <w:rPr>
                <w:b/>
                <w:i/>
              </w:rPr>
              <w:t>různými mocnostmi a vojenskými aliancemi</w:t>
            </w:r>
            <w:r>
              <w:t>;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uvědomily si závažná rizika vyplývající z nových závodů ve zbrojení a oslabení celosvětového úsilí o odzbrojení, které je z velké části způsobeno posilováním jaderného arzenálu v Rusku, Číně a Severní Koreji;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c>
          <w:tcPr>
            <w:tcW w:w="4876" w:type="dxa"/>
            <w:tcBorders>
              <w:top w:val="nil"/>
              <w:left w:val="nil"/>
              <w:bottom w:val="nil"/>
              <w:right w:val="nil"/>
            </w:tcBorders>
          </w:tcPr>
          <w:p>
            <w:pPr>
              <w:pStyle w:val="Normal6a"/>
            </w:pPr>
            <w:r>
              <w:t>m)</w:t>
            </w:r>
            <w:r>
              <w:tab/>
            </w:r>
            <w:r>
              <w:t>uvědomily si závažná rizika vyplývající z nových závodů ve zbrojení a oslabení celosvětového úsilí o odzbrojení, které je z velké části způsobeno posilováním jaderného arzenálu v Rusku, Číně a Severní Koreji</w:t>
            </w:r>
            <w:r>
              <w:rPr>
                <w:b/>
                <w:i/>
              </w:rPr>
              <w:t>;</w:t>
            </w:r>
            <w:r>
              <w:t xml:space="preserve"> </w:t>
            </w:r>
            <w:r>
              <w:rPr>
                <w:b/>
                <w:i/>
              </w:rPr>
              <w:t>vyzvaly všechny státy disponující jadernými zbraněmi, aby zastavily kvantitativní a kvalitativní rozšiřování svých jaderných arzenálů a zapojily se do procesů snižování rizik, transparentnosti a kontroly zbraní</w:t>
            </w:r>
            <w:r>
              <w:t>;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uvědomily si závažná rizika vyplývající z nových závodů ve zbrojení a oslabení celosvětového úsilí o odzbrojení, které je z velké části způsobeno posilováním jaderného arzenálu v Rusku, Číně a Severní Koreji;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c>
          <w:tcPr>
            <w:tcW w:w="4876" w:type="dxa"/>
            <w:tcBorders>
              <w:top w:val="nil"/>
              <w:left w:val="nil"/>
              <w:bottom w:val="nil"/>
              <w:right w:val="nil"/>
            </w:tcBorders>
          </w:tcPr>
          <w:p>
            <w:pPr>
              <w:pStyle w:val="Normal6a"/>
            </w:pPr>
            <w:r>
              <w:t>m)</w:t>
            </w:r>
            <w:r>
              <w:tab/>
            </w:r>
            <w:r>
              <w:t xml:space="preserve">uvědomily si závažná rizika vyplývající z nových závodů ve zbrojení a oslabení celosvětového úsilí o odzbrojení, které je z velké části způsobeno posilováním jaderného arzenálu v Rusku, Číně a Severní Koreji;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 </w:t>
            </w:r>
            <w:r>
              <w:rPr>
                <w:b/>
                <w:i/>
              </w:rPr>
              <w:t>při současném zohlednění zhoršeného bezpečnostního prostředí a potřeby evropských států posílit své konvenční obranné schopnosti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uvědomily si závažná rizika vyplývající z nových závodů ve zbrojení a oslabení celosvětového úsilí o odzbrojení, které je z velké části způsobeno posilováním jaderného arzenálu v Rusku, Číně a Severní Koreji;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c>
          <w:tcPr>
            <w:tcW w:w="4876" w:type="dxa"/>
            <w:tcBorders>
              <w:top w:val="nil"/>
              <w:left w:val="nil"/>
              <w:bottom w:val="nil"/>
              <w:right w:val="nil"/>
            </w:tcBorders>
          </w:tcPr>
          <w:p>
            <w:pPr>
              <w:pStyle w:val="Normal6a"/>
            </w:pPr>
            <w:r>
              <w:t>m)</w:t>
            </w:r>
            <w:r>
              <w:tab/>
            </w:r>
            <w:r>
              <w:t>uvědomily si závažná rizika vyplývající z nových závodů ve zbrojení a oslabení celosvětového úsilí o odzbrojení, které je z velké části způsobeno posilováním jaderného arzenálu v Rusku, Číně a Severní Koreji</w:t>
            </w:r>
            <w:r>
              <w:rPr>
                <w:b/>
                <w:i/>
              </w:rPr>
              <w:t>;</w:t>
            </w:r>
            <w:r>
              <w:t xml:space="preserve"> </w:t>
            </w:r>
            <w:r>
              <w:rPr>
                <w:b/>
                <w:i/>
              </w:rPr>
              <w:t>vzaly na vědomí, že Rusko v roce 2023 jednostranně oznámilo, že pozastaví dodržování nové Smlouvy o omezení strategických zbraní (START), která omezila jaderný arzenál</w:t>
            </w:r>
            <w:r>
              <w:t>;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vyzývá EU, aby zvýšila úsilí o ukončení beztrestnosti a zajištění odpovědnosti za porušování mezinárodního práva, mimo jiné podporou rychlého přijetí Úmluvy o předcházení a trestání zločinů proti lidskosti, posílením nezávislého vyšetřování mezinárodních zločinů a plnou podporou Mezinárodního trestního soudu a Mezinárodního soudního dvora, mimo jiné dodržováním Římského statutu a uznáním závazné povahy příkazů a rozsudků Mezinárodního soudního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vyjádřily podporu vojenské operaci USA proti íránským jaderným zařízením v červnu 2025;</w:t>
            </w:r>
            <w:r>
              <w:t xml:space="preserve"> </w:t>
            </w:r>
            <w:r>
              <w:rPr>
                <w:b/>
                <w:i/>
              </w:rPr>
              <w:t>vzaly na vědomí, že nečinnost by v krátkodobém horizontu mohla vést k tomu, že Írán úspěšně vyvine jadernou zbraň, což by mělo katastrofální důsledky pro celosvětovou bezpečnost;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odmítly požadavky na opětovné vyzbrojování, jako je závazek zvýšit vojenské výdaje na 5 % hrubého domácího produktu (HDP) podepsaný členskými státy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naléhavě vyzvaly k obnovení politického procesu zaměřeného na dosažení spravedlivého a trvalého politického řešení, které zajistí právo západosaharského lidu na sebeurčení v souladu s Chartou Organizace spojených národů a příslušnými rezolucemi Valného shromáždění a Rady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odsoudily jednostranná donucovací opatření vůči Kubánské republice, včetně hospodářského, obchodního a finančního embarga;</w:t>
            </w:r>
            <w:r>
              <w:t xml:space="preserve"> </w:t>
            </w:r>
            <w:r>
              <w:rPr>
                <w:b/>
                <w:i/>
              </w:rPr>
              <w:t>zopakovaly, že tato opatření jsou v rozporu se zásadami svrchované rovnosti států a nevměšování zakotvenými v Chartě OSN;</w:t>
            </w:r>
            <w:r>
              <w:t xml:space="preserve"> </w:t>
            </w:r>
            <w:r>
              <w:rPr>
                <w:b/>
                <w:i/>
              </w:rPr>
              <w:t>vyzvaly k jejich okamžitému a bezpodmínečnému zrušení a k úplné normalizaci hospodářských a diplomatických vztahů v souladu s opakovanými rezolucemi Valného shromáždění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odsoudily všechny formy vnějšího vměšování, které porušují svrchovanost a politickou nezávislost Bolívarovské republiky Venezuela, zejména ukládání jednostranných donucovacích opatření, která nepovolila Rada bezpečnosti OSN;</w:t>
            </w:r>
            <w:r>
              <w:t xml:space="preserve"> </w:t>
            </w:r>
            <w:r>
              <w:rPr>
                <w:b/>
                <w:i/>
              </w:rPr>
              <w:t>naléhavě vyzvaly státy, aby se zdržely přijímání nebo udržování jednostranných sankcí, které jsou v rozporu s mezinárodním právem a Chartou OSN;</w:t>
            </w:r>
            <w:r>
              <w:t xml:space="preserve"> </w:t>
            </w:r>
            <w:r>
              <w:rPr>
                <w:b/>
                <w:i/>
              </w:rPr>
              <w:t>podporovaly inkluzivní politický dialog vedený samotnými Venezuelany a usnadněný nestrannými mnohostrannými mechanismy, přičemž je třeba v plném rozsahu dodržovat zásadu nezasahování;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odsoudily veškeré útoky, hrozby a násilné činy namířené proti zaměstnancům OSN, mírovým silám a zařízením OSN a vyzývá všechny strany konfliktu, aby respektovaly bezpečnost, ochranu a neutralitu zaměstnanců a infrastruktury OSN v plném souladu s mezinárodním právem, včetně Úmluvy o zajištění bezpečnosti personálu OSN a jejího doprovodného personálu;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rámci Organizace spojených národů prosazovaly politiky legalizace, které migrantům v nelegální administrativní situaci umožní přístup k pracovním, sociálním a občanským právům jako účinnému nástroji pro boj proti vykořisťování, posílení sociální soudržnosti a zajištění začlenění, a to po vzoru nedávné legalizace migrantů v takových situacích ve Španělsku, kterou uvítal Úřad vysokého komisaře OSN pro lidská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Irene Montero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dílčí nadpis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pokračovaly ve svém úsilí o prosazování genderové rovnosti a agendy žen, míru a bezpečnosti, mimo jiné prostřednictvím plného provádění rezoluce Rady bezpečnosti OSN č. 1325, aby toto úsilí posílily a aby podporovaly členské státy při začleňování feministických zásad do iniciativ zaměřených na budování míru, předcházení konfliktům a obnovu po skončení konfliktu;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w:t>
            </w:r>
            <w:r>
              <w:tab/>
            </w:r>
            <w:r>
              <w:rPr>
                <w:b/>
                <w:i/>
              </w:rPr>
              <w:t>pokračovaly v začleňování přístupu založeného na lidských právech do udržitelného rozvoje;</w:t>
            </w:r>
            <w:r>
              <w:t xml:space="preserve"> </w:t>
            </w:r>
            <w:r>
              <w:rPr>
                <w:b/>
                <w:i/>
              </w:rPr>
              <w:t>zdůraznily, že Unie je i nadále největším poskytovatelem oficiální rozvojové pomoci na světě;</w:t>
            </w:r>
            <w:r>
              <w:t xml:space="preserve"> </w:t>
            </w:r>
            <w:r>
              <w:rPr>
                <w:b/>
                <w:i/>
              </w:rPr>
              <w:t>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pokračovaly v začleňování přístupu založeného na lidských právech do udržitelného rozvoje;</w:t>
            </w:r>
            <w:r>
              <w:t xml:space="preserve"> </w:t>
            </w:r>
            <w:r>
              <w:rPr>
                <w:b/>
                <w:i/>
              </w:rPr>
              <w:t>zdůraznily, že Unie je i nadále největším poskytovatelem oficiální rozvojové pomoci na světě;</w:t>
            </w:r>
            <w:r>
              <w:t xml:space="preserve"> </w:t>
            </w:r>
            <w:r>
              <w:rPr>
                <w:b/>
                <w:i/>
              </w:rPr>
              <w:t>dále využívaly strategii Global Gateway jako udržitelnou, transparentní, demokratickou a na hodnotách založenou alternativu ke konkurenčním iniciativám v oblasti infrastruktury, která přispívá k plnění cílů</w:t>
            </w:r>
            <w:r>
              <w:t xml:space="preserve"> udržitelného rozvoje </w:t>
            </w:r>
            <w:r>
              <w:rPr>
                <w:b/>
                <w:i/>
              </w:rPr>
              <w:t>tím, že podporuje vzájemný růst, hospodářskou činnost a vytváření pracovních míst v partnerských zemích a zároveň posiluje strategickou autonomii, geopolitickou pozici a globální důvěryhodnost EU</w:t>
            </w:r>
            <w:r>
              <w:t>;</w:t>
            </w:r>
          </w:p>
        </w:tc>
        <w:tc>
          <w:tcPr>
            <w:tcW w:w="4876" w:type="dxa"/>
            <w:tcBorders>
              <w:top w:val="nil"/>
              <w:left w:val="nil"/>
              <w:bottom w:val="nil"/>
              <w:right w:val="nil"/>
            </w:tcBorders>
          </w:tcPr>
          <w:p>
            <w:pPr>
              <w:pStyle w:val="Normal6a"/>
            </w:pPr>
            <w:r>
              <w:t>n)</w:t>
            </w:r>
            <w:r>
              <w:tab/>
            </w:r>
            <w:r>
              <w:rPr>
                <w:b/>
                <w:i/>
              </w:rPr>
              <w:t>odmítly cíle</w:t>
            </w:r>
            <w:r>
              <w:t xml:space="preserve"> udržitelného rozvoje </w:t>
            </w:r>
            <w:r>
              <w:rPr>
                <w:b/>
                <w:i/>
              </w:rPr>
              <w:t>jako nezávazný, příliš široký a ideologicky motivovaný rámec, který postrádá demokratickou legitimitu, měřitelnou odpovědnost a prokázanou účinnost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za skupinu ESN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pokračovaly v začleňování přístupu založeného na lidských právech do udržitelného rozvoje;</w:t>
            </w:r>
            <w:r>
              <w:t xml:space="preserve"> </w:t>
            </w:r>
            <w:r>
              <w:rPr>
                <w:b/>
                <w:i/>
              </w:rPr>
              <w:t>zdůraznily, že Unie je i nadále největším poskytovatelem oficiální rozvojové pomoci na světě;</w:t>
            </w:r>
            <w:r>
              <w:t xml:space="preserve">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w:t>
            </w:r>
            <w:r>
              <w:rPr>
                <w:b/>
                <w:i/>
              </w:rPr>
              <w:t>hospodářskou činnost a vytváření pracovních míst v partnerských zemích</w:t>
            </w:r>
            <w:r>
              <w:t xml:space="preserve"> a zároveň posiluje strategickou autonomii, geopolitickou pozici a globální důvěryhodnost EU;</w:t>
            </w:r>
          </w:p>
        </w:tc>
        <w:tc>
          <w:tcPr>
            <w:tcW w:w="4876" w:type="dxa"/>
            <w:tcBorders>
              <w:top w:val="nil"/>
              <w:left w:val="nil"/>
              <w:bottom w:val="nil"/>
              <w:right w:val="nil"/>
            </w:tcBorders>
          </w:tcPr>
          <w:p>
            <w:pPr>
              <w:pStyle w:val="Normal6a"/>
            </w:pPr>
            <w:r>
              <w:t>n)</w:t>
            </w:r>
            <w:r>
              <w:tab/>
            </w:r>
            <w:r>
              <w:t>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a zároveň posiluje strategickou autonomii, geopolitickou pozici a globální důvěryhodnost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pokračovaly v začleňování přístupu založeného na lidských právech do udržitelného rozvoje; zdůraznily, že </w:t>
            </w:r>
            <w:r>
              <w:rPr>
                <w:b/>
                <w:i/>
              </w:rPr>
              <w:t>Unie je i nadále</w:t>
            </w:r>
            <w:r>
              <w:t xml:space="preserve"> největším poskytovatelem oficiální rozvojové pomoci na světě; dále využívaly strategii Global Gateway jako udržitelnou, transparentní, demokratickou a na hodnotách založenou alternativu ke konkurenčním iniciativám v oblasti infrastruktury, </w:t>
            </w:r>
            <w:r>
              <w:rPr>
                <w:b/>
                <w:i/>
              </w:rPr>
              <w:t>která přispívá k plnění cílů udržitelného rozvoje tím, že podporuje</w:t>
            </w:r>
            <w:r>
              <w:t xml:space="preserve"> vzájemný růst, hospodářskou činnost a vytváření pracovních míst v partnerských zemích a </w:t>
            </w:r>
            <w:r>
              <w:rPr>
                <w:b/>
                <w:i/>
              </w:rPr>
              <w:t>zároveň posiluje</w:t>
            </w:r>
            <w:r>
              <w:t xml:space="preserve"> strategickou autonomii, geopolitickou pozici a globální důvěryhodnost EU;</w:t>
            </w:r>
          </w:p>
        </w:tc>
        <w:tc>
          <w:tcPr>
            <w:tcW w:w="4876" w:type="dxa"/>
            <w:tcBorders>
              <w:top w:val="nil"/>
              <w:left w:val="nil"/>
              <w:bottom w:val="nil"/>
              <w:right w:val="nil"/>
            </w:tcBorders>
          </w:tcPr>
          <w:p>
            <w:pPr>
              <w:pStyle w:val="Normal6a"/>
            </w:pPr>
            <w:r>
              <w:t>n)</w:t>
            </w:r>
            <w:r>
              <w:tab/>
            </w:r>
            <w:r>
              <w:t xml:space="preserve">pokračovaly v začleňování přístupu založeného na lidských právech do udržitelného rozvoje; zdůraznily, že </w:t>
            </w:r>
            <w:r>
              <w:rPr>
                <w:b/>
                <w:i/>
              </w:rPr>
              <w:t>ačkoli je EU</w:t>
            </w:r>
            <w:r>
              <w:t xml:space="preserve"> největším poskytovatelem oficiální rozvojové pomoci na světě</w:t>
            </w:r>
            <w:r>
              <w:rPr>
                <w:b/>
                <w:i/>
              </w:rPr>
              <w:t>, není to známkou účinnosti poskytované pomoci</w:t>
            </w:r>
            <w:r>
              <w:t xml:space="preserve">; dále využívaly strategii Global Gateway jako udržitelnou, transparentní, demokratickou a na hodnotách založenou alternativu ke konkurenčním iniciativám v oblasti infrastruktury, </w:t>
            </w:r>
            <w:r>
              <w:rPr>
                <w:b/>
                <w:i/>
              </w:rPr>
              <w:t>zejména iniciativám Ruska a Číny, a zároveň podporovaly</w:t>
            </w:r>
            <w:r>
              <w:t xml:space="preserve"> vzájemný růst, hospodářskou činnost a vytváření pracovních míst v partnerských zemích a </w:t>
            </w:r>
            <w:r>
              <w:rPr>
                <w:b/>
                <w:i/>
              </w:rPr>
              <w:t>posilovaly</w:t>
            </w:r>
            <w:r>
              <w:t xml:space="preserve"> strategickou autonomii, geopolitickou pozici a globální důvěryhodnost EU; </w:t>
            </w:r>
            <w:r>
              <w:rPr>
                <w:b/>
                <w:i/>
              </w:rPr>
              <w:t>zdůrazňuje však, že je třeba zlepšit monitorování souladu a posuzování výkonnosti projektů financovaných prostřednictvím strategie Global Gateway, aby se zabránilo zneužívání a zajistilo se odpovědné využívání daňových příjmů;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pokračovaly v začleňování přístupu založeného na lidských právech do udržitelného rozvoje; zdůraznily, že Unie je i nadále největším poskytovatelem oficiální rozvojové pomoci na světě;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c>
          <w:tcPr>
            <w:tcW w:w="4876" w:type="dxa"/>
            <w:tcBorders>
              <w:top w:val="nil"/>
              <w:left w:val="nil"/>
              <w:bottom w:val="nil"/>
              <w:right w:val="nil"/>
            </w:tcBorders>
          </w:tcPr>
          <w:p>
            <w:pPr>
              <w:pStyle w:val="Normal6a"/>
            </w:pPr>
            <w:r>
              <w:t>n)</w:t>
            </w:r>
            <w:r>
              <w:tab/>
            </w:r>
            <w:r>
              <w:t xml:space="preserve">pokračovaly v začleňování přístupu založeného na lidských právech do udržitelného rozvoje </w:t>
            </w:r>
            <w:r>
              <w:rPr>
                <w:b/>
                <w:i/>
              </w:rPr>
              <w:t>a uznaly, že plné uplatňování lidských práv je základním kamenem Agendy 2030</w:t>
            </w:r>
            <w:r>
              <w:t>; zdůraznily, že Unie je i nadále největším poskytovatelem oficiální rozvojové pomoci na světě</w:t>
            </w:r>
            <w:r>
              <w:rPr>
                <w:b/>
                <w:i/>
              </w:rPr>
              <w:t>;</w:t>
            </w:r>
            <w:r>
              <w:t xml:space="preserve"> </w:t>
            </w:r>
            <w:r>
              <w:rPr>
                <w:b/>
                <w:i/>
              </w:rPr>
              <w:t>prohloubily mnohostrannou spolupráci s cílem posílit připravenost a budovat odolnost vůči krizím a výzvám, které ohrožují pokrok v plnění cílů udržitelného rozvoje</w:t>
            </w:r>
            <w:r>
              <w:t>;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pokračovaly v začleňování přístupu založeného na lidských právech do udržitelného rozvoje; zdůraznily, že Unie je i nadále největším poskytovatelem oficiální rozvojové pomoci na světě;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c>
          <w:tcPr>
            <w:tcW w:w="4876" w:type="dxa"/>
            <w:tcBorders>
              <w:top w:val="nil"/>
              <w:left w:val="nil"/>
              <w:bottom w:val="nil"/>
              <w:right w:val="nil"/>
            </w:tcBorders>
          </w:tcPr>
          <w:p>
            <w:pPr>
              <w:pStyle w:val="Normal6a"/>
            </w:pPr>
            <w:r>
              <w:t>n)</w:t>
            </w:r>
            <w:r>
              <w:tab/>
            </w:r>
            <w:r>
              <w:t>pokračovaly v začleňování přístupu založeného na lidských právech do udržitelného rozvoje; zdůraznily, že Unie je i nadále největším poskytovatelem oficiální rozvojové pomoci na světě</w:t>
            </w:r>
            <w:r>
              <w:rPr>
                <w:b/>
                <w:i/>
              </w:rPr>
              <w:t>;</w:t>
            </w:r>
            <w:r>
              <w:t xml:space="preserve"> </w:t>
            </w:r>
            <w:r>
              <w:rPr>
                <w:b/>
                <w:i/>
              </w:rPr>
              <w:t>zdůraznily, že rozvojová spolupráce a dvoustranná pomoc EU musí být podmíněny dodržováním základních lidských práv, demokratických zásad a hodnot zakotvených ve Smlouvách EU</w:t>
            </w:r>
            <w:r>
              <w:t>;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pokračovaly v začleňování přístupu založeného na lidských právech do udržitelného rozvoje; zdůraznily, že Unie je i nadále největším poskytovatelem oficiální rozvojové pomoci na světě; dále využívaly strategii Global Gateway jako udržitelnou, transparentní, demokratickou a na hodnotách založenou alternativu ke konkurenčním iniciativám v oblasti infrastruktury, </w:t>
            </w:r>
            <w:r>
              <w:rPr>
                <w:b/>
                <w:i/>
              </w:rPr>
              <w:t>která</w:t>
            </w:r>
            <w:r>
              <w:t xml:space="preserve">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c>
          <w:tcPr>
            <w:tcW w:w="4876" w:type="dxa"/>
            <w:tcBorders>
              <w:top w:val="nil"/>
              <w:left w:val="nil"/>
              <w:bottom w:val="nil"/>
              <w:right w:val="nil"/>
            </w:tcBorders>
          </w:tcPr>
          <w:p>
            <w:pPr>
              <w:pStyle w:val="Normal6a"/>
            </w:pPr>
            <w:r>
              <w:t>n)</w:t>
            </w:r>
            <w:r>
              <w:tab/>
            </w:r>
            <w:r>
              <w:t xml:space="preserve">pokračovaly v začleňování přístupu založeného na lidských právech do udržitelného rozvoje; zdůraznily, že Unie je i nadále největším poskytovatelem oficiální rozvojové pomoci na světě; dále využívaly strategii Global Gateway jako udržitelnou, transparentní, demokratickou a na hodnotách založenou alternativu ke konkurenčním iniciativám v oblasti infrastruktury, </w:t>
            </w:r>
            <w:r>
              <w:rPr>
                <w:b/>
                <w:i/>
              </w:rPr>
              <w:t>jako strategický nástroj na posílení geopolitické přítomnosti, viditelnosti a odolnosti Unie na celém světě a nástroj, který</w:t>
            </w:r>
            <w:r>
              <w:t xml:space="preserve">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pokračovaly v začleňování přístupu založeného na lidských právech do udržitelného rozvoje; zdůraznily, že Unie je i nadále největším poskytovatelem oficiální rozvojové pomoci na světě;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c>
          <w:tcPr>
            <w:tcW w:w="4876" w:type="dxa"/>
            <w:tcBorders>
              <w:top w:val="nil"/>
              <w:left w:val="nil"/>
              <w:bottom w:val="nil"/>
              <w:right w:val="nil"/>
            </w:tcBorders>
          </w:tcPr>
          <w:p>
            <w:pPr>
              <w:pStyle w:val="Normal6a"/>
            </w:pPr>
            <w:r>
              <w:t>n)</w:t>
            </w:r>
            <w:r>
              <w:tab/>
            </w:r>
            <w:r>
              <w:t>pokračovaly v začleňování přístupu založeného na lidských právech do udržitelného rozvoje; zdůraznily, že Unie je i nadále největším poskytovatelem oficiální rozvojové pomoci na světě</w:t>
            </w:r>
            <w:r>
              <w:rPr>
                <w:b/>
                <w:i/>
              </w:rPr>
              <w:t>, s cílem prospívat evropským zájmům</w:t>
            </w:r>
            <w:r>
              <w:t>; dále využívaly strategii Global Gateway jako udržitelnou, transparentní, demokratickou a na hodnotách založenou alternativu ke konkurenčním iniciativám v oblasti infrastruktury, která přispívá k plnění cílů udržitelného rozvoje tím, že podporuje vzájemný růst, hospodářskou činnost a vytváření pracovních míst v partnerských zemích a zároveň posiluje strategickou autonomii, geopolitickou pozici a globální důvěryhodnost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zdůraznily význam mnohostranných opatření v oblasti migrace, pod záštitou OSN, založených na komplexním a vyváženém přístupu, který bude mimo jiné zahrnovat: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podporu legálních a regulovaných migračních tras do zemí sousedících se zemí původu s cílem napomoci rychlejší a účinnější sociální a hospodářské integraci migrantů s ohledem na kulturní a sociální blízkost;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rozvoj víceúrovňových iniciativ zaměřených na řešení neustálých migračních toků do Unie a na podporu alternativních destinací v zemích mimo EU s dostatečnou úrovní hospodářského rozvoje a přijímacích kapacit;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přesměrování finančních zdrojů z politik přijímání a integrace na cílenou rozvojovou podporu a investice za účelem vytvoření zvláštních hospodářských oblastí vedených Evropou v zemích mimo EU jako způsobu vytváření pracovních míst a místního rozvoje a řešení hlubších příčin migrace,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za skupinu ESN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konstatovaly, že ačkoli je EU třetí největší ekonomikou, zůstává největším poskytovatelem oficiální rozvojové pomoci na světě;</w:t>
            </w:r>
            <w:r>
              <w:t xml:space="preserve"> </w:t>
            </w:r>
            <w:r>
              <w:rPr>
                <w:b/>
                <w:i/>
              </w:rPr>
              <w:t>zdůrazňovaly, že má-li EU účinně plnit cíle udržitelného rozvoje, musí podporovat růst svých členských států.</w:t>
            </w:r>
            <w:r>
              <w:t xml:space="preserve"> </w:t>
            </w:r>
            <w:r>
              <w:rPr>
                <w:b/>
                <w:i/>
              </w:rPr>
              <w:t>Globální agenda udržitelného rozvoje by měla nabízet ekonomické pobídky pro evropské společnosti, aby investovaly v rozvojových zemích způsobem, který vytváří prosperitu a pracovní místa v členských státech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uvítaly výsledky nedávných summitů OSN vyzývajících k reformě mezinárodních finančních institucí, včetně MMF a Světové banky;</w:t>
            </w:r>
            <w:r>
              <w:t xml:space="preserve"> </w:t>
            </w:r>
            <w:r>
              <w:rPr>
                <w:b/>
                <w:i/>
              </w:rPr>
              <w:t>vyzývá k obnovení rovnováhy hlasovacích práv, rozšíření zvýhodněného financování, řešení neudržitelného dluhu a sladění finančních toků s cíli udržitelného rozvoje a závazky v oblasti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vyzývá Valné shromáždění OSN, aby přijalo silnější rámce pro řešení hybridních hrozeb, včetně dezinformačních kampaní a dalších nekinetických vlivových operací, které podkopávají demokratické procesy a sociální soudržnost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pokračovaly ve významné práci na posouzení důsledků náhradního mateřství pro lidská práva a posilovaly ji, a aby při tom vycházely zejména ze zprávy zvláštního zpravodaje pro násilí páchané na ženách a dívkách, jeho příčin a důsledků z roku 2025</w:t>
            </w:r>
            <w:r>
              <w:rPr>
                <w:b/>
                <w:i/>
                <w:vertAlign w:val="superscript"/>
              </w:rPr>
              <w:t>5a</w:t>
            </w:r>
            <w:r>
              <w:rPr>
                <w:b/>
                <w:i/>
              </w:rPr>
              <w:t>, která kriticky posuzuje projevy násilí, vykořisťování a komodifikace, které jsou nedílnou součástí ujednání o náhradním mateřství, a zdůrazňuje jejich nepříznivé dopady na důstojnost, tělesnou autonomii a lidská práva žen a dětí;</w:t>
            </w:r>
            <w:r>
              <w:t xml:space="preserve"> </w:t>
            </w:r>
            <w:r>
              <w:rPr>
                <w:b/>
                <w:i/>
              </w:rPr>
              <w:t>propagovaly zjištění této zprávy, podle nichž může náhradní mateřství, ať už komerční nebo altruistické, vést k vytvoření vykořisťujících podmínek, které oslabují práva náhradních rodiček i dětí, a aby vyzvaly členské státy, aby usilovaly o odstranění všech forem náhradního mateřství, mimo jiné vypracováním a přijetím právně závazného mezinárodního nástroje zakazujícího náhradní mateřství na celém světě;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https://docs.un.org/en/A/80/158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n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varovaly před využíváním finančních pák, extrateritoriálních opatření a hospodářského nátlaku jako nástrojů zahraniční politiky, které podkopávají důvěru v mezinárodní finanční systém a přispívají ke globální nestabilitě a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dávaly jasně najevo, že všechna lidská práva zakotvená v úmluvách OSN musí být plně dodržována; vyzvaly OSN, aby odsoudila globální trendy </w:t>
            </w:r>
            <w:r>
              <w:rPr>
                <w:b/>
                <w:i/>
              </w:rPr>
              <w:t>oslabující</w:t>
            </w:r>
            <w:r>
              <w:t xml:space="preserve"> tato práva</w:t>
            </w:r>
            <w:r>
              <w:rPr>
                <w:b/>
                <w:i/>
              </w:rPr>
              <w:t>, včetně rostoucí marginalizace lidských práv a zmenšujícího se prostoru pro občanskou společnost</w:t>
            </w:r>
            <w:r>
              <w:t>;</w:t>
            </w:r>
          </w:p>
        </w:tc>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w:t>
            </w:r>
            <w:r>
              <w:rPr>
                <w:b/>
                <w:i/>
              </w:rPr>
              <w:t>, které</w:t>
            </w:r>
            <w:r>
              <w:t xml:space="preserve"> tato práva </w:t>
            </w:r>
            <w:r>
              <w:rPr>
                <w:b/>
                <w:i/>
              </w:rPr>
              <w:t>oslabují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Dan Barna, Bernard Guetta, Lucia Yar, Engin Eroglu,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p>
        </w:tc>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r>
              <w:rPr>
                <w:b/>
                <w:i/>
              </w:rPr>
              <w:t>, a to nejen ze strany autoritářských režimů, ale také ze strany dlouholetých demokracií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p>
        </w:tc>
        <w:tc>
          <w:tcPr>
            <w:tcW w:w="4876" w:type="dxa"/>
            <w:tcBorders>
              <w:top w:val="nil"/>
              <w:left w:val="nil"/>
              <w:bottom w:val="nil"/>
              <w:right w:val="nil"/>
            </w:tcBorders>
          </w:tcPr>
          <w:p>
            <w:pPr>
              <w:pStyle w:val="Normal6a"/>
            </w:pPr>
            <w:r>
              <w:t>o)</w:t>
            </w:r>
            <w:r>
              <w:tab/>
            </w:r>
            <w:r>
              <w:t xml:space="preserve">dávaly jasně najevo, že všechna lidská práva zakotvená v úmluvách OSN </w:t>
            </w:r>
            <w:r>
              <w:rPr>
                <w:b/>
                <w:i/>
              </w:rPr>
              <w:t>, včetně práv národnostních, etnických a jazykových menšin,</w:t>
            </w:r>
            <w:r>
              <w:t xml:space="preserve"> musí být plně dodržována; vyzvaly OSN, aby odsoudila globální trendy oslabující tato práva, včetně rostoucí marginalizace lidských práv a zmenšujícího se prostoru pro občanskou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p>
        </w:tc>
        <w:tc>
          <w:tcPr>
            <w:tcW w:w="4876" w:type="dxa"/>
            <w:tcBorders>
              <w:top w:val="nil"/>
              <w:left w:val="nil"/>
              <w:bottom w:val="nil"/>
              <w:right w:val="nil"/>
            </w:tcBorders>
          </w:tcPr>
          <w:p>
            <w:pPr>
              <w:pStyle w:val="Normal6a"/>
            </w:pPr>
            <w:r>
              <w:t>o)</w:t>
            </w:r>
            <w:r>
              <w:tab/>
            </w:r>
            <w:r>
              <w:t xml:space="preserve">dávaly jasně najevo, že všechna lidská práva zakotvená v úmluvách OSN musí být plně dodržována; vyzvaly OSN, aby odsoudila globální trendy oslabující tato práva, včetně </w:t>
            </w:r>
            <w:r>
              <w:rPr>
                <w:b/>
                <w:i/>
              </w:rPr>
              <w:t>potlačování demokracie,</w:t>
            </w:r>
            <w:r>
              <w:t xml:space="preserve"> rostoucí marginalizace lidských práv a zmenšujícího se prostoru pro občanskou společnost;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p>
        </w:tc>
        <w:tc>
          <w:tcPr>
            <w:tcW w:w="4876" w:type="dxa"/>
            <w:tcBorders>
              <w:top w:val="nil"/>
              <w:left w:val="nil"/>
              <w:bottom w:val="nil"/>
              <w:right w:val="nil"/>
            </w:tcBorders>
          </w:tcPr>
          <w:p>
            <w:pPr>
              <w:pStyle w:val="Normal6a"/>
            </w:pPr>
            <w:r>
              <w:t>o)</w:t>
            </w:r>
            <w:r>
              <w:tab/>
            </w:r>
            <w:r>
              <w:t xml:space="preserve">dávaly jasně najevo </w:t>
            </w:r>
            <w:r>
              <w:rPr>
                <w:b/>
                <w:i/>
              </w:rPr>
              <w:t>a hájily přesvědčení</w:t>
            </w:r>
            <w:r>
              <w:t xml:space="preserve">, že všechna lidská práva zakotvená v úmluvách OSN </w:t>
            </w:r>
            <w:r>
              <w:rPr>
                <w:b/>
                <w:i/>
              </w:rPr>
              <w:t>jsou univerzální a</w:t>
            </w:r>
            <w:r>
              <w:t xml:space="preserve"> musí být plně dodržována; vyzvaly OSN, aby odsoudila globální trendy oslabující tato práva, včetně rostoucí marginalizace lidských práv a zmenšujícího se prostoru pro občanskou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Nacho Sánchez Amor,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dávaly jasně najevo, že všechna lidská práva zakotvená v úmluvách OSN musí být plně dodržována; vyzvaly OSN, aby odsoudila globální trendy oslabující tato práva, včetně rostoucí marginalizace lidských práv a zmenšujícího se prostoru pro občanskou společnost;</w:t>
            </w:r>
          </w:p>
        </w:tc>
        <w:tc>
          <w:tcPr>
            <w:tcW w:w="4876" w:type="dxa"/>
            <w:tcBorders>
              <w:top w:val="nil"/>
              <w:left w:val="nil"/>
              <w:bottom w:val="nil"/>
              <w:right w:val="nil"/>
            </w:tcBorders>
          </w:tcPr>
          <w:p>
            <w:pPr>
              <w:pStyle w:val="Normal6a"/>
            </w:pPr>
            <w:r>
              <w:t>o)</w:t>
            </w:r>
            <w:r>
              <w:tab/>
            </w:r>
            <w:r>
              <w:t>dávaly jasně najevo, že všechna lidská práva</w:t>
            </w:r>
            <w:r>
              <w:rPr>
                <w:b/>
                <w:i/>
              </w:rPr>
              <w:t>, zejména ta</w:t>
            </w:r>
            <w:r>
              <w:t xml:space="preserve"> zakotvená v úmluvách OSN</w:t>
            </w:r>
            <w:r>
              <w:rPr>
                <w:b/>
                <w:i/>
              </w:rPr>
              <w:t>,</w:t>
            </w:r>
            <w:r>
              <w:t xml:space="preserve"> musí být plně dodržována; vyzvaly OSN, aby odsoudila globální trendy oslabující tato práva, včetně rostoucí marginalizace lidských práv a zmenšujícího se prostoru pro občanskou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pokračovaly v prosazování práv žen zakotvených v Pekingské deklaraci a akční platformě OSN;</w:t>
            </w:r>
            <w:r>
              <w:t xml:space="preserve"> </w:t>
            </w:r>
            <w:r>
              <w:rPr>
                <w:b/>
                <w:i/>
              </w:rPr>
              <w:t>využívaly všechny nástroje, které mají k dispozici, k boji proti násilí páchanému na ženách a dívkách v EU i na celém světě;</w:t>
            </w:r>
            <w:r>
              <w:t xml:space="preserve"> </w:t>
            </w:r>
            <w:r>
              <w:rPr>
                <w:b/>
                <w:i/>
              </w:rPr>
              <w:t>věnovaly zvláštní pozornost zranitelným a marginalizovaným komunitám ve státech, kde jsou práva žen opakovaně oslabována národními vládami;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zopakovaly, že je třeba přezkoumat volební proces v Radě OSN pro lidská práva, zejména s cílem zabránit zemím, které porušují lidská práva, aby v Radě zasedaly;</w:t>
            </w:r>
            <w:r>
              <w:t xml:space="preserve"> </w:t>
            </w:r>
            <w:r>
              <w:rPr>
                <w:b/>
                <w:i/>
              </w:rPr>
              <w:t>vyzvaly členské státy EU, aby zaujaly koordinovaný postoj k členství v Radě pro lidská práva a hlasovaly proti všem kandidátům do tohoto orgánu, kteří lidská práva nedodržují;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vyzvaly ke komplexní revizi mezinárodních sankčních režimů s cílem zajistit větší účinnost, soudržnost a odpovědnost a zároveň zabránit jejich politizaci a minimalizovat jejich nepřiměřený humanitární dopad na civilní obyvatelstvo v souladu s mezinárodním právem;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prosazovaly transformaci zaměřenou na člověka a založenou na právech podporou inkluzivní, otevřené, bezpečné a zabezpečené digitální budoucnosti a zajištěním účinného provádění Globálního digitálního paktu;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důrazně odsoudily pokrytectví, které státům se systémovou diskriminací žen umožňuje zastávat místa nebo vedoucí funkce v orgánech OSN pro práva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bojovaly proti přetrvávající diskriminaci komunity LGBTIQ+ a zajistily rovný přístup k sociální ochraně, zdravotní péči, vzdělávání a přístupu ke zboží a službám;</w:t>
            </w:r>
            <w:r>
              <w:t xml:space="preserve"> </w:t>
            </w:r>
            <w:r>
              <w:rPr>
                <w:b/>
                <w:i/>
              </w:rPr>
              <w:t>podporovaly kampaň OSN „Svobodní a rovní“ zvyšováním povědomí veřejnosti a prosazováním silnější právní ochrany, zejména ve státech, kde jsou diskriminační praktiky stále rozšířené;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o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znovu zopakovaly, že mezinárodní mechanismy v oblasti lidských práv nesmí být využívány k vytváření faktických migračních práv nebo k oslabování svrchovaného práva států kontrolovat své hranice a migrační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prioritně se zaměřily na boj proti </w:t>
            </w:r>
            <w:r>
              <w:rPr>
                <w:b/>
                <w:i/>
              </w:rPr>
              <w:t>dezinformacím, které se algoritmicky šíří prostřednictvím velkých online platforem, a proti rostoucímu využívání velkých jazykových modelů bez odpovídajících záruk, jejich zneužívání nepřátelskými zahraničními aktéry a neschopnosti velkých technologických společností plnit své povinnosti podle stávajících právních předpisů v této oblasti, což podkopává demokracii a volební procesy</w:t>
            </w:r>
            <w:r>
              <w:t>;</w:t>
            </w:r>
          </w:p>
        </w:tc>
        <w:tc>
          <w:tcPr>
            <w:tcW w:w="4876" w:type="dxa"/>
            <w:tcBorders>
              <w:top w:val="nil"/>
              <w:left w:val="nil"/>
              <w:bottom w:val="nil"/>
              <w:right w:val="nil"/>
            </w:tcBorders>
          </w:tcPr>
          <w:p>
            <w:pPr>
              <w:pStyle w:val="Normal6a"/>
            </w:pPr>
            <w:r>
              <w:t>p)</w:t>
            </w:r>
            <w:r>
              <w:tab/>
            </w:r>
            <w:r>
              <w:t xml:space="preserve">prioritně se zaměřily na boj proti </w:t>
            </w:r>
            <w:r>
              <w:rPr>
                <w:b/>
                <w:i/>
              </w:rPr>
              <w:t>vlivu dezinformací z nepřátelských států</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prioritně se zaměřily na boj proti dezinformacím, které se algoritmicky šíří prostřednictvím velkých online platforem, a proti rostoucímu využívání velkých jazykových modelů bez odpovídajících záruk</w:t>
            </w:r>
            <w:r>
              <w:rPr>
                <w:b/>
                <w:i/>
              </w:rPr>
              <w:t>, jejich zneužívání nepřátelskými zahraničními aktéry a neschopnosti velkých technologických společností plnit své povinnosti podle stávajících právních předpisů v této oblasti, což podkopává demokracii a volební procesy</w:t>
            </w:r>
            <w:r>
              <w:t>;</w:t>
            </w:r>
          </w:p>
        </w:tc>
        <w:tc>
          <w:tcPr>
            <w:tcW w:w="4876" w:type="dxa"/>
            <w:tcBorders>
              <w:top w:val="nil"/>
              <w:left w:val="nil"/>
              <w:bottom w:val="nil"/>
              <w:right w:val="nil"/>
            </w:tcBorders>
          </w:tcPr>
          <w:p>
            <w:pPr>
              <w:pStyle w:val="Normal6a"/>
            </w:pPr>
            <w:r>
              <w:t>p)</w:t>
            </w:r>
            <w:r>
              <w:tab/>
            </w:r>
            <w:r>
              <w:t>prioritně se zaměřily na boj proti dezinformacím</w:t>
            </w:r>
            <w:r>
              <w:rPr>
                <w:b/>
                <w:i/>
              </w:rPr>
              <w:t>, který se nesmí změnit v cenzuru nebo další misinformace</w:t>
            </w:r>
            <w:r>
              <w:t>, které se algoritmicky šíří prostřednictvím velkých online platforem, a proti rostoucímu využívání velkých jazykových modelů bez odpovídajících záruk;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prioritně se zaměřily na boj proti dezinformacím, které se algoritmicky šíří prostřednictvím velkých online platforem, a proti rostoucímu využívání velkých jazykových modelů bez odpovídajících záruk, jejich zneužívání nepřátelskými zahraničními aktéry a neschopnosti velkých technologických společností plnit své povinnosti podle stávajících právních předpisů v této oblasti, což podkopává demokracii a volební procesy;</w:t>
            </w:r>
          </w:p>
        </w:tc>
        <w:tc>
          <w:tcPr>
            <w:tcW w:w="4876" w:type="dxa"/>
            <w:tcBorders>
              <w:top w:val="nil"/>
              <w:left w:val="nil"/>
              <w:bottom w:val="nil"/>
              <w:right w:val="nil"/>
            </w:tcBorders>
          </w:tcPr>
          <w:p>
            <w:pPr>
              <w:pStyle w:val="Normal6a"/>
            </w:pPr>
            <w:r>
              <w:t>p)</w:t>
            </w:r>
            <w:r>
              <w:tab/>
            </w:r>
            <w:r>
              <w:t>prioritně se zaměřily na boj proti dezinformacím</w:t>
            </w:r>
            <w:r>
              <w:rPr>
                <w:b/>
                <w:i/>
              </w:rPr>
              <w:t>, falešným zprávám</w:t>
            </w:r>
            <w:r>
              <w:t>, které se algoritmicky šíří prostřednictvím velkých online platforem, a proti rostoucímu využívání velkých jazykových modelů bez odpovídajících záruk, jejich zneužívání nepřátelskými zahraničními aktéry a neschopnosti velkých technologických společností plnit své povinnosti podle stávajících právních předpisů v této oblasti, což podkopává demokracii a volební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Petras Auštrevičius, Michał Kobosko, Marie-Agnes Strack-Zimmermann, Engin Eroglu, Hilde Vautmans, Dan Barna,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zdůraznily význam bezpečného prostředí pro sdělovací prostředky, jejich redakční nezávislosti a finanční podpory;</w:t>
            </w:r>
            <w:r>
              <w:t xml:space="preserve"> </w:t>
            </w:r>
            <w:r>
              <w:rPr>
                <w:b/>
                <w:i/>
              </w:rPr>
              <w:t>bojovaly proti stupňujícím se hrozbám namířeným proti novinářům na celém světě, zejména proti novinářkám, na něž jsou útoky cíleny v nepoměrně větší míře;</w:t>
            </w:r>
            <w:r>
              <w:t xml:space="preserve"> </w:t>
            </w:r>
            <w:r>
              <w:rPr>
                <w:b/>
                <w:i/>
              </w:rPr>
              <w:t>posílily spolupráci s Úřadem vysokého komisaře OSN pro lidská práva s cílem pokračovat v prosazování akčního plánu OSN pro bezpečnost novinářů;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odmítly rostoucí tendenci označovat nesouhlasné názory, politickou opozici nebo nepříjemné skutečnosti za „dezinformace“;</w:t>
            </w:r>
            <w:r>
              <w:t xml:space="preserve"> </w:t>
            </w:r>
            <w:r>
              <w:rPr>
                <w:b/>
                <w:i/>
              </w:rPr>
              <w:t>varuje, že regulační tlak na on-line platformy, pokud jde o dohled nad verbálními projevy nebo omezování dosahu, představuje nepřímou cenzuru;</w:t>
            </w:r>
            <w:r>
              <w:t xml:space="preserve"> </w:t>
            </w:r>
            <w:r>
              <w:rPr>
                <w:b/>
                <w:i/>
              </w:rPr>
              <w:t>zdůrazňuje, že svoboda projevu, nikoli algoritmická kontrola, je základním kamenem demokratické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p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učinily z obrany svobody projevu prioritu a připomínaly zejména, že boj proti dezinformacím nesmí být využíván jako záminka k umlčování nesouhlasných názorů;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w:t>
            </w:r>
            <w:r>
              <w:rPr>
                <w:b/>
                <w:i/>
              </w:rPr>
              <w:t>, včetně křesťanských komunit</w:t>
            </w:r>
            <w:r>
              <w:t>;</w:t>
            </w:r>
          </w:p>
        </w:tc>
        <w:tc>
          <w:tcPr>
            <w:tcW w:w="4876" w:type="dxa"/>
            <w:tcBorders>
              <w:top w:val="nil"/>
              <w:left w:val="nil"/>
              <w:bottom w:val="nil"/>
              <w:right w:val="nil"/>
            </w:tcBorders>
          </w:tcPr>
          <w:p>
            <w:pPr>
              <w:pStyle w:val="Normal6a"/>
            </w:pPr>
            <w:r>
              <w:t>q)</w:t>
            </w:r>
            <w:r>
              <w:tab/>
            </w:r>
            <w:r>
              <w:t>důrazněji prosazovaly svobodu náboženského vyznání</w:t>
            </w:r>
            <w:r>
              <w:rPr>
                <w:b/>
                <w:i/>
              </w:rPr>
              <w:t>, myšlení, svědomí</w:t>
            </w:r>
            <w:r>
              <w:t xml:space="preserve"> a přesvědčení a vyzvaly k přijetí účinnějších opatření na ochranu náboženských</w:t>
            </w:r>
            <w:r>
              <w:rPr>
                <w:b/>
                <w:i/>
              </w:rPr>
              <w:t>, etnických</w:t>
            </w:r>
            <w:r>
              <w:t xml:space="preserve"> a jiných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w:t>
            </w:r>
            <w:r>
              <w:rPr>
                <w:b/>
                <w:i/>
              </w:rPr>
              <w:t>, etnických</w:t>
            </w:r>
            <w:r>
              <w:t xml:space="preserve"> a jiných menšin, včetně křesťanských</w:t>
            </w:r>
            <w:r>
              <w:rPr>
                <w:b/>
                <w:i/>
              </w:rPr>
              <w:t>, muslimských a židovských</w:t>
            </w:r>
            <w:r>
              <w:t xml:space="preserve">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w:t>
            </w:r>
            <w:r>
              <w:rPr>
                <w:b/>
                <w:i/>
              </w:rPr>
              <w:t>včetně</w:t>
            </w:r>
            <w:r>
              <w:t xml:space="preserve"> křesťanských komunit;</w:t>
            </w:r>
          </w:p>
        </w:tc>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w:t>
            </w:r>
            <w:r>
              <w:rPr>
                <w:b/>
                <w:i/>
              </w:rPr>
              <w:t>zejména</w:t>
            </w:r>
            <w:r>
              <w:t xml:space="preserve"> křesťanských komunit</w:t>
            </w:r>
            <w:r>
              <w:rPr>
                <w:b/>
                <w:i/>
              </w:rPr>
              <w:t>, které jsou nejvíce vystaveny vážnému pronásledování a diskriminaci na základě jejich víry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Silvia Sardone, António Tânger Corrêa, Jaroslav Bžoch, Susanna Ceccardi,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w:t>
            </w:r>
            <w:r>
              <w:rPr>
                <w:b/>
                <w:i/>
              </w:rPr>
              <w:t>včetně</w:t>
            </w:r>
            <w:r>
              <w:t xml:space="preserve"> křesťanských komunit;</w:t>
            </w:r>
          </w:p>
        </w:tc>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w:t>
            </w:r>
            <w:r>
              <w:rPr>
                <w:b/>
                <w:i/>
              </w:rPr>
              <w:t>především</w:t>
            </w:r>
            <w:r>
              <w:t xml:space="preserve"> křesťanských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r>
              <w:rPr>
                <w:b/>
                <w:i/>
              </w:rPr>
              <w:t>, a důrazně odsoudily pronásledování křesťanů, které představuje jednu z nejrozsáhlejších krizí v oblasti lidských práv postihující stovky milionů věřících na celém světě, jakož i všechny formy násilí nebo diskriminace vůči jiným náboženským komunitám</w:t>
            </w:r>
            <w:r>
              <w:t xml:space="preserve">; </w:t>
            </w:r>
            <w:r>
              <w:rPr>
                <w:b/>
                <w:i/>
              </w:rPr>
              <w:t>dále naléhavě vyzvaly všechny členské státy OSN, aby zaručily plnou svobodu náboženského vyznání a svobodu vykonávat náboženské obřady pro všechny jednotlivce v souladu s jejich mezinárodními závazky v oblasti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Mieke Andriese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včetně křesťanských komunit; </w:t>
            </w:r>
            <w:r>
              <w:rPr>
                <w:b/>
                <w:i/>
              </w:rPr>
              <w:t>požadovaly, aby orgány OSN uplatňovaly stejné normy pro boj proti nábožensky motivovanému násilí páchanému na menšinových komunitách, zejména v regionu Blízkého východu a severní Afriky, nezaujatě ve všech zemích a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náboženských a jiných menšin, včetně křesťanských komunit; </w:t>
            </w:r>
            <w:r>
              <w:rPr>
                <w:b/>
                <w:i/>
              </w:rPr>
              <w:t>zdůraznily historickou úlohu Evropy jako křesťanského kontinentu a poukázaly na to, že křesťané jsou nejvíce pronásledovanou náboženskou skupinou na světě;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důrazněji prosazovaly svobodu náboženského vyznání a přesvědčení</w:t>
            </w:r>
            <w:r>
              <w:rPr>
                <w:b/>
                <w:i/>
              </w:rPr>
              <w:t>, která je univerzálním lidským právem a nepopiratelným pilířem důstojnosti,</w:t>
            </w:r>
            <w:r>
              <w:t xml:space="preserve"> a vyzvaly k přijetí účinnějších opatření na ochranu náboženských a jiných menšin, včetně křesťanských komunit</w:t>
            </w:r>
            <w:r>
              <w:rPr>
                <w:b/>
                <w:i/>
              </w:rPr>
              <w:t>, které čelí ve světě rozsáhlé diskriminaci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 včetně křesťanských komunit;</w:t>
            </w:r>
          </w:p>
        </w:tc>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w:t>
            </w:r>
            <w:r>
              <w:rPr>
                <w:b/>
                <w:i/>
              </w:rPr>
              <w:t>, národnostních</w:t>
            </w:r>
            <w:r>
              <w:t xml:space="preserve"> a jiných menšin, včetně křesťanských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Evin Incir, Yannis Maniatis,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důrazněji prosazovaly svobodu náboženského vyznání a přesvědčení a vyzvaly k přijetí účinnějších opatření na ochranu náboženských a jiných menšin</w:t>
            </w:r>
            <w:r>
              <w:rPr>
                <w:b/>
                <w:i/>
              </w:rPr>
              <w:t>, včetně křesťanských komunit</w:t>
            </w:r>
            <w:r>
              <w:t>;</w:t>
            </w:r>
          </w:p>
        </w:tc>
        <w:tc>
          <w:tcPr>
            <w:tcW w:w="4876" w:type="dxa"/>
            <w:tcBorders>
              <w:top w:val="nil"/>
              <w:left w:val="nil"/>
              <w:bottom w:val="nil"/>
              <w:right w:val="nil"/>
            </w:tcBorders>
          </w:tcPr>
          <w:p>
            <w:pPr>
              <w:pStyle w:val="Normal6a"/>
            </w:pPr>
            <w:r>
              <w:t>q)</w:t>
            </w:r>
            <w:r>
              <w:tab/>
            </w:r>
            <w:r>
              <w:t xml:space="preserve">důrazněji prosazovaly svobodu náboženského vyznání a přesvědčení a vyzvaly k přijetí účinnějších opatření na ochranu </w:t>
            </w:r>
            <w:r>
              <w:rPr>
                <w:b/>
                <w:i/>
              </w:rPr>
              <w:t>všech</w:t>
            </w:r>
            <w:r>
              <w:t xml:space="preserve"> náboženských a jiných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Viktória Ferenc,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zdůrazňuje, že v souladu s doporučeními adresovanými Evropské unii na Evropském regionálním fóru pro předcházení konfliktům a ochranu lidských práv menšin (12.–13. října 2021), které bylo svoláno na základě mandátu zvláštního zpravodaje OSN pro otázky menšin v rámci Rady OSN pro lidská práva, by Unie měla posílit své vnitřní a vnější politiky v oblasti ochrany menšin, mimo jiné prozkoumáním možnosti vytvoření společného rámce ochrany zaměřeného konkrétně na ochranu práv národnostních nebo etnických, náboženských a jazykových menšin, a tím posílit svou důvěryhodnost na mnohostranných fórech, včetně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vyjádřily vážné znepokojení nad pokračujícím zabíjením, pronásledováním a systematickou diskriminací křesťanů v mnoha regionech světa, včetně Blízkého východu, subsaharské Afriky, jižní Asie a částí východní Asie, kde křesťanské komunity čelí cílenému násilí, teroristickým útokům, svévolnému zadržování, nucenému vysídlování, ničení míst bohoslužeb a právním nebo sociálním represím;</w:t>
            </w:r>
            <w:r>
              <w:t xml:space="preserve"> </w:t>
            </w:r>
            <w:r>
              <w:rPr>
                <w:b/>
                <w:i/>
              </w:rPr>
              <w:t>zdůraznily, že křesťané nadále patří k nejpronásledovanějším náboženským skupinám na celém světě;</w:t>
            </w:r>
            <w:r>
              <w:t xml:space="preserve"> </w:t>
            </w:r>
            <w:r>
              <w:rPr>
                <w:b/>
                <w:i/>
              </w:rPr>
              <w:t>vyjádřily hluboké politování nad nedostatečnou, nekonzistentní a často selektivní reakcí Organizace spojených národů na toto porušování práv;</w:t>
            </w:r>
            <w:r>
              <w:t xml:space="preserve"> </w:t>
            </w:r>
            <w:r>
              <w:rPr>
                <w:b/>
                <w:i/>
              </w:rPr>
              <w:t>vyzvaly OSN, aby výrazně posílila své mechanismy monitorování, podávání zpráv a včasného varování v souvislosti s náboženským pronásledováním, zajistila stejnou pozornost zločinům proti křesťanům jako jiným formám náboženské nesnášenlivosti, v případě potřeby jmenovala specializované struktury nebo mandáty OSN a přijala konkrétní opatření k pohnání pachatelů k odpovědnosti v souladu s mezinárodním právem;</w:t>
            </w:r>
            <w:r>
              <w:t xml:space="preserve"> </w:t>
            </w:r>
            <w:r>
              <w:rPr>
                <w:b/>
                <w:i/>
              </w:rPr>
              <w:t>zdůraznily, že ochrana svobody náboženského vyznání nebo přesvědčení musí být považována za klíčovou prioritu v oblasti lidských práv a nesmí být podřízena politickým hlediskům;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q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zdůraznily povinnost Valného shromáždění OSN vzít při volbě členů Rady OSN pro lidská práva v úvahu závazek kandidátů prosazovat a chránit lidská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posílily závazek EU prosazovat společně s partnery celosvětové zdraví</w:t>
            </w:r>
            <w:r>
              <w:t>;</w:t>
            </w:r>
          </w:p>
        </w:tc>
        <w:tc>
          <w:tcPr>
            <w:tcW w:w="4876" w:type="dxa"/>
            <w:tcBorders>
              <w:top w:val="nil"/>
              <w:left w:val="nil"/>
              <w:bottom w:val="nil"/>
              <w:right w:val="nil"/>
            </w:tcBorders>
          </w:tcPr>
          <w:p>
            <w:pPr>
              <w:pStyle w:val="Normal6a"/>
            </w:pPr>
            <w:r>
              <w:t>r)</w:t>
            </w:r>
            <w:r>
              <w:tab/>
            </w:r>
            <w:r>
              <w:rPr>
                <w:b/>
                <w:i/>
              </w:rPr>
              <w:t>vybídly Organizaci spojených národů, aby plnila své poslání, jak je stanoveno v Chartě OSN, a to udržovat mezinárodní mír a bezpečnost, rozvíjet přátelské vztahy mezi národy, dosáhnout mezinárodní spolupráce při řešení mezinárodních problémů a podporovat dodržování lidských práv a sloužit jako centrum pro harmonizaci činnosti národů</w:t>
            </w:r>
            <w:r>
              <w:t xml:space="preserve">; </w:t>
            </w:r>
            <w:r>
              <w:rPr>
                <w:b/>
                <w:i/>
              </w:rPr>
              <w:t>připomněly Evropské unii, že by se měla zaměřit na své hlavní pravomoci podle Smluv, zajistit prosperitu, bezpečnost a konkurenceschopnost pro své občany a daňové poplatníky a zabránit zdvojování funkcí a mandátů, pro něž byla zřízena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posílily závazek EU prosazovat společně s partnery celosvětové zdraví;</w:t>
            </w:r>
          </w:p>
        </w:tc>
        <w:tc>
          <w:tcPr>
            <w:tcW w:w="4876" w:type="dxa"/>
            <w:tcBorders>
              <w:top w:val="nil"/>
              <w:left w:val="nil"/>
              <w:bottom w:val="nil"/>
              <w:right w:val="nil"/>
            </w:tcBorders>
          </w:tcPr>
          <w:p>
            <w:pPr>
              <w:pStyle w:val="Normal6a"/>
            </w:pPr>
            <w:r>
              <w:t>r)</w:t>
            </w:r>
            <w:r>
              <w:tab/>
            </w:r>
            <w:r>
              <w:t>posílily závazek EU prosazovat společně s partnery celosvětové zdraví</w:t>
            </w:r>
            <w:r>
              <w:rPr>
                <w:b/>
                <w:i/>
              </w:rPr>
              <w:t> podporou očkovacích kampaní, prováděním protipandemické dohody, bojem proti nepřenosným chorobám a posílením mnohostranných mechanismů pro prevenci pandemií, připravenost a reakci na 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Hilde Vautmans, Dan Barna, Petras Auštrevičius, Bernard Guetta, Lucia Yar, Engin Eroglu, Urmas Paet,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potvrdily silnou podporu Mezinárodnímu soudnímu dvoru a Mezinárodnímu trestnímu soudu jakožto klíčovým, nezávislým a nestranným soudním orgánům;</w:t>
            </w:r>
            <w:r>
              <w:t xml:space="preserve"> </w:t>
            </w:r>
            <w:r>
              <w:rPr>
                <w:b/>
                <w:i/>
              </w:rPr>
              <w:t>odsoudily bezprecedentní hrozby, kterým čelí Mezinárodní trestní soud, a vyzvaly k aktivaci blokovacího nařízení EU na ochranu Mezinárodního trestního soudu a osob, které s ním spolupracují a podporují jej;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posílily prosazování umělecké svobody, ochranu kulturního dědictví a kulturních práv tím, že budou podporovat činnosti UNESCO a prosazovat zřízení stálého zpravodaje EU nebo stálého prostředníka EU při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Claudiu-Richard Târziu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OSN musí zůstat politicky a ideologicky neutrální, zatímco podpora EU by se měla zaměřit na dodržování mezinárodních pravidel a základních práv, aniž by prosazovala ideologické programy.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 písm. r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navýšily finanční prostředky EU pro UN Women, UNFPA a další programy OSN, které usilují o prosazování práv žen, genderové rovnosti a posílení postavení všech žen a dívek;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128</w:t>
    </w:r>
    <w:r>
      <w:fldChar w:fldCharType="end"/>
    </w:r>
    <w:r>
      <w:t>/</w:t>
    </w:r>
    <w:r>
      <w:fldChar w:fldCharType="begin"/>
    </w:r>
    <w:r>
      <w:instrText xml:space="preserve"> NUMPAGES </w:instrText>
    </w:r>
    <w:r>
      <w:fldChar w:fldCharType="separate"/>
    </w:r>
    <w:r>
      <w:t>129</w:t>
    </w:r>
    <w:r>
      <w:fldChar w:fldCharType="end"/>
    </w:r>
    <w:r>
      <w:tab/>
    </w:r>
    <w:r>
      <w:rPr>
        <w:rStyle w:val="HideTWBExt"/>
      </w:rPr>
      <w:t>&lt;PathFdR&gt;</w:t>
    </w:r>
    <w:r>
      <w:t>AM\1336613CS.docx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AM\1336613CS.docx</w:t>
    </w:r>
    <w:r>
      <w:rPr>
        <w:rStyle w:val="HideTWBExt"/>
      </w:rPr>
      <w:t>&lt;/PathFdR&gt;</w:t>
    </w:r>
    <w:r>
      <w:tab/>
    </w:r>
    <w:r>
      <w:fldChar w:fldCharType="begin"/>
    </w:r>
    <w:r>
      <w:instrText xml:space="preserve"> PAGE </w:instrText>
    </w:r>
    <w:r>
      <w:fldChar w:fldCharType="separate"/>
    </w:r>
    <w:r>
      <w:t>129</w:t>
    </w:r>
    <w:r>
      <w:fldChar w:fldCharType="end"/>
    </w:r>
    <w:r>
      <w:t>/</w:t>
    </w:r>
    <w:r>
      <w:fldChar w:fldCharType="begin"/>
    </w:r>
    <w:r>
      <w:instrText xml:space="preserve"> NUMPAGES </w:instrText>
    </w:r>
    <w:r>
      <w:fldChar w:fldCharType="separate"/>
    </w:r>
    <w:r>
      <w:t>129</w:t>
    </w:r>
    <w:r>
      <w:fldChar w:fldCharType="end"/>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AM\1336613CS.docx</w:t>
    </w:r>
    <w:r>
      <w:rPr>
        <w:rStyle w:val="HideTWBExt"/>
      </w:rPr>
      <w:t>&lt;/PathFdR&gt;</w:t>
    </w:r>
    <w:r>
      <w:tab/>
    </w:r>
    <w:r>
      <w:tab/>
    </w:r>
    <w:r>
      <w:t>PE</w:t>
    </w:r>
    <w:r>
      <w:rPr>
        <w:rStyle w:val="HideTWBExt"/>
      </w:rPr>
      <w:t>&lt;NoPE&gt;</w:t>
    </w:r>
    <w:r>
      <w:t>784.240</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129</Pages>
  <Words>25964</Words>
  <Characters>159682</Characters>
  <Application>Microsoft Office Word</Application>
  <DocSecurity>0</DocSecurity>
  <Lines>1</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402079</vt:lpwstr>
  </property>
  <property fmtid="{D5CDD505-2E9C-101B-9397-08002B2CF9AE}" pid="7" name="dmxml.render.traceId">
    <vt:lpwstr>69aaad684df6e1a5e6031bd80fec083b</vt:lpwstr>
  </property>
  <property fmtid="{D5CDD505-2E9C-101B-9397-08002B2CF9AE}" pid="8" name="FooterPath">
    <vt:lpwstr>AM\1336613CS.docx</vt:lpwstr>
  </property>
  <property fmtid="{D5CDD505-2E9C-101B-9397-08002B2CF9AE}" pid="9" name="PE Number">
    <vt:lpwstr>784.240</vt:lpwstr>
  </property>
  <property fmtid="{D5CDD505-2E9C-101B-9397-08002B2CF9AE}" pid="10" name="UID">
    <vt:lpwstr>eu.europa.europarl-DIN1-2026-0000041257_02.00-cs-01.00_text-xml</vt:lpwstr>
  </property>
</Properties>
</file>