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Evropski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Odbor za zunanje zadeve</w:t>
      </w:r>
      <w:r>
        <w:rPr>
          <w:rStyle w:val="HideTWBExt"/>
        </w:rPr>
        <w:t>&lt;/Commission&gt;</w:t>
      </w:r>
    </w:p>
    <w:p>
      <w:pPr>
        <w:pStyle w:val="LineBottom"/>
      </w:pPr>
      <w:r>
        <w:t xml:space="preserve"> </w:t>
      </w:r>
    </w:p>
    <w:p>
      <w:pPr>
        <w:pStyle w:val="CoverReference"/>
      </w:pPr>
      <w:r>
        <w:rPr>
          <w:rStyle w:val="HideTWBExt"/>
        </w:rPr>
        <w:t>&lt;RefProc&gt;</w:t>
      </w:r>
      <w:r>
        <w:t>2025/2167</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{20/02/2026}</w:t>
      </w:r>
      <w:r>
        <w:t>20.2.2026</w:t>
      </w:r>
      <w:r>
        <w:rPr>
          <w:rStyle w:val="HideTWBExt"/>
        </w:rPr>
        <w:t>&lt;/Date&gt;</w:t>
      </w:r>
    </w:p>
    <w:p>
      <w:pPr>
        <w:pStyle w:val="CoverDocType"/>
      </w:pPr>
      <w:r>
        <w:rPr>
          <w:rStyle w:val="HideTWBExt"/>
        </w:rPr>
        <w:t>&lt;TypeAM&gt;</w:t>
      </w:r>
      <w:r>
        <w:t>PREDLOGI SPREMEMB</w:t>
      </w:r>
      <w:r>
        <w:rPr>
          <w:rStyle w:val="HideTWBExt"/>
        </w:rPr>
        <w:t>&lt;/TypeAM&gt;</w:t>
      </w:r>
    </w:p>
    <w:p>
      <w:pPr>
        <w:pStyle w:val="CoverDocType24a"/>
      </w:pPr>
      <w:r>
        <w:rPr>
          <w:rStyle w:val="HideTWBExt"/>
        </w:rPr>
        <w:t>&lt;RangeAM&gt;</w:t>
      </w:r>
      <w:r>
        <w:t>1</w:t>
      </w:r>
      <w:r>
        <w:t xml:space="preserve"> - </w:t>
      </w:r>
      <w:r>
        <w:t>243</w:t>
      </w:r>
      <w:r>
        <w:rPr>
          <w:rStyle w:val="HideTWBExt"/>
        </w:rPr>
        <w:t>&lt;/RangeAM&gt;</w:t>
      </w:r>
    </w:p>
    <w:p>
      <w:pPr>
        <w:pStyle w:val="CoverBold"/>
      </w:pPr>
      <w:r>
        <w:rPr>
          <w:rStyle w:val="HideTWBExt"/>
        </w:rPr>
        <w:t>&lt;TitreType&gt;</w:t>
      </w:r>
      <w:r>
        <w:t>Osnutek poročila</w:t>
      </w:r>
      <w:r>
        <w:rPr>
          <w:rStyle w:val="HideTWBExt"/>
        </w:rPr>
        <w:t>&lt;/TitreType&gt;</w:t>
      </w:r>
    </w:p>
    <w:p>
      <w:pPr>
        <w:pStyle w:val="CoverBold"/>
      </w:pPr>
      <w:r>
        <w:rPr>
          <w:rStyle w:val="HideTWBExt"/>
        </w:rPr>
        <w:t>&lt;Rapporteur&gt;</w:t>
      </w:r>
      <w:r>
        <w:t>Andrey Kovatchev</w:t>
      </w:r>
      <w:r>
        <w:rPr>
          <w:rStyle w:val="HideTWBExt"/>
        </w:rPr>
        <w:t>&lt;/Rapporteur&gt;</w:t>
      </w:r>
    </w:p>
    <w:p>
      <w:pPr>
        <w:pStyle w:val="CoverNormal24a"/>
      </w:pPr>
      <w:r>
        <w:rPr>
          <w:rStyle w:val="HideTWBExt"/>
        </w:rPr>
        <w:t>&lt;DocRefPE&gt;</w:t>
      </w:r>
      <w:r>
        <w:t>(PE778.304v01-00)</w:t>
      </w:r>
      <w:r>
        <w:rPr>
          <w:rStyle w:val="HideTWBExt"/>
        </w:rPr>
        <w:t>&lt;/DocRefPE&gt;</w:t>
      </w:r>
    </w:p>
    <w:p>
      <w:pPr>
        <w:pStyle w:val="CoverNormal"/>
      </w:pPr>
      <w:r>
        <w:rPr>
          <w:rStyle w:val="HideTWBExt"/>
        </w:rPr>
        <w:t>&lt;Titre&gt;</w:t>
      </w:r>
      <w:r>
        <w:t>Priporočilo Svetu, Komisiji in podpredsednici Komisije/visoki predstavnici Unije za zunanje zadeve in varnostno politiko o 81. zasedanju Generalne skupščine Združenih narodov</w:t>
      </w:r>
      <w:r>
        <w:rPr>
          <w:rStyle w:val="HideTWBExt"/>
        </w:rPr>
        <w:t>&lt;/Titre&gt;</w:t>
      </w:r>
    </w:p>
    <w:p>
      <w:pPr>
        <w:pStyle w:val="CoverNormal24a"/>
      </w:pPr>
      <w:r>
        <w:rPr>
          <w:rStyle w:val="HideTWBExt"/>
        </w:rPr>
        <w:t>&lt;DocRef&gt;</w:t>
      </w:r>
      <w:r>
        <w:t>(2025/2167(INI))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Predlog spremembe</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w:t>
            </w:r>
            <w:r>
              <w:tab/>
            </w:r>
            <w:r>
              <w:t>ob upoštevanju 80. zasedanja Generalne skupščine Združenih narodov,</w:t>
            </w:r>
          </w:p>
        </w:tc>
        <w:tc>
          <w:tcPr>
            <w:tcW w:w="4876" w:type="dxa"/>
            <w:tcBorders>
              <w:top w:val="nil"/>
              <w:left w:val="nil"/>
              <w:bottom w:val="nil"/>
              <w:right w:val="nil"/>
            </w:tcBorders>
          </w:tcPr>
          <w:p>
            <w:pPr>
              <w:pStyle w:val="Normal6a"/>
            </w:pPr>
            <w:r>
              <w:rPr>
                <w:b/>
                <w:i/>
              </w:rPr>
              <w:t>–</w:t>
            </w:r>
            <w:r>
              <w:tab/>
            </w:r>
            <w:r>
              <w:t xml:space="preserve">ob upoštevanju 80. zasedanja Generalne skupščine Združenih narodov </w:t>
            </w:r>
            <w:r>
              <w:rPr>
                <w:b/>
                <w:i/>
              </w:rPr>
              <w:t>in sporočila generalnega sekretarja</w:t>
            </w:r>
            <w:r>
              <w:t xml:space="preserve">, </w:t>
            </w:r>
            <w:r>
              <w:rPr>
                <w:b/>
                <w:i/>
              </w:rPr>
              <w:t>s katerim je obeležil 80. obletnico Združenih narodov,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4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ob upoštevanju splošne deklaracije o človekovih pravicah, njene preambule in 18. člena ter konvencij OZN o človekovih pravicah in pripadajočih izbirnih protokolov,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8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ob upoštevanju resolucije generalne skupščine OZN ES-11/4 z dne 12. oktobra 2022 o ozemeljski celovitosti Ukrajine,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12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ob upoštevanju akcijskega načrta za pobudo ZN80 z dne 21. novembra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13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ob upoštevanju svojih resolucij z dne 21. januarja 2026 o letnem poročilu o izvajanju skupne zunanje in varnostne politike ter o človekovih pravicah in demokraciji v svetu ter politiki Evropske unije na tem področju – letno poročilo za leto 2025,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13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ob upoštevanju Pogodbe o trgovini z orožjem (ATT),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13 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ob upoštevanju Konvencije OZN o odpravi vseh oblik diskriminacije žensk,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13 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ob upoštevanju agende OZN za trajnostni razvoj do leta 2030 in ciljev trajnostnega razvoja,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17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ob upoštevanju svoje resolucije z dne 24. oktobra 2024 o napačni razlagi resolucije OZN št. 2758 s strani Ljudske republike Kitajske in njenih stalnih vojaških provokacijah okoli Tajvana,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17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ob upoštevanju ustne predstavitve zaključkov predsednika Antónia Coste po neformalnem zasedanju članov Evropskega sveta 22. januarja 2026,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17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ob upoštevanju Sklepne listine Konference o varnosti in sodelovanju v Evropi (Helsinška sklepna listina), ki je bila podpisana 1. avgusta 1975,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17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ob upoštevanju resolucije 1325 Varnostnega sveta Združenih narodov z dne 31. oktobra 2000 o ženskah, miru in varnosti,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Navedba sklicevanja 17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ob upoštevanju resolucije Varnostnega sveta OZN 2803 z dne 17. novembra 2025 o sprejetju načrta za premirje v Gazi,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ker je </w:t>
            </w:r>
            <w:r>
              <w:rPr>
                <w:b/>
                <w:i/>
              </w:rPr>
              <w:t>v sedanjih geopolitičnih razmerah</w:t>
            </w:r>
            <w:r>
              <w:t xml:space="preserve"> ključnega pomena</w:t>
            </w:r>
            <w:r>
              <w:rPr>
                <w:b/>
                <w:i/>
              </w:rPr>
              <w:t>, da se ohrani in okrepi mednarodni red, ki temelji na pravilih, ter zagotovi</w:t>
            </w:r>
            <w:r>
              <w:t xml:space="preserve"> učinkovito delovanje </w:t>
            </w:r>
            <w:r>
              <w:rPr>
                <w:b/>
                <w:i/>
              </w:rPr>
              <w:t>medvladnih</w:t>
            </w:r>
            <w:r>
              <w:t xml:space="preserve"> organizacij;</w:t>
            </w:r>
          </w:p>
        </w:tc>
        <w:tc>
          <w:tcPr>
            <w:tcW w:w="4876" w:type="dxa"/>
            <w:tcBorders>
              <w:top w:val="nil"/>
              <w:left w:val="nil"/>
              <w:bottom w:val="nil"/>
              <w:right w:val="nil"/>
            </w:tcBorders>
          </w:tcPr>
          <w:p>
            <w:pPr>
              <w:pStyle w:val="Normal6a"/>
            </w:pPr>
            <w:r>
              <w:t>A.</w:t>
            </w:r>
            <w:r>
              <w:tab/>
            </w:r>
            <w:r>
              <w:t xml:space="preserve">ker je ključnega pomena </w:t>
            </w:r>
            <w:r>
              <w:rPr>
                <w:b/>
                <w:i/>
              </w:rPr>
              <w:t>zagotoviti</w:t>
            </w:r>
            <w:r>
              <w:t xml:space="preserve"> učinkovito delovanje organizacij </w:t>
            </w:r>
            <w:r>
              <w:rPr>
                <w:b/>
                <w:i/>
              </w:rPr>
              <w:t>OZN</w:t>
            </w:r>
            <w:r>
              <w:t xml:space="preserve">; </w:t>
            </w:r>
            <w:r>
              <w:rPr>
                <w:b/>
                <w:i/>
              </w:rPr>
              <w:t>ker so Združeni narodi glavni forum za obravnavanje vprašanj svetovnega pomena in ker se je treba izogibati podvajanju s strani Evropske unije;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Nacho Sánchez Amor,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A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ker so demokracija, njeni sistemi, standardi in vrednote temeljni stebri sedanjega multilateralnega sistema;</w:t>
            </w:r>
            <w:r>
              <w:t xml:space="preserve"> </w:t>
            </w:r>
            <w:r>
              <w:rPr>
                <w:b/>
                <w:i/>
              </w:rPr>
              <w:t>ker demokracije spodbujajo multilateralizem in ker so demokracije nagnjene k spodbujanju multilateralizma, saj si medsebojno koristijo;</w:t>
            </w:r>
            <w:r>
              <w:t xml:space="preserve"> </w:t>
            </w:r>
            <w:r>
              <w:rPr>
                <w:b/>
                <w:i/>
              </w:rPr>
              <w:t>ker je svet demokracij, ki ga razumemo v smislu zrelih demokratičnih sistemov, bistveno varnejši svet, saj ima na voljo močan sistem zavor in ravnovesij, ki preprečuje nepredvidljivo ravnanje avtokracij v mednarodnem okviru;</w:t>
            </w:r>
            <w:r>
              <w:t xml:space="preserve"> </w:t>
            </w:r>
            <w:r>
              <w:rPr>
                <w:b/>
                <w:i/>
              </w:rPr>
              <w:t>ker na mednarodnem prizorišču demokracijo oblegajo avtoritarni, totalitarni in neliberalni režimi, ki jo napadajo znotraj in zunaj svojih meja;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B.</w:t>
            </w:r>
            <w:r>
              <w:tab/>
            </w:r>
            <w:r>
              <w:rPr>
                <w:b/>
                <w:i/>
              </w:rPr>
              <w:t>ker se večstranski sistem sooča z vse večjimi grožnjami, kot so ruski napadi na svetovni mir in varnostno arhitekturo, vključno z varnostnim svetom OZN, vse večji vpliv Kitajske in preoblikovanje sodelovanja ZDA v mednarodnih organizacijah, pa tudi zmanjšanje financiranja, ki vpliva na kritična področja, kot so humanitarna pomoč, izobraževanje, zdravje in vzpostavljanje miru;</w:t>
            </w:r>
          </w:p>
        </w:tc>
        <w:tc>
          <w:tcPr>
            <w:tcW w:w="4876" w:type="dxa"/>
            <w:tcBorders>
              <w:top w:val="nil"/>
              <w:left w:val="nil"/>
              <w:bottom w:val="nil"/>
              <w:right w:val="nil"/>
            </w:tcBorders>
          </w:tcPr>
          <w:p>
            <w:pPr>
              <w:pStyle w:val="Normal6a"/>
            </w:pPr>
            <w:r>
              <w:rPr>
                <w:b/>
                <w:i/>
              </w:rPr>
              <w:t>črtano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ker se večstranski sistem sooča z vse večjimi grožnjami, </w:t>
            </w:r>
            <w:r>
              <w:rPr>
                <w:b/>
                <w:i/>
              </w:rPr>
              <w:t>kot so ruski napadi na svetovni mir in varnostno arhitekturo, vključno z varnostnim svetom OZN, vse večji vpliv Kitajske in preoblikovanje sodelovanja ZDA v mednarodnih organizacijah, pa tudi zmanjšanje financiranja, ki vpliva na kritična področja, kot so humanitarna pomoč, izobraževanje, zdravje in vzpostavljanje miru</w:t>
            </w:r>
            <w:r>
              <w:t>;</w:t>
            </w:r>
          </w:p>
        </w:tc>
        <w:tc>
          <w:tcPr>
            <w:tcW w:w="4876" w:type="dxa"/>
            <w:tcBorders>
              <w:top w:val="nil"/>
              <w:left w:val="nil"/>
              <w:bottom w:val="nil"/>
              <w:right w:val="nil"/>
            </w:tcBorders>
          </w:tcPr>
          <w:p>
            <w:pPr>
              <w:pStyle w:val="Normal6a"/>
            </w:pPr>
            <w:r>
              <w:t>B.</w:t>
            </w:r>
            <w:r>
              <w:tab/>
            </w:r>
            <w:r>
              <w:t xml:space="preserve">ker se večstranski sistem sooča z vse večjimi grožnjami, </w:t>
            </w:r>
            <w:r>
              <w:rPr>
                <w:b/>
                <w:i/>
              </w:rPr>
              <w:t>tudi zaradi množenja enostranskih politik, ki so v nasprotju z mednarodnim pravom, rastočega militarizma, večjih napetosti med geopolitičnimi bloki in ohromitve Združenih narodov zaradi teh številnih kriz</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ker se večstranski sistem sooča z vse večjimi grožnjami, </w:t>
            </w:r>
            <w:r>
              <w:rPr>
                <w:b/>
                <w:i/>
              </w:rPr>
              <w:t>kot so ruski napadi</w:t>
            </w:r>
            <w:r>
              <w:t xml:space="preserve"> na svetovni mir in varnostno arhitekturo, vključno z varnostnim svetom OZN, </w:t>
            </w:r>
            <w:r>
              <w:rPr>
                <w:b/>
                <w:i/>
              </w:rPr>
              <w:t>vse večji vpliv</w:t>
            </w:r>
            <w:r>
              <w:t xml:space="preserve"> Kitajske </w:t>
            </w:r>
            <w:r>
              <w:rPr>
                <w:b/>
                <w:i/>
              </w:rPr>
              <w:t>in preoblikovanje sodelovanja ZDA v mednarodnih organizacijah, pa tudi zmanjšanje financiranja, ki vpliva na kritična področja, kot so humanitarna pomoč, izobraževanje, zdravje in vzpostavljanje miru</w:t>
            </w:r>
            <w:r>
              <w:t>;</w:t>
            </w:r>
          </w:p>
        </w:tc>
        <w:tc>
          <w:tcPr>
            <w:tcW w:w="4876" w:type="dxa"/>
            <w:tcBorders>
              <w:top w:val="nil"/>
              <w:left w:val="nil"/>
              <w:bottom w:val="nil"/>
              <w:right w:val="nil"/>
            </w:tcBorders>
          </w:tcPr>
          <w:p>
            <w:pPr>
              <w:pStyle w:val="Normal6a"/>
            </w:pPr>
            <w:r>
              <w:t>B.</w:t>
            </w:r>
            <w:r>
              <w:tab/>
            </w:r>
            <w:r>
              <w:t xml:space="preserve">ker se večstranski sistem sooča z vse večjimi grožnjami, </w:t>
            </w:r>
            <w:r>
              <w:rPr>
                <w:b/>
                <w:i/>
              </w:rPr>
              <w:t>zlasti zaradi ruske vojaške agresije proti Ukrajini in drugih ruskih napadov</w:t>
            </w:r>
            <w:r>
              <w:t xml:space="preserve"> na svetovni mir in varnostno arhitekturo, vključno z varnostnim svetom OZN, </w:t>
            </w:r>
            <w:r>
              <w:rPr>
                <w:b/>
                <w:i/>
              </w:rPr>
              <w:t>ter z vse večjim vplivom</w:t>
            </w:r>
            <w:r>
              <w:t xml:space="preserve"> Kitajske;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Nela Riehl</w:t>
      </w:r>
      <w:r>
        <w:rPr>
          <w:rStyle w:val="HideTWBExt"/>
          <w:b w:val="0"/>
        </w:rPr>
        <w:t>&lt;/Members&gt;</w:t>
      </w:r>
    </w:p>
    <w:p>
      <w:r>
        <w:rPr>
          <w:rStyle w:val="HideTWBExt"/>
          <w:b w:val="0"/>
        </w:rPr>
        <w:t>&lt;AuNomDe&gt;</w:t>
      </w:r>
      <w:r>
        <w:rPr>
          <w:rStyle w:val="HideTWBInt"/>
        </w:rPr>
        <w:t>{Verts/ALE}</w:t>
      </w:r>
      <w:r>
        <w:t>v imenu skupine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ker se večstranski sistem sooča z vse večjimi grožnjami, kot so ruski napadi na svetovni mir in varnostno arhitekturo, vključno z varnostnim svetom OZN, vse večji vpliv Kitajske in </w:t>
            </w:r>
            <w:r>
              <w:rPr>
                <w:b/>
                <w:i/>
              </w:rPr>
              <w:t>preoblikovanje</w:t>
            </w:r>
            <w:r>
              <w:t xml:space="preserve"> sodelovanja </w:t>
            </w:r>
            <w:r>
              <w:rPr>
                <w:b/>
                <w:i/>
              </w:rPr>
              <w:t>ZDA</w:t>
            </w:r>
            <w:r>
              <w:t xml:space="preserve"> v mednarodnih organizacijah, pa tudi zmanjšanje financiranja, ki vpliva na kritična področja, kot so humanitarna pomoč, izobraževanje, zdravje in vzpostavljanje miru;</w:t>
            </w:r>
          </w:p>
        </w:tc>
        <w:tc>
          <w:tcPr>
            <w:tcW w:w="4876" w:type="dxa"/>
            <w:tcBorders>
              <w:top w:val="nil"/>
              <w:left w:val="nil"/>
              <w:bottom w:val="nil"/>
              <w:right w:val="nil"/>
            </w:tcBorders>
          </w:tcPr>
          <w:p>
            <w:pPr>
              <w:pStyle w:val="Normal6a"/>
            </w:pPr>
            <w:r>
              <w:t>B.</w:t>
            </w:r>
            <w:r>
              <w:tab/>
            </w:r>
            <w:r>
              <w:t xml:space="preserve">ker se večstranski sistem sooča z vse večjimi grožnjami, kot so ruski napadi na svetovni mir in varnostno arhitekturo, vključno z Varnostnim svetom OZN, vse večji vpliv Kitajske in </w:t>
            </w:r>
            <w:r>
              <w:rPr>
                <w:b/>
                <w:i/>
              </w:rPr>
              <w:t>umik ZDA iz</w:t>
            </w:r>
            <w:r>
              <w:t xml:space="preserve"> sodelovanja v mednarodnih organizacijah, pa tudi zmanjšanje financiranja, ki vpliva na kritična področja, kot so humanitarna pomoč, izobraževanje, zdravje in vzpostavljanje miru; </w:t>
            </w:r>
            <w:r>
              <w:rPr>
                <w:b/>
                <w:i/>
              </w:rPr>
              <w:t>ker je nezmožnost Varnostnega sveta OZN in držav, ki so njegove stalne članice, da ukrepajo v primeru hudih kršitev Ustanovne listine OZN, prispevala k temu, da javnost kritizira celotno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Nacho Sánchez Amor,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 xml:space="preserve">ker se večstranski sistem sooča z vse večjimi grožnjami, kot so ruski napadi na svetovni mir in varnostno arhitekturo, vključno z varnostnim svetom OZN, vse večji vpliv Kitajske in </w:t>
            </w:r>
            <w:r>
              <w:rPr>
                <w:b/>
                <w:i/>
              </w:rPr>
              <w:t>preoblikovanje sodelovanja ZDA v</w:t>
            </w:r>
            <w:r>
              <w:t xml:space="preserve"> mednarodnih </w:t>
            </w:r>
            <w:r>
              <w:rPr>
                <w:b/>
                <w:i/>
              </w:rPr>
              <w:t>organizacijah</w:t>
            </w:r>
            <w:r>
              <w:t>, pa tudi zmanjšanje financiranja, ki vpliva na kritična področja, kot so humanitarna pomoč, izobraževanje, zdravje in vzpostavljanje miru;</w:t>
            </w:r>
          </w:p>
        </w:tc>
        <w:tc>
          <w:tcPr>
            <w:tcW w:w="4876" w:type="dxa"/>
            <w:tcBorders>
              <w:top w:val="nil"/>
              <w:left w:val="nil"/>
              <w:bottom w:val="nil"/>
              <w:right w:val="nil"/>
            </w:tcBorders>
          </w:tcPr>
          <w:p>
            <w:pPr>
              <w:pStyle w:val="Normal6a"/>
            </w:pPr>
            <w:r>
              <w:t>B.</w:t>
            </w:r>
            <w:r>
              <w:tab/>
            </w:r>
            <w:r>
              <w:t xml:space="preserve">ker se večstranski sistem sooča z vse večjimi grožnjami, kot so ruski napadi na svetovni mir in varnostno arhitekturo, vključno z Varnostnim svetom OZN, vse večji vpliv Kitajske in </w:t>
            </w:r>
            <w:r>
              <w:rPr>
                <w:b/>
                <w:i/>
              </w:rPr>
              <w:t>dejavni umik ZDA iz</w:t>
            </w:r>
            <w:r>
              <w:t xml:space="preserve"> mednarodnih </w:t>
            </w:r>
            <w:r>
              <w:rPr>
                <w:b/>
                <w:i/>
              </w:rPr>
              <w:t>organizacij</w:t>
            </w:r>
            <w:r>
              <w:t>, pa tudi zmanjšanje financiranja, ki vpliva na kritična področja, kot so humanitarna pomoč, izobraževanje, zdravje in vzpostavljanje miru;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ker se večstranski sistem sooča z vse večjimi grožnjami, kot so ruski napadi na svetovni mir in varnostno arhitekturo, vključno z varnostnim svetom OZN, vse večji vpliv Kitajske in preoblikovanje sodelovanja ZDA v mednarodnih organizacijah, pa tudi zmanjšanje financiranja, ki vpliva na kritična področja, kot so humanitarna pomoč, izobraževanje, zdravje in vzpostavljanje miru;</w:t>
            </w:r>
          </w:p>
        </w:tc>
        <w:tc>
          <w:tcPr>
            <w:tcW w:w="4876" w:type="dxa"/>
            <w:tcBorders>
              <w:top w:val="nil"/>
              <w:left w:val="nil"/>
              <w:bottom w:val="nil"/>
              <w:right w:val="nil"/>
            </w:tcBorders>
          </w:tcPr>
          <w:p>
            <w:pPr>
              <w:pStyle w:val="Normal6a"/>
            </w:pPr>
            <w:r>
              <w:t>B.</w:t>
            </w:r>
            <w:r>
              <w:tab/>
            </w:r>
            <w:r>
              <w:t xml:space="preserve">ker se večstranski sistem sooča z vse večjimi grožnjami, kot so ruski napadi na svetovni mir in varnostno arhitekturo, vključno z Varnostnim svetom OZN, vse večji vpliv Kitajske in </w:t>
            </w:r>
            <w:r>
              <w:rPr>
                <w:b/>
                <w:i/>
              </w:rPr>
              <w:t>obžalovanja vredno</w:t>
            </w:r>
            <w:r>
              <w:t xml:space="preserve"> preoblikovanje sodelovanja ZDA v mednarodnih organizacijah, pa tudi zmanjšanje financiranja, ki vpliva na kritična področja, kot so humanitarna pomoč, izobraževanje, </w:t>
            </w:r>
            <w:r>
              <w:rPr>
                <w:b/>
                <w:i/>
              </w:rPr>
              <w:t>podnebne spremembe, hibridne grožnje, mednarodno pravo,</w:t>
            </w:r>
            <w:r>
              <w:t xml:space="preserve"> zdravje in vzpostavljanje miru; </w:t>
            </w:r>
            <w:r>
              <w:rPr>
                <w:b/>
                <w:i/>
              </w:rPr>
              <w:t>ker napadi na večstranski sistem prihajajo tudi s strani demokratičnih držav in (naravnih) zaveznikov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ker razširjeno kršenje Ustanovne listine OZN, vključno z dejanji agresije in kršitvami ozemeljske celovitosti, kot je nezakonita ruska vojaška agresija proti Ukrajini, pomembno ogroža mednarodni mir in varnost;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ker Evropska unija ostaja zavezana Ustanovni listini OZN ter njenim pravilom in načelom, vključno s suverenostjo, ozemeljsko celovitostjo in samoodločbo, pa tudi človekovimi pravicami in temeljnimi svoboščinami, ter odločno podpira multilateralni sistem, ki temelji na mednarodnem pravu in v središču katerega so Združeni narodi;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ker administracija ZDA pod vodstvom predsednika Donalda Trumpa dejavno izvaja sistematične napade na multilateralizem in mednarodni red, ki temelji na pravilih, tudi z namerno slabitvijo mednarodnih institucij, enostranskim odločanjem ter instrumentalizacijo politične, gospodarske in finančne moči na načine, da spodkopava kolektivno svetovno upravljanje;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f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Bf.</w:t>
            </w:r>
            <w:r>
              <w:tab/>
            </w:r>
            <w:r>
              <w:rPr>
                <w:b/>
                <w:i/>
              </w:rPr>
              <w:t>ker izjave in dejanja, ki grozijo suverenosti in ozemeljski celovitosti Grenlandije in Danske, pomenijo kršitev temeljnih načel mednarodnega prava, vključno s spoštovanjem suverenosti, ozemeljske celovitosti in samoodločbe, ter prispevajo k normalizaciji prisilne diplomacije;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Bc.</w:t>
            </w:r>
            <w:r>
              <w:tab/>
            </w:r>
            <w:r>
              <w:rPr>
                <w:b/>
                <w:i/>
              </w:rPr>
              <w:t>ker je predsednik Združenih držav Amerike Donald Trump na zadnjem zasedanju Generalne skupščine Združenih narodov odkrito napadel sistem Združenih narodov ter podvomil v njegovo legitimnost in učinkovitost;</w:t>
            </w:r>
            <w:r>
              <w:t xml:space="preserve"> </w:t>
            </w:r>
            <w:r>
              <w:rPr>
                <w:b/>
                <w:i/>
              </w:rPr>
              <w:t>ker je Varnostni svet Združenih narodov v resoluciji 2803 podprl ustanovitev odbora za mir kot začasne in povsem prehodne uprave za obnovo Gaze;</w:t>
            </w:r>
            <w:r>
              <w:t xml:space="preserve"> </w:t>
            </w:r>
            <w:r>
              <w:rPr>
                <w:b/>
                <w:i/>
              </w:rPr>
              <w:t>ker je predsednik Trump nato javno napovedal, da namerava odboru za mir podeliti stalni mandat ter razširjeno geografsko in funkcionalno področje delovanja, ki bo precej presegalo Gazo, brez ponovne odobritve Združenih narodov oziroma držav članic te organizacije;</w:t>
            </w:r>
            <w:r>
              <w:t xml:space="preserve"> </w:t>
            </w:r>
            <w:r>
              <w:rPr>
                <w:b/>
                <w:i/>
              </w:rPr>
              <w:t>ker je v javno dostopnih dokumentih in osnutkih listin, ki jih je vlada Združenih držav Amerike razposlala v zvezi z ustanovitvijo odbora za mir, predvidena ustanovitev nove mednarodne organizacije, ki bo delovala zunaj sistema OZN, njeno članstvo pa bo temeljilo izključno na povabilih po presoji samoimenovanega dosmrtnega predsednika, s čimer bi se oddaljili od uveljavljenih načel multilateralizma, enakosti držav in demokratičnega upravljanja;</w:t>
            </w:r>
            <w:r>
              <w:t xml:space="preserve"> </w:t>
            </w:r>
            <w:r>
              <w:rPr>
                <w:b/>
                <w:i/>
              </w:rPr>
              <w:t>ker je v teh osnutkih instrumentov nadalje predvidena možnost uvedbe obveznih finančnih prispevkov, pristojbin ali „stroškov sodelovanja“ za zadevne populacije in sodelujoče subjekte brez predstavniškega soglasja, parlamentarnega nadzora ali preglednega proračunskega nadzora, kar vzbuja resne pomisleke glede zakonitosti, odgovornosti in morebitnega izkoriščanja;</w:t>
            </w:r>
            <w:r>
              <w:t xml:space="preserve"> </w:t>
            </w:r>
            <w:r>
              <w:rPr>
                <w:b/>
                <w:i/>
              </w:rPr>
              <w:t>ker se zdi, da predlagana struktura upravljanja odbora za mir omogoča selektivno sodelovanje oziroma izključitev na podlagi politične usklajenosti ali strateških interesov, s čimer se institucionalizira načelo diskriminacije, ki ni združljivo z mednarodnim pravom o človekovih pravicah, Ustanovno listino OZN in načelom suverene enakosti držav;</w:t>
            </w:r>
            <w:r>
              <w:t xml:space="preserve"> </w:t>
            </w:r>
            <w:r>
              <w:rPr>
                <w:b/>
                <w:i/>
              </w:rPr>
              <w:t>ker se tvega, da bi brez mehanizmov sodnega preverjanja, neodvisnega nadzora in jasno opredeljenih omejitev oblasti odbor za mir dobil izvršilna, upravna in finančna pooblastila, ki jih ne bi nihče nadzoroval, to pa bi spodkopalo vladavino prava in ustvarilo precedens za vzporedne strukture upravljanja, vsiljene brez mednarodnega soglasja;</w:t>
            </w:r>
            <w:r>
              <w:t xml:space="preserve"> </w:t>
            </w:r>
            <w:r>
              <w:rPr>
                <w:b/>
                <w:i/>
              </w:rPr>
              <w:t>ker sta sestava in organizacija odbora za mir zelo negotovi, kar zadeva dejansko sodelovanje in subjektiviteto Palestincev v procesu obnove ter njihovo prihodnost, to pa je v nasprotju s cilji iz resolucije Varnostnega sveta OZN 2803;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g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Bg.</w:t>
            </w:r>
            <w:r>
              <w:tab/>
            </w:r>
            <w:r>
              <w:rPr>
                <w:b/>
                <w:i/>
              </w:rPr>
              <w:t>ker je Trumpova administracija avgusta 2025 palestinskemu predsedniku Mahmudu Abasu in 80 palestinskim uradnikom preprečila udeležbo na srečanju svetovnih voditeljev na Generalni skupščini Združenih narodov v New Yorku;</w:t>
            </w:r>
            <w:r>
              <w:t xml:space="preserve"> </w:t>
            </w:r>
            <w:r>
              <w:rPr>
                <w:b/>
                <w:i/>
              </w:rPr>
              <w:t>ker takšna odločitev pomeni resno in nesprejemljivo kršitev načel inkluzivnosti in univerzalnosti, na katerih temelji sistem OZN, spodkopava verodostojnost OZN kot foruma za miroljuben dialog ter je poskus delegitimizacije pravice ljudstva do političnega zastopanja in prizadevanj za mir v Gazi in na Bližnjem vzhodu;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Bd.</w:t>
            </w:r>
            <w:r>
              <w:tab/>
            </w:r>
            <w:r>
              <w:rPr>
                <w:b/>
                <w:i/>
              </w:rPr>
              <w:t>ker uporaba trgovine, carin in sankcij kot orožja zunaj večstranskih okvirov ter z enostranskimi ukrepi spodkopava Svetovno trgovinsko organizacijo, drobi svetovno gospodarstvo, povečuje svetovne neenakosti ter nesorazmerno škodi državam v razvoju in ranljivim populacijam;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e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Be.</w:t>
            </w:r>
            <w:r>
              <w:tab/>
            </w:r>
            <w:r>
              <w:rPr>
                <w:b/>
                <w:i/>
              </w:rPr>
              <w:t>ker so zmanjšanja financiranja in umiki iz ključnih večstranskih organov in platform, vključno s Svetovno zdravstveno organizacijo (SZO), UNRWA, Unescom, Svetom OZN za človekove pravice in mehanizmi v okviru konvencije UNFCCC, povezanimi s podnebjem, znatno oslabili zmožnost mednarodne skupnosti za učinkovito odzivanje na humanitarne krize, globalne grožnje za zdravje, kršitve človekovih pravic in podnebne spremembe;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ker globalizacija in veliki izzivi, kot so podnebne spremembe, upravljanje migracijskih tokov, neširjenje orožja za množično uničevanje, pandemije, terorizem ter boj proti organiziranemu kriminalu in nedovoljenemu prometu s prepovedanimi drogami, med drugim zahtevajo večstranske odzive;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ker je spoštovanje mednarodnega prava in načel Ustanovne listine OZN temeljno načelo zunanjega delovanja EU;</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Bc.</w:t>
            </w:r>
            <w:r>
              <w:tab/>
            </w:r>
            <w:r>
              <w:rPr>
                <w:b/>
                <w:i/>
              </w:rPr>
              <w:t>ker je Varnostni svet OZN zelo pomemben organ za ohranjanje mednarodnega miru in varnosti ter bi moral glede na resnost in zapletenost sedanjih izzivov imeti učinkovitejšo in odločnejšo vlogo;</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Nacho Sánchez Amor,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ker je sistem OZN temelj sedanjega multilateralnega sistema;</w:t>
            </w:r>
            <w:r>
              <w:t xml:space="preserve"> </w:t>
            </w:r>
            <w:r>
              <w:rPr>
                <w:b/>
                <w:i/>
              </w:rPr>
              <w:t>ker ostaja najprimernejši okvir za doseganje njegovih glavnih ciljev spodbujanja miru, človekovih pravic in trajnostnega razvoja na svetovni ravni;</w:t>
            </w:r>
            <w:r>
              <w:t xml:space="preserve"> </w:t>
            </w:r>
            <w:r>
              <w:rPr>
                <w:b/>
                <w:i/>
              </w:rPr>
              <w:t>ker se zdi, da je struktura sistema OZN „utrujena”, deloma zato, ker se ni prilagodila novim mednarodnim akterjem, ki z njo delijo ista načela, kot je EU;</w:t>
            </w:r>
            <w:r>
              <w:t xml:space="preserve"> </w:t>
            </w:r>
            <w:r>
              <w:rPr>
                <w:b/>
                <w:i/>
              </w:rPr>
              <w:t>ker je reforma sistema OZN potrebna, da bo ustrezal svojemu namenu;</w:t>
            </w:r>
            <w:r>
              <w:t xml:space="preserve"> </w:t>
            </w:r>
            <w:r>
              <w:rPr>
                <w:b/>
                <w:i/>
              </w:rPr>
              <w:t>ker je pobuda ZN80 dobrodošla, vendar obstaja tveganje, da se bodo z njo zgolj prerazporedila proračunska sredstva, med drugim zaradi zmanjšanja prostovoljnih prispevkov nekaterih držav, kot so ZDA;</w:t>
            </w:r>
            <w:r>
              <w:t xml:space="preserve"> </w:t>
            </w:r>
            <w:r>
              <w:rPr>
                <w:b/>
                <w:i/>
              </w:rPr>
              <w:t>ker ta prerazporeditev proračunskih sredstev ogroža dobro delovanje sistema OZN na bistvenih področjih, kot so človekove pravice ali podnebne spremembe;</w:t>
            </w:r>
            <w:r>
              <w:t xml:space="preserve"> </w:t>
            </w:r>
            <w:r>
              <w:rPr>
                <w:b/>
                <w:i/>
              </w:rPr>
              <w:t>ker od OZN ni mogoče pričakovati, da bo z manj sredstvi storila več;</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ker je bil s Sklepno listino Konference o varnosti in sodelovanju v Evropi (Helsinška sklepna listina), podpisano 1. avgusta 1975, vzpostavljen celovit okvir za evropsko varnost, ki je temeljil na desetih temeljnih načelih, ki so usmerjala odnose med sodelujočimi državami, in sicer na suvereni enakosti, izogibanju grožnji s silo ali uporabi sile, nedotakljivosti meja, ozemeljski celovitosti držav, mirnem reševanju sporov, nevmešavanju v notranje zadeve, spoštovanju človekovih pravic in temeljnih svoboščin, vključno s svobodo misli, vesti, veroizpovedi ali prepričanja, enakih pravicah in samoodločbi narodov, sodelovanju med državami in izpolnjevanju obveznosti po mednarodnem pravu v dobri veri, in ker bi morala ta načela še naprej predstavljati temelj evropske varnostne ureditve;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ker Evropska unija ni država članica OZN, pri delu OZN pa sodeluje na podlagi nadgrajenega statusa opazovalke;</w:t>
            </w:r>
            <w:r>
              <w:t xml:space="preserve"> </w:t>
            </w:r>
            <w:r>
              <w:rPr>
                <w:b/>
                <w:i/>
              </w:rPr>
              <w:t>ker vloge Unije ne bi smeli obravnavati kot enakovredne članstvu;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ker bi bila pričakovanja, da mora Evropska unija dobiti sedež v Varnostnem svetu OZN, neprimerna in bi lahko ogrozila vlogo in odgovornosti držav članic OZN na podlagi Ustanovne listine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ker so poskusi diskreditacije ali slabitve mirovne strukture OZN, vključno z napadi na Komisijo OZN za izgradnjo miru in širše strukture upravljanja miru, prizadevanja za spodkopavanje zmogljivosti OZN za preprečevanje konfliktov, podpiranje pokonfliktne obnove ter zagotavljanje mednarodnega miru in varnosti;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Bd.</w:t>
            </w:r>
            <w:r>
              <w:tab/>
            </w:r>
            <w:r>
              <w:rPr>
                <w:b/>
                <w:i/>
              </w:rPr>
              <w:t>ker bi morala imeti Evropska unija kot globalni akter, zavezan multilateralizmu in načelom Ustanovne listine OZN, večjo vlogo v OZN;</w:t>
            </w:r>
            <w:r>
              <w:t xml:space="preserve"> </w:t>
            </w:r>
            <w:r>
              <w:rPr>
                <w:b/>
                <w:i/>
              </w:rPr>
              <w:t>ker Evropska unija postopoma povečuje svoje varnostne in obrambne zmogljivosti, da bi prevzela večjo odgovornost pri preprečevanju konfliktov, kriznem upravljanju ter obrambi in izgradnji miru;</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Bc.</w:t>
            </w:r>
            <w:r>
              <w:tab/>
            </w:r>
            <w:r>
              <w:rPr>
                <w:b/>
                <w:i/>
              </w:rPr>
              <w:t>ker se zdi bistveno, da Evropska unija okrepi sodelovanje z vsemi partnerji, tudi z OZN in njenimi agencijami, da bi skupaj pospešili proces notranjih reform te organizacije in tako zagotovili, da bodo Združeni narodi ostali uspešni, stroškovno učinkoviti in sposobni obravnavati vse večje svetovne izzive našega časa;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Uvodna izjava B 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Bd.</w:t>
            </w:r>
            <w:r>
              <w:tab/>
            </w:r>
            <w:r>
              <w:rPr>
                <w:b/>
                <w:i/>
              </w:rPr>
              <w:t>ker je Odbor Evropskega parlamenta za zunanje zadeve (AFET) med drugim odgovoren za odnose z Združenimi narodi v zvezi z zadevami, ki so v njegovi pristojnosti, ter za spodbujanje, izvajanje in spremljanje skupne zunanje in varnostne politike Unije, tudi z izmenjavami z mednarodnimi partnerji in parlamentarno diplomacijo, ter ob priznavanju, da je letno zasedanje Generalne skupščine OZN ključni večstranski forum za spodbujanje prednostnih nalog zunanje politike EU in parlamentarni nadzor;</w:t>
            </w:r>
            <w:r>
              <w:t xml:space="preserve"> </w:t>
            </w:r>
            <w:r>
              <w:rPr>
                <w:b/>
                <w:i/>
              </w:rPr>
              <w:t>ker bi glede na navedeno redne misije odbora AFET na zasedanja Generalne skupščine Združenih narodov podprle ta mandat, Evropskemu parlamentu pa omogočile stike s sogovorniki, okrepile vlogo Evropskega parlamenta v večstranskih zadevah ter podprle zavezanost EU učinkovitemu in skladnemu zunanjemu delovanju;</w:t>
            </w:r>
            <w:r>
              <w:br/>
            </w:r>
            <w:r>
              <w:br/>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podnaslov 1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zavrnejo konfrontacijo, ki bi temeljila na doktrinah o območjih vpliva, ki bi jih izvajala katera koli sila;</w:t>
            </w:r>
            <w:r>
              <w:t xml:space="preserve"> </w:t>
            </w:r>
            <w:r>
              <w:rPr>
                <w:b/>
                <w:i/>
              </w:rPr>
              <w:t>ponovno potrdijo, da taki pristopi niso združljivi z načeli suverene enakosti držav, nevmešavanja in samoodločbe, ki so zapisana v Ustanovni listini Združenih narodov;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podnaslov 1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izrazijo globoko zaskrbljenost zaradi enostranskih odločitev Združenih držav Amerike, da izstopijo iz mednarodnih organizacij, sporazumov in večstranskih okvirov ali začasno prekinejo sodelovanje v njih, zlasti kadar take odločitve slabijo mednarodno sodelovanje na bistvenih področjih, kot so mir in varnost, svetovno zdravje, trgovina, podnebje ali človekove pravice;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Christophe Gomart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še naprej podpirajo učinkovit multilateralizem, v središču katerega so Združeni narodi, podpirajo in branijo mednarodno pravo ter spoštujejo pravila in načela Ustanovne listine OZN, vključno s suverenostjo, ozemeljsko celovitostjo, politično neodvisnostjo, samoodločbo ter varstvom človekovih pravic in temeljnih svoboščin;</w:t>
            </w:r>
          </w:p>
        </w:tc>
        <w:tc>
          <w:tcPr>
            <w:tcW w:w="4876" w:type="dxa"/>
            <w:tcBorders>
              <w:top w:val="nil"/>
              <w:left w:val="nil"/>
              <w:bottom w:val="nil"/>
              <w:right w:val="nil"/>
            </w:tcBorders>
          </w:tcPr>
          <w:p>
            <w:pPr>
              <w:pStyle w:val="Normal6a"/>
            </w:pPr>
            <w:r>
              <w:t>(a)</w:t>
            </w:r>
            <w:r>
              <w:tab/>
            </w:r>
            <w:r>
              <w:t>še naprej podpirajo učinkovit multilateralizem, v središču katerega so Združeni narodi</w:t>
            </w:r>
            <w:r>
              <w:rPr>
                <w:b/>
                <w:i/>
              </w:rPr>
              <w:t>, obenem pa spodbujajo dvostranske odnose EU s tretjimi državami, kjer so ti bolj uspešni, da bi dali prednost učinkovitosti</w:t>
            </w:r>
            <w:r>
              <w:t>, podpirajo in branijo mednarodno pravo ter spoštujejo pravila in načela Ustanovne listine OZN, vključno s suverenostjo, ozemeljsko celovitostjo, politično neodvisnostjo, samoodločbo ter varstvom človekovih pravic in temeljnih svoboščin;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še naprej podpirajo učinkovit multilateralizem, v središču katerega so Združeni narodi, podpirajo in branijo mednarodno pravo ter spoštujejo pravila in načela Ustanovne listine OZN, vključno s suverenostjo, ozemeljsko celovitostjo, politično neodvisnostjo, samoodločbo ter varstvom človekovih pravic in temeljnih svoboščin;</w:t>
            </w:r>
          </w:p>
        </w:tc>
        <w:tc>
          <w:tcPr>
            <w:tcW w:w="4876" w:type="dxa"/>
            <w:tcBorders>
              <w:top w:val="nil"/>
              <w:left w:val="nil"/>
              <w:bottom w:val="nil"/>
              <w:right w:val="nil"/>
            </w:tcBorders>
          </w:tcPr>
          <w:p>
            <w:pPr>
              <w:pStyle w:val="Normal6a"/>
            </w:pPr>
            <w:r>
              <w:t>(a)</w:t>
            </w:r>
            <w:r>
              <w:tab/>
            </w:r>
            <w:r>
              <w:t xml:space="preserve">še naprej podpirajo učinkovit multilateralizem, v središču katerega so Združeni narodi, podpirajo in branijo mednarodno pravo ter spoštujejo pravila in načela Ustanovne listine OZN, vključno s suverenostjo, ozemeljsko celovitostjo, politično neodvisnostjo, samoodločbo ter varstvom človekovih pravic in temeljnih svoboščin; </w:t>
            </w:r>
            <w:r>
              <w:rPr>
                <w:b/>
                <w:i/>
              </w:rPr>
              <w:t>odločno nasprotujejo enostranskim ukrepom, prisilni diplomaciji in poskusom katere koli države, ne glede na njeno gospodarsko težo, da bi spodkopala večstranske institucije in svetovno stabilnost zaradi ozkih nacionalnih interesov;</w:t>
            </w:r>
            <w:r>
              <w:t xml:space="preserve"> </w:t>
            </w:r>
            <w:r>
              <w:rPr>
                <w:b/>
                <w:i/>
              </w:rPr>
              <w:t>pozovejo k učinkoviti uporabi in krepitvi akta EU o blokiranju, da bi zaščitili neodvisnost in delovanje mednarodnih pravosodnih organov, zlasti Mednarodnega kazenskega sodišča in Meddržavnega sodišča;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še naprej podpirajo učinkovit multilateralizem, v središču katerega so Združeni narodi, podpirajo in branijo mednarodno pravo ter spoštujejo pravila in načela Ustanovne listine OZN, vključno s suverenostjo, ozemeljsko celovitostjo, politično neodvisnostjo, samoodločbo ter varstvom človekovih pravic in temeljnih svoboščin;</w:t>
            </w:r>
          </w:p>
        </w:tc>
        <w:tc>
          <w:tcPr>
            <w:tcW w:w="4876" w:type="dxa"/>
            <w:tcBorders>
              <w:top w:val="nil"/>
              <w:left w:val="nil"/>
              <w:bottom w:val="nil"/>
              <w:right w:val="nil"/>
            </w:tcBorders>
          </w:tcPr>
          <w:p>
            <w:pPr>
              <w:pStyle w:val="Normal6a"/>
            </w:pPr>
            <w:r>
              <w:t>(a)</w:t>
            </w:r>
            <w:r>
              <w:tab/>
            </w:r>
            <w:r>
              <w:t xml:space="preserve">še naprej podpirajo učinkovit multilateralizem, v središču katerega so Združeni narodi, podpirajo in branijo mednarodno pravo ter spoštujejo pravila in načela Ustanovne listine OZN, vključno s suverenostjo, ozemeljsko celovitostjo, politično neodvisnostjo, samoodločbo ter varstvom človekovih pravic in temeljnih svoboščin; </w:t>
            </w:r>
            <w:r>
              <w:rPr>
                <w:b/>
                <w:i/>
              </w:rPr>
              <w:t>ne vzpostavljajo vzporednih struktur, ki bi podvajale mandate OZN ali nadomeščale to organizacijo;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še naprej podpirajo učinkovit multilateralizem, v središču </w:t>
            </w:r>
            <w:r>
              <w:rPr>
                <w:b/>
                <w:i/>
              </w:rPr>
              <w:t>katerega</w:t>
            </w:r>
            <w:r>
              <w:t xml:space="preserve"> so Združeni narodi, podpirajo in branijo mednarodno pravo ter spoštujejo pravila in načela Ustanovne listine OZN, vključno s suverenostjo, ozemeljsko celovitostjo, politično neodvisnostjo, samoodločbo ter varstvom človekovih pravic in temeljnih svoboščin;</w:t>
            </w:r>
          </w:p>
        </w:tc>
        <w:tc>
          <w:tcPr>
            <w:tcW w:w="4876" w:type="dxa"/>
            <w:tcBorders>
              <w:top w:val="nil"/>
              <w:left w:val="nil"/>
              <w:bottom w:val="nil"/>
              <w:right w:val="nil"/>
            </w:tcBorders>
          </w:tcPr>
          <w:p>
            <w:pPr>
              <w:pStyle w:val="Normal6a"/>
            </w:pPr>
            <w:r>
              <w:t>(a)</w:t>
            </w:r>
            <w:r>
              <w:tab/>
            </w:r>
            <w:r>
              <w:t xml:space="preserve">še naprej podpirajo učinkovit multilateralizem, v </w:t>
            </w:r>
            <w:r>
              <w:rPr>
                <w:b/>
                <w:i/>
              </w:rPr>
              <w:t>katerem so pravo in norme močnejši od konflikta, v njegovem</w:t>
            </w:r>
            <w:r>
              <w:t xml:space="preserve"> središču </w:t>
            </w:r>
            <w:r>
              <w:rPr>
                <w:b/>
                <w:i/>
              </w:rPr>
              <w:t>pa</w:t>
            </w:r>
            <w:r>
              <w:t xml:space="preserve"> so Združeni narodi, podpirajo in branijo mednarodno pravo ter spoštujejo pravila in načela Ustanovne listine OZN, vključno s suverenostjo, ozemeljsko celovitostjo, politično neodvisnostjo, samoodločbo ter varstvom človekovih pravic in temeljnih svoboščin</w:t>
            </w:r>
            <w:r>
              <w:rPr>
                <w:b/>
                <w:i/>
              </w:rPr>
              <w:t>, in nasprotujejo prizadevanjem za njegovo spodkopavanje ali razgradnjo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še naprej podpirajo učinkovit multilateralizem, v središču katerega so Združeni narodi, podpirajo in branijo mednarodno pravo ter spoštujejo pravila in načela Ustanovne listine OZN, vključno s suverenostjo, ozemeljsko celovitostjo, politično neodvisnostjo, samoodločbo ter varstvom človekovih pravic in temeljnih svoboščin;</w:t>
            </w:r>
          </w:p>
        </w:tc>
        <w:tc>
          <w:tcPr>
            <w:tcW w:w="4876" w:type="dxa"/>
            <w:tcBorders>
              <w:top w:val="nil"/>
              <w:left w:val="nil"/>
              <w:bottom w:val="nil"/>
              <w:right w:val="nil"/>
            </w:tcBorders>
          </w:tcPr>
          <w:p>
            <w:pPr>
              <w:pStyle w:val="Normal6a"/>
            </w:pPr>
            <w:r>
              <w:t>(a)</w:t>
            </w:r>
            <w:r>
              <w:tab/>
            </w:r>
            <w:r>
              <w:t xml:space="preserve">še naprej podpirajo učinkovit multilateralizem, v središču katerega so Združeni narodi, podpirajo in branijo mednarodno pravo ter spoštujejo pravila in načela Ustanovne listine OZN, vključno s suverenostjo, ozemeljsko celovitostjo, </w:t>
            </w:r>
            <w:r>
              <w:rPr>
                <w:b/>
                <w:i/>
              </w:rPr>
              <w:t>tudi morskih območij, kot so opredeljena v Konvenciji Združenih narodov o pomorskem mednarodnem pravu,</w:t>
            </w:r>
            <w:r>
              <w:t xml:space="preserve"> politično neodvisnostjo, samoodločbo ter varstvom človekovih pravic in temeljnih svoboščin;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še naprej podpirajo učinkovit multilateralizem, v središču katerega so Združeni narodi, podpirajo in branijo mednarodno pravo ter spoštujejo pravila in načela Ustanovne listine OZN, vključno s suverenostjo, ozemeljsko celovitostjo, politično neodvisnostjo, samoodločbo ter varstvom človekovih pravic in temeljnih svoboščin;</w:t>
            </w:r>
          </w:p>
        </w:tc>
        <w:tc>
          <w:tcPr>
            <w:tcW w:w="4876" w:type="dxa"/>
            <w:tcBorders>
              <w:top w:val="nil"/>
              <w:left w:val="nil"/>
              <w:bottom w:val="nil"/>
              <w:right w:val="nil"/>
            </w:tcBorders>
          </w:tcPr>
          <w:p>
            <w:pPr>
              <w:pStyle w:val="Normal6a"/>
            </w:pPr>
            <w:r>
              <w:t>(a)</w:t>
            </w:r>
            <w:r>
              <w:tab/>
            </w:r>
            <w:r>
              <w:t xml:space="preserve">še naprej podpirajo učinkovit multilateralizem, v središču katerega so Združeni narodi, podpirajo in branijo mednarodno pravo ter spoštujejo pravila in načela Ustanovne listine OZN, vključno s suverenostjo, ozemeljsko celovitostjo, </w:t>
            </w:r>
            <w:r>
              <w:rPr>
                <w:b/>
                <w:i/>
              </w:rPr>
              <w:t>neuporabo sile,</w:t>
            </w:r>
            <w:r>
              <w:t xml:space="preserve"> politično neodvisnostjo, samoodločbo ter varstvom človekovih pravic in temeljnih svoboščin;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a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opozarja, da ustanovna listina Združenih narodov in temeljni instrumenti Združenih narodov za človekove pravice ne omenjajo pojma „spol“ ali ideologije spola, temveč trdno temeljijo na načelu nediskriminacije na podlagi spola</w:t>
            </w:r>
            <w:r>
              <w:rPr>
                <w:b/>
                <w:i/>
                <w:vertAlign w:val="superscript"/>
              </w:rPr>
              <w:t>1a</w:t>
            </w:r>
            <w:r>
              <w:rPr>
                <w:b/>
                <w:i/>
              </w:rPr>
              <w:t>;</w:t>
            </w:r>
            <w:r>
              <w:t xml:space="preserve"> </w:t>
            </w:r>
            <w:r>
              <w:rPr>
                <w:b/>
                <w:i/>
              </w:rPr>
              <w:t>poudarja, da lahko spolitizirana ponovna razlaga človekovih pravic, vključno z uvedbo ideološko usmerjenih konceptov spola, ogrozi univerzalnost, skladnost in pravno varnost varstva človekovih pravic, politizira mednarodne okvire za človekove pravice ter oslabi učinkovito varstvo pravic žensk, moških in otrok;</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https://www.un.org/en/about-us/un-charter/full-text, členi 1, 13, 55 in 76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a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(ab)</w:t>
            </w:r>
            <w:r>
              <w:tab/>
            </w:r>
            <w:r>
              <w:rPr>
                <w:b/>
                <w:i/>
              </w:rPr>
              <w:t>poudarja, da je v členu 1 poglavja I Ustanovne listine Združenih narodov</w:t>
            </w:r>
            <w:r>
              <w:rPr>
                <w:b/>
                <w:i/>
                <w:vertAlign w:val="superscript"/>
              </w:rPr>
              <w:t>2a</w:t>
            </w:r>
            <w:r>
              <w:t xml:space="preserve"> </w:t>
            </w:r>
            <w:r>
              <w:rPr>
                <w:b/>
                <w:i/>
              </w:rPr>
              <w:t>izrecno navedeno, da je eden od namenov Združenih narodov spodbujati in podpirati spoštovanje človekovih pravic in temeljnih svoboščin za vse, ne glede na raso, spol, jezik ali veroizpoved;</w:t>
            </w:r>
            <w:r>
              <w:t xml:space="preserve"> </w:t>
            </w:r>
            <w:r>
              <w:rPr>
                <w:b/>
                <w:i/>
              </w:rPr>
              <w:t>zato poudarja, da varstvo človekovih pravic temelji na jasnih in splošno priznanih kategorijah ter da bi lahko uvedba ideološko usmerjenih razlag spola, ki presegajo besedilo Listine, oslabila ta okvir, ustvarila pravno nejasnost ter ogrozila učinkovito in enako varstvo pravic, zlasti tistih, ki temeljijo na spolu;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https://www.un.org/en/about-us/un-charter/full-text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še naprej odločno zagovarjajo spoštovanje, varstvo in uresničevanje univerzalnih človekovih pravic, demokracije, človekovega dostojanstva, enakosti in pravne države v skladu s sklepi Sveta o prednostnih nalogah EU v forumih OZN za človekove pravice za leto 2025;</w:t>
            </w:r>
          </w:p>
        </w:tc>
        <w:tc>
          <w:tcPr>
            <w:tcW w:w="4876" w:type="dxa"/>
            <w:tcBorders>
              <w:top w:val="nil"/>
              <w:left w:val="nil"/>
              <w:bottom w:val="nil"/>
              <w:right w:val="nil"/>
            </w:tcBorders>
          </w:tcPr>
          <w:p>
            <w:pPr>
              <w:pStyle w:val="Normal6a"/>
            </w:pPr>
            <w:r>
              <w:t>(b)</w:t>
            </w:r>
            <w:r>
              <w:tab/>
            </w:r>
            <w:r>
              <w:t xml:space="preserve">še naprej odločno zagovarjajo spoštovanje, varstvo in uresničevanje univerzalnih človekovih pravic, demokracije, človekovega dostojanstva, enakosti in pravne države v skladu s sklepi Sveta o prednostnih nalogah EU v forumih OZN za človekove pravice za leto 2025; </w:t>
            </w:r>
            <w:r>
              <w:rPr>
                <w:b/>
                <w:i/>
              </w:rPr>
              <w:t>človekove pravice, najsi državljanske, kulturne, ekonomske, politične ali socialne, so univerzalne, nedeljive, soodvisne in medsebojno povezane.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a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poudarijo, da je treba za obrambo multilateralizma preseči retorično podporo in sprejeti konkretne politične, finančne in diplomatske zaveze ter da mora biti EU pripravljena prevzeti večjo odgovornost, kadar se drugi ključni akterji umaknejo iz večstranskih institucij, jih ovirajo ali odkrito spodkopavajo;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še naprej odločno zagovarjajo spoštovanje, varstvo in uresničevanje univerzalnih človekovih pravic, demokracije, človekovega dostojanstva, enakosti in pravne države v skladu s sklepi Sveta o prednostnih nalogah EU v forumih OZN za človekove pravice za leto 2025;</w:t>
            </w:r>
          </w:p>
        </w:tc>
        <w:tc>
          <w:tcPr>
            <w:tcW w:w="4876" w:type="dxa"/>
            <w:tcBorders>
              <w:top w:val="nil"/>
              <w:left w:val="nil"/>
              <w:bottom w:val="nil"/>
              <w:right w:val="nil"/>
            </w:tcBorders>
          </w:tcPr>
          <w:p>
            <w:pPr>
              <w:pStyle w:val="Normal6a"/>
            </w:pPr>
            <w:r>
              <w:t>(b)</w:t>
            </w:r>
            <w:r>
              <w:tab/>
            </w:r>
            <w:r>
              <w:t xml:space="preserve">še naprej odločno zagovarjajo spoštovanje, varstvo in uresničevanje univerzalnih človekovih pravic, demokracije, človekovega dostojanstva, enakosti in pravne države v skladu </w:t>
            </w:r>
            <w:r>
              <w:rPr>
                <w:b/>
                <w:i/>
              </w:rPr>
              <w:t>z nacionalnimi ustavnimi jurisdikcijami in načelom subsidiarnosti ter skladno</w:t>
            </w:r>
            <w:r>
              <w:t xml:space="preserve"> s sklepi Sveta o prednostnih nalogah EU v forumih OZN za človekove pravice za leto 2025;</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še naprej odločno zagovarjajo spoštovanje, varstvo in uresničevanje univerzalnih človekovih pravic, demokracije, človekovega dostojanstva, enakosti in pravne države v skladu s sklepi Sveta o prednostnih nalogah EU v forumih OZN za človekove pravice za leto 2025;</w:t>
            </w:r>
          </w:p>
        </w:tc>
        <w:tc>
          <w:tcPr>
            <w:tcW w:w="4876" w:type="dxa"/>
            <w:tcBorders>
              <w:top w:val="nil"/>
              <w:left w:val="nil"/>
              <w:bottom w:val="nil"/>
              <w:right w:val="nil"/>
            </w:tcBorders>
          </w:tcPr>
          <w:p>
            <w:pPr>
              <w:pStyle w:val="Normal6a"/>
            </w:pPr>
            <w:r>
              <w:t>(b)</w:t>
            </w:r>
            <w:r>
              <w:tab/>
            </w:r>
            <w:r>
              <w:t xml:space="preserve">še naprej odločno zagovarjajo spoštovanje, varstvo in uresničevanje univerzalnih človekovih pravic, demokracije, človekovega dostojanstva, enakosti in pravne države </w:t>
            </w:r>
            <w:r>
              <w:rPr>
                <w:b/>
                <w:i/>
              </w:rPr>
              <w:t>ter vključujočih, verodostojnih in preglednih volilnih procesov</w:t>
            </w:r>
            <w:r>
              <w:t xml:space="preserve"> v skladu s sklepi Sveta o prednostnih nalogah EU v forumih OZN za človekove pravice za leto 2025;</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b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poudarijo pomen spodbujanja enakosti spolov, krepitve vloge žensk in deklet ter celovitega izvajanja ustreznih mednarodnih zavez, vključno z agendo za ženske, mir in varnost ter agendo OZN za ženske;</w:t>
            </w:r>
            <w:r>
              <w:t xml:space="preserve"> </w:t>
            </w:r>
            <w:r>
              <w:rPr>
                <w:b/>
                <w:i/>
              </w:rPr>
              <w:t>poudarja, da se ta načela odražajo tudi v švedski feministični zunanji politiki, ki zagotavlja model za vključevanje vidikov spola v zunanjo politiko, izgradnjo miru in večstransko sodelovanje;</w:t>
            </w:r>
            <w:r>
              <w:t xml:space="preserve"> </w:t>
            </w:r>
            <w:r>
              <w:rPr>
                <w:b/>
                <w:i/>
              </w:rPr>
              <w:t>poziva EU in njene države članice, naj dejavno podprejo vključevanje načela enakosti spolov v vse politike in programe OZN ter zagotovijo enakopravno udeležbo žensk na vodstvenih položajih in pri odločanju, ustrezno financiranje ter varstvo in spodbujanje pravic žensk in deklet v skladu z mednarodnimi standardi;</w:t>
            </w:r>
            <w:r>
              <w:t xml:space="preserve"> </w:t>
            </w:r>
            <w:r>
              <w:rPr>
                <w:b/>
                <w:i/>
              </w:rPr>
              <w:t>priznava, da oboroženi spopadi nesorazmerno prizadenejo ženske in dekleta, vendar so tudi močni nosilci sprememb pri preprečevanju konfliktov, mediaciji, vzpostavljanju miru in okrevanju po konfliktih;</w:t>
            </w:r>
            <w:r>
              <w:t xml:space="preserve"> </w:t>
            </w:r>
            <w:r>
              <w:rPr>
                <w:b/>
                <w:i/>
              </w:rPr>
              <w:t>poziva k polni, enakopravni in smiselni udeležbi žensk v mirovnih procesih in odločanju ter k ustreznemu financiranju in odgovornosti za izvajanje zavez na področju žensk, miru in varnosti v vseh mirovnih operacijah OZN in prizadevanjih za mediacijo;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ponovno potrdijo bistveno vlogo večstranskih organizacij kot nepogrešljivih platform za reševanje konfliktov in globalno upravljanje;</w:t>
            </w:r>
          </w:p>
        </w:tc>
        <w:tc>
          <w:tcPr>
            <w:tcW w:w="4876" w:type="dxa"/>
            <w:tcBorders>
              <w:top w:val="nil"/>
              <w:left w:val="nil"/>
              <w:bottom w:val="nil"/>
              <w:right w:val="nil"/>
            </w:tcBorders>
          </w:tcPr>
          <w:p>
            <w:pPr>
              <w:pStyle w:val="Normal6a"/>
            </w:pPr>
            <w:r>
              <w:t>(c)</w:t>
            </w:r>
            <w:r>
              <w:tab/>
            </w:r>
            <w:r>
              <w:t xml:space="preserve">ponovno potrdijo bistveno vlogo večstranskih organizacij kot nepogrešljivih platform za reševanje konfliktov in globalno upravljanje </w:t>
            </w:r>
            <w:r>
              <w:rPr>
                <w:b/>
                <w:i/>
              </w:rPr>
              <w:t>ter za odzivanje na velike svetovne izzive, kot so podnebne spremembe, upravljanje migracijskih tokov, neširjenje orožja za množično uničevanje, pandemije, terorizem ter boj proti organiziranemu kriminalu in nedovoljenemu prometu s prepovedanimi drogami</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ponovno potrdijo bistveno vlogo večstranskih organizacij kot nepogrešljivih platform za reševanje konfliktov in globalno upravljanje;</w:t>
            </w:r>
          </w:p>
        </w:tc>
        <w:tc>
          <w:tcPr>
            <w:tcW w:w="4876" w:type="dxa"/>
            <w:tcBorders>
              <w:top w:val="nil"/>
              <w:left w:val="nil"/>
              <w:bottom w:val="nil"/>
              <w:right w:val="nil"/>
            </w:tcBorders>
          </w:tcPr>
          <w:p>
            <w:pPr>
              <w:pStyle w:val="Normal6a"/>
            </w:pPr>
            <w:r>
              <w:t>(c)</w:t>
            </w:r>
            <w:r>
              <w:tab/>
            </w:r>
            <w:r>
              <w:t xml:space="preserve">ponovno potrdijo bistveno vlogo večstranskih organizacij kot nepogrešljivih platform za reševanje konfliktov in globalno upravljanje; </w:t>
            </w:r>
            <w:r>
              <w:rPr>
                <w:b/>
                <w:i/>
              </w:rPr>
              <w:t>obsodijo poskuse spodkopavanja legitimnosti, avtoritete in univerzalnosti Združenih narodov, vključno s prizadevanji za izključitev določenih akterjev ali narodov iz sodelovanja v forumih OZN, oslabitev struktur upravljanja miru ali politizacijo delovanja organov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ponovno potrdijo bistveno vlogo večstranskih organizacij kot nepogrešljivih platform za reševanje konfliktov in globalno upravljanje;</w:t>
            </w:r>
          </w:p>
        </w:tc>
        <w:tc>
          <w:tcPr>
            <w:tcW w:w="4876" w:type="dxa"/>
            <w:tcBorders>
              <w:top w:val="nil"/>
              <w:left w:val="nil"/>
              <w:bottom w:val="nil"/>
              <w:right w:val="nil"/>
            </w:tcBorders>
          </w:tcPr>
          <w:p>
            <w:pPr>
              <w:pStyle w:val="Normal6a"/>
            </w:pPr>
            <w:r>
              <w:t>(c)</w:t>
            </w:r>
            <w:r>
              <w:tab/>
            </w:r>
            <w:r>
              <w:t xml:space="preserve">ponovno potrdijo bistveno vlogo večstranskih organizacij kot nepogrešljivih platform za reševanje konfliktov in globalno upravljanje; </w:t>
            </w:r>
            <w:r>
              <w:rPr>
                <w:b/>
                <w:i/>
              </w:rPr>
              <w:t>poudarijo, kako pomembno je zagotoviti smiselno udeležbo žensk in mladih v večstranskih postopkih odločanja, tudi s strukturiranimi svetovalnimi mehanizmi za mlade in podporo agendi OZN za mlade, mir in varnost;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ponovno potrdijo bistveno vlogo večstranskih organizacij kot nepogrešljivih platform za reševanje konfliktov in globalno upravljanje;</w:t>
            </w:r>
          </w:p>
        </w:tc>
        <w:tc>
          <w:tcPr>
            <w:tcW w:w="4876" w:type="dxa"/>
            <w:tcBorders>
              <w:top w:val="nil"/>
              <w:left w:val="nil"/>
              <w:bottom w:val="nil"/>
              <w:right w:val="nil"/>
            </w:tcBorders>
          </w:tcPr>
          <w:p>
            <w:pPr>
              <w:pStyle w:val="Normal6a"/>
            </w:pPr>
            <w:r>
              <w:t>(c)</w:t>
            </w:r>
            <w:r>
              <w:tab/>
            </w:r>
            <w:r>
              <w:t xml:space="preserve">ponovno potrdijo bistveno vlogo večstranskih organizacij kot nepogrešljivih platform za reševanje konfliktov in globalno upravljanje </w:t>
            </w:r>
            <w:r>
              <w:rPr>
                <w:b/>
                <w:i/>
              </w:rPr>
              <w:t>ter, v tesnem sodelovanju s podobno mislečimi partnerji EU, pionirskimi večstranskimi pobudami, ki so trdno zasidrane v svetovnih pravilih in pomagajo zagotavljati varnost in blaginjo Evrope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obžaluje odločitev predsednika ZDA, da izstopijo iz številnih mednarodnih organizacij, tudi iz številnih organov Združenih narodov, da začasno ali dokončno prekinejo sodelovanje z njimi;</w:t>
            </w:r>
            <w:r>
              <w:t xml:space="preserve"> </w:t>
            </w:r>
            <w:r>
              <w:rPr>
                <w:b/>
                <w:i/>
              </w:rPr>
              <w:t>izražajo resno zaskrbljenost, da bi ta poteza ogrozila finančno vzdržljivost sistema OZN in oslabila večstransko sodelovanje v času, ko je to sodelovanje najbolj potrebno ter opogumila avtoritarne in revizionistične akterje, ki so v preteklosti poskušali izkoristiti vsak umik ali izključitev zahodnih sil iz mednarodnih organizacij;</w:t>
            </w:r>
            <w:r>
              <w:t xml:space="preserve"> </w:t>
            </w:r>
            <w:r>
              <w:rPr>
                <w:b/>
                <w:i/>
              </w:rPr>
              <w:t>spodbujajo administracijo ZDA, naj razmisli o svoji odločitvi in ponovno potrdi svojo zavezanost OZN in večstranskemu sodelovanju;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poziva ZDA, naj palestinskim voditeljem izdajo vizume pred generalnimi skupščinami OZN v New Yorku in za vse palestinske državljane odpravijo diskriminatorno prekinitev obravnave vizumov za obiskovalce;</w:t>
            </w:r>
            <w:r>
              <w:t xml:space="preserve"> </w:t>
            </w:r>
            <w:r>
              <w:rPr>
                <w:b/>
                <w:i/>
              </w:rPr>
              <w:t>poziva Združene narode, naj aktivistom, predstavnikom civilne družbe in novinarjem s tajvanskim potnim listom omogočijo dostop do dogodkov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Nacho Sánchez Amor,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pripravi trdne predloge za vzpostavitev stalnega sedeža EU v vseh večstranskih forumih, kar bi pomagalo zagotoviti doslednost zunanjega delovanja EU, ter utrdi vlogo EU kot sogovornika s tretjimi državami v večstranski razsežnosti, zlasti v zvezi s svetovnim jugom;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storijo vse, kar je v njihovi moči, da bi čim prej zapolnile proračunsko vrzel za leto 2025, da bi preprečile finančni zlom in zagotovile neprekinjeno izvajanje programov po vsem svetu, pa tudi operacij sedeža OZN in organizacije 81. zasedanja generalne skupščine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poudarjajo, da je treba pri učinkovitem multilateralizmu spoštovati nacionalno suverenost in demokratično odgovornost;</w:t>
            </w:r>
            <w:r>
              <w:t xml:space="preserve"> </w:t>
            </w:r>
            <w:r>
              <w:rPr>
                <w:b/>
                <w:i/>
              </w:rPr>
              <w:t>nasprotujejo razširitvi mandatov OZN na področja, ki ogrožajo pristojnosti držav članic na področju migracij, izobraževanja ali svobode izražanja;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Dan Barna, Petras Auštrevičius, Lucia Yar, Bernard Guetta,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poudarja, da so večstranski forumi, kot je OZN, zaradi vse večjih geopolitičnih napetosti in žarišč humanitarne polikrize po vsem svetu vse pomembnejši;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Nela Riehl</w:t>
      </w:r>
      <w:r>
        <w:rPr>
          <w:rStyle w:val="HideTWBExt"/>
          <w:b w:val="0"/>
        </w:rPr>
        <w:t>&lt;/Members&gt;</w:t>
      </w:r>
    </w:p>
    <w:p>
      <w:r>
        <w:rPr>
          <w:rStyle w:val="HideTWBExt"/>
          <w:b w:val="0"/>
        </w:rPr>
        <w:t>&lt;AuNomDe&gt;</w:t>
      </w:r>
      <w:r>
        <w:rPr>
          <w:rStyle w:val="HideTWBInt"/>
        </w:rPr>
        <w:t>{Verts/ALE}</w:t>
      </w:r>
      <w:r>
        <w:t>v imenu skupine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ponovno poudarja, da je stabilen, zanesljiv in pravičen večstranski sistem bistven za zagotavljanje miru in varnosti ter mora biti zato prednostna naloga varnostne strukture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(cb)</w:t>
            </w:r>
            <w:r>
              <w:tab/>
            </w:r>
            <w:r>
              <w:rPr>
                <w:b/>
                <w:i/>
              </w:rPr>
              <w:t>podpirajo omejen in začasen obseg dela odbora za mir, ustanovljenega z resolucijo VSZN 2803;</w:t>
            </w:r>
            <w:r>
              <w:t xml:space="preserve"> </w:t>
            </w:r>
            <w:r>
              <w:rPr>
                <w:b/>
                <w:i/>
              </w:rPr>
              <w:t>odločno zavračajo in nasprotujejo mirovnemu odboru, kot je opisan v javno dostopnih dokumentih in osnutkih listin, ki jih je razposlala vlada ZDA, kar se zdi nezdružljivo z uveljavljenimi normami vključujoče večstranske diplomacije in mednarodnega prava;</w:t>
            </w:r>
            <w:r>
              <w:t xml:space="preserve"> </w:t>
            </w:r>
            <w:r>
              <w:rPr>
                <w:b/>
                <w:i/>
              </w:rPr>
              <w:t>poudarja, da bi lahko ta pristop ogrozil legitimnost, avtoriteto in skladnost obstoječih mednarodnih mirovnih in varnostnih struktur v skladu z Ustanovno listino Združenih narodov;</w:t>
            </w:r>
            <w:r>
              <w:t xml:space="preserve"> </w:t>
            </w:r>
            <w:r>
              <w:rPr>
                <w:b/>
                <w:i/>
              </w:rPr>
              <w:t>izraža resno zaskrbljenost, ker je več držav, ki so podpisnice ali so izrazile pripravljenost za sodelovanje v odboru za mir, povsem avtoritarnih režimov, kot je Belorusija;</w:t>
            </w:r>
            <w:r>
              <w:t xml:space="preserve"> </w:t>
            </w:r>
            <w:r>
              <w:rPr>
                <w:b/>
                <w:i/>
              </w:rPr>
              <w:t>poziva vse države članice EU, naj zagotovijo osrednjo vlogo OZN in upoštevajo skupno stališče o sodelovanju ali potrditvi odbora za mir, ki ne ogroža skupnega stališča EU;</w:t>
            </w:r>
            <w:r>
              <w:t xml:space="preserve"> </w:t>
            </w:r>
            <w:r>
              <w:rPr>
                <w:b/>
                <w:i/>
              </w:rPr>
              <w:t>obsoja podporo madžarske in bolgarske vlade odboru ZDA za mir;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(cb)</w:t>
            </w:r>
            <w:r>
              <w:tab/>
            </w:r>
            <w:r>
              <w:rPr>
                <w:b/>
                <w:i/>
              </w:rPr>
              <w:t>s poudarkom na strateškem pomenu prihodnjega izbora naslednjega generalnega sekretarja Združenih narodov, delujejo usklajeno in pregledno v podporo odprtemu, vključujočemu in na dosežkih temelječemu izbirnemu postopku, da bi zagotovili imenovanje kandidata z dokazanim vodstvom, neodvisnostjo in zavezanostjo Ustanovni listini OZN, mednarodnemu pravu in učinkovitemu multilateralizmu, ki bo sposoben voditi reformo OZN, krepiti preprečevanje konfliktov in se odločno odzivati na sedanje in nastajajoče svetovne varnostne izzive ter podpirati;</w:t>
            </w:r>
            <w:r>
              <w:t xml:space="preserve"> </w:t>
            </w:r>
            <w:r>
              <w:rPr>
                <w:b/>
                <w:i/>
              </w:rPr>
              <w:t>kadar so kandidati enako kvalificirani na podlagi dosežkov, bi bilo treba ustrezno pozornost nameniti spodbujanju enakosti spolov, tudi zato, da bi imenovali generalno sekretarko;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Dan Barna, Lucia Yar, Petras Auštrevičius, Urmas Paet, Michał Kobosko, Bernard Guetta,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c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(cb)</w:t>
            </w:r>
            <w:r>
              <w:tab/>
            </w:r>
            <w:r>
              <w:rPr>
                <w:b/>
                <w:i/>
              </w:rPr>
              <w:t>priznava globoko likvidnostno krizo, ki je posledica zamud ali neplačevanja večjih donatorjev, pa tudi obsežnih prostovoljnih zmanjšanj pomoči donatorjev, zlasti ZDA, kar negativno vpliva na uresničevanje mandata OZN, zlasti na humanitarnem področju;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rPr>
                <w:b/>
                <w:i/>
              </w:rPr>
              <w:t>podprejo</w:t>
            </w:r>
            <w:r>
              <w:t xml:space="preserve"> ambiciozne reforme sistema OZN </w:t>
            </w:r>
            <w:r>
              <w:rPr>
                <w:b/>
                <w:i/>
              </w:rPr>
              <w:t>in podprejo program</w:t>
            </w:r>
            <w:r>
              <w:t xml:space="preserve"> reform ZN80, s katerim se zagotovi uspešnejša, učinkovitejša, preglednejša, finančno vzdržna in odzivna OZN, ki se bo sposobna spopasti s sedanjimi in porajajočimi se svetovnimi izzivi;</w:t>
            </w:r>
          </w:p>
        </w:tc>
        <w:tc>
          <w:tcPr>
            <w:tcW w:w="4876" w:type="dxa"/>
            <w:tcBorders>
              <w:top w:val="nil"/>
              <w:left w:val="nil"/>
              <w:bottom w:val="nil"/>
              <w:right w:val="nil"/>
            </w:tcBorders>
          </w:tcPr>
          <w:p>
            <w:pPr>
              <w:pStyle w:val="Normal6a"/>
            </w:pPr>
            <w:r>
              <w:t>(d)</w:t>
            </w:r>
            <w:r>
              <w:tab/>
            </w:r>
            <w:r>
              <w:rPr>
                <w:b/>
                <w:i/>
              </w:rPr>
              <w:t>podpirajo</w:t>
            </w:r>
            <w:r>
              <w:t xml:space="preserve"> ambiciozne reforme sistema OZN </w:t>
            </w:r>
            <w:r>
              <w:rPr>
                <w:b/>
                <w:i/>
              </w:rPr>
              <w:t>ter sodelujejo z državami članicami OZN, sistemom OZN in generalnim sekretarjem OZN za napredek pri programu</w:t>
            </w:r>
            <w:r>
              <w:t xml:space="preserve"> reform ZN80</w:t>
            </w:r>
            <w:r>
              <w:rPr>
                <w:b/>
                <w:i/>
              </w:rPr>
              <w:t>, s katero se bodo lahko učinkovito izvajali vsi trije stebri:</w:t>
            </w:r>
            <w:r>
              <w:t xml:space="preserve"> </w:t>
            </w:r>
            <w:r>
              <w:rPr>
                <w:b/>
                <w:i/>
              </w:rPr>
              <w:t>mir in varnost, trajnostni razvoj in človekove pravice</w:t>
            </w:r>
            <w:r>
              <w:t xml:space="preserve">, s katerim se zagotovi uspešnejša, učinkovitejša, preglednejša, finančno vzdržna in odzivna OZN, ki se bo sposobna spopasti s sedanjimi in porajajočimi se svetovnimi izzivi; </w:t>
            </w:r>
            <w:r>
              <w:rPr>
                <w:b/>
                <w:i/>
              </w:rPr>
              <w:t>se seznanijo z naslednjimi koraki akcijskega načrta pobude OZN80, ki je bil predstavljen novembra 2025, in sodelujejo pri njih;</w:t>
            </w:r>
            <w:r>
              <w:t xml:space="preserve"> </w:t>
            </w:r>
            <w:r>
              <w:rPr>
                <w:b/>
                <w:i/>
              </w:rPr>
              <w:t>naj dejavno sodelujejo v vseh razpravah o reformi sistema finančnih prispevkov in vračanja v proračun OZN, da bi zagotovili bolj pravočasno pobiranje, ki mu bo sledilo učinkovito dodeljevanje sredstev, in tako ublažili pomisleke glede dobre porabe denarja pri prispevanju v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podprejo ambiciozne reforme sistema OZN in podprejo program reform ZN80, s katerim se zagotovi uspešnejša, učinkovitejša, preglednejša, finančno vzdržna in odzivna OZN, ki se bo sposobna spopasti s sedanjimi in porajajočimi se svetovnimi izzivi;</w:t>
            </w:r>
          </w:p>
        </w:tc>
        <w:tc>
          <w:tcPr>
            <w:tcW w:w="4876" w:type="dxa"/>
            <w:tcBorders>
              <w:top w:val="nil"/>
              <w:left w:val="nil"/>
              <w:bottom w:val="nil"/>
              <w:right w:val="nil"/>
            </w:tcBorders>
          </w:tcPr>
          <w:p>
            <w:pPr>
              <w:pStyle w:val="Normal6a"/>
            </w:pPr>
            <w:r>
              <w:t>(d)</w:t>
            </w:r>
            <w:r>
              <w:tab/>
            </w:r>
            <w:r>
              <w:t xml:space="preserve">podprejo ambiciozne reforme sistema OZN in podprejo program reform ZN80, s katerim se zagotovi uspešnejša, učinkovitejša, preglednejša, finančno vzdržna in odzivna OZN, ki se bo sposobna spopasti s sedanjimi in porajajočimi se svetovnimi izzivi; </w:t>
            </w:r>
            <w:r>
              <w:rPr>
                <w:b/>
                <w:i/>
              </w:rPr>
              <w:t>sodelujejo z OZN, da bi zagotovili, da pobuda OZN80 ne bo postala zgolj prerazporejanje proračunskih sredstev, ki ogroža njeno dobro delovanje na ključnih področjih, kot so človekove pravice;</w:t>
            </w:r>
            <w:r>
              <w:t xml:space="preserve"> </w:t>
            </w:r>
            <w:r>
              <w:rPr>
                <w:b/>
                <w:i/>
              </w:rPr>
              <w:t>v zvezi s tem naj sodelujejo s tretjimi državami, kot sta Kitajska in ZDA, da bi zagotovili, da bodo njihovi prostovoljni prispevki v sistem OZN sorazmerni z njihovim gospodarskim razvojem in njihovo pomembno vlogo, ki jo imajo kot članice varnostnega sveta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podprejo ambiciozne reforme sistema OZN in podprejo program reform ZN80, s katerim se zagotovi uspešnejša, učinkovitejša, preglednejša, finančno vzdržna in odzivna OZN, ki se bo sposobna spopasti s sedanjimi in porajajočimi se svetovnimi izzivi;</w:t>
            </w:r>
          </w:p>
        </w:tc>
        <w:tc>
          <w:tcPr>
            <w:tcW w:w="4876" w:type="dxa"/>
            <w:tcBorders>
              <w:top w:val="nil"/>
              <w:left w:val="nil"/>
              <w:bottom w:val="nil"/>
              <w:right w:val="nil"/>
            </w:tcBorders>
          </w:tcPr>
          <w:p>
            <w:pPr>
              <w:pStyle w:val="Normal6a"/>
            </w:pPr>
            <w:r>
              <w:t>(d)</w:t>
            </w:r>
            <w:r>
              <w:tab/>
            </w:r>
            <w:r>
              <w:t xml:space="preserve">podprejo ambiciozne reforme sistema OZN in podprejo program reform ZN80, s katerim se zagotovi uspešnejša, učinkovitejša, preglednejša, finančno vzdržna in odzivna OZN, ki se bo sposobna spopasti s sedanjimi in porajajočimi se svetovnimi izzivi; </w:t>
            </w:r>
            <w:r>
              <w:rPr>
                <w:b/>
                <w:i/>
              </w:rPr>
              <w:t>poudaria, da mora EU zlasti, ko se umikajo drugi svetovni akterji, prevzeti večjo odgovornost za podporo, financiranje in krepitev večstranskih institucij, vključno z Združenimi narodi, zlasti tako, da izvede reformo Varnostnega sveta, da bi bolje odražala današnji svet, ter z ohranjanjem in povečanjem osnovne podpore OZN in njenim agencijam;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podprejo ambiciozne reforme sistema OZN in podprejo program reform ZN80, s katerim se zagotovi uspešnejša, učinkovitejša, preglednejša, finančno vzdržna in odzivna OZN, ki se bo sposobna spopasti s sedanjimi in porajajočimi se svetovnimi izzivi;</w:t>
            </w:r>
          </w:p>
        </w:tc>
        <w:tc>
          <w:tcPr>
            <w:tcW w:w="4876" w:type="dxa"/>
            <w:tcBorders>
              <w:top w:val="nil"/>
              <w:left w:val="nil"/>
              <w:bottom w:val="nil"/>
              <w:right w:val="nil"/>
            </w:tcBorders>
          </w:tcPr>
          <w:p>
            <w:pPr>
              <w:pStyle w:val="Normal6a"/>
            </w:pPr>
            <w:r>
              <w:t>(d)</w:t>
            </w:r>
            <w:r>
              <w:tab/>
            </w:r>
            <w:r>
              <w:t xml:space="preserve">podprejo ambiciozne reforme sistema OZN in podprejo program reform ZN80, s katerim se zagotovi uspešnejša, učinkovitejša, preglednejša, finančno vzdržna in odzivna OZN, ki se bo sposobna spopasti s sedanjimi in porajajočimi se svetovnimi izzivi </w:t>
            </w:r>
            <w:r>
              <w:rPr>
                <w:b/>
                <w:i/>
              </w:rPr>
              <w:t>in se bo izogibala politizaciji in ideološkim agendam</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podprejo ambiciozne reforme sistema OZN in podprejo program reform ZN80, s katerim se zagotovi uspešnejša, učinkovitejša, preglednejša, finančno vzdržna in odzivna OZN, ki se bo sposobna spopasti s sedanjimi in porajajočimi se svetovnimi izzivi;</w:t>
            </w:r>
          </w:p>
        </w:tc>
        <w:tc>
          <w:tcPr>
            <w:tcW w:w="4876" w:type="dxa"/>
            <w:tcBorders>
              <w:top w:val="nil"/>
              <w:left w:val="nil"/>
              <w:bottom w:val="nil"/>
              <w:right w:val="nil"/>
            </w:tcBorders>
          </w:tcPr>
          <w:p>
            <w:pPr>
              <w:pStyle w:val="Normal6a"/>
            </w:pPr>
            <w:r>
              <w:t>(d)</w:t>
            </w:r>
            <w:r>
              <w:tab/>
            </w:r>
            <w:r>
              <w:t xml:space="preserve">podprejo ambiciozne reforme sistema OZN in podprejo program reform ZN80, s katerim se zagotovi uspešnejša, učinkovitejša, </w:t>
            </w:r>
            <w:r>
              <w:rPr>
                <w:b/>
                <w:i/>
              </w:rPr>
              <w:t>nepristranska,</w:t>
            </w:r>
            <w:r>
              <w:t xml:space="preserve"> preglednejša, finančno vzdržna in odzivna OZN, ki se bo sposobna spopasti s sedanjimi in porajajočimi se svetovnimi izzivi;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d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ponovno potrdijo svojo zavezanost paktu za prihodnost kot pomembnemu koraku k oživitvi OZN, uresničevanju Agende 2030 in ciljev trajnostnega razvoja ter ohranjanju mednarodnega miru in varnosti;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zagovarjajo celovito reformo varnostnega sveta OZN, da bi postal bolj učinkovit, </w:t>
            </w:r>
            <w:r>
              <w:rPr>
                <w:b/>
                <w:i/>
              </w:rPr>
              <w:t>vključujoč, pregleden, demokratičen in odgovoren ter tako bolje odražal današnjo svetovno stvarnost in da bi se vzpostavili pogoji za dosledno omejevanje uporabe veta, kadar ovira bistvene ukrepe OZN, s ciljem njegove popolne odprave v prihodnosti;</w:t>
            </w:r>
          </w:p>
        </w:tc>
        <w:tc>
          <w:tcPr>
            <w:tcW w:w="4876" w:type="dxa"/>
            <w:tcBorders>
              <w:top w:val="nil"/>
              <w:left w:val="nil"/>
              <w:bottom w:val="nil"/>
              <w:right w:val="nil"/>
            </w:tcBorders>
          </w:tcPr>
          <w:p>
            <w:pPr>
              <w:pStyle w:val="Normal6a"/>
            </w:pPr>
            <w:r>
              <w:t>(e)</w:t>
            </w:r>
            <w:r>
              <w:tab/>
            </w:r>
            <w:r>
              <w:t>zagovarjajo celovito reformo varnostnega sveta OZN, da bi postal bolj učinkovit,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zagovarjajo celovito reformo</w:t>
            </w:r>
            <w:r>
              <w:t xml:space="preserve"> varnostnega sveta </w:t>
            </w:r>
            <w:r>
              <w:rPr>
                <w:b/>
                <w:i/>
              </w:rPr>
              <w:t>OZN</w:t>
            </w:r>
            <w:r>
              <w:t xml:space="preserve">, da bi </w:t>
            </w:r>
            <w:r>
              <w:rPr>
                <w:b/>
                <w:i/>
              </w:rPr>
              <w:t>postal bolj učinkovit, vključujoč, pregleden, demokratičen in odgovoren ter tako bolje odražal današnjo svetovno stvarnost in da bi se vzpostavili pogoji za dosledno omejevanje uporabe</w:t>
            </w:r>
            <w:r>
              <w:t xml:space="preserve"> veta, </w:t>
            </w:r>
            <w:r>
              <w:rPr>
                <w:b/>
                <w:i/>
              </w:rPr>
              <w:t>kadar ovira bistvene ukrepe OZN, s ciljem njegove popolne odprave v prihodnosti</w:t>
            </w:r>
            <w:r>
              <w:t>;</w:t>
            </w:r>
          </w:p>
        </w:tc>
        <w:tc>
          <w:tcPr>
            <w:tcW w:w="4876" w:type="dxa"/>
            <w:tcBorders>
              <w:top w:val="nil"/>
              <w:left w:val="nil"/>
              <w:bottom w:val="nil"/>
              <w:right w:val="nil"/>
            </w:tcBorders>
          </w:tcPr>
          <w:p>
            <w:pPr>
              <w:pStyle w:val="Normal6a"/>
            </w:pPr>
            <w:r>
              <w:t>(e)</w:t>
            </w:r>
            <w:r>
              <w:tab/>
            </w:r>
            <w:r>
              <w:rPr>
                <w:b/>
                <w:i/>
              </w:rPr>
              <w:t>naj se zavzemajo za pragmatične in realistične reforme</w:t>
            </w:r>
            <w:r>
              <w:t xml:space="preserve"> Varnostnega sveta </w:t>
            </w:r>
            <w:r>
              <w:rPr>
                <w:b/>
                <w:i/>
              </w:rPr>
              <w:t>ZN</w:t>
            </w:r>
            <w:r>
              <w:t xml:space="preserve">, </w:t>
            </w:r>
            <w:r>
              <w:rPr>
                <w:b/>
                <w:i/>
              </w:rPr>
              <w:t>namenjene izboljšanju preglednosti in učinkovitosti, ne</w:t>
            </w:r>
            <w:r>
              <w:t xml:space="preserve"> da bi </w:t>
            </w:r>
            <w:r>
              <w:rPr>
                <w:b/>
                <w:i/>
              </w:rPr>
              <w:t>pri tem oslabili mehanizem</w:t>
            </w:r>
            <w:r>
              <w:t xml:space="preserve"> veta, </w:t>
            </w:r>
            <w:r>
              <w:rPr>
                <w:b/>
                <w:i/>
              </w:rPr>
              <w:t>ki ostaja osrednji zaščitni ukrep nacionalne suverenosti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zagovarjajo celovito reformo varnostnega sveta OZN, da bi postal bolj učinkovit, vključujoč, pregleden, demokratičen in odgovoren ter tako bolje odražal današnjo svetovno stvarnost </w:t>
            </w:r>
            <w:r>
              <w:rPr>
                <w:b/>
                <w:i/>
              </w:rPr>
              <w:t>in da bi se vzpostavili pogoji za dosledno omejevanje uporabe veta, kadar ovira bistvene ukrepe OZN, s ciljem njegove popolne odprave v prihodnosti</w:t>
            </w:r>
            <w:r>
              <w:t>;</w:t>
            </w:r>
          </w:p>
        </w:tc>
        <w:tc>
          <w:tcPr>
            <w:tcW w:w="4876" w:type="dxa"/>
            <w:tcBorders>
              <w:top w:val="nil"/>
              <w:left w:val="nil"/>
              <w:bottom w:val="nil"/>
              <w:right w:val="nil"/>
            </w:tcBorders>
          </w:tcPr>
          <w:p>
            <w:pPr>
              <w:pStyle w:val="Normal6a"/>
            </w:pPr>
            <w:r>
              <w:t>(e)</w:t>
            </w:r>
            <w:r>
              <w:tab/>
            </w:r>
            <w:r>
              <w:t>zagovarjajo celovito reformo Varnostnega sveta OZN, da bi postal bolj učinkovit, vključujoč, pregleden, demokratičen in odgovoren ter tako bolje odražal današnjo svetovno stvarnost</w:t>
            </w:r>
            <w:r>
              <w:rPr>
                <w:b/>
                <w:i/>
              </w:rPr>
              <w:t>;</w:t>
            </w:r>
            <w:r>
              <w:t xml:space="preserve"> </w:t>
            </w:r>
            <w:r>
              <w:rPr>
                <w:b/>
                <w:i/>
              </w:rPr>
              <w:t>opozorijo, da je pravica veta bistveno jamstvo ravnovesja med suverenimi državami v Varnostnem svetu</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Silvia Sardone, António Tânger Corrêa, Jaroslav Bžoch, Susanna Ceccardi,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zagovarjajo celovito reformo varnostnega sveta OZN, da bi postal bolj učinkovit, vključujoč, pregleden, demokratičen in odgovoren ter tako bolje odražal današnjo svetovno stvarnost </w:t>
            </w:r>
            <w:r>
              <w:rPr>
                <w:b/>
                <w:i/>
              </w:rPr>
              <w:t>in da bi se vzpostavili pogoji za dosledno omejevanje uporabe veta, kadar ovira bistvene ukrepe OZN, s ciljem njegove popolne odprave v prihodnosti;</w:t>
            </w:r>
          </w:p>
        </w:tc>
        <w:tc>
          <w:tcPr>
            <w:tcW w:w="4876" w:type="dxa"/>
            <w:tcBorders>
              <w:top w:val="nil"/>
              <w:left w:val="nil"/>
              <w:bottom w:val="nil"/>
              <w:right w:val="nil"/>
            </w:tcBorders>
          </w:tcPr>
          <w:p>
            <w:pPr>
              <w:pStyle w:val="Normal6a"/>
            </w:pPr>
            <w:r>
              <w:t>(e)</w:t>
            </w:r>
            <w:r>
              <w:tab/>
            </w:r>
            <w:r>
              <w:t>zagovarjajo celovito reformo varnostnega sveta OZN, da bi postal bolj učinkovit, vključujoč, pregleden, demokratičen in odgovoren ter tako bolje odražal današnjo svetovno stvarnost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 xml:space="preserve">zagovarjajo celovito reformo varnostnega sveta OZN, da bi postal bolj učinkovit, vključujoč, pregleden, demokratičen in odgovoren ter tako bolje odražal današnjo svetovno stvarnost in da bi se vzpostavili pogoji za </w:t>
            </w:r>
            <w:r>
              <w:rPr>
                <w:b/>
                <w:i/>
              </w:rPr>
              <w:t>dosledno omejevanje uporabe veta, kadar ovira</w:t>
            </w:r>
            <w:r>
              <w:t xml:space="preserve"> bistvene ukrepe OZN</w:t>
            </w:r>
            <w:r>
              <w:rPr>
                <w:b/>
                <w:i/>
              </w:rPr>
              <w:t>, s ciljem njegove popolne odprave v prihodnosti</w:t>
            </w:r>
            <w:r>
              <w:t>;</w:t>
            </w:r>
          </w:p>
        </w:tc>
        <w:tc>
          <w:tcPr>
            <w:tcW w:w="4876" w:type="dxa"/>
            <w:tcBorders>
              <w:top w:val="nil"/>
              <w:left w:val="nil"/>
              <w:bottom w:val="nil"/>
              <w:right w:val="nil"/>
            </w:tcBorders>
          </w:tcPr>
          <w:p>
            <w:pPr>
              <w:pStyle w:val="Normal6a"/>
            </w:pPr>
            <w:r>
              <w:t>(e)</w:t>
            </w:r>
            <w:r>
              <w:tab/>
            </w:r>
            <w:r>
              <w:t xml:space="preserve">zagovarjajo celovito reformo varnostnega sveta OZN, da bi postal bolj učinkovit, vključujoč, pregleden, demokratičen in odgovoren ter tako bolje odražal današnjo svetovno stvarnost in da bi se vzpostavili pogoji za </w:t>
            </w:r>
            <w:r>
              <w:rPr>
                <w:b/>
                <w:i/>
              </w:rPr>
              <w:t>širši konsenz, da bi podprli</w:t>
            </w:r>
            <w:r>
              <w:t xml:space="preserve"> bistvene ukrepe OZN;</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Christophe Gomart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w:t>
            </w:r>
            <w:r>
              <w:rPr>
                <w:b/>
                <w:i/>
              </w:rPr>
              <w:t>, s ciljem njegove popolne odprave v prihodnosti</w:t>
            </w:r>
            <w:r>
              <w:t>;</w:t>
            </w:r>
          </w:p>
        </w:tc>
        <w:tc>
          <w:tcPr>
            <w:tcW w:w="4876" w:type="dxa"/>
            <w:tcBorders>
              <w:top w:val="nil"/>
              <w:left w:val="nil"/>
              <w:bottom w:val="nil"/>
              <w:right w:val="nil"/>
            </w:tcBorders>
          </w:tcPr>
          <w:p>
            <w:pPr>
              <w:pStyle w:val="Normal6a"/>
            </w:pPr>
            <w:r>
              <w:t>(e)</w:t>
            </w:r>
            <w:r>
              <w:tab/>
            </w:r>
            <w:r>
              <w:t>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w:t>
            </w:r>
          </w:p>
        </w:tc>
        <w:tc>
          <w:tcPr>
            <w:tcW w:w="4876" w:type="dxa"/>
            <w:tcBorders>
              <w:top w:val="nil"/>
              <w:left w:val="nil"/>
              <w:bottom w:val="nil"/>
              <w:right w:val="nil"/>
            </w:tcBorders>
          </w:tcPr>
          <w:p>
            <w:pPr>
              <w:pStyle w:val="Normal6a"/>
            </w:pPr>
            <w:r>
              <w:t>(e)</w:t>
            </w:r>
            <w:r>
              <w:tab/>
            </w:r>
            <w:r>
              <w:rPr>
                <w:b/>
                <w:i/>
              </w:rPr>
              <w:t>obžalujejo, da sestava Varnostnega sveta Združenih narodov odraža strukturo moči po drugi svetovni vojni in ne ustreza današnji sodobni dinamiki, regionalni zastopanosti, demografski teži ali političnim in gospodarskim razmeram;</w:t>
            </w:r>
            <w:r>
              <w:t xml:space="preserve"> 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rPr>
                <w:b/>
                <w:i/>
              </w:rPr>
              <w:t>zagovarjajo celovito reformo</w:t>
            </w:r>
            <w:r>
              <w:t xml:space="preserve">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w:t>
            </w:r>
          </w:p>
        </w:tc>
        <w:tc>
          <w:tcPr>
            <w:tcW w:w="4876" w:type="dxa"/>
            <w:tcBorders>
              <w:top w:val="nil"/>
              <w:left w:val="nil"/>
              <w:bottom w:val="nil"/>
              <w:right w:val="nil"/>
            </w:tcBorders>
          </w:tcPr>
          <w:p>
            <w:pPr>
              <w:pStyle w:val="Normal6a"/>
            </w:pPr>
            <w:r>
              <w:t>(e)</w:t>
            </w:r>
            <w:r>
              <w:tab/>
            </w:r>
            <w:r>
              <w:rPr>
                <w:b/>
                <w:i/>
              </w:rPr>
              <w:t>priznajo, da je sedanji večstranski sistem sicer nepogrešljiv, vendar ga interesi majhnega števila močnih držav dejansko še naprej spodkopavajo;</w:t>
            </w:r>
            <w:r>
              <w:t xml:space="preserve"> </w:t>
            </w:r>
            <w:r>
              <w:rPr>
                <w:b/>
                <w:i/>
              </w:rPr>
              <w:t>poudarjajo, da sta zakonitost in trajnostnost mednarodnega reda odvisna od celovite reforme</w:t>
            </w:r>
            <w:r>
              <w:t xml:space="preserve">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w:t>
            </w:r>
          </w:p>
        </w:tc>
        <w:tc>
          <w:tcPr>
            <w:tcW w:w="4876" w:type="dxa"/>
            <w:tcBorders>
              <w:top w:val="nil"/>
              <w:left w:val="nil"/>
              <w:bottom w:val="nil"/>
              <w:right w:val="nil"/>
            </w:tcBorders>
          </w:tcPr>
          <w:p>
            <w:pPr>
              <w:pStyle w:val="Normal6a"/>
            </w:pPr>
            <w:r>
              <w:t>(e)</w:t>
            </w:r>
            <w:r>
              <w:tab/>
            </w:r>
            <w:r>
              <w:t xml:space="preserve">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 </w:t>
            </w:r>
            <w:r>
              <w:rPr>
                <w:b/>
                <w:i/>
              </w:rPr>
              <w:t>poudarijo, da je Rusija izgubila legitimnost kot stalna članica varnostnega sveta OZN, ker je očitno kršila temeljna načela ustanovne listine OZN, zlasti z vojaško agresijo proti Ukrajini, in z vetom blokirala sklepe o lastnih nezakonitih dejanjih;</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w:t>
            </w:r>
          </w:p>
        </w:tc>
        <w:tc>
          <w:tcPr>
            <w:tcW w:w="4876" w:type="dxa"/>
            <w:tcBorders>
              <w:top w:val="nil"/>
              <w:left w:val="nil"/>
              <w:bottom w:val="nil"/>
              <w:right w:val="nil"/>
            </w:tcBorders>
          </w:tcPr>
          <w:p>
            <w:pPr>
              <w:pStyle w:val="Normal6a"/>
            </w:pPr>
            <w:r>
              <w:t>(e)</w:t>
            </w:r>
            <w:r>
              <w:tab/>
            </w:r>
            <w:r>
              <w:t>zagovarjajo celovito reformo varnostnega sveta OZN</w:t>
            </w:r>
            <w:r>
              <w:rPr>
                <w:b/>
                <w:i/>
              </w:rPr>
              <w:t>, vključno s stalnim sedežem Evropske unije, poleg že obstoječega sedeža, ki ga ima Francija</w:t>
            </w:r>
            <w:r>
              <w:t xml:space="preserve">, da bi postal bolj učinkovit, vključujoč, pregleden, demokratičen in odgovoren ter tako bolje odražal današnjo svetovno stvarnost in da bi se vzpostavili pogoji za dosledno omejevanje uporabe veta, kadar ovira bistvene ukrepe OZN, </w:t>
            </w:r>
            <w:r>
              <w:rPr>
                <w:b/>
                <w:i/>
              </w:rPr>
              <w:t>zlasti v primerih vojnih zločinov in zločinov proti človečnosti,</w:t>
            </w:r>
            <w:r>
              <w:t xml:space="preserve"> s ciljem njegove popolne odprave v prihodnosti;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Petras Auštrevičius, Michał Kobosko, Hilde Vautmans, Dan Barna, 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w:t>
            </w:r>
          </w:p>
        </w:tc>
        <w:tc>
          <w:tcPr>
            <w:tcW w:w="4876" w:type="dxa"/>
            <w:tcBorders>
              <w:top w:val="nil"/>
              <w:left w:val="nil"/>
              <w:bottom w:val="nil"/>
              <w:right w:val="nil"/>
            </w:tcBorders>
          </w:tcPr>
          <w:p>
            <w:pPr>
              <w:pStyle w:val="Normal6a"/>
            </w:pPr>
            <w:r>
              <w:t>(e)</w:t>
            </w:r>
            <w:r>
              <w:tab/>
            </w:r>
            <w:r>
              <w:t xml:space="preserve">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 </w:t>
            </w:r>
            <w:r>
              <w:rPr>
                <w:b/>
                <w:i/>
              </w:rPr>
              <w:t>si prizadevajo za pridobitev stalnega sedeža EU v Varnostnem svetu Združenih narodov, poleg sedeža, ki ga že ima Francija;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Nela Riehl</w:t>
      </w:r>
      <w:r>
        <w:rPr>
          <w:rStyle w:val="HideTWBExt"/>
          <w:b w:val="0"/>
        </w:rPr>
        <w:t>&lt;/Members&gt;</w:t>
      </w:r>
    </w:p>
    <w:p>
      <w:r>
        <w:rPr>
          <w:rStyle w:val="HideTWBExt"/>
          <w:b w:val="0"/>
        </w:rPr>
        <w:t>&lt;AuNomDe&gt;</w:t>
      </w:r>
      <w:r>
        <w:rPr>
          <w:rStyle w:val="HideTWBInt"/>
        </w:rPr>
        <w:t>{Verts/ALE}</w:t>
      </w:r>
      <w:r>
        <w:t>v imenu skupine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w:t>
            </w:r>
          </w:p>
        </w:tc>
        <w:tc>
          <w:tcPr>
            <w:tcW w:w="4876" w:type="dxa"/>
            <w:tcBorders>
              <w:top w:val="nil"/>
              <w:left w:val="nil"/>
              <w:bottom w:val="nil"/>
              <w:right w:val="nil"/>
            </w:tcBorders>
          </w:tcPr>
          <w:p>
            <w:pPr>
              <w:pStyle w:val="Normal6a"/>
            </w:pPr>
            <w:r>
              <w:t>(e)</w:t>
            </w:r>
            <w:r>
              <w:tab/>
            </w:r>
            <w:r>
              <w:t xml:space="preserve">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 </w:t>
            </w:r>
            <w:r>
              <w:rPr>
                <w:b/>
                <w:i/>
              </w:rPr>
              <w:t>poziva EU in njene države članice, naj preučijo možnosti za skupni sedež EU v Varnostnem svetu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Nacho Sánchez Amor,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(e)</w:t>
            </w:r>
            <w:r>
              <w:tab/>
            </w:r>
            <w:r>
              <w:t>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w:t>
            </w:r>
          </w:p>
        </w:tc>
        <w:tc>
          <w:tcPr>
            <w:tcW w:w="4876" w:type="dxa"/>
            <w:tcBorders>
              <w:top w:val="nil"/>
              <w:left w:val="nil"/>
              <w:bottom w:val="nil"/>
              <w:right w:val="nil"/>
            </w:tcBorders>
          </w:tcPr>
          <w:p>
            <w:pPr>
              <w:pStyle w:val="Normal6a"/>
            </w:pPr>
            <w:r>
              <w:t>(e)</w:t>
            </w:r>
            <w:r>
              <w:tab/>
            </w:r>
            <w:r>
              <w:t xml:space="preserve">zagovarjajo celovito reformo varnostnega sveta OZN, da bi postal bolj učinkovit, vključujoč, pregleden, demokratičen in odgovoren ter tako bolje odražal današnjo svetovno stvarnost in da bi se vzpostavili pogoji za dosledno omejevanje uporabe veta, kadar ovira bistvene ukrepe OZN, s ciljem njegove popolne odprave v prihodnosti; </w:t>
            </w:r>
            <w:r>
              <w:rPr>
                <w:b/>
                <w:i/>
              </w:rPr>
              <w:t>si prizadevajo za vzpostavitev stalnega sedeža EU v Varnostnem svetu Združenih narodov;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se zavzemajo za stalni sedež Evropske unije v Varnostnem svetu OZN v okviru prihodnje sporazumne reforme tega telesa;</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zagovarjajo stališče, da je položaj Rusije kot stalne članice varnostnega sveta OZN pravno vprašljiv, saj je v 23. členu ustanovne listine OZN kot stalna članica navedena Sovjetska zveza, in ne Rusija;</w:t>
            </w:r>
            <w:r>
              <w:t xml:space="preserve"> </w:t>
            </w:r>
            <w:r>
              <w:rPr>
                <w:b/>
                <w:i/>
              </w:rPr>
              <w:t>poudarijo, da je Sovjetska zveza ob razpustitvi povsem razpadla na 15 neodvisnih republik, da je Rusija le ena od njih in da ni bil sprejet uraden sklep o tem, da bo Rusija podedovala sedež svoje predhodnice;</w:t>
            </w:r>
            <w:r>
              <w:t xml:space="preserve"> </w:t>
            </w:r>
            <w:r>
              <w:rPr>
                <w:b/>
                <w:i/>
              </w:rPr>
              <w:t>opozorijo, da so druge nekdanje sovjetske republike ločeno zaprosile za članstvo v OZN, Rusija pa tega postopka ni izpeljala in je z enostransko izjavo prevzela sedež Sovjetske zveze;</w:t>
            </w:r>
            <w:r>
              <w:t xml:space="preserve"> </w:t>
            </w:r>
            <w:r>
              <w:rPr>
                <w:b/>
                <w:i/>
              </w:rPr>
              <w:t>poudarijo, da ima Rusija status stalne članice varnostnega sveta na podlagi tihe privolitve in politične prakse, ne jasnega pravnega sklepa;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poudarjajo, da je nujno potrebno pristno in strukturirano sodelovanje EU s svetovnim jugom kot enakovrednimi partnerji pri globalnem upravljanju, tudi z večjo zastopanostjo v organih odločanja, pravičnim dostopom do financiranja in tehnologije ter soodgovornostjo za mednarodne pobude na področjih, kot so razvoj, podnebni ukrepi, digitalno upravljanje in vzpostavljanje miru;</w:t>
            </w:r>
            <w:r>
              <w:t xml:space="preserve"> </w:t>
            </w:r>
            <w:r>
              <w:rPr>
                <w:b/>
                <w:i/>
              </w:rPr>
              <w:t>poziva države članice EU ter Evropski svet in ESZD, naj si prizadevajo za okrepitev sodelovanja EU v teh državah, vključno z bojem proti dezinformacijskim kampanjam in diskurzu proti EU, ki jih strateško uporabljajo avtoritarni in neliberalni režimi in katerih namen je spodkopati odnose EU z Latinsko Ameriko, Afriko in Azijo;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Nacho Sánchez Amor,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pozdravlja vlogo OZN in njenih agencij, zlasti na konfliktnih območjih;</w:t>
            </w:r>
            <w:r>
              <w:t xml:space="preserve"> </w:t>
            </w:r>
            <w:r>
              <w:rPr>
                <w:b/>
                <w:i/>
              </w:rPr>
              <w:t>poziva EU, naj podvoji svojo podporo multilateralizmu, tako da okrepi politično in finančno podporo delu OZN in njenih agencij;</w:t>
            </w:r>
            <w:r>
              <w:t xml:space="preserve"> </w:t>
            </w:r>
            <w:r>
              <w:rPr>
                <w:b/>
                <w:i/>
              </w:rPr>
              <w:t>zahteva, da se v naslednjem večletnem finančnem okviru zagotovi namensko, ustrezno in predvidljivo financiranje OZN in njenih agencij, zlasti Agencije Združenih narodov za pomoč in zaposlovanje palestinskih beguncev na Bližnjem vzhodu (UNRWA), katere delo v Gazi in na Zahodnem bregu kot ponudnik osnovnih storitev je temeljno in nepredvidljivo za prebivalstvo v regiji;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Dan Barna, Lucia Yar, Petras Auštrevičius, Urmas Paet, Michał Kobosko, Bernard Guetta,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(ea)</w:t>
            </w:r>
            <w:r>
              <w:tab/>
            </w:r>
            <w:r>
              <w:rPr>
                <w:b/>
                <w:i/>
              </w:rPr>
              <w:t>poudarijo, da je treba obravnavati sistemsko razdrobljenost med organizacijami in znotraj njih, podvajanje in neusklajenost mandatov in financiranja v vseh strukturah in organih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Nacho Sánchez Amor,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e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(eb)</w:t>
            </w:r>
            <w:r>
              <w:tab/>
            </w:r>
            <w:r>
              <w:rPr>
                <w:b/>
                <w:i/>
              </w:rPr>
              <w:t>zagotovijo ustrezna sredstva oddelku ESZD za strateško komuniciranje in predvidevanje za učinkovit boj proti dezinformacijskim kampanjam in diskurzu proti EU, ki jih strateško uporabljajo avtoritarni in neliberalni režimi, katerih namen je spodkopati zunanje delovanje EU v večstranskih forumih, zlasti v odnosu do svetovnega juga;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Nela Riehl</w:t>
      </w:r>
      <w:r>
        <w:rPr>
          <w:rStyle w:val="HideTWBExt"/>
          <w:b w:val="0"/>
        </w:rPr>
        <w:t>&lt;/Members&gt;</w:t>
      </w:r>
    </w:p>
    <w:p>
      <w:r>
        <w:rPr>
          <w:rStyle w:val="HideTWBExt"/>
          <w:b w:val="0"/>
        </w:rPr>
        <w:t>&lt;AuNomDe&gt;</w:t>
      </w:r>
      <w:r>
        <w:rPr>
          <w:rStyle w:val="HideTWBInt"/>
        </w:rPr>
        <w:t>{Verts/ALE}</w:t>
      </w:r>
      <w:r>
        <w:t>v imenu skupine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spodbudijo države članice k usklajevanju svojih ukrepov v organih in agencijah OZN ter </w:t>
            </w:r>
            <w:r>
              <w:rPr>
                <w:b/>
                <w:i/>
              </w:rPr>
              <w:t>k prizadevanjem za reformo sistema posebnih poročevalcev OZN;</w:t>
            </w:r>
            <w:r>
              <w:t xml:space="preserve"> sprejmejo postopke za učinkovito obravnavo vseh morebitnih pristranskosti in neučinkovitosti, ki bi lahko ogrozile mandat agencij OZN, </w:t>
            </w:r>
            <w:r>
              <w:rPr>
                <w:b/>
                <w:i/>
              </w:rPr>
              <w:t>ter</w:t>
            </w:r>
            <w:r>
              <w:t xml:space="preserve"> zagotovijo ustrezno preverjanje in nadzor zaposlenih ter po potrebi njihovo odstranitev;</w:t>
            </w:r>
          </w:p>
        </w:tc>
        <w:tc>
          <w:tcPr>
            <w:tcW w:w="4876" w:type="dxa"/>
            <w:tcBorders>
              <w:top w:val="nil"/>
              <w:left w:val="nil"/>
              <w:bottom w:val="nil"/>
              <w:right w:val="nil"/>
            </w:tcBorders>
          </w:tcPr>
          <w:p>
            <w:pPr>
              <w:pStyle w:val="Normal6a"/>
            </w:pPr>
            <w:r>
              <w:t>(f)</w:t>
            </w:r>
            <w:r>
              <w:tab/>
            </w:r>
            <w:r>
              <w:t xml:space="preserve">spodbudijo države članice k usklajevanju svojih ukrepov v organih in agencijah OZN ter sprejmejo postopke za učinkovito obravnavo vseh morebitnih pristranskosti in neučinkovitosti, ki bi lahko ogrozile mandat agencij OZN, </w:t>
            </w:r>
            <w:r>
              <w:rPr>
                <w:b/>
                <w:i/>
              </w:rPr>
              <w:t>in</w:t>
            </w:r>
            <w:r>
              <w:t xml:space="preserve"> zagotovijo ustrezno preverjanje in nadzor zaposlenih ter po potrebi njihovo odstranitev; </w:t>
            </w:r>
            <w:r>
              <w:rPr>
                <w:b/>
                <w:i/>
              </w:rPr>
              <w:t>poziva EU in njene države članice, naj pregledajo in prilagodijo svoje naložbe v agencije OZN, iz katerih so ZDA nedavno izstopile, kot so UNESCO, STO, UNRWA, UNHRC, UNFCCC in UNFPA, glede na znatne izgube financiranja, ki so jih utrpele te organizacije;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Nacho Sánchez Amor,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 xml:space="preserve">spodbudijo države članice k usklajevanju svojih ukrepov v organih in agencijah OZN ter k prizadevanjem za reformo sistema posebnih poročevalcev OZN; </w:t>
            </w:r>
            <w:r>
              <w:rPr>
                <w:b/>
                <w:i/>
              </w:rPr>
              <w:t>sprejmejo</w:t>
            </w:r>
            <w:r>
              <w:t xml:space="preserve"> postopke za učinkovito obravnavo </w:t>
            </w:r>
            <w:r>
              <w:rPr>
                <w:b/>
                <w:i/>
              </w:rPr>
              <w:t>vseh</w:t>
            </w:r>
            <w:r>
              <w:t xml:space="preserve"> morebitnih </w:t>
            </w:r>
            <w:r>
              <w:rPr>
                <w:b/>
                <w:i/>
              </w:rPr>
              <w:t>pristranskosti in neučinkovitosti</w:t>
            </w:r>
            <w:r>
              <w:t xml:space="preserve">, ki bi lahko ogrozile mandat agencij OZN, </w:t>
            </w:r>
            <w:r>
              <w:rPr>
                <w:b/>
                <w:i/>
              </w:rPr>
              <w:t>ter</w:t>
            </w:r>
            <w:r>
              <w:t xml:space="preserve"> zagotovijo </w:t>
            </w:r>
            <w:r>
              <w:rPr>
                <w:b/>
                <w:i/>
              </w:rPr>
              <w:t>ustrezno preverjanje in nadzor zaposlenih ter po potrebi njihovo odstranitev</w:t>
            </w:r>
            <w:r>
              <w:t>;</w:t>
            </w:r>
          </w:p>
        </w:tc>
        <w:tc>
          <w:tcPr>
            <w:tcW w:w="4876" w:type="dxa"/>
            <w:tcBorders>
              <w:top w:val="nil"/>
              <w:left w:val="nil"/>
              <w:bottom w:val="nil"/>
              <w:right w:val="nil"/>
            </w:tcBorders>
          </w:tcPr>
          <w:p>
            <w:pPr>
              <w:pStyle w:val="Normal6a"/>
            </w:pPr>
            <w:r>
              <w:t>(f)</w:t>
            </w:r>
            <w:r>
              <w:tab/>
            </w:r>
            <w:r>
              <w:t xml:space="preserve">spodbudijo države članice k usklajevanju svojih ukrepov v organih in agencijah OZN ter k prizadevanjem za reformo sistema posebnih poročevalcev OZN; </w:t>
            </w:r>
            <w:r>
              <w:rPr>
                <w:b/>
                <w:i/>
              </w:rPr>
              <w:t>sprejme</w:t>
            </w:r>
            <w:r>
              <w:t xml:space="preserve"> postopke za učinkovito obravnavo morebitnih </w:t>
            </w:r>
            <w:r>
              <w:rPr>
                <w:b/>
                <w:i/>
              </w:rPr>
              <w:t>ovir ali omejitev</w:t>
            </w:r>
            <w:r>
              <w:t xml:space="preserve">, ki bi lahko ogrozile mandat agencij OZN, </w:t>
            </w:r>
            <w:r>
              <w:rPr>
                <w:b/>
                <w:i/>
              </w:rPr>
              <w:t>zlasti v zvezi s prispevki in financiranjem EU;</w:t>
            </w:r>
            <w:r>
              <w:t xml:space="preserve"> </w:t>
            </w:r>
            <w:r>
              <w:rPr>
                <w:b/>
                <w:i/>
              </w:rPr>
              <w:t>naj v zvezi s tem</w:t>
            </w:r>
            <w:r>
              <w:t xml:space="preserve"> zagotovijo</w:t>
            </w:r>
            <w:r>
              <w:rPr>
                <w:b/>
                <w:i/>
              </w:rPr>
              <w:t>, da bodo prispevki EU agencijam OZN še naprej pravočasni in ustrezni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spodbudijo države članice k usklajevanju svojih ukrepov v organih in agencijah OZN ter k prizadevanjem za reformo sistema posebnih poročevalcev OZN; sprejmejo postopke za učinkovito obravnavo vseh morebitnih pristranskosti in neučinkovitosti, ki bi lahko ogrozile mandat agencij OZN, ter zagotovijo ustrezno preverjanje in nadzor zaposlenih ter po potrebi njihovo odstranitev;</w:t>
            </w:r>
          </w:p>
        </w:tc>
        <w:tc>
          <w:tcPr>
            <w:tcW w:w="4876" w:type="dxa"/>
            <w:tcBorders>
              <w:top w:val="nil"/>
              <w:left w:val="nil"/>
              <w:bottom w:val="nil"/>
              <w:right w:val="nil"/>
            </w:tcBorders>
          </w:tcPr>
          <w:p>
            <w:pPr>
              <w:pStyle w:val="Normal6a"/>
            </w:pPr>
            <w:r>
              <w:t>(f)</w:t>
            </w:r>
            <w:r>
              <w:tab/>
            </w:r>
            <w:r>
              <w:t xml:space="preserve">spodbudijo države članice k usklajevanju svojih ukrepov v organih in agencijah OZN ter k prizadevanjem za reformo sistema posebnih poročevalcev OZN; sprejmejo postopke za učinkovito obravnavo vseh morebitnih pristranskosti in neučinkovitosti, ki bi lahko ogrozile mandat agencij OZN, ter zagotovijo ustrezno preverjanje in nadzor zaposlenih ter po potrebi njihovo odstranitev; </w:t>
            </w:r>
            <w:r>
              <w:rPr>
                <w:b/>
                <w:i/>
              </w:rPr>
              <w:t>zagotovijo, da nosilci mandatov OZN in uradniki spoštujejo najvišje standarde poklicnega ravnanja in se izogibajo primerom zelo spolitiziranega ravnanja in javnih izjav nekaterih nosilcev mandatov, vključno s posebno poročevalko OZN Francesco Albanese, ki bi lahko ogrozili verodostojnost Združenih narodov in načelo nepristranskosti;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spodbudijo države članice k usklajevanju svojih ukrepov v organih in agencijah OZN ter k prizadevanjem za reformo sistema posebnih poročevalcev OZN; sprejmejo postopke za učinkovito obravnavo vseh morebitnih pristranskosti in neučinkovitosti, ki bi lahko ogrozile mandat agencij OZN, ter zagotovijo ustrezno preverjanje in nadzor zaposlenih ter po potrebi njihovo odstranitev;</w:t>
            </w:r>
          </w:p>
        </w:tc>
        <w:tc>
          <w:tcPr>
            <w:tcW w:w="4876" w:type="dxa"/>
            <w:tcBorders>
              <w:top w:val="nil"/>
              <w:left w:val="nil"/>
              <w:bottom w:val="nil"/>
              <w:right w:val="nil"/>
            </w:tcBorders>
          </w:tcPr>
          <w:p>
            <w:pPr>
              <w:pStyle w:val="Normal6a"/>
            </w:pPr>
            <w:r>
              <w:t>(f)</w:t>
            </w:r>
            <w:r>
              <w:tab/>
            </w:r>
            <w:r>
              <w:t xml:space="preserve">spodbudijo države članice k usklajevanju svojih ukrepov v organih in agencijah OZN ter k prizadevanjem za reformo sistema posebnih poročevalcev OZN; sprejmejo postopke za učinkovito obravnavo vseh morebitnih pristranskosti in neučinkovitosti, ki bi lahko ogrozile mandat agencij OZN, ter zagotovijo ustrezno preverjanje in nadzor zaposlenih ter po potrebi njihovo odstranitev; </w:t>
            </w:r>
            <w:r>
              <w:rPr>
                <w:b/>
                <w:i/>
              </w:rPr>
              <w:t>preučijo možnost ustanovitve parlamentarne skupščine v okviru Združenih narodov, sestavljene iz demokratično izvoljenih predstavnikov, da bi okrepili demokratično legitimnost večstranskega sistema ter na pregleden in participativen način obravnavali svetovne izzive, ki vplivajo na prihodnost človeštva;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Petras Auštrevičius, Michał Kobosko, Marie-Agnes Strack-Zimmermann, Engin Eroglu, Hilde Vautmans, Dan Barna, 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spodbudijo države članice k usklajevanju svojih ukrepov v organih in agencijah OZN ter k prizadevanjem za reformo sistema posebnih poročevalcev OZN; sprejmejo postopke za učinkovito obravnavo vseh morebitnih pristranskosti in neučinkovitosti, ki bi lahko ogrozile mandat agencij OZN, ter zagotovijo ustrezno preverjanje in nadzor zaposlenih ter po potrebi njihovo odstranitev;</w:t>
            </w:r>
          </w:p>
        </w:tc>
        <w:tc>
          <w:tcPr>
            <w:tcW w:w="4876" w:type="dxa"/>
            <w:tcBorders>
              <w:top w:val="nil"/>
              <w:left w:val="nil"/>
              <w:bottom w:val="nil"/>
              <w:right w:val="nil"/>
            </w:tcBorders>
          </w:tcPr>
          <w:p>
            <w:pPr>
              <w:pStyle w:val="Normal6a"/>
            </w:pPr>
            <w:r>
              <w:t>(f)</w:t>
            </w:r>
            <w:r>
              <w:tab/>
            </w:r>
            <w:r>
              <w:t xml:space="preserve">spodbudijo države članice k usklajevanju svojih ukrepov v organih in agencijah OZN ter k prizadevanjem za reformo sistema posebnih poročevalcev </w:t>
            </w:r>
            <w:r>
              <w:rPr>
                <w:b/>
                <w:i/>
              </w:rPr>
              <w:t>OZN;</w:t>
            </w:r>
            <w:r>
              <w:t xml:space="preserve"> </w:t>
            </w:r>
            <w:r>
              <w:rPr>
                <w:b/>
                <w:i/>
              </w:rPr>
              <w:t>ponovno poudarijo, kako pomembno je, da se vse države ponovno zavežejo zagotavljanju polnega dostopa posebnim poročevalcem</w:t>
            </w:r>
            <w:r>
              <w:t xml:space="preserve"> OZN; sprejmejo postopke za učinkovito obravnavo vseh morebitnih pristranskosti in neučinkovitosti, ki bi lahko ogrozile mandat agencij OZN, ter zagotovijo ustrezno preverjanje in nadzor zaposlenih ter po potrebi njihovo odstranitev;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r>
        <w:rPr>
          <w:rStyle w:val="HideTWBExt"/>
          <w:b w:val="0"/>
        </w:rPr>
        <w:t>&lt;AuNomDe&gt;</w:t>
      </w:r>
      <w:r>
        <w:rPr>
          <w:rStyle w:val="HideTWBInt"/>
        </w:rPr>
        <w:t>{ESN}</w:t>
      </w:r>
      <w:r>
        <w:t>v imenu skupine ESN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spodbudijo države članice k usklajevanju svojih ukrepov v organih in agencijah OZN ter k prizadevanjem za reformo sistema posebnih poročevalcev OZN; sprejmejo postopke za učinkovito obravnavo vseh morebitnih pristranskosti in neučinkovitosti, ki bi lahko ogrozile mandat agencij OZN, ter zagotovijo ustrezno preverjanje in nadzor zaposlenih ter po potrebi njihovo odstranitev;</w:t>
            </w:r>
          </w:p>
        </w:tc>
        <w:tc>
          <w:tcPr>
            <w:tcW w:w="4876" w:type="dxa"/>
            <w:tcBorders>
              <w:top w:val="nil"/>
              <w:left w:val="nil"/>
              <w:bottom w:val="nil"/>
              <w:right w:val="nil"/>
            </w:tcBorders>
          </w:tcPr>
          <w:p>
            <w:pPr>
              <w:pStyle w:val="Normal6a"/>
            </w:pPr>
            <w:r>
              <w:t>(f)</w:t>
            </w:r>
            <w:r>
              <w:tab/>
            </w:r>
            <w:r>
              <w:t xml:space="preserve">spodbudijo države članice k </w:t>
            </w:r>
            <w:r>
              <w:rPr>
                <w:b/>
                <w:i/>
              </w:rPr>
              <w:t>premisleku o</w:t>
            </w:r>
            <w:r>
              <w:t xml:space="preserve"> usklajevanju svojih ukrepov </w:t>
            </w:r>
            <w:r>
              <w:rPr>
                <w:b/>
                <w:i/>
              </w:rPr>
              <w:t>na področjih skupnega interesa</w:t>
            </w:r>
            <w:r>
              <w:t xml:space="preserve"> v organih in agencijah OZN ter k prizadevanjem za reformo sistema posebnih poročevalcev OZN; sprejmejo postopke za učinkovito obravnavo vseh morebitnih pristranskosti in neučinkovitosti, ki bi lahko ogrozile mandat agencij OZN, ter zagotovijo ustrezno preverjanje in nadzor zaposlenih ter po potrebi njihovo odstranitev;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Dan Barna, Lucia Yar, Petras Auštrevičius, Urmas Paet, Michał Kobosko, Bernard Guetta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(f)</w:t>
            </w:r>
            <w:r>
              <w:tab/>
            </w:r>
            <w:r>
              <w:t>spodbudijo države članice k usklajevanju svojih ukrepov v organih in agencijah OZN ter k prizadevanjem za reformo sistema posebnih poročevalcev OZN; sprejmejo postopke za učinkovito obravnavo vseh morebitnih pristranskosti in neučinkovitosti, ki bi lahko ogrozile mandat agencij OZN, ter zagotovijo ustrezno preverjanje in nadzor zaposlenih ter po potrebi njihovo odstranitev;</w:t>
            </w:r>
          </w:p>
        </w:tc>
        <w:tc>
          <w:tcPr>
            <w:tcW w:w="4876" w:type="dxa"/>
            <w:tcBorders>
              <w:top w:val="nil"/>
              <w:left w:val="nil"/>
              <w:bottom w:val="nil"/>
              <w:right w:val="nil"/>
            </w:tcBorders>
          </w:tcPr>
          <w:p>
            <w:pPr>
              <w:pStyle w:val="Normal6a"/>
            </w:pPr>
            <w:r>
              <w:t>(f)</w:t>
            </w:r>
            <w:r>
              <w:tab/>
            </w:r>
            <w:r>
              <w:t xml:space="preserve">spodbudijo države članice k usklajevanju </w:t>
            </w:r>
            <w:r>
              <w:rPr>
                <w:b/>
                <w:i/>
              </w:rPr>
              <w:t>in sinhronizaciji</w:t>
            </w:r>
            <w:r>
              <w:t xml:space="preserve"> svojih ukrepov v organih in agencijah OZN ter k prizadevanjem za reformo sistema posebnih poročevalcev OZN; sprejmejo postopke za učinkovito obravnavo vseh morebitnih pristranskosti in neučinkovitosti, ki bi lahko ogrozile mandat agencij OZN, ter zagotovijo ustrezno preverjanje in nadzor zaposlenih ter po potrebi njihovo odstranitev;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f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(fa)</w:t>
            </w:r>
            <w:r>
              <w:tab/>
            </w:r>
            <w:r>
              <w:rPr>
                <w:b/>
                <w:i/>
              </w:rPr>
              <w:t>pozovejo k strogemu pogojevanju in ocenjevanju financiranja EU za agencije OZN za vsak primer posebej, vključno z možnostjo umika, kadar ni mogoče zagotoviti nevtralnosti, preglednosti ali odgovornosti;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f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(fb)</w:t>
            </w:r>
            <w:r>
              <w:tab/>
            </w:r>
            <w:r>
              <w:rPr>
                <w:b/>
                <w:i/>
              </w:rPr>
              <w:t>pozovejo k neodvisnemu, ponavljajočemu se zunanjemu pregledu izobraževalnega gradiva, ki ga podpira UNRWA, da se zagotovi njegova skladnost s standardi OZN in da se ne spodbuja sovraštva, nasilja ali poveličevanja terorizma;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še naprej krepijo sodelovanje s partnerji</w:t>
            </w:r>
            <w:r>
              <w:rPr>
                <w:b/>
                <w:i/>
              </w:rPr>
              <w:t>, kot so Združene države Amerike</w:t>
            </w:r>
            <w:r>
              <w:t>, da bi oblikovali soglasje in napredovali z učinkovitim večstranskim redom;</w:t>
            </w:r>
          </w:p>
        </w:tc>
        <w:tc>
          <w:tcPr>
            <w:tcW w:w="4876" w:type="dxa"/>
            <w:tcBorders>
              <w:top w:val="nil"/>
              <w:left w:val="nil"/>
              <w:bottom w:val="nil"/>
              <w:right w:val="nil"/>
            </w:tcBorders>
          </w:tcPr>
          <w:p>
            <w:pPr>
              <w:pStyle w:val="Normal6a"/>
            </w:pPr>
            <w:r>
              <w:t>(g)</w:t>
            </w:r>
            <w:r>
              <w:tab/>
            </w:r>
            <w:r>
              <w:t>še naprej krepijo sodelovanje s partnerji, da bi oblikovali soglasje in napredovali z učinkovitim večstranskim redom</w:t>
            </w:r>
            <w:r>
              <w:rPr>
                <w:b/>
                <w:i/>
              </w:rPr>
              <w:t>,</w:t>
            </w:r>
            <w:r>
              <w:t xml:space="preserve"> </w:t>
            </w:r>
            <w:r>
              <w:rPr>
                <w:b/>
                <w:i/>
              </w:rPr>
              <w:t>zlasti s podobno mislečimi državami in tistimi, ki so pripravljene spoštovati večstranski sistem, prispevati k njemu in ga krepiti</w:t>
            </w:r>
            <w:r>
              <w:t xml:space="preserve">; </w:t>
            </w:r>
            <w:r>
              <w:rPr>
                <w:b/>
                <w:i/>
              </w:rPr>
              <w:t>poudarijo, da mora takšno sodelovanje temeljiti na spoštovanju multilateralizma, mednarodnega prava, človekovih pravic in skupnega odločanja v mednarodnih institucijah;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Hilde Vautmans, Dan Barna, Bernard Guetta, Lucia Yar, Engin Eroglu, Urmas Paet, Michał Kobosko,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še naprej krepijo sodelovanje s partnerji, kot so Združene države Amerike, da bi oblikovali soglasje in napredovali z učinkovitim večstranskim redom;</w:t>
            </w:r>
          </w:p>
        </w:tc>
        <w:tc>
          <w:tcPr>
            <w:tcW w:w="4876" w:type="dxa"/>
            <w:tcBorders>
              <w:top w:val="nil"/>
              <w:left w:val="nil"/>
              <w:bottom w:val="nil"/>
              <w:right w:val="nil"/>
            </w:tcBorders>
          </w:tcPr>
          <w:p>
            <w:pPr>
              <w:pStyle w:val="Normal6a"/>
            </w:pPr>
            <w:r>
              <w:t>(g)</w:t>
            </w:r>
            <w:r>
              <w:tab/>
            </w:r>
            <w:r>
              <w:t xml:space="preserve">še naprej krepijo sodelovanje s partnerji, kot so Združene države Amerike, da bi oblikovali soglasje in napredovali z učinkovitim večstranskim redom </w:t>
            </w:r>
            <w:r>
              <w:rPr>
                <w:b/>
                <w:i/>
              </w:rPr>
              <w:t>in pri tem poskrbeli za to, da Unija razvije politične, finančne in institucionalne zmogljivosti za samostojno delovanje, kadar se partnerice umaknejo iz večstranskih okvirov, jih rušijo ali instrumentalizirajo</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Nela Riehl</w:t>
      </w:r>
      <w:r>
        <w:rPr>
          <w:rStyle w:val="HideTWBExt"/>
          <w:b w:val="0"/>
        </w:rPr>
        <w:t>&lt;/Members&gt;</w:t>
      </w:r>
    </w:p>
    <w:p>
      <w:r>
        <w:rPr>
          <w:rStyle w:val="HideTWBExt"/>
          <w:b w:val="0"/>
        </w:rPr>
        <w:t>&lt;AuNomDe&gt;</w:t>
      </w:r>
      <w:r>
        <w:rPr>
          <w:rStyle w:val="HideTWBInt"/>
        </w:rPr>
        <w:t>{Verts/ALE}</w:t>
      </w:r>
      <w:r>
        <w:t>v imenu skupine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še naprej krepijo sodelovanje s partnerji</w:t>
            </w:r>
            <w:r>
              <w:rPr>
                <w:b/>
                <w:i/>
              </w:rPr>
              <w:t>, kot so Združene države Amerike</w:t>
            </w:r>
            <w:r>
              <w:t>, da bi oblikovali soglasje in napredovali z učinkovitim večstranskim redom;</w:t>
            </w:r>
          </w:p>
        </w:tc>
        <w:tc>
          <w:tcPr>
            <w:tcW w:w="4876" w:type="dxa"/>
            <w:tcBorders>
              <w:top w:val="nil"/>
              <w:left w:val="nil"/>
              <w:bottom w:val="nil"/>
              <w:right w:val="nil"/>
            </w:tcBorders>
          </w:tcPr>
          <w:p>
            <w:pPr>
              <w:pStyle w:val="Normal6a"/>
            </w:pPr>
            <w:r>
              <w:t>(g)</w:t>
            </w:r>
            <w:r>
              <w:tab/>
            </w:r>
            <w:r>
              <w:t>še naprej krepijo sodelovanje s partnerji, da bi oblikovali soglasje in napredovali z učinkovitim večstranskim redom;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g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pozovejo Evropsko unijo in njene države članice, naj odločno in na najvišji politični ravni sodelujejo z ZDA ter izrazijo veliko zaskrbljenost zaradi ponavljajočih se javnih napadov predsednika Trumpa na OZN in večstranski sistem kot celoto;</w:t>
            </w:r>
            <w:r>
              <w:t xml:space="preserve"> </w:t>
            </w:r>
            <w:r>
              <w:rPr>
                <w:b/>
                <w:i/>
              </w:rPr>
              <w:t>opozorijo, da bi lahko taka dejanja in retorika oslabili mednarodni red, ki temelji na pravilih, in Združene države Amerike preoblikovali iz stebra multilateralizma v zagovornico dvostranskih transakcijskih odnosov;</w:t>
            </w:r>
            <w:r>
              <w:t xml:space="preserve"> </w:t>
            </w:r>
            <w:r>
              <w:rPr>
                <w:b/>
                <w:i/>
              </w:rPr>
              <w:t>poudarijo, da je spoštovanje večstranskih institucij, mednarodnega prava in suverene enakosti držav nujno za svetovni mir, varnost in trajnostni razvoj;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g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(ga)</w:t>
            </w:r>
            <w:r>
              <w:tab/>
            </w:r>
            <w:r>
              <w:rPr>
                <w:b/>
                <w:i/>
              </w:rPr>
              <w:t>okrepijo usklajevanje z latinskoameriškimi državami, s katerimi imamo številne vezi in si delimo skupno vizijo mednarodnega reda, ki temelji na pravilih in multilateralizmu, saj obe regiji skupaj predstavljata tretjino glasovalnih pravic v OZN;</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(h)</w:t>
            </w:r>
            <w:r>
              <w:tab/>
            </w:r>
            <w:r>
              <w:rPr>
                <w:b/>
                <w:i/>
              </w:rPr>
              <w:t>opozorijo, da je varnostni svet OZN odgovoren za ohranjanje mednarodnega miru in varnosti ter zagotavljanje odgovornosti za kršitve mednarodnega prava, in preučijo načine za okrepitev vloge generalne skupščine OZN na tem področju z uporabo sistema glasovanja s kvalificirano večino po vzoru EU, pri čemer bi se resolucije generalne skupščine OZN, za katere bi glasovali dve tretjini članic, ki bi predstavljale dve tretjini prebivalstva, štele za zavezujoče;</w:t>
            </w:r>
          </w:p>
        </w:tc>
        <w:tc>
          <w:tcPr>
            <w:tcW w:w="4876" w:type="dxa"/>
            <w:tcBorders>
              <w:top w:val="nil"/>
              <w:left w:val="nil"/>
              <w:bottom w:val="nil"/>
              <w:right w:val="nil"/>
            </w:tcBorders>
          </w:tcPr>
          <w:p>
            <w:pPr>
              <w:pStyle w:val="Normal6a"/>
            </w:pPr>
            <w:r>
              <w:rPr>
                <w:b/>
                <w:i/>
              </w:rPr>
              <w:t>črtano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Marion Maréchal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opozorijo, da je varnostni svet OZN odgovoren za ohranjanje mednarodnega miru in varnosti ter zagotavljanje odgovornosti za kršitve mednarodnega prava</w:t>
            </w:r>
            <w:r>
              <w:rPr>
                <w:b/>
                <w:i/>
              </w:rPr>
              <w:t>, in preučijo načine za okrepitev vloge generalne skupščine OZN na tem področju z uporabo sistema glasovanja s kvalificirano večino po vzoru EU, pri čemer bi se resolucije generalne skupščine OZN, za katere bi glasovali dve tretjini članic, ki bi predstavljale dve tretjini prebivalstva, štele za zavezujoče</w:t>
            </w:r>
            <w:r>
              <w:t>;</w:t>
            </w:r>
          </w:p>
        </w:tc>
        <w:tc>
          <w:tcPr>
            <w:tcW w:w="4876" w:type="dxa"/>
            <w:tcBorders>
              <w:top w:val="nil"/>
              <w:left w:val="nil"/>
              <w:bottom w:val="nil"/>
              <w:right w:val="nil"/>
            </w:tcBorders>
          </w:tcPr>
          <w:p>
            <w:pPr>
              <w:pStyle w:val="Normal6a"/>
            </w:pPr>
            <w:r>
              <w:t>(h)</w:t>
            </w:r>
            <w:r>
              <w:tab/>
            </w:r>
            <w:r>
              <w:t>opozorijo, da je Varnostni svet OZN odgovoren za ohranjanje mednarodnega miru in varnosti ter zagotavljanje odgovornosti za kršitve mednarodnega prava;</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Silvia Sardone, António Tânger Corrêa, Jaroslav Bžoch, Susanna Ceccardi,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opozorijo, da je varnostni svet OZN odgovoren za ohranjanje mednarodnega miru in varnosti ter zagotavljanje odgovornosti za kršitve mednarodnega prava</w:t>
            </w:r>
            <w:r>
              <w:rPr>
                <w:b/>
                <w:i/>
              </w:rPr>
              <w:t>, in preučijo načine za okrepitev vloge generalne skupščine OZN na tem področju z uporabo sistema glasovanja s kvalificirano večino po vzoru EU, pri čemer bi se resolucije generalne skupščine OZN, za katere bi glasovali dve tretjini članic, ki bi predstavljale dve tretjini prebivalstva, štele za zavezujoče</w:t>
            </w:r>
            <w:r>
              <w:t>;</w:t>
            </w:r>
          </w:p>
        </w:tc>
        <w:tc>
          <w:tcPr>
            <w:tcW w:w="4876" w:type="dxa"/>
            <w:tcBorders>
              <w:top w:val="nil"/>
              <w:left w:val="nil"/>
              <w:bottom w:val="nil"/>
              <w:right w:val="nil"/>
            </w:tcBorders>
          </w:tcPr>
          <w:p>
            <w:pPr>
              <w:pStyle w:val="Normal6a"/>
            </w:pPr>
            <w:r>
              <w:t>(h)</w:t>
            </w:r>
            <w:r>
              <w:tab/>
            </w:r>
            <w:r>
              <w:t>opozorijo, da je varnostni svet OZN odgovoren za ohranjanje mednarodnega miru in varnosti ter zagotavljanje odgovornosti za kršitve mednarodnega prava;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opozorijo, da je varnostni svet OZN odgovoren za ohranjanje mednarodnega miru in varnosti ter zagotavljanje odgovornosti za kršitve mednarodnega prava, in </w:t>
            </w:r>
            <w:r>
              <w:rPr>
                <w:b/>
                <w:i/>
              </w:rPr>
              <w:t>preučijo načine za okrepitev vloge generalne skupščine OZN na tem področju z uporabo sistema glasovanja s kvalificirano večino po vzoru EU, pri čemer bi se resolucije</w:t>
            </w:r>
            <w:r>
              <w:t xml:space="preserve"> generalne skupščine OZN, </w:t>
            </w:r>
            <w:r>
              <w:rPr>
                <w:b/>
                <w:i/>
              </w:rPr>
              <w:t>za katere bi glasovali dve tretjini</w:t>
            </w:r>
            <w:r>
              <w:t xml:space="preserve"> članic</w:t>
            </w:r>
            <w:r>
              <w:rPr>
                <w:b/>
                <w:i/>
              </w:rPr>
              <w:t>, ki bi predstavljale dve tretjini prebivalstva, štele za zavezujoče</w:t>
            </w:r>
            <w:r>
              <w:t>;</w:t>
            </w:r>
          </w:p>
        </w:tc>
        <w:tc>
          <w:tcPr>
            <w:tcW w:w="4876" w:type="dxa"/>
            <w:tcBorders>
              <w:top w:val="nil"/>
              <w:left w:val="nil"/>
              <w:bottom w:val="nil"/>
              <w:right w:val="nil"/>
            </w:tcBorders>
          </w:tcPr>
          <w:p>
            <w:pPr>
              <w:pStyle w:val="Normal6a"/>
            </w:pPr>
            <w:r>
              <w:t>(h)</w:t>
            </w:r>
            <w:r>
              <w:tab/>
            </w:r>
            <w:r>
              <w:t xml:space="preserve">opozorijo, da je Varnostni svet OZN odgovoren za ohranjanje mednarodnega miru in varnosti ter zagotavljanje odgovornosti za kršitve mednarodnega prava, in </w:t>
            </w:r>
            <w:r>
              <w:rPr>
                <w:b/>
                <w:i/>
              </w:rPr>
              <w:t>okrepijo posvetovalno vlogo</w:t>
            </w:r>
            <w:r>
              <w:t xml:space="preserve"> Generalne skupščine OZN, </w:t>
            </w:r>
            <w:r>
              <w:rPr>
                <w:b/>
                <w:i/>
              </w:rPr>
              <w:t>ne da bi pri tem spodkopali suverenost držav</w:t>
            </w:r>
            <w:r>
              <w:t xml:space="preserve"> članic;</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opozorijo, da je varnostni svet OZN odgovoren za ohranjanje mednarodnega miru in varnosti ter zagotavljanje odgovornosti za kršitve mednarodnega prava, in preučijo načine za okrepitev vloge generalne skupščine OZN na tem področju </w:t>
            </w:r>
            <w:r>
              <w:rPr>
                <w:b/>
                <w:i/>
              </w:rPr>
              <w:t>z uporabo sistema glasovanja s kvalificirano večino po vzoru EU, pri čemer bi se resolucije generalne skupščine OZN, za katere bi glasovali dve tretjini članic, ki bi predstavljale dve tretjini prebivalstva, štele za zavezujoče</w:t>
            </w:r>
            <w:r>
              <w:t>;</w:t>
            </w:r>
          </w:p>
        </w:tc>
        <w:tc>
          <w:tcPr>
            <w:tcW w:w="4876" w:type="dxa"/>
            <w:tcBorders>
              <w:top w:val="nil"/>
              <w:left w:val="nil"/>
              <w:bottom w:val="nil"/>
              <w:right w:val="nil"/>
            </w:tcBorders>
          </w:tcPr>
          <w:p>
            <w:pPr>
              <w:pStyle w:val="Normal6a"/>
            </w:pPr>
            <w:r>
              <w:t>(h)</w:t>
            </w:r>
            <w:r>
              <w:tab/>
            </w:r>
            <w:r>
              <w:t>opozorijo, da je varnostni svet OZN odgovoren za ohranjanje mednarodnega miru in varnosti ter zagotavljanje odgovornosti za kršitve mednarodnega prava, in preučijo načine za okrepitev vloge generalne skupščine OZN na tem področju;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opozorijo, da je varnostni svet OZN odgovoren za ohranjanje mednarodnega miru in varnosti ter zagotavljanje odgovornosti za kršitve mednarodnega prava, </w:t>
            </w:r>
            <w:r>
              <w:rPr>
                <w:b/>
                <w:i/>
              </w:rPr>
              <w:t>in</w:t>
            </w:r>
            <w:r>
              <w:t xml:space="preserve"> preučijo načine za okrepitev </w:t>
            </w:r>
            <w:r>
              <w:rPr>
                <w:b/>
                <w:i/>
              </w:rPr>
              <w:t>vloge</w:t>
            </w:r>
            <w:r>
              <w:t xml:space="preserve"> generalne skupščine OZN </w:t>
            </w:r>
            <w:r>
              <w:rPr>
                <w:b/>
                <w:i/>
              </w:rPr>
              <w:t>na tem področju z</w:t>
            </w:r>
            <w:r>
              <w:t xml:space="preserve"> uporabo </w:t>
            </w:r>
            <w:r>
              <w:rPr>
                <w:b/>
                <w:i/>
              </w:rPr>
              <w:t>sistema glasovanja s kvalificirano večino po vzoru EU, pri čemer bi</w:t>
            </w:r>
            <w:r>
              <w:t xml:space="preserve"> se resolucije generalne skupščine OZN</w:t>
            </w:r>
            <w:r>
              <w:rPr>
                <w:b/>
                <w:i/>
              </w:rPr>
              <w:t>, za katere bi glasovali dve tretjini članic, ki bi predstavljale dve tretjini prebivalstva, štele za zavezujoče</w:t>
            </w:r>
            <w:r>
              <w:t>;</w:t>
            </w:r>
          </w:p>
        </w:tc>
        <w:tc>
          <w:tcPr>
            <w:tcW w:w="4876" w:type="dxa"/>
            <w:tcBorders>
              <w:top w:val="nil"/>
              <w:left w:val="nil"/>
              <w:bottom w:val="nil"/>
              <w:right w:val="nil"/>
            </w:tcBorders>
          </w:tcPr>
          <w:p>
            <w:pPr>
              <w:pStyle w:val="Normal6a"/>
            </w:pPr>
            <w:r>
              <w:t>(h)</w:t>
            </w:r>
            <w:r>
              <w:tab/>
            </w:r>
            <w:r>
              <w:t xml:space="preserve">opozorijo, da je varnostni svet OZN odgovoren za ohranjanje mednarodnega miru in varnosti ter zagotavljanje odgovornosti za kršitve mednarodnega prava, </w:t>
            </w:r>
            <w:r>
              <w:rPr>
                <w:b/>
                <w:i/>
              </w:rPr>
              <w:t>zlasti stalnih članic;</w:t>
            </w:r>
            <w:r>
              <w:t xml:space="preserve"> preučijo načine za okrepitev </w:t>
            </w:r>
            <w:r>
              <w:rPr>
                <w:b/>
                <w:i/>
              </w:rPr>
              <w:t>zmogljivosti</w:t>
            </w:r>
            <w:r>
              <w:t xml:space="preserve"> generalne skupščine OZN </w:t>
            </w:r>
            <w:r>
              <w:rPr>
                <w:b/>
                <w:i/>
              </w:rPr>
              <w:t>ukrepanje, kadar varnostni svet OZN ne izpolnjuje svoje glavne naloge;</w:t>
            </w:r>
            <w:r>
              <w:t xml:space="preserve"> </w:t>
            </w:r>
            <w:r>
              <w:rPr>
                <w:b/>
                <w:i/>
              </w:rPr>
              <w:t>v zvezi s tem dejavno preučijo možnost, da bi povečali in s podobno mislečimi državami usklajevali</w:t>
            </w:r>
            <w:r>
              <w:t xml:space="preserve"> uporabo </w:t>
            </w:r>
            <w:r>
              <w:rPr>
                <w:b/>
                <w:i/>
              </w:rPr>
              <w:t>pooblastil za ukrepanje, dodeljenih generalni skupščini OZN v skladu z doktrino „združevanje za mir“, ki omogoča, da</w:t>
            </w:r>
            <w:r>
              <w:t xml:space="preserve"> se resolucije generalne skupščine OZN </w:t>
            </w:r>
            <w:r>
              <w:rPr>
                <w:b/>
                <w:i/>
              </w:rPr>
              <w:t>odobrijo z glasovanjem s kvalificirano večino, s čimer bi lahko sprožili ukrepanje OZN in se izognili zastoje, zaradi veta varnostnega sveta OZN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opozorijo, da je varnostni svet OZN odgovoren za ohranjanje mednarodnega miru in varnosti ter zagotavljanje odgovornosti za kršitve mednarodnega prava, </w:t>
            </w:r>
            <w:r>
              <w:rPr>
                <w:b/>
                <w:i/>
              </w:rPr>
              <w:t>in preučijo načine</w:t>
            </w:r>
            <w:r>
              <w:t xml:space="preserve"> za okrepitev vloge generalne skupščine OZN na tem področju z uporabo sistema glasovanja s kvalificirano večino po vzoru EU, pri čemer bi se resolucije generalne skupščine OZN, za katere bi glasovali dve tretjini članic, ki bi predstavljale dve tretjini prebivalstva, štele za zavezujoče;</w:t>
            </w:r>
          </w:p>
        </w:tc>
        <w:tc>
          <w:tcPr>
            <w:tcW w:w="4876" w:type="dxa"/>
            <w:tcBorders>
              <w:top w:val="nil"/>
              <w:left w:val="nil"/>
              <w:bottom w:val="nil"/>
              <w:right w:val="nil"/>
            </w:tcBorders>
          </w:tcPr>
          <w:p>
            <w:pPr>
              <w:pStyle w:val="Normal6a"/>
            </w:pPr>
            <w:r>
              <w:t>(h)</w:t>
            </w:r>
            <w:r>
              <w:tab/>
            </w:r>
            <w:r>
              <w:t xml:space="preserve">opozorijo, da je varnostni svet OZN odgovoren za ohranjanje mednarodnega miru in varnosti ter zagotavljanje odgovornosti za kršitve mednarodnega prava, </w:t>
            </w:r>
            <w:r>
              <w:rPr>
                <w:b/>
                <w:i/>
              </w:rPr>
              <w:t>pri čemer se mora vzdržati dvojnih meril ter se vzdržati dvojnih meril in selektivne uporabe mednarodnih pravil;</w:t>
            </w:r>
            <w:r>
              <w:t xml:space="preserve"> </w:t>
            </w:r>
            <w:r>
              <w:rPr>
                <w:b/>
                <w:i/>
              </w:rPr>
              <w:t>odločno spodbudijo k preučitvi načinov</w:t>
            </w:r>
            <w:r>
              <w:t xml:space="preserve"> za okrepitev vloge generalne skupščine OZN na tem področju z uporabo sistema glasovanja s kvalificirano večino po vzoru EU, pri čemer bi se resolucije generalne skupščine OZN, za katere bi glasovali dve tretjini članic, ki bi predstavljale dve tretjini prebivalstva, štele za zavezujoče;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Christophe Gomart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opozorijo, da je varnostni svet OZN odgovoren za ohranjanje mednarodnega miru in varnosti ter zagotavljanje odgovornosti za kršitve mednarodnega prava, in preučijo načine za okrepitev vloge generalne skupščine OZN na tem področju z uporabo sistema glasovanja s kvalificirano večino po vzoru EU, pri čemer bi se resolucije generalne skupščine OZN, za katere bi glasovali dve tretjini članic, </w:t>
            </w:r>
            <w:r>
              <w:rPr>
                <w:b/>
                <w:i/>
              </w:rPr>
              <w:t>ki bi predstavljale dve tretjini prebivalstva,</w:t>
            </w:r>
            <w:r>
              <w:t xml:space="preserve"> štele za zavezujoče;</w:t>
            </w:r>
          </w:p>
        </w:tc>
        <w:tc>
          <w:tcPr>
            <w:tcW w:w="4876" w:type="dxa"/>
            <w:tcBorders>
              <w:top w:val="nil"/>
              <w:left w:val="nil"/>
              <w:bottom w:val="nil"/>
              <w:right w:val="nil"/>
            </w:tcBorders>
          </w:tcPr>
          <w:p>
            <w:pPr>
              <w:pStyle w:val="Normal6a"/>
            </w:pPr>
            <w:r>
              <w:t>(h)</w:t>
            </w:r>
            <w:r>
              <w:tab/>
            </w:r>
            <w:r>
              <w:t>opozorijo, da je Varnostni svet OZN odgovoren za ohranjanje mednarodnega miru in varnosti ter zagotavljanje odgovornosti za kršitve mednarodnega prava, in preučijo načine za okrepitev vloge Generalne skupščine OZN na tem področju z uporabo sistema glasovanja s kvalificirano večino po vzoru EU, pri čemer bi se resolucije Generalne skupščine OZN, za katere bi glasovali dve tretjini članic, štele za zavezujoče;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r>
        <w:rPr>
          <w:rStyle w:val="HideTWBExt"/>
          <w:b w:val="0"/>
        </w:rPr>
        <w:t>&lt;AuNomDe&gt;</w:t>
      </w:r>
      <w:r>
        <w:rPr>
          <w:rStyle w:val="HideTWBInt"/>
        </w:rPr>
        <w:t>{ESN}</w:t>
      </w:r>
      <w:r>
        <w:t>v imenu skupine ESN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opozorijo, da je varnostni svet OZN odgovoren za ohranjanje mednarodnega miru in varnosti ter zagotavljanje odgovornosti za kršitve mednarodnega prava, in preučijo načine za okrepitev vloge generalne skupščine OZN na tem področju z uporabo sistema glasovanja s kvalificirano večino </w:t>
            </w:r>
            <w:r>
              <w:rPr>
                <w:b/>
                <w:i/>
              </w:rPr>
              <w:t>po vzoru EU</w:t>
            </w:r>
            <w:r>
              <w:t>, pri čemer bi se resolucije generalne skupščine OZN, za katere bi glasovali dve tretjini članic, ki bi predstavljale dve tretjini prebivalstva, štele za zavezujoče;</w:t>
            </w:r>
          </w:p>
        </w:tc>
        <w:tc>
          <w:tcPr>
            <w:tcW w:w="4876" w:type="dxa"/>
            <w:tcBorders>
              <w:top w:val="nil"/>
              <w:left w:val="nil"/>
              <w:bottom w:val="nil"/>
              <w:right w:val="nil"/>
            </w:tcBorders>
          </w:tcPr>
          <w:p>
            <w:pPr>
              <w:pStyle w:val="Normal6a"/>
            </w:pPr>
            <w:r>
              <w:t>(h)</w:t>
            </w:r>
            <w:r>
              <w:tab/>
            </w:r>
            <w:r>
              <w:t xml:space="preserve">opozorijo, da je varnostni svet OZN odgovoren za ohranjanje mednarodnega miru in varnosti ter zagotavljanje odgovornosti za kršitve mednarodnega prava, in preučijo načine za okrepitev vloge generalne skupščine OZN na tem področju z uporabo </w:t>
            </w:r>
            <w:r>
              <w:rPr>
                <w:b/>
                <w:i/>
              </w:rPr>
              <w:t>izboljšanega</w:t>
            </w:r>
            <w:r>
              <w:t xml:space="preserve"> sistema glasovanja s kvalificirano večino, pri čemer bi se resolucije generalne skupščine OZN, za katere bi glasovali dve tretjini članic, ki bi predstavljale dve tretjini prebivalstva, štele za zavezujoče;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(h)</w:t>
            </w:r>
            <w:r>
              <w:tab/>
            </w:r>
            <w:r>
              <w:t xml:space="preserve">opozorijo, da je varnostni svet OZN odgovoren za ohranjanje mednarodnega miru in varnosti ter zagotavljanje odgovornosti za kršitve mednarodnega prava, in preučijo načine za okrepitev vloge generalne skupščine OZN na tem področju z uporabo sistema glasovanja s kvalificirano večino </w:t>
            </w:r>
            <w:r>
              <w:rPr>
                <w:b/>
                <w:i/>
              </w:rPr>
              <w:t>po vzoru EU</w:t>
            </w:r>
            <w:r>
              <w:t>, pri čemer bi se resolucije generalne skupščine OZN, za katere bi glasovali dve tretjini članic, ki bi predstavljale dve tretjini prebivalstva, štele za zavezujoče;</w:t>
            </w:r>
          </w:p>
        </w:tc>
        <w:tc>
          <w:tcPr>
            <w:tcW w:w="4876" w:type="dxa"/>
            <w:tcBorders>
              <w:top w:val="nil"/>
              <w:left w:val="nil"/>
              <w:bottom w:val="nil"/>
              <w:right w:val="nil"/>
            </w:tcBorders>
          </w:tcPr>
          <w:p>
            <w:pPr>
              <w:pStyle w:val="Normal6a"/>
            </w:pPr>
            <w:r>
              <w:t>(h)</w:t>
            </w:r>
            <w:r>
              <w:tab/>
            </w:r>
            <w:r>
              <w:t>opozorijo, da je varnostni svet OZN odgovoren za ohranjanje mednarodnega miru in varnosti ter zagotavljanje odgovornosti za kršitve mednarodnega prava, in preučijo načine za okrepitev vloge generalne skupščine OZN na tem področju z uporabo sistema glasovanja s kvalificirano večino, pri čemer bi se resolucije generalne skupščine OZN, za katere bi glasovali dve tretjini članic, ki bi predstavljale dve tretjini prebivalstva, štele za zavezujoče;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izrazijo globoko zaskrbljenost zaradi enostranskih odločitev Združenih držav Amerike, da izstopijo iz mednarodnih organizacij, sporazumov in večstranskih okvirov ali začasno prekinejo sodelovanje v njih, zlasti kadar take odločitve slabijo mednarodno sodelovanje na bistvenih področjih, kot so mir in varnost, svetovno zdravje, trgovina, podnebje ali človekove pravice;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pozovejo EU in njene države članice, naj strogo nadzirajo sodelovanje in financiranje v zvezi z mednarodnimi pravosodnimi organi, vključno z Meddržavnim sodiščem in Mednarodnim kazenskim sodiščem, ter naj nasprotujejo vsem poskusom uporabe takih forumov za delegitimizacijo demokratičnih držav ali za izenačitev terorističnih organizacij z državami, ki uveljavljajo svojo neodtujljivo pravico do samoobrambe;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h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(ha)</w:t>
            </w:r>
            <w:r>
              <w:tab/>
            </w:r>
            <w:r>
              <w:rPr>
                <w:b/>
                <w:i/>
              </w:rPr>
              <w:t>podprejo odgovornost zaščititi nastajajočo normo, ki sta jo predlagali skupina na visoki ravni in Mednarodna komisija o intervencijah in državni suverenosti, ter priporočijo, naj bo ta odgovornost podlaga za skupno ukrepanje za reševanje prebivalstva v resni nevarnosti, kadar njihove vlade ne morejo ali nočejo ukrepati;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rPr>
                <w:b/>
                <w:i/>
              </w:rPr>
              <w:t>ponovno obsodijo nezakonito rusko vojaško agresijo proti Ukrajini in njene napade na svetovno mirovno in varnostno arhitekturo, vključno z instrumenti varnostnega sveta OZN;</w:t>
            </w:r>
            <w:r>
              <w:t xml:space="preserve"> se zavzemajo za popolno premirje, da bi ublažili trpljenje civilistov, ter za celovit, pravičen in trajen mir za Ukrajino, vključno s trdnimi varnostnimi jamstvi na podlagi Ustanovne listine OZN in mednarodnega prava, pri čemer je treba zagotoviti celovito odgovornost za vojne zločine; </w:t>
            </w:r>
            <w:r>
              <w:rPr>
                <w:b/>
                <w:i/>
              </w:rPr>
              <w:t>podprejo OZN pri opredelitvi pravnih mehanizmov za uporabo zamrznjenih ruskih sredstev za obnovo Ukrajine, ne da bi se državam članicam EU naložilo finančno breme;</w:t>
            </w:r>
          </w:p>
        </w:tc>
        <w:tc>
          <w:tcPr>
            <w:tcW w:w="4876" w:type="dxa"/>
            <w:tcBorders>
              <w:top w:val="nil"/>
              <w:left w:val="nil"/>
              <w:bottom w:val="nil"/>
              <w:right w:val="nil"/>
            </w:tcBorders>
          </w:tcPr>
          <w:p>
            <w:pPr>
              <w:pStyle w:val="Normal6a"/>
            </w:pPr>
            <w:r>
              <w:t>(i)</w:t>
            </w:r>
            <w:r>
              <w:tab/>
            </w:r>
            <w:r>
              <w:t>se zavzemajo za popolno premirje, da bi ublažili trpljenje civilistov, ter za celovit, pravičen in trajen mir za Ukrajino, vključno s trdnimi varnostnimi jamstvi na podlagi Ustanovne listine OZN in mednarodnega prava, pri čemer je treba zagotoviti celovito odgovornost za vojne zločine;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Petras Auštrevičius, Michał Kobosko, Marie-Agnes Strack-Zimmermann, Engin Eroglu, Hilde Vautmans, Dan Barna, 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ponovno obsodijo nezakonito rusko vojaško agresijo proti Ukrajini in njene napade na svetovno mirovno in varnostno arhitekturo, vključno z instrumenti varnostnega sveta OZN; se zavzemajo za popolno premirje, da bi ublažili trpljenje civilistov, ter za celovit, pravičen in trajen mir za Ukrajino, vključno s trdnimi varnostnimi jamstvi na podlagi Ustanovne listine OZN in mednarodnega prava, pri čemer je treba zagotoviti celovito odgovornost za vojne zločine; podprejo OZN pri opredelitvi pravnih mehanizmov za uporabo zamrznjenih ruskih sredstev za obnovo Ukrajine, ne da bi se državam članicam EU naložilo finančno breme;</w:t>
            </w:r>
          </w:p>
        </w:tc>
        <w:tc>
          <w:tcPr>
            <w:tcW w:w="4876" w:type="dxa"/>
            <w:tcBorders>
              <w:top w:val="nil"/>
              <w:left w:val="nil"/>
              <w:bottom w:val="nil"/>
              <w:right w:val="nil"/>
            </w:tcBorders>
          </w:tcPr>
          <w:p>
            <w:pPr>
              <w:pStyle w:val="Normal6a"/>
            </w:pPr>
            <w:r>
              <w:t>(i)</w:t>
            </w:r>
            <w:r>
              <w:tab/>
            </w:r>
            <w:r>
              <w:t xml:space="preserve">ponovno </w:t>
            </w:r>
            <w:r>
              <w:rPr>
                <w:b/>
                <w:i/>
              </w:rPr>
              <w:t>strogo</w:t>
            </w:r>
            <w:r>
              <w:t xml:space="preserve"> obsodijo nezakonito rusko vojaško agresijo proti Ukrajini in njene napade na svetovno mirovno in varnostno arhitekturo, vključno z instrumenti varnostnega sveta OZN; se zavzemajo za popolno premirje, da bi ublažili trpljenje civilistov, ter za celovit, pravičen in trajen mir za Ukrajino, vključno s trdnimi varnostnimi jamstvi na podlagi Ustanovne listine OZN in mednarodnega prava, pri čemer je treba zagotoviti celovito odgovornost za vojne zločine</w:t>
            </w:r>
            <w:r>
              <w:rPr>
                <w:b/>
                <w:i/>
              </w:rPr>
              <w:t>, vrnitev ukradenih ukrajinskih otrok, zaprtih civilistov in vojnih ujetnikov</w:t>
            </w:r>
            <w:r>
              <w:t xml:space="preserve">; podprejo OZN pri opredelitvi pravnih mehanizmov za uporabo zamrznjenih ruskih sredstev za obnovo Ukrajine, ne da bi se državam članicam EU naložilo finančno breme; </w:t>
            </w:r>
            <w:r>
              <w:rPr>
                <w:b/>
                <w:i/>
              </w:rPr>
              <w:t>si prizadevajo za obsodbo kibernetskih napadov na subjekte in posameznike iz tretjih držav, ki so jih zagrešili Rusija in njeni zavezniki;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ponovno obsodijo nezakonito rusko vojaško agresijo proti Ukrajini in njene napade na svetovno mirovno in varnostno arhitekturo, vključno z instrumenti varnostnega sveta OZN; se zavzemajo za popolno premirje, da bi ublažili trpljenje civilistov, ter za celovit, pravičen in trajen mir za Ukrajino, vključno s trdnimi varnostnimi jamstvi na podlagi Ustanovne listine OZN in mednarodnega prava, pri čemer je treba zagotoviti celovito odgovornost za vojne zločine; podprejo OZN pri opredelitvi pravnih mehanizmov za uporabo zamrznjenih ruskih sredstev za obnovo Ukrajine, ne da bi se državam članicam EU naložilo finančno breme;</w:t>
            </w:r>
          </w:p>
        </w:tc>
        <w:tc>
          <w:tcPr>
            <w:tcW w:w="4876" w:type="dxa"/>
            <w:tcBorders>
              <w:top w:val="nil"/>
              <w:left w:val="nil"/>
              <w:bottom w:val="nil"/>
              <w:right w:val="nil"/>
            </w:tcBorders>
          </w:tcPr>
          <w:p>
            <w:pPr>
              <w:pStyle w:val="Normal6a"/>
            </w:pPr>
            <w:r>
              <w:t>(i)</w:t>
            </w:r>
            <w:r>
              <w:tab/>
            </w:r>
            <w:r>
              <w:t xml:space="preserve">ponovno obsodijo nezakonito rusko vojaško agresijo proti Ukrajini in njene napade na svetovno mirovno in varnostno arhitekturo, vključno z instrumenti varnostnega sveta OZN; se zavzemajo za popolno premirje, da bi ublažili trpljenje civilistov, ter za celovit, pravičen in trajen mir za Ukrajino, vključno s trdnimi varnostnimi jamstvi na podlagi Ustanovne listine OZN in mednarodnega prava, pri čemer je treba zagotoviti celovito odgovornost za vojne zločine; podprejo OZN pri opredelitvi pravnih mehanizmov za uporabo zamrznjenih ruskih sredstev za obnovo Ukrajine, ne da bi se državam članicam EU naložilo finančno breme; </w:t>
            </w:r>
            <w:r>
              <w:rPr>
                <w:b/>
                <w:i/>
              </w:rPr>
              <w:t>preučijo možnosti za vzpostavitev okvira za povojno obdobje, da bi dosegli mir in sodelovanje ter znova navezali odnose na podlagi mednarodnega prava in načel ustanovne listine OZN;</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ponovno obsodijo nezakonito rusko vojaško agresijo proti Ukrajini in njene napade na svetovno mirovno in varnostno arhitekturo, vključno z instrumenti varnostnega sveta OZN; se zavzemajo za popolno premirje, da bi ublažili trpljenje civilistov, ter za celovit, pravičen in trajen mir za Ukrajino, vključno s trdnimi varnostnimi jamstvi na podlagi Ustanovne listine OZN in mednarodnega prava, </w:t>
            </w:r>
            <w:r>
              <w:rPr>
                <w:b/>
                <w:i/>
              </w:rPr>
              <w:t>pri čemer je treba zagotoviti celovito odgovornost za</w:t>
            </w:r>
            <w:r>
              <w:t xml:space="preserve"> vojne </w:t>
            </w:r>
            <w:r>
              <w:rPr>
                <w:b/>
                <w:i/>
              </w:rPr>
              <w:t>zločine</w:t>
            </w:r>
            <w:r>
              <w:t>; podprejo OZN pri opredelitvi pravnih mehanizmov za uporabo zamrznjenih ruskih sredstev za obnovo Ukrajine</w:t>
            </w:r>
            <w:r>
              <w:rPr>
                <w:b/>
                <w:i/>
              </w:rPr>
              <w:t>, ne da bi se državam članicam EU naložilo finančno breme</w:t>
            </w:r>
            <w:r>
              <w:t>;</w:t>
            </w:r>
          </w:p>
        </w:tc>
        <w:tc>
          <w:tcPr>
            <w:tcW w:w="4876" w:type="dxa"/>
            <w:tcBorders>
              <w:top w:val="nil"/>
              <w:left w:val="nil"/>
              <w:bottom w:val="nil"/>
              <w:right w:val="nil"/>
            </w:tcBorders>
          </w:tcPr>
          <w:p>
            <w:pPr>
              <w:pStyle w:val="Normal6a"/>
            </w:pPr>
            <w:r>
              <w:t>(i)</w:t>
            </w:r>
            <w:r>
              <w:tab/>
            </w:r>
            <w:r>
              <w:t xml:space="preserve">ponovno </w:t>
            </w:r>
            <w:r>
              <w:rPr>
                <w:b/>
                <w:i/>
              </w:rPr>
              <w:t>odločno</w:t>
            </w:r>
            <w:r>
              <w:t xml:space="preserve"> obsodijo nezakonito rusko vojaško agresijo proti Ukrajini in njene napade na svetovno mirovno in varnostno arhitekturo, vključno z instrumenti varnostnega sveta OZN; se zavzemajo za popolno premirje, da bi ublažili trpljenje civilistov, ter za celovit, pravičen in trajen mir za Ukrajino, vključno s trdnimi varnostnimi jamstvi na podlagi Ustanovne listine OZN in mednarodnega prava, </w:t>
            </w:r>
            <w:r>
              <w:rPr>
                <w:b/>
                <w:i/>
              </w:rPr>
              <w:t>začasnim umikom ruskih vojakov z zasedenih ozemelj, plačilom</w:t>
            </w:r>
            <w:r>
              <w:t xml:space="preserve"> vojne </w:t>
            </w:r>
            <w:r>
              <w:rPr>
                <w:b/>
                <w:i/>
              </w:rPr>
              <w:t>odškodnine in zahtevo, da vojni zločinci, tudi tisti, ki so načrtovali in izvajali kaznivo dejanje agresije, odgovarjajo za svoja dejanja</w:t>
            </w:r>
            <w:r>
              <w:t xml:space="preserve">; podprejo OZN pri opredelitvi pravnih mehanizmov za uporabo zamrznjenih ruskih sredstev za obnovo Ukrajine </w:t>
            </w:r>
            <w:r>
              <w:rPr>
                <w:b/>
                <w:i/>
              </w:rPr>
              <w:t>ter za vojaško in ekonomsko pomoč državi</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Claudiu-Richard Târziu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ponovno obsodijo nezakonito rusko vojaško agresijo proti Ukrajini in njene napade na svetovno mirovno in varnostno arhitekturo, vključno z instrumenti varnostnega sveta OZN; se zavzemajo za popolno premirje, da bi ublažili trpljenje civilistov, ter za celovit, pravičen in trajen mir za Ukrajino, vključno s trdnimi varnostnimi jamstvi na podlagi Ustanovne listine OZN in mednarodnega prava, pri čemer je treba zagotoviti celovito odgovornost za vojne zločine; podprejo OZN pri opredelitvi pravnih mehanizmov za uporabo zamrznjenih ruskih sredstev za obnovo Ukrajine, ne da bi se državam članicam EU naložilo finančno breme;</w:t>
            </w:r>
          </w:p>
        </w:tc>
        <w:tc>
          <w:tcPr>
            <w:tcW w:w="4876" w:type="dxa"/>
            <w:tcBorders>
              <w:top w:val="nil"/>
              <w:left w:val="nil"/>
              <w:bottom w:val="nil"/>
              <w:right w:val="nil"/>
            </w:tcBorders>
          </w:tcPr>
          <w:p>
            <w:pPr>
              <w:pStyle w:val="Normal6a"/>
            </w:pPr>
            <w:r>
              <w:t>(i)</w:t>
            </w:r>
            <w:r>
              <w:tab/>
            </w:r>
            <w:r>
              <w:t xml:space="preserve">ponovno obsodijo nezakonito rusko vojaško agresijo proti Ukrajini in njene napade na svetovno mirovno in varnostno arhitekturo, vključno z instrumenti varnostnega sveta OZN; se zavzemajo za popolno premirje, da bi ublažili trpljenje civilistov, ter za celovit, pravičen in trajen mir za Ukrajino, vključno s trdnimi varnostnimi jamstvi na podlagi Ustanovne listine OZN in mednarodnega prava, pri čemer je treba zagotoviti celovito odgovornost za vojne zločine; podprejo OZN pri opredelitvi pravnih mehanizmov za uporabo zamrznjenih ruskih sredstev za obnovo Ukrajine, </w:t>
            </w:r>
            <w:r>
              <w:rPr>
                <w:b/>
                <w:i/>
              </w:rPr>
              <w:t>pod pogojem, da se pri uporabi teh sredstev vedno spoštujejo mednarodno pravo, zasebna lastnina in mednarodni pravni postopki,</w:t>
            </w:r>
            <w:r>
              <w:t xml:space="preserve"> ne da bi se državam članicam EU naložilo finančno breme;</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 xml:space="preserve">ponovno obsodijo nezakonito rusko vojaško agresijo proti Ukrajini in njene napade na svetovno mirovno in varnostno arhitekturo, vključno z instrumenti varnostnega sveta OZN; se zavzemajo za popolno premirje, da bi ublažili trpljenje civilistov, ter za celovit, pravičen in trajen mir </w:t>
            </w:r>
            <w:r>
              <w:rPr>
                <w:b/>
                <w:i/>
              </w:rPr>
              <w:t>za Ukrajino</w:t>
            </w:r>
            <w:r>
              <w:t>, vključno s trdnimi varnostnimi jamstvi na podlagi Ustanovne listine OZN in mednarodnega prava, pri čemer je treba zagotoviti celovito odgovornost za vojne zločine; podprejo OZN pri opredelitvi pravnih mehanizmov za uporabo zamrznjenih ruskih sredstev za obnovo Ukrajine, ne da bi se državam članicam EU naložilo finančno breme;</w:t>
            </w:r>
          </w:p>
        </w:tc>
        <w:tc>
          <w:tcPr>
            <w:tcW w:w="4876" w:type="dxa"/>
            <w:tcBorders>
              <w:top w:val="nil"/>
              <w:left w:val="nil"/>
              <w:bottom w:val="nil"/>
              <w:right w:val="nil"/>
            </w:tcBorders>
          </w:tcPr>
          <w:p>
            <w:pPr>
              <w:pStyle w:val="Normal6a"/>
            </w:pPr>
            <w:r>
              <w:t>(i)</w:t>
            </w:r>
            <w:r>
              <w:tab/>
            </w:r>
            <w:r>
              <w:t>ponovno obsodijo nezakonito rusko vojaško agresijo proti Ukrajini in njene napade na svetovno mirovno in varnostno arhitekturo, vključno z instrumenti Varnostnega sveta OZN; se zavzemajo za popolno premirje, da bi ublažili trpljenje civilistov, ter za celovit, pravičen in trajen mir</w:t>
            </w:r>
            <w:r>
              <w:rPr>
                <w:b/>
                <w:i/>
              </w:rPr>
              <w:t>, ki temelji na spoštovanju suverenosti Ukrajine in na izvedljivi diplomatski rešitvi</w:t>
            </w:r>
            <w:r>
              <w:t>, vključno s trdnimi varnostnimi jamstvi na podlagi Ustanovne listine OZN in mednarodnega prava, pri čemer je treba zagotoviti celovito odgovornost za vojne zločine; podprejo OZN pri opredelitvi pravnih mehanizmov za uporabo zamrznjenih ruskih sredstev za obnovo Ukrajine, ne da bi se državam članicam EU naložilo finančno breme;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ponovno obsodijo nezakonito rusko vojaško agresijo proti Ukrajini in njene napade na svetovno mirovno in varnostno arhitekturo, vključno z instrumenti varnostnega sveta OZN; se zavzemajo za popolno premirje, da bi ublažili trpljenje civilistov, ter za celovit, pravičen in trajen mir za Ukrajino, vključno s trdnimi varnostnimi jamstvi na podlagi Ustanovne listine OZN in mednarodnega prava, pri čemer je treba zagotoviti celovito odgovornost za vojne zločine; podprejo OZN pri opredelitvi pravnih mehanizmov za uporabo zamrznjenih ruskih sredstev za obnovo Ukrajine, ne da bi se državam članicam EU naložilo finančno breme;</w:t>
            </w:r>
          </w:p>
        </w:tc>
        <w:tc>
          <w:tcPr>
            <w:tcW w:w="4876" w:type="dxa"/>
            <w:tcBorders>
              <w:top w:val="nil"/>
              <w:left w:val="nil"/>
              <w:bottom w:val="nil"/>
              <w:right w:val="nil"/>
            </w:tcBorders>
          </w:tcPr>
          <w:p>
            <w:pPr>
              <w:pStyle w:val="Normal6a"/>
            </w:pPr>
            <w:r>
              <w:t>(i)</w:t>
            </w:r>
            <w:r>
              <w:tab/>
            </w:r>
            <w:r>
              <w:t xml:space="preserve">ponovno obsodijo nezakonito rusko vojaško agresijo proti Ukrajini in njene napade na svetovno mirovno in varnostno arhitekturo, vključno z instrumenti varnostnega sveta OZN; se zavzemajo za popolno premirje, da bi ublažili trpljenje civilistov, ter za celovit, pravičen in trajen mir za Ukrajino, vključno s trdnimi varnostnimi jamstvi na podlagi Ustanovne listine OZN in mednarodnega prava, </w:t>
            </w:r>
            <w:r>
              <w:rPr>
                <w:b/>
                <w:i/>
              </w:rPr>
              <w:t>ki bodo preprečila morebitno ponovno agresijo in se ji takoj zoperstavila,</w:t>
            </w:r>
            <w:r>
              <w:t xml:space="preserve"> pri čemer je treba zagotoviti celovito odgovornost za vojne zločine; podprejo OZN pri opredelitvi pravnih mehanizmov za uporabo zamrznjenih ruskih sredstev za obnovo Ukrajine, ne da bi se državam članicam EU naložilo finančno breme;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poudarijo, da je arktična regija območje vse večjih geopolitičnih napetosti, ki jih zaznamujeta konkurenca na področju naravnih virov in neposredno vojaško pozicioniranje;</w:t>
            </w:r>
            <w:r>
              <w:t xml:space="preserve"> </w:t>
            </w:r>
            <w:r>
              <w:rPr>
                <w:b/>
                <w:i/>
              </w:rPr>
              <w:t>izrazijo resno zaskrbljenost zaradi destabilizirajočih varnostnih in strateških dejavnosti Rusije v regiji;</w:t>
            </w:r>
            <w:r>
              <w:t xml:space="preserve"> </w:t>
            </w:r>
            <w:r>
              <w:rPr>
                <w:b/>
                <w:i/>
              </w:rPr>
              <w:t>poudarijo, da se morata EU in OZN bolj osredotočiti na stabilnost in spoštovanje mednarodnega prava v arktičnih zadevah;</w:t>
            </w:r>
            <w:r>
              <w:t xml:space="preserve"> </w:t>
            </w:r>
            <w:r>
              <w:rPr>
                <w:b/>
                <w:i/>
              </w:rPr>
              <w:t>in pozovejo vse deležnike, naj sodelujejo v konstruktivnem dialogu, okrepijo mednarodne okvire, ki temeljijo na pravilih, in poskrbijo, da bo ves razvoj dogodkov v regiji v celoti skladen z Ustanovno listino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pozovejo Združene narode, naj okrepijo svoja prizadevanja v odziv na rusko vojaško agresijo proti Ukrajini, tako da v celoti izkoristijo svoje politične, diplomatske in pravne instrumente za spoštovanje Ustanovne listine OZN, okrepijo mednarodni pritisk na agresorja, izboljšajo zaščito civilistov in dejavno podprejo mehanizme odgovornosti, da bi zagotovili pravno varnost za žrtve in ponovno vzpostavitev suverenosti in popolne ozemeljske celovitosti Ukrajine znotraj njenih mednarodno priznanih meja;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poudarijo, da bi morala biti obnova Ukrajine usmerjena predvsem v krepitev javnih storitev, stanovanj, zdravstvenega varstva, izobraževanja in civilne infrastrukture ter zagotavljanje preglednosti, demokratične udeležbe in boja proti korupciji kot pogojev za pravično obnovo;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(ib)</w:t>
            </w:r>
            <w:r>
              <w:tab/>
            </w:r>
            <w:r>
              <w:rPr>
                <w:b/>
                <w:i/>
              </w:rPr>
              <w:t>z veliko zaskrbljenostjo ponovno opozorijo na ruski pokol civilistov v Buči in na drugih ukrajinskih območjih;</w:t>
            </w:r>
            <w:r>
              <w:t xml:space="preserve"> </w:t>
            </w:r>
            <w:r>
              <w:rPr>
                <w:b/>
                <w:i/>
              </w:rPr>
              <w:t>poudarijo vlogo Združenih narodov, vključno z Uradom visokega komisarja za človekove pravice in neodvisno mednarodno preiskovalno komisijo za Ukrajino, pri dokumentiranju hudih kršitev mednarodnega humanitarnega prava;</w:t>
            </w:r>
            <w:r>
              <w:t xml:space="preserve"> </w:t>
            </w:r>
            <w:r>
              <w:rPr>
                <w:b/>
                <w:i/>
              </w:rPr>
              <w:t>vendar naj pri tem opozorijo, da je treba nadaljevati in okrepiti sodelovanje OZN in EU, da bi zagotovili celovite in neodvisne preiskave, zavarovanje dokazov ter odgovornost za vojna hudodelstva in hudodelstva zoper človečnost, ki jih je Rusija zagrešila med vojno agresijo proti Ukrajini;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(ib)</w:t>
            </w:r>
            <w:r>
              <w:tab/>
            </w:r>
            <w:r>
              <w:rPr>
                <w:b/>
                <w:i/>
              </w:rPr>
              <w:t>podprejo odpis ali znatno prestrukturiranje ukrajinskega dolga, da bi se izognili nevzdržnim bremenom;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 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(ic)</w:t>
            </w:r>
            <w:r>
              <w:tab/>
            </w:r>
            <w:r>
              <w:rPr>
                <w:b/>
                <w:i/>
              </w:rPr>
              <w:t>pozovejo Združene narode, naj okrepijo svojo podporo Gruziji, in opozorijo, da približno 20 % njenega mednarodno priznanega ozemlja še vedno nezakonito zaseda Rusija;</w:t>
            </w:r>
            <w:r>
              <w:t xml:space="preserve"> </w:t>
            </w:r>
            <w:r>
              <w:rPr>
                <w:b/>
                <w:i/>
              </w:rPr>
              <w:t>pozovejo Združene narode, naj okrepijo prizadevanja za ohranitev suverenosti in ozemeljske celovitosti Gruzije, okrepijo mednarodne mehanizme za spremljanje in preprečevanje konfliktov, obravnavajo razmere na področju človekovih pravic v gruzijskih regijah, ki jih zaseda Rusija ter podprejo varno in dostojno vrnitev notranje razseljenih oseb ob polnem spoštovanju mednarodnega prava in Ustanovne listine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 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(ic)</w:t>
            </w:r>
            <w:r>
              <w:tab/>
            </w:r>
            <w:r>
              <w:rPr>
                <w:b/>
                <w:i/>
              </w:rPr>
              <w:t>zavrnejo načrt prisilne privatizacije ali izkoriščanja virov zaradi velikih nadnacionalnih korporacijskih interesov;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 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(id)</w:t>
            </w:r>
            <w:r>
              <w:tab/>
            </w:r>
            <w:r>
              <w:rPr>
                <w:b/>
                <w:i/>
              </w:rPr>
              <w:t>pozdravijo, da je Svet Združenih narodov za človekove pravice leta 2024 soglasno sprejel resolucijo o sodelovanju z Gruzijo, v kateri je pozval k takojšnjemu in neoviranemu dostopu Urada visokega komisarja za človekove pravice ter drugih mednarodnih in regionalnih mehanizmov za človekove pravice do gruzijskih ozemelj, ki jih zaseda Rusija, ter izrazil resno zaskrbljenost zaradi nenehnih kršitev človekovih pravic in diskriminacije, tudi etničnih Gruzijcev v regiji Abhazijia in Chinvali</w:t>
            </w:r>
            <w:r>
              <w:rPr>
                <w:b/>
                <w:i/>
                <w:vertAlign w:val="superscript"/>
              </w:rPr>
              <w:t> 1a</w:t>
            </w:r>
            <w:r>
              <w:rPr>
                <w:b/>
                <w:i/>
              </w:rPr>
              <w:t> ;</w:t>
            </w:r>
            <w:r>
              <w:t xml:space="preserve"> </w:t>
            </w:r>
            <w:r>
              <w:rPr>
                <w:b/>
                <w:i/>
              </w:rPr>
              <w:t>poudarijo, da ta resolucija ponovno potrjuje podporo mednarodne skupnosti suverenosti, neodvisnosti in ozemeljski celovitosti Gruzije ter pomeni podporo brez primere, odkar je bila resolucija prvič predložena leta 2017;</w:t>
            </w:r>
            <w:r>
              <w:t xml:space="preserve"> </w:t>
            </w:r>
            <w:r>
              <w:rPr>
                <w:b/>
                <w:i/>
              </w:rPr>
              <w:t>pozovejo Združene narode in njihove države članice, naj sprejmejo konkretne ukrepe za spremljanje, poročanje in odgovornost, da bi zagotovile učinkovito varstvo človekovih pravic in dostop humanitarne pomoči v zasedenih regijah Gruzije;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(ia)</w:t>
            </w:r>
            <w:r>
              <w:tab/>
            </w:r>
            <w:r>
              <w:rPr>
                <w:b/>
                <w:i/>
              </w:rPr>
              <w:t>poudarijo, da so se razpoke v mednarodnem pravu začele kazati po nezakoniti turški invaziji in zasedbi severnega dela Republike Ciper;</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i 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(id)</w:t>
            </w:r>
            <w:r>
              <w:tab/>
            </w:r>
            <w:r>
              <w:rPr>
                <w:b/>
                <w:i/>
              </w:rPr>
              <w:t>ponovno obsodijo, da Turčija trajno zaseda 37 % Republike Ciper, države članice EU, in pozovejo k celoviti rešitvi in ponovni združitvi otoka na podlagi federacije dveh območij in dveh skupnosti s politično enakostjo v skladu z ustreznimi resolucijami OZN, pozdravijo imenovanje osebne odposlanke generalnega sekretarja OZN za Ciper Maríe Ángele Holguín in posebnega odposlanca Evropske unije za Ciper Johannesa Hahna in vse pobude OZN, katerih cilj je doseči pravično, trajno in sporazumno rešitev;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w:t>
            </w:r>
          </w:p>
        </w:tc>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ter destabilizacijske vloge Irana in njegovih regionalnih posrednikov </w:t>
            </w:r>
            <w:r>
              <w:rPr>
                <w:b/>
                <w:i/>
              </w:rPr>
              <w:t>ter destabilizacijske vloge Izraela, vključno z njegovimi nedavnimi neselektivnimi bombnimi napadi v šestih sosednjih državah in genocidom, storjenim v Gazi</w:t>
            </w:r>
            <w:r>
              <w:t>;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w:t>
            </w:r>
            <w:r>
              <w:rPr>
                <w:b/>
                <w:i/>
              </w:rPr>
              <w:t>ter destabilizacijske vloge Irana in njegovih regionalnih posrednikov</w:t>
            </w:r>
            <w:r>
              <w:t>;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w:t>
            </w:r>
          </w:p>
        </w:tc>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w:t>
            </w:r>
            <w:r>
              <w:rPr>
                <w:b/>
                <w:i/>
              </w:rPr>
              <w:t>in pozovejo vse regionalne in mednarodne akterje, naj se vzdržijo nadaljnjega zaostrovanja in ravnanja zunaj okvira mednarodnega prava</w:t>
            </w:r>
            <w:r>
              <w:t>;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ter destabilizacijske vloge Irana in njegovih regionalnih posrednikov; </w:t>
            </w:r>
            <w:r>
              <w:rPr>
                <w:b/>
                <w:i/>
              </w:rPr>
              <w:t>okrepijo diplomatska prizadevanja v večstranskih forumih in si prizadevajo za tesnejše sodelovanje s partnerji EU v regiji, da bi podprli umirjanje razmer, obnovo in smiseln dialog;</w:t>
            </w:r>
            <w:r>
              <w:t xml:space="preserve"> </w:t>
            </w:r>
            <w:r>
              <w:rPr>
                <w:b/>
                <w:i/>
              </w:rPr>
              <w:t>pozovejo vse akterje, naj izpolnijo svoje obveznosti</w:t>
            </w:r>
            <w:r>
              <w:t xml:space="preserve"> v skladu z mednarodnim pravom</w:t>
            </w:r>
            <w:r>
              <w:rPr>
                <w:b/>
                <w:i/>
              </w:rPr>
              <w:t>, da bi dosegli pravičen, celovit in trajen mir na podlagi dvodržavne rešitve</w:t>
            </w:r>
            <w:r>
              <w:t>;</w:t>
            </w:r>
          </w:p>
        </w:tc>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ter destabilizacijske vloge Irana in njegovih regionalnih posrednikov; </w:t>
            </w:r>
            <w:r>
              <w:rPr>
                <w:b/>
                <w:i/>
              </w:rPr>
              <w:t>odločno obsodijo teroristične dejavnosti držav, ki podpirajo terorizem, ter Hamasa in drugih terorističnih organizacij s seznama;</w:t>
            </w:r>
            <w:r>
              <w:t xml:space="preserve"> </w:t>
            </w:r>
            <w:r>
              <w:rPr>
                <w:b/>
                <w:i/>
              </w:rPr>
              <w:t>ponovno poudarijo pravico Izraela do obrambe državljanov</w:t>
            </w:r>
            <w:r>
              <w:t xml:space="preserve"> v skladu z mednarodnim pravom</w:t>
            </w:r>
            <w:r>
              <w:rPr>
                <w:b/>
                <w:i/>
              </w:rPr>
              <w:t>;</w:t>
            </w:r>
            <w:r>
              <w:t xml:space="preserve"> </w:t>
            </w:r>
            <w:r>
              <w:rPr>
                <w:b/>
                <w:i/>
              </w:rPr>
              <w:t>poudarijo, da mora vsaka politična perspektiva, kot je dvodržavna rešitev, temeljiti na razorožitvi terorističnih skupin, prenehanju spodbujanja in poveličevanja terorizma ter učinkovitem preprečevanju financiranja terorizma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ter destabilizacijske vloge Irana in njegovih regionalnih posrednikov; okrepijo diplomatska prizadevanja v večstranskih forumih </w:t>
            </w:r>
            <w:r>
              <w:rPr>
                <w:b/>
                <w:i/>
              </w:rPr>
              <w:t>in si prizadevajo za tesnejše sodelovanje s partnerji EU v regiji</w:t>
            </w:r>
            <w:r>
              <w:t xml:space="preserve">, da bi podprli umirjanje razmer, obnovo in smiseln dialog; pozovejo vse akterje, naj izpolnijo svoje obveznosti v skladu z mednarodnim pravom, da bi dosegli pravičen, celovit in trajen mir </w:t>
            </w:r>
            <w:r>
              <w:rPr>
                <w:b/>
                <w:i/>
              </w:rPr>
              <w:t>na podlagi dvodržavne rešitve</w:t>
            </w:r>
            <w:r>
              <w:t>;</w:t>
            </w:r>
          </w:p>
        </w:tc>
        <w:tc>
          <w:tcPr>
            <w:tcW w:w="4876" w:type="dxa"/>
            <w:tcBorders>
              <w:top w:val="nil"/>
              <w:left w:val="nil"/>
              <w:bottom w:val="nil"/>
              <w:right w:val="nil"/>
            </w:tcBorders>
          </w:tcPr>
          <w:p>
            <w:pPr>
              <w:pStyle w:val="Normal6a"/>
            </w:pPr>
            <w:r>
              <w:t>(j)</w:t>
            </w:r>
            <w:r>
              <w:tab/>
            </w:r>
            <w:r>
              <w:t>izrazijo zaskrbljenost zaradi nevarnosti vse ostrejše konfrontacije povsod na Bližnjem vzhodu ter destabilizacijske vloge Irana in njegovih regionalnih posrednikov; okrepijo diplomatska prizadevanja v večstranskih forumih, da bi podprli umirjanje razmer, obnovo in smiseln dialog; pozovejo vse akterje, naj izpolnijo svoje obveznosti v skladu z mednarodnim pravom, da bi dosegli pravičen, celovit in trajen mir;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w:t>
            </w:r>
          </w:p>
        </w:tc>
        <w:tc>
          <w:tcPr>
            <w:tcW w:w="4876" w:type="dxa"/>
            <w:tcBorders>
              <w:top w:val="nil"/>
              <w:left w:val="nil"/>
              <w:bottom w:val="nil"/>
              <w:right w:val="nil"/>
            </w:tcBorders>
          </w:tcPr>
          <w:p>
            <w:pPr>
              <w:pStyle w:val="Normal6a"/>
            </w:pPr>
            <w:r>
              <w:t>(j)</w:t>
            </w:r>
            <w:r>
              <w:tab/>
            </w:r>
            <w:r>
              <w:t>izrazijo zaskrbljenost zaradi nevarnosti vse ostrejše konfrontacije povsod na Bližnjem vzhodu ter destabilizacijske vloge Irana in njegovih regionalnih posrednikov</w:t>
            </w:r>
            <w:r>
              <w:rPr>
                <w:b/>
                <w:i/>
              </w:rPr>
              <w:t>;</w:t>
            </w:r>
            <w:r>
              <w:t xml:space="preserve"> </w:t>
            </w:r>
            <w:r>
              <w:rPr>
                <w:b/>
                <w:i/>
              </w:rPr>
              <w:t>izrazijo, da so popolnoma solidarni z iranskim ljudstvom in da ga podpirajo, ostro obsodijo iranski režim zaradi nasilnega zatiranja miroljubnih protestov, množičnih pobojev, samovoljnih pridržanj in usmrtitev, pozdravijo, da je EU Islamsko revolucionarno gardo (IRGC) uvrstila na seznam terorističnih subjektov, ter pozovejo k vzpostavitvi neodvisne misije OZN za ugotavljanje dejstev in polnemu sodelovanju z njo, da bi zagotovili odgovornost za vse hude kršitve mednarodnega prava o človekovih pravicah in mednarodnega humanitarnega prava</w:t>
            </w:r>
            <w:r>
              <w:t>;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Hilde Vautmans, Dan Barna, Bernard Guetta, Lucia Yar, Engin Eroglu,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w:t>
            </w:r>
            <w:r>
              <w:rPr>
                <w:b/>
                <w:i/>
              </w:rPr>
              <w:t>ter</w:t>
            </w:r>
            <w:r>
              <w:t xml:space="preserve"> destabilizacijske vloge Irana in njegovih regionalnih posrednikov; </w:t>
            </w:r>
            <w:r>
              <w:rPr>
                <w:b/>
                <w:i/>
              </w:rPr>
              <w:t>okrepijo diplomatska prizadevanja</w:t>
            </w:r>
            <w:r>
              <w:t xml:space="preserve"> v večstranskih forumih in si prizadevajo za tesnejše sodelovanje s partnerji EU v regiji, da bi podprli umirjanje razmer, obnovo in smiseln dialog; pozovejo vse </w:t>
            </w:r>
            <w:r>
              <w:rPr>
                <w:b/>
                <w:i/>
              </w:rPr>
              <w:t>akterje</w:t>
            </w:r>
            <w:r>
              <w:t>, naj izpolnijo svoje obveznosti v skladu z mednarodnim pravom, da bi dosegli pravičen, celovit in trajen mir na podlagi dvodržavne rešitve;</w:t>
            </w:r>
          </w:p>
        </w:tc>
        <w:tc>
          <w:tcPr>
            <w:tcW w:w="4876" w:type="dxa"/>
            <w:tcBorders>
              <w:top w:val="nil"/>
              <w:left w:val="nil"/>
              <w:bottom w:val="nil"/>
              <w:right w:val="nil"/>
            </w:tcBorders>
          </w:tcPr>
          <w:p>
            <w:pPr>
              <w:pStyle w:val="Normal6a"/>
            </w:pPr>
            <w:r>
              <w:t>(j)</w:t>
            </w:r>
            <w:r>
              <w:tab/>
            </w:r>
            <w:r>
              <w:t xml:space="preserve">izrazijo </w:t>
            </w:r>
            <w:r>
              <w:rPr>
                <w:b/>
                <w:i/>
              </w:rPr>
              <w:t>veliko</w:t>
            </w:r>
            <w:r>
              <w:t xml:space="preserve"> zaskrbljenost zaradi </w:t>
            </w:r>
            <w:r>
              <w:rPr>
                <w:b/>
                <w:i/>
              </w:rPr>
              <w:t>naraščujoče</w:t>
            </w:r>
            <w:r>
              <w:t xml:space="preserve"> nevarnosti vse ostrejše konfrontacije povsod na Bližnjem vzhodu</w:t>
            </w:r>
            <w:r>
              <w:rPr>
                <w:b/>
                <w:i/>
              </w:rPr>
              <w:t>, zlasti zaradi</w:t>
            </w:r>
            <w:r>
              <w:t xml:space="preserve"> destabilizacijske vloge Irana in njegovih regionalnih posrednikov; </w:t>
            </w:r>
            <w:r>
              <w:rPr>
                <w:b/>
                <w:i/>
              </w:rPr>
              <w:t>pozovejo k okrepitvi diplomatskih prizadevanj</w:t>
            </w:r>
            <w:r>
              <w:t xml:space="preserve"> v večstranskih forumih in si prizadevajo za tesnejše sodelovanje s partnerji EU v regiji, da bi podprli umirjanje razmer, obnovo in smiseln dialog; </w:t>
            </w:r>
            <w:r>
              <w:rPr>
                <w:b/>
                <w:i/>
              </w:rPr>
              <w:t>poudarijo destabilizacijski učinek nezakonite izraelske zasedbe Zahodnega brega v regiji, vključno z nedavnimi odločitvami izraelske vlade, ki so v praksi privedle do dejanske priključitve, stopnjevanja nasilja naseljencev in prisilnega razseljevanja Palestincev, saj vse to pomeni kršitev mednarodnega prava;</w:t>
            </w:r>
            <w:r>
              <w:t xml:space="preserve"> pozovejo vse </w:t>
            </w:r>
            <w:r>
              <w:rPr>
                <w:b/>
                <w:i/>
              </w:rPr>
              <w:t>strani</w:t>
            </w:r>
            <w:r>
              <w:t xml:space="preserve">, naj izpolnijo </w:t>
            </w:r>
            <w:r>
              <w:rPr>
                <w:b/>
                <w:i/>
              </w:rPr>
              <w:t>vse</w:t>
            </w:r>
            <w:r>
              <w:t xml:space="preserve"> svoje obveznosti v skladu z mednarodnim pravom, da bi dosegli pravičen, celovit in trajen mir na podlagi dvodržavne rešitve;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Nacho Sánchez Amor,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w:t>
            </w:r>
          </w:p>
        </w:tc>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 </w:t>
            </w:r>
            <w:r>
              <w:rPr>
                <w:b/>
                <w:i/>
              </w:rPr>
              <w:t>v zvezi s tem pozovejo, naj se v prihodnjem večletnem finančnem okviru oblikuje instrument EU za obnovo Gaze, s katerim bi zagotovili zadostno in predvidljivo finančno podporo za proces obnove, pa tudi zastopništvo za palestinsko ljudstvo, da bi prispevali k rešitvi dveh držav in jo dosegli;</w:t>
            </w:r>
            <w:r>
              <w:t xml:space="preserve"> pozovejo vse akterje, naj izpolnijo svoje obveznosti v skladu z mednarodnim pravom, da bi dosegli pravičen, celovit in trajen mir na podlagi dvodržavne rešitve;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w:t>
            </w:r>
          </w:p>
        </w:tc>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 </w:t>
            </w:r>
            <w:r>
              <w:rPr>
                <w:b/>
                <w:i/>
              </w:rPr>
              <w:t>pozdravijo zaveze za končanje vojne v Gazi, zlasti resolucijo varnostnega sveta OZN št. 2803 z dne 17. novembra 2025 o celovitem načrtu za končanje konflikta v Gazi in imenovanje visokega predstavnika za Gazo, kot korak k okrepljenemu dialogu in krepitvi zaupanja med vsemi ustreznimi deležniki;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w:t>
            </w:r>
          </w:p>
        </w:tc>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 </w:t>
            </w:r>
            <w:r>
              <w:rPr>
                <w:b/>
                <w:i/>
              </w:rPr>
              <w:t>okrepijo diplomatska prizadevanja za takojšnje in resnično premirje v Gazi in na Zahodnem bregu ter končanje genocida, ki ga je zagrešila Država Izrael;</w:t>
            </w:r>
            <w:r>
              <w:t xml:space="preserve"> pozovejo vse akterje, naj izpolnijo svoje obveznosti v skladu z mednarodnim pravom, da bi dosegli pravičen, celovit in trajen mir na podlagi dvodržavne rešitve;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w:t>
            </w:r>
            <w:r>
              <w:rPr>
                <w:b/>
                <w:i/>
              </w:rPr>
              <w:t>na podlagi dvodržavne rešitve</w:t>
            </w:r>
            <w:r>
              <w:t>;</w:t>
            </w:r>
          </w:p>
        </w:tc>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ter </w:t>
            </w:r>
            <w:r>
              <w:rPr>
                <w:b/>
                <w:i/>
              </w:rPr>
              <w:t>močno</w:t>
            </w:r>
            <w:r>
              <w:t xml:space="preserve"> destabilizacijske vloge Irana in njegovih regionalnih posrednikov;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w:t>
            </w:r>
            <w:r>
              <w:rPr>
                <w:b/>
                <w:i/>
              </w:rPr>
              <w:t>;</w:t>
            </w:r>
            <w:r>
              <w:t xml:space="preserve"> </w:t>
            </w:r>
            <w:r>
              <w:rPr>
                <w:b/>
                <w:i/>
              </w:rPr>
              <w:t>ponovno poudarja pravico Izraela, da se brani pred terorističnimi organizacijami in neuradno protiizraelsko tako imenovano „osjo odpora“, ki jo vodi Iran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w:t>
            </w:r>
          </w:p>
        </w:tc>
        <w:tc>
          <w:tcPr>
            <w:tcW w:w="4876" w:type="dxa"/>
            <w:tcBorders>
              <w:top w:val="nil"/>
              <w:left w:val="nil"/>
              <w:bottom w:val="nil"/>
              <w:right w:val="nil"/>
            </w:tcBorders>
          </w:tcPr>
          <w:p>
            <w:pPr>
              <w:pStyle w:val="Normal6a"/>
            </w:pPr>
            <w:r>
              <w:t>(j)</w:t>
            </w:r>
            <w:r>
              <w:tab/>
            </w:r>
            <w:r>
              <w:t>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w:t>
            </w:r>
            <w:r>
              <w:rPr>
                <w:b/>
                <w:i/>
              </w:rPr>
              <w:t>, pa tudi obnovo Sirije po volitvah, ki bodo vključujoče</w:t>
            </w:r>
            <w:r>
              <w:t>; pozovejo vse akterje, naj izpolnijo svoje obveznosti v skladu z mednarodnim pravom, da bi dosegli pravičen, celovit in trajen mir na podlagi dvodržavne rešitve;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 xml:space="preserve">izrazijo zaskrbljenost zaradi nevarnosti vse ostrejše konfrontacije povsod na Bližnjem vzhodu </w:t>
            </w:r>
            <w:r>
              <w:rPr>
                <w:b/>
                <w:i/>
              </w:rPr>
              <w:t>ter</w:t>
            </w:r>
            <w:r>
              <w:t xml:space="preserve"> destabilizacijske vloge Irana in njegovih regionalnih posrednikov;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w:t>
            </w:r>
          </w:p>
        </w:tc>
        <w:tc>
          <w:tcPr>
            <w:tcW w:w="4876" w:type="dxa"/>
            <w:tcBorders>
              <w:top w:val="nil"/>
              <w:left w:val="nil"/>
              <w:bottom w:val="nil"/>
              <w:right w:val="nil"/>
            </w:tcBorders>
          </w:tcPr>
          <w:p>
            <w:pPr>
              <w:pStyle w:val="Normal6a"/>
            </w:pPr>
            <w:r>
              <w:t>(j)</w:t>
            </w:r>
            <w:r>
              <w:tab/>
            </w:r>
            <w:r>
              <w:t>izrazijo zaskrbljenost zaradi nevarnosti vse ostrejše konfrontacije povsod na Bližnjem vzhodu</w:t>
            </w:r>
            <w:r>
              <w:rPr>
                <w:b/>
                <w:i/>
              </w:rPr>
              <w:t>, zlasti zaradi</w:t>
            </w:r>
            <w:r>
              <w:t xml:space="preserve"> destabilizacijske vloge Irana in njegovih regionalnih posrednikov; okrepijo diplomatska prizadevanja v večstranskih forumih in si prizadevajo za tesnejše sodelovanje s partnerji EU v regiji, </w:t>
            </w:r>
            <w:r>
              <w:rPr>
                <w:b/>
                <w:i/>
              </w:rPr>
              <w:t>še posebej z Izraelom kot edino tamkajšnjo demokracijo,</w:t>
            </w:r>
            <w:r>
              <w:t xml:space="preserve"> da bi podprli </w:t>
            </w:r>
            <w:r>
              <w:rPr>
                <w:b/>
                <w:i/>
              </w:rPr>
              <w:t>demokratizacijo regije,</w:t>
            </w:r>
            <w:r>
              <w:t xml:space="preserve"> umirjanje razmer, obnovo in smiseln dialog; pozovejo vse akterje, naj izpolnijo svoje obveznosti v skladu z mednarodnim pravom, da bi dosegli pravičen, celovit in trajen mir na podlagi dvodržavne rešitve;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(j)</w:t>
            </w:r>
            <w:r>
              <w:tab/>
            </w:r>
            <w:r>
              <w:t>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 pozovejo vse akterje, naj izpolnijo svoje obveznosti v skladu z mednarodnim pravom, da bi dosegli pravičen, celovit in trajen mir na podlagi dvodržavne rešitve;</w:t>
            </w:r>
          </w:p>
        </w:tc>
        <w:tc>
          <w:tcPr>
            <w:tcW w:w="4876" w:type="dxa"/>
            <w:tcBorders>
              <w:top w:val="nil"/>
              <w:left w:val="nil"/>
              <w:bottom w:val="nil"/>
              <w:right w:val="nil"/>
            </w:tcBorders>
          </w:tcPr>
          <w:p>
            <w:pPr>
              <w:pStyle w:val="Normal6a"/>
            </w:pPr>
            <w:r>
              <w:t>(j)</w:t>
            </w:r>
            <w:r>
              <w:tab/>
            </w:r>
            <w:r>
              <w:t>izrazijo zaskrbljenost zaradi nevarnosti vse ostrejše konfrontacije povsod na Bližnjem vzhodu ter destabilizacijske vloge Irana in njegovih regionalnih posrednikov; okrepijo diplomatska prizadevanja v večstranskih forumih in si prizadevajo za tesnejše sodelovanje s partnerji EU v regiji, da bi podprli umirjanje razmer, obnovo in smiseln dialog</w:t>
            </w:r>
            <w:r>
              <w:rPr>
                <w:b/>
                <w:i/>
              </w:rPr>
              <w:t>, ter razmislijo o krepitvi libanonskih državnih struktur, saj bi to prispevalo k stabilnosti</w:t>
            </w:r>
            <w:r>
              <w:t>; pozovejo vse akterje, naj izpolnijo svoje obveznosti v skladu z mednarodnim pravom, da bi dosegli pravičen, celovit in trajen mir na podlagi dvodržavne rešitve;</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izrazijo resno zaskrbljenost zaradi vztrajnih obtožb in dokumentiranih primerov slabega upravljanja, pomanjkanja nadzora in vpletenosti posameznikov, povezanih s terorističnimi organizacijami, v Agenciji Združenih narodov za pomoč in zaposlovanje palestinskih beguncev na Bližnjem vzhodu (UNRWA);</w:t>
            </w:r>
            <w:r>
              <w:t xml:space="preserve"> </w:t>
            </w:r>
            <w:r>
              <w:rPr>
                <w:b/>
                <w:i/>
              </w:rPr>
              <w:t>poudarijo, da vsaka oblika sodelovanja s terorizmom ali strpnosti do njega v osnovi spodkopava humanitarna načela, regionalno stabilnost in obete za mir;</w:t>
            </w:r>
            <w:r>
              <w:t xml:space="preserve"> </w:t>
            </w:r>
            <w:r>
              <w:rPr>
                <w:b/>
                <w:i/>
              </w:rPr>
              <w:t>pozovejo Združene narode, naj zagotovijo popolno preglednost, neodvisne preiskave in celovite strukturne reforme agencije UNRWA, vključno z zanesljivimi mehanizmi preverjanja, spremljanja in odgovornosti;</w:t>
            </w:r>
            <w:r>
              <w:t xml:space="preserve"> </w:t>
            </w:r>
            <w:r>
              <w:rPr>
                <w:b/>
                <w:i/>
              </w:rPr>
              <w:t>poudarijo, da bi bilo treba v primeru, da ne bi bila zagotovljena verodostojna varnostna jamstva in popolna skladnost z mednarodnim pravom, mandat UNRWA začasno ali dokončno prekiniti in vzpostaviti alternativne in varne mehanizme za zagotavljanje humanitarne pomoči;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Nela Riehl</w:t>
      </w:r>
      <w:r>
        <w:rPr>
          <w:rStyle w:val="HideTWBExt"/>
          <w:b w:val="0"/>
        </w:rPr>
        <w:t>&lt;/Members&gt;</w:t>
      </w:r>
    </w:p>
    <w:p>
      <w:r>
        <w:rPr>
          <w:rStyle w:val="HideTWBExt"/>
          <w:b w:val="0"/>
        </w:rPr>
        <w:t>&lt;AuNomDe&gt;</w:t>
      </w:r>
      <w:r>
        <w:rPr>
          <w:rStyle w:val="HideTWBInt"/>
        </w:rPr>
        <w:t>{Verts/ALE}</w:t>
      </w:r>
      <w:r>
        <w:t>v imenu skupine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najostreje obsodijo nenehne kršitve mednarodnega prava na Zahodnem bregu, tudi kršitve človekovih pravic, prisilno razseljevanje Palestincev, nezakonito širitev naselbin in nekaznovano nasilje nezakonitih naseljencev;</w:t>
            </w:r>
            <w:r>
              <w:t xml:space="preserve"> </w:t>
            </w:r>
            <w:r>
              <w:rPr>
                <w:b/>
                <w:i/>
              </w:rPr>
              <w:t>opozarja na svetovalno mnenje Meddržavnega sodišča iz julija 2024 in tematsko poročilo Urada visokega komisarja OZN za človekove pravice iz januarja 2026 o izraelski diskriminatorni upravi zasedenega Zahodnega brega, vključno z vzhodnim Jeruzalemom, v katerih so bile ugotovljene številne kršitve mednarodnega prava na Zahodnem bregu in zasedenem palestinskem ozemlju;</w:t>
            </w:r>
            <w:r>
              <w:t xml:space="preserve"> </w:t>
            </w:r>
            <w:r>
              <w:rPr>
                <w:b/>
                <w:i/>
              </w:rPr>
              <w:t>je zelo zaskrbljen zaradi zaradi nedavne kršitve imunitete OZN in nedovoljenega vstopa v urade agencije UNRWA v vzhodnem Jeruzalemu;</w:t>
            </w:r>
            <w:r>
              <w:t xml:space="preserve"> </w:t>
            </w:r>
            <w:r>
              <w:rPr>
                <w:b/>
                <w:i/>
              </w:rPr>
              <w:t>zato poziva mednarodno skupnost, naj zahteva, da vsi akterji, zlasti Izrael, spoštujejo nedotakljivost OZN in mednarodno pravo;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dejavno sodelujejo z državami članicami za takojšnje premirje in celovito izvajanje dvodržavne rešitve;</w:t>
            </w:r>
            <w:r>
              <w:t xml:space="preserve"> </w:t>
            </w:r>
            <w:r>
              <w:rPr>
                <w:b/>
                <w:i/>
              </w:rPr>
              <w:t>podprejo obnovo Gaze in zagotavljanje humanitarne pomoči;</w:t>
            </w:r>
            <w:r>
              <w:t xml:space="preserve"> </w:t>
            </w:r>
            <w:r>
              <w:rPr>
                <w:b/>
                <w:i/>
              </w:rPr>
              <w:t>obsodijo nezakonite naselbine in vse kršitve mednarodnega humanitarnega prava, vključno z vojnimi zločini;</w:t>
            </w:r>
            <w:r>
              <w:t xml:space="preserve"> </w:t>
            </w:r>
            <w:r>
              <w:rPr>
                <w:b/>
                <w:i/>
              </w:rPr>
              <w:t>podpirajo Palestince in UNRWA;</w:t>
            </w:r>
            <w:r>
              <w:t xml:space="preserve"> </w:t>
            </w:r>
            <w:r>
              <w:rPr>
                <w:b/>
                <w:i/>
              </w:rPr>
              <w:t>ter spodbujajo dialog, umiritev razmer in trajnostno regionalno stabilnost v skladu z mednarodnim pravom in načeli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najostreje obsodijo brutalne pokole protestnikov, ki jih je izvedel iranski režim, in izrazijo podporo Irancem, ki so se uprli islamski diktaturi in njenemu represivnemu aparatu, ki deluje že več desetletij;</w:t>
            </w:r>
            <w:r>
              <w:t xml:space="preserve"> </w:t>
            </w:r>
            <w:r>
              <w:rPr>
                <w:b/>
                <w:i/>
              </w:rPr>
              <w:t>podprejo vzpostavitev mednarodne koalicije voljnih, ki bo zaščitila civiliste, branila človekove pravice in regionalno stabilnost ter podprla iransko ljudstvo v prizadevanjih, da bi se osvobodilo izpod diktature islamskega režima;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spomnijo na ustne sklepe predsednika Antónia Coste po neformalnem srečanju članov Evropskega sveta 22. januarja 2026, v katerih izraža resne pomisleke glede številnih elementov listine odbora za mir, povezanih z njenim področjem uporabe, upravljanjem in združljivostjo z Ustanovno listino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(ja)</w:t>
            </w:r>
            <w:r>
              <w:tab/>
            </w:r>
            <w:r>
              <w:rPr>
                <w:b/>
                <w:i/>
              </w:rPr>
              <w:t>izraža resno zaskrbljenost zaradi dokumentiranih primerov, da člani Hamasa in z njimi povezani subjekti delujejo v strukturah agencije UNRWA;</w:t>
            </w:r>
            <w:r>
              <w:t xml:space="preserve"> </w:t>
            </w:r>
            <w:r>
              <w:rPr>
                <w:b/>
                <w:i/>
              </w:rPr>
              <w:t>poziva, naj se financiranje EU za agencijo UNRWA takoj ukine, in naj dejavnosti, ki jih je prej izvajala agencija UNRWA, prevzamejo zanesljive in zaupanja vredne agencije;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okrepijo vlogo Unije kot najustreznejše varnostne partnerice Afrike s krepitvijo sodelovanja med EU, Afriško unijo in Združenimi narodi pri preprečevanju konfliktov, mediaciji in odzivanju na krize, vključno s predvidljivim in trajnostnim financiranjem mirovnih operacij pod afriškim vodstvom, zlasti prek Afriške strukture za mir in varnost ter po potrebi prispevkov, ki jih ocenijo ZN;</w:t>
            </w:r>
            <w:r>
              <w:t xml:space="preserve"> </w:t>
            </w:r>
            <w:r>
              <w:rPr>
                <w:b/>
                <w:i/>
              </w:rPr>
              <w:t>obravnavajo akutne in medsebojno povezane varnostne krize v Sahelu, Afriškem rogu, Sudanu in Demokratični republiki Kongo, vključno s širjenjem džihadističnega terorizma, nasilnega ekstremizma, vojaških udarov in nestabilnosti držav;</w:t>
            </w:r>
            <w:r>
              <w:t xml:space="preserve"> </w:t>
            </w:r>
            <w:r>
              <w:rPr>
                <w:b/>
                <w:i/>
              </w:rPr>
              <w:t>se odzovejo na varnostni vakuum, ki so je še povečal zaradi umika mednarodnih misij in vse večje prisotnosti destabilizirajočih zunanjih akterjev, vključno z ruskimi najemniškimi mrežami in hibridnim vmešavanjem;</w:t>
            </w:r>
            <w:r>
              <w:t xml:space="preserve"> </w:t>
            </w:r>
            <w:r>
              <w:rPr>
                <w:b/>
                <w:i/>
              </w:rPr>
              <w:t>ter zagotovijo, da bodo vsa varnostna prizadevanja EU temeljila na lokalni odgovornosti, demokratični odgovornosti, vključevanju načela enakosti spolov ter povezavi med humanitarnim delovanjem, razvojem in mirom v skladu z okvirom OZN za izgradnjo miru ter okvirom za ženske, mir in varnost;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odločno obsodijo odločitev organov, povezanih z Združenimi narodi, vključno z integrirano klasifikacijo faz prehranske varnosti, da spremenijo že dolgo uveljavljene in globalno uporabljene metodološke standarde v zvezi z ocenami lakote v Gazi</w:t>
            </w:r>
            <w:r>
              <w:rPr>
                <w:b/>
                <w:i/>
                <w:vertAlign w:val="superscript"/>
              </w:rPr>
              <w:t>5a</w:t>
            </w:r>
            <w:r>
              <w:rPr>
                <w:b/>
                <w:i/>
              </w:rPr>
              <w:t>;</w:t>
            </w:r>
            <w:r>
              <w:t xml:space="preserve"> </w:t>
            </w:r>
            <w:r>
              <w:rPr>
                <w:b/>
                <w:i/>
              </w:rPr>
              <w:t>upoštevajo, da so ta dejanja zavedla mednarodno skupnost, izkrivila politične in humanitarne odzive ter prispevala k politizaciji humanitarnih podatkov;</w:t>
            </w:r>
            <w:r>
              <w:t xml:space="preserve"> </w:t>
            </w:r>
            <w:r>
              <w:rPr>
                <w:b/>
                <w:i/>
              </w:rPr>
              <w:t>poudarijo, da takšno ravnanje resno spodkopava verodostojnost, nevtralnost in celovitost sistema Združenih narodov kot celote;</w:t>
            </w:r>
            <w:r>
              <w:t xml:space="preserve"> </w:t>
            </w:r>
            <w:r>
              <w:rPr>
                <w:b/>
                <w:i/>
              </w:rPr>
              <w:t>pozovejo Združene narode, naj javno potrdijo in v celoti pojasnijo te metodološke spremembe, prevzamejo odgovornost za njihove posledice ter nemudoma ponovno vzpostavijo stroge in enotne svetovne standarde;</w:t>
            </w:r>
            <w:r>
              <w:t xml:space="preserve"> </w:t>
            </w:r>
            <w:r>
              <w:rPr>
                <w:b/>
                <w:i/>
              </w:rPr>
              <w:t>ponovno poudarijo, da bi bilo treba zaradi stalne odsotnosti preglednosti, neodvisnih zunanjih revizij in metodološke doslednosti začasno ustaviti ustrezno financiranje OZN in ponovno oceniti mednarodno sodelovanje, dokler se ne povrneta popolno zaupanje in verodostojnost;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poudarja, da so razmere glede politične in varnostne tranzicije v Siriji leto dni po padcu Asadovega režima še vedno krhke in da jih še vedno zaznamujejo negotovost, množična grozodejstva, hude kršitve človekovih pravic, spolno nasilje in nasilje na podlagi spola, vsesplošno razseljevanje in ciljno usmerjeni napadi na manjšinske skupnosti;</w:t>
            </w:r>
            <w:r>
              <w:t xml:space="preserve"> </w:t>
            </w:r>
            <w:r>
              <w:rPr>
                <w:b/>
                <w:i/>
              </w:rPr>
              <w:t>zato poziva EU in njene države članice, naj v sodelovanju z Združenimi narodi okrepijo prizadevanja za zagotovitev, da bo tranzicija zaščitena ob polnem spoštovanju človekovih pravic, demokracije, pravic žensk in zaščite vseh Sircev, ne glede na etnično ali versko identiteto;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Nela Riehl</w:t>
      </w:r>
      <w:r>
        <w:rPr>
          <w:rStyle w:val="HideTWBExt"/>
          <w:b w:val="0"/>
        </w:rPr>
        <w:t>&lt;/Members&gt;</w:t>
      </w:r>
    </w:p>
    <w:p>
      <w:r>
        <w:rPr>
          <w:rStyle w:val="HideTWBExt"/>
          <w:b w:val="0"/>
        </w:rPr>
        <w:t>&lt;AuNomDe&gt;</w:t>
      </w:r>
      <w:r>
        <w:rPr>
          <w:rStyle w:val="HideTWBInt"/>
        </w:rPr>
        <w:t>{Verts/ALE}</w:t>
      </w:r>
      <w:r>
        <w:t>v imenu skupine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izrazijo veliko zaskrbljenost zaradi sedanje humanitarne krize v Sudanu in možnosti, da se bodo zaradi gospodarske nestabilnosti in razseljevanja razmere v regiji, zlasti v Južnem Sudanu in Čadu, še poslabšale;</w:t>
            </w:r>
            <w:r>
              <w:t xml:space="preserve"> </w:t>
            </w:r>
            <w:r>
              <w:rPr>
                <w:b/>
                <w:i/>
              </w:rPr>
              <w:t>poziva EU in njene države članice, naj si v okviru varnostnega sveta ZN prizadevajo za razširitev režima embarga na orožje, ki trenutno velja za Darfur, na preostali del Sudana, da bi dosegli trajno premirje v Sudanu;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(jb)</w:t>
            </w:r>
            <w:r>
              <w:tab/>
            </w:r>
            <w:r>
              <w:rPr>
                <w:b/>
                <w:i/>
              </w:rPr>
              <w:t>prednostno obravnavajo razbitje mrež za financiranje terorizma, tudi s strožjim nadzorom nad zunanjim financiranjem EU, okrepljenim preverjanjem izvajalskih partnerjev in nevladnih organizacij ter popolno sledljivostjo pomoči, ki jo financira EU, v okoljih z visokim tveganjem;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(jc)</w:t>
            </w:r>
            <w:r>
              <w:tab/>
            </w:r>
            <w:r>
              <w:rPr>
                <w:b/>
                <w:i/>
              </w:rPr>
              <w:t>izrecno obsodijo nadaljevanje nasilja in negotovosti na vzhodu Demokratične republike Kongo;</w:t>
            </w:r>
            <w:r>
              <w:t xml:space="preserve"> </w:t>
            </w:r>
            <w:r>
              <w:rPr>
                <w:b/>
                <w:i/>
              </w:rPr>
              <w:t>aktivno in usklajeno podprejo izvajanje mirovnega procesa, pri čemer naj se osredotočijo na izboljšanje vključevanja in udeležbe žensk, humanitarnega dostopa in zaščite civilistov;</w:t>
            </w:r>
            <w:r>
              <w:t xml:space="preserve"> </w:t>
            </w:r>
            <w:r>
              <w:rPr>
                <w:b/>
                <w:i/>
              </w:rPr>
              <w:t>poudarijo, da se poročilo o izvajanju pregleda Organizacije Združenih narodov o stanju v Demokratični republiki Kongo, ki je zdaj staro 16 let, še vedno ne izvaja;</w:t>
            </w:r>
            <w:r>
              <w:t xml:space="preserve"> </w:t>
            </w:r>
            <w:r>
              <w:rPr>
                <w:b/>
                <w:i/>
              </w:rPr>
              <w:t>pozovejo, naj se obnovijo mednarodna prizadevanja za spodbuditev pravosodja, boj proti nekaznovanju in zagotovitev celovitega nadaljnjega ukrepanja na podlagi njegovih ugotovitev, saj se priporočeni ukrepi glede odgovornosti in sankcij niso izvrševali;</w:t>
            </w:r>
            <w:r>
              <w:t xml:space="preserve"> </w:t>
            </w:r>
            <w:r>
              <w:rPr>
                <w:b/>
                <w:i/>
              </w:rPr>
              <w:t>nemudoma prekinejo izvajanje memoranduma o soglasju med EU in Ruando o trajnostnih vrednostnih verigah za surovine, dokler se Ruanda ne preneha vmešavati;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j 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(jc)</w:t>
            </w:r>
            <w:r>
              <w:tab/>
            </w:r>
            <w:r>
              <w:rPr>
                <w:b/>
                <w:i/>
              </w:rPr>
              <w:t>UNWRA onemogočijo, da bi v svojih šolah uporabljala, razširjala ali podpirala izobraževalna gradiva, ki spodbujajo sovraštvo, nasilje ali poveličevanje ubojev, ter zagotovijo takojšnjo odstranitev vseh vsebin, ki so v nasprotju z načeli miru, strpnosti in spoštovanja človekovih pravic, zapisanimi v Ustanovni listini Združenih narodov;</w:t>
            </w:r>
            <w:r>
              <w:t xml:space="preserve"> </w:t>
            </w:r>
            <w:r>
              <w:rPr>
                <w:b/>
                <w:i/>
              </w:rPr>
              <w:t>prepovejo poimenovanje šol, objektov ali programov, ki jih upravlja UNRWA, po posameznikih, povezanih s terorističnimi ali nasilnimi dejanji, in poskrbijo, da nobena institucionalna praksa ne bo prispevala k legitimizaciji ali poveličevanju terorizma;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se angažirajo z diplomatskimi prizadevanji, da bi preprečili nadaljnje zaostrovanje razmer v Tajvanski ožini in Južnokitajskem morju, ter nasprotujejo vsem enostranskim spremembam obstoječega stanja; sodelujejo s podobno mislečimi partnerji, da bi okrepili stabilnost v regiji; poudarijo, da resolucija OZN 2758 ne določa suverenosti Ljudske republike Kitajske nad Tajvanom, in okrepijo podporo smiselnemu sodelovanju Tajvana v mednarodnih organizacijah;</w:t>
            </w:r>
          </w:p>
        </w:tc>
        <w:tc>
          <w:tcPr>
            <w:tcW w:w="4876" w:type="dxa"/>
            <w:tcBorders>
              <w:top w:val="nil"/>
              <w:left w:val="nil"/>
              <w:bottom w:val="nil"/>
              <w:right w:val="nil"/>
            </w:tcBorders>
          </w:tcPr>
          <w:p>
            <w:pPr>
              <w:pStyle w:val="Normal6a"/>
            </w:pPr>
            <w:r>
              <w:t>(k)</w:t>
            </w:r>
            <w:r>
              <w:tab/>
            </w:r>
            <w:r>
              <w:t xml:space="preserve">se angažirajo z diplomatskimi prizadevanji, da bi preprečili nadaljnje zaostrovanje razmer v Tajvanski ožini in Južnokitajskem morju, ter nasprotujejo vsem enostranskim spremembam obstoječega stanja; </w:t>
            </w:r>
            <w:r>
              <w:rPr>
                <w:b/>
                <w:i/>
              </w:rPr>
              <w:t>podprejo zaveznike v prizadevanjih za okrepitev varnosti Tajvana z vojaško navzočnostjo;</w:t>
            </w:r>
            <w:r>
              <w:t xml:space="preserve"> </w:t>
            </w:r>
            <w:r>
              <w:rPr>
                <w:b/>
                <w:i/>
              </w:rPr>
              <w:t>obsodijo dejavnosti Kitajske za destabilizacijo regije, vključno s povečanim vojaškim pritiskom v obliki obsežnih vaj v bližini Tajvana in vse ostrejšo retoriko;</w:t>
            </w:r>
            <w:r>
              <w:t xml:space="preserve"> sodelujejo s podobno mislečimi partnerji, da bi okrepili stabilnost v regiji </w:t>
            </w:r>
            <w:r>
              <w:rPr>
                <w:b/>
                <w:i/>
              </w:rPr>
              <w:t>in poudarili jasno podporo Tajvanu</w:t>
            </w:r>
            <w:r>
              <w:t>; poudarijo, da resolucija OZN 2758 ne določa suverenosti Ljudske republike Kitajske nad Tajvanom, in okrepijo podporo smiselnemu sodelovanju Tajvana v mednarodnih organizacijah;</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 xml:space="preserve">se angažirajo z diplomatskimi prizadevanji, da bi preprečili nadaljnje zaostrovanje razmer v Tajvanski ožini in Južnokitajskem morju, ter nasprotujejo vsem enostranskim spremembam obstoječega stanja; sodelujejo s podobno mislečimi partnerji, da bi okrepili stabilnost v regiji; poudarijo, da resolucija OZN 2758 ne določa suverenosti </w:t>
            </w:r>
            <w:r>
              <w:rPr>
                <w:b/>
                <w:i/>
              </w:rPr>
              <w:t>Ljudske republike Kitajske nad Tajvanom</w:t>
            </w:r>
            <w:r>
              <w:t>, in okrepijo podporo smiselnemu sodelovanju Tajvana v mednarodnih organizacijah;</w:t>
            </w:r>
          </w:p>
        </w:tc>
        <w:tc>
          <w:tcPr>
            <w:tcW w:w="4876" w:type="dxa"/>
            <w:tcBorders>
              <w:top w:val="nil"/>
              <w:left w:val="nil"/>
              <w:bottom w:val="nil"/>
              <w:right w:val="nil"/>
            </w:tcBorders>
          </w:tcPr>
          <w:p>
            <w:pPr>
              <w:pStyle w:val="Normal6a"/>
            </w:pPr>
            <w:r>
              <w:t>(k)</w:t>
            </w:r>
            <w:r>
              <w:tab/>
            </w:r>
            <w:r>
              <w:t xml:space="preserve">se angažirajo z diplomatskimi prizadevanji, da bi preprečili nadaljnje zaostrovanje razmer v Tajvanski ožini in Južnokitajskem morju, ter nasprotujejo vsem enostranskim spremembam obstoječega stanja </w:t>
            </w:r>
            <w:r>
              <w:rPr>
                <w:b/>
                <w:i/>
              </w:rPr>
              <w:t>silo ali prisilo</w:t>
            </w:r>
            <w:r>
              <w:t xml:space="preserve">; sodelujejo s podobno mislečimi partnerji, da bi okrepili stabilnost </w:t>
            </w:r>
            <w:r>
              <w:rPr>
                <w:b/>
                <w:i/>
              </w:rPr>
              <w:t>in varnost</w:t>
            </w:r>
            <w:r>
              <w:t xml:space="preserve"> v regiji</w:t>
            </w:r>
            <w:r>
              <w:rPr>
                <w:b/>
                <w:i/>
              </w:rPr>
              <w:t>;</w:t>
            </w:r>
            <w:r>
              <w:t xml:space="preserve"> </w:t>
            </w:r>
            <w:r>
              <w:rPr>
                <w:b/>
                <w:i/>
              </w:rPr>
              <w:t>še naprej zagovarjajo načelo prepovedi uporabe sile, kodificirano v Ustanovni listini OZN</w:t>
            </w:r>
            <w:r>
              <w:t xml:space="preserve">; poudarijo, da resolucija OZN 2758 ne določa suverenosti </w:t>
            </w:r>
            <w:r>
              <w:rPr>
                <w:b/>
                <w:i/>
              </w:rPr>
              <w:t>Tajvana niti ga ne omenja</w:t>
            </w:r>
            <w:r>
              <w:t xml:space="preserve">, in okrepijo podporo </w:t>
            </w:r>
            <w:r>
              <w:rPr>
                <w:b/>
                <w:i/>
              </w:rPr>
              <w:t>EU</w:t>
            </w:r>
            <w:r>
              <w:t xml:space="preserve"> smiselnemu sodelovanju Tajvana v mednarodnih organizacijah </w:t>
            </w:r>
            <w:r>
              <w:rPr>
                <w:b/>
                <w:i/>
              </w:rPr>
              <w:t>v korist mednarodne skupnosti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 xml:space="preserve">se angažirajo z diplomatskimi prizadevanji, da bi preprečili nadaljnje zaostrovanje razmer v Tajvanski ožini in Južnokitajskem morju, ter nasprotujejo vsem enostranskim spremembam obstoječega stanja; </w:t>
            </w:r>
            <w:r>
              <w:rPr>
                <w:b/>
                <w:i/>
              </w:rPr>
              <w:t>sodelujejo s podobno mislečimi partnerji</w:t>
            </w:r>
            <w:r>
              <w:t xml:space="preserve">, da bi </w:t>
            </w:r>
            <w:r>
              <w:rPr>
                <w:b/>
                <w:i/>
              </w:rPr>
              <w:t>okrepili</w:t>
            </w:r>
            <w:r>
              <w:t xml:space="preserve"> stabilnost v regiji; poudarijo, da resolucija OZN 2758 ne določa suverenosti Ljudske republike Kitajske nad Tajvanom, in okrepijo podporo smiselnemu sodelovanju Tajvana v mednarodnih organizacijah;</w:t>
            </w:r>
          </w:p>
        </w:tc>
        <w:tc>
          <w:tcPr>
            <w:tcW w:w="4876" w:type="dxa"/>
            <w:tcBorders>
              <w:top w:val="nil"/>
              <w:left w:val="nil"/>
              <w:bottom w:val="nil"/>
              <w:right w:val="nil"/>
            </w:tcBorders>
          </w:tcPr>
          <w:p>
            <w:pPr>
              <w:pStyle w:val="Normal6a"/>
            </w:pPr>
            <w:r>
              <w:t>(k)</w:t>
            </w:r>
            <w:r>
              <w:tab/>
            </w:r>
            <w:r>
              <w:t xml:space="preserve">se angažirajo z diplomatskimi prizadevanji, da bi preprečili nadaljnje zaostrovanje razmer v Tajvanski ožini in Južnokitajskem morju, ter nasprotujejo vsem enostranskim spremembam obstoječega stanja; </w:t>
            </w:r>
            <w:r>
              <w:rPr>
                <w:b/>
                <w:i/>
              </w:rPr>
              <w:t>se diplomatsko zavežejo dialogu z Ljudsko republiko Kitajsko in Združenimi državami</w:t>
            </w:r>
            <w:r>
              <w:t xml:space="preserve">, da bi </w:t>
            </w:r>
            <w:r>
              <w:rPr>
                <w:b/>
                <w:i/>
              </w:rPr>
              <w:t>pomagali zmanjšati napetosti v zvezi s Tajvanom ter spodbujali mir in</w:t>
            </w:r>
            <w:r>
              <w:t xml:space="preserve"> stabilnost v regiji; poudarijo, da resolucija OZN 2758 ne določa suverenosti Ljudske republike Kitajske nad Tajvanom, in okrepijo podporo smiselnemu sodelovanju Tajvana v mednarodnih organizacijah;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se angažirajo z diplomatskimi prizadevanji, da bi preprečili nadaljnje zaostrovanje razmer v Tajvanski ožini in Južnokitajskem morju, ter nasprotujejo vsem enostranskim spremembam obstoječega stanja; sodelujejo s podobno mislečimi partnerji, da bi okrepili stabilnost v regiji; poudarijo, da resolucija OZN 2758 ne določa suverenosti Ljudske republike Kitajske nad Tajvanom, in okrepijo podporo smiselnemu sodelovanju Tajvana v mednarodnih organizacijah;</w:t>
            </w:r>
          </w:p>
        </w:tc>
        <w:tc>
          <w:tcPr>
            <w:tcW w:w="4876" w:type="dxa"/>
            <w:tcBorders>
              <w:top w:val="nil"/>
              <w:left w:val="nil"/>
              <w:bottom w:val="nil"/>
              <w:right w:val="nil"/>
            </w:tcBorders>
          </w:tcPr>
          <w:p>
            <w:pPr>
              <w:pStyle w:val="Normal6a"/>
            </w:pPr>
            <w:r>
              <w:t>(k)</w:t>
            </w:r>
            <w:r>
              <w:tab/>
            </w:r>
            <w:r>
              <w:t xml:space="preserve">se angažirajo z diplomatskimi prizadevanji, da bi preprečili nadaljnje zaostrovanje razmer v Tajvanski ožini in Južnokitajskem morju, ter nasprotujejo vsem enostranskim spremembam obstoječega stanja; sodelujejo s podobno mislečimi partnerji, da bi okrepili stabilnost v regiji </w:t>
            </w:r>
            <w:r>
              <w:rPr>
                <w:b/>
                <w:i/>
              </w:rPr>
              <w:t>in spodbudili odvračanje od prisilnih ali vojaških ukrepov</w:t>
            </w:r>
            <w:r>
              <w:t xml:space="preserve">; poudarijo, da resolucija OZN 2758 ne določa suverenosti Ljudske republike Kitajske nad Tajvanom, in </w:t>
            </w:r>
            <w:r>
              <w:rPr>
                <w:b/>
                <w:i/>
              </w:rPr>
              <w:t>da se ne more uporabiti za izključitev Tajvana iz mednarodnega sistema;</w:t>
            </w:r>
            <w:r>
              <w:t xml:space="preserve"> okrepijo podporo smiselnemu sodelovanju Tajvana v mednarodnih organizacijah;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k</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(k)</w:t>
            </w:r>
            <w:r>
              <w:tab/>
            </w:r>
            <w:r>
              <w:t>se angažirajo z diplomatskimi prizadevanji, da bi preprečili nadaljnje zaostrovanje razmer v Tajvanski ožini in Južnokitajskem morju, ter nasprotujejo vsem enostranskim spremembam obstoječega stanja; sodelujejo s podobno mislečimi partnerji, da bi okrepili stabilnost v regiji; poudarijo, da resolucija OZN 2758 ne določa suverenosti Ljudske republike Kitajske nad Tajvanom, in okrepijo podporo smiselnemu sodelovanju Tajvana v mednarodnih organizacijah;</w:t>
            </w:r>
          </w:p>
        </w:tc>
        <w:tc>
          <w:tcPr>
            <w:tcW w:w="4876" w:type="dxa"/>
            <w:tcBorders>
              <w:top w:val="nil"/>
              <w:left w:val="nil"/>
              <w:bottom w:val="nil"/>
              <w:right w:val="nil"/>
            </w:tcBorders>
          </w:tcPr>
          <w:p>
            <w:pPr>
              <w:pStyle w:val="Normal6a"/>
            </w:pPr>
            <w:r>
              <w:t>(k)</w:t>
            </w:r>
            <w:r>
              <w:tab/>
            </w:r>
            <w:r>
              <w:t>se angažirajo z diplomatskimi prizadevanji, da bi preprečili nadaljnje zaostrovanje razmer v Tajvanski ožini in Južnokitajskem morju, ter nasprotujejo vsem enostranskim spremembam obstoječega stanja; sodelujejo s podobno mislečimi partnerji, da bi okrepili stabilnost v regiji; poudarijo, da resolucija OZN 2758 ne določa suverenosti Ljudske republike Kitajske nad Tajvanom, in okrepijo podporo smiselnemu sodelovanju Tajvana v mednarodnih organizacijah</w:t>
            </w:r>
            <w:r>
              <w:rPr>
                <w:b/>
                <w:i/>
              </w:rPr>
              <w:t>,</w:t>
            </w:r>
            <w:r>
              <w:t xml:space="preserve"> </w:t>
            </w:r>
            <w:r>
              <w:rPr>
                <w:b/>
                <w:i/>
              </w:rPr>
              <w:t>katerega članstvo ali dejavnosti niso omejene na države, vključno s tistimi, v katerih je mogoč status opazovalke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k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zavrnejo uporabo vojaških groženj Ljudske republike Kitajske in vojaške okrepitve Združenih držav Amerike v regiji;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Geadis Geadi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k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ponovno potrdijo, da je Unija povsem zavezana spoštovanju suverenosti, neodvisnosti in ozemeljske celovitosti vseh svojih držav članic v skladu z ustanovno listino OZN;</w:t>
            </w:r>
            <w:r>
              <w:t xml:space="preserve"> </w:t>
            </w:r>
            <w:r>
              <w:rPr>
                <w:b/>
                <w:i/>
              </w:rPr>
              <w:t>poudarijo, da trajna navzočnost turških vojakov na ozemlju Republike Ciper, države članice Unije, pomeni grobo kršitev mednarodnega prava in temeljnih človekovih pravic;</w:t>
            </w:r>
            <w:r>
              <w:t xml:space="preserve"> </w:t>
            </w:r>
            <w:r>
              <w:rPr>
                <w:b/>
                <w:i/>
              </w:rPr>
              <w:t>pozovejo k takojšnjemu in popolnemu umiku turških okupacijskih enot, ponovni vključitvi zasedenih ozemelj v enotno in suvereno Republiko Ciper, vrnitvi vseh beguncev na domove njihovih prednikov in ugotavljanju, kaj se je zgodilo s pogrešanimi osebami;</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Petras Auštrevičius, Michał Kobosko, Marie-Agnes Strack-Zimmermann, Engin Eroglu, Hilde Vautmans, Dan Barna, 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k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ohranijo odločno držo proti dejanskim oblastem v Afganistanu in vse slabšim humanitarnim razmeram;</w:t>
            </w:r>
            <w:r>
              <w:t xml:space="preserve"> </w:t>
            </w:r>
            <w:r>
              <w:rPr>
                <w:b/>
                <w:i/>
              </w:rPr>
              <w:t>pozovejo talibane, naj odpravijo zakone in prakse, ki ženskam in dekletom omejujejo enak dostop do izobraževanja ter do vseh družbenih, gospodarskih in javnih sfer življenja;</w:t>
            </w:r>
            <w:r>
              <w:t xml:space="preserve"> </w:t>
            </w:r>
            <w:r>
              <w:rPr>
                <w:b/>
                <w:i/>
              </w:rPr>
              <w:t>pozovejo dejanske oblasti, naj odpravijo omejitve za dostop afganistanskih žensk do osebja uradov Združenih narodov po vsej državi;</w:t>
            </w:r>
            <w:r>
              <w:t xml:space="preserve"> </w:t>
            </w:r>
            <w:r>
              <w:rPr>
                <w:b/>
                <w:i/>
              </w:rPr>
              <w:t>še naprej odločno nasprotujejo pomanjkanju vključenosti v dejanski vladi;</w:t>
            </w:r>
            <w:r>
              <w:t xml:space="preserve"> </w:t>
            </w:r>
            <w:r>
              <w:rPr>
                <w:b/>
                <w:i/>
              </w:rPr>
              <w:t>poskrbijo, da bodo dejanske oblasti v Afganistanu odgovarjale za svoja dejanja na podlagi preiskav, ki jih izvajata Mednarodno kazensko sodišče in neodvisni preiskovalni mehanizem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k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(ka)</w:t>
            </w:r>
            <w:r>
              <w:tab/>
            </w:r>
            <w:r>
              <w:rPr>
                <w:b/>
                <w:i/>
              </w:rPr>
              <w:t>poudarijo pomen spoštovanja suverenosti, ozemeljske celovitosti in samoodločbe Grenlandije kot avtonomne ustanovne države v Kraljevini Danski, opozorijo na močno nasprotovanje prebivalcev Grenlandije vsem zunanjim poskusom spremembe tega statusa brez njihove svobodne volje in soglasja ter pozovejo EU in njene partnerje, naj podprejo Dansko in Grenlandijo pri varovanju suverenosti in stabilnosti Grenlandije ob zunanjih geopolitičnih pritiskih, tudi z okrepljenim sodelovanjem na Arktiki ter spoštovanjem mednarodnega prava, ozemeljske celovitosti in demokratičnih procesov,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podnaslov 4 c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izrazijo resno zaskrbljenost zaradi izjav ali pobud, ki postavljajo pod vprašaj ozemeljsko celovitost držav članic Evropske unije ali ozemelj, ki so z njimi povezana,</w:t>
            </w:r>
            <w:r>
              <w:t xml:space="preserve"> </w:t>
            </w:r>
            <w:r>
              <w:rPr>
                <w:b/>
                <w:i/>
              </w:rPr>
              <w:t>zlasti glede na grožnje ZDA v zvezi z Grenlandijo, avtonomnim ozemljem znotraj Danske;</w:t>
            </w:r>
            <w:r>
              <w:t xml:space="preserve"> </w:t>
            </w:r>
            <w:r>
              <w:rPr>
                <w:b/>
                <w:i/>
              </w:rPr>
              <w:t>zavrnejo vsako grožnjo, pritisk ali trditev o ozemeljski pridobitvi, ki ni združljiva z Ustanovno listino Združenih narodov, zlasti kršitve načela prepovedi grožnje ali uporabe sile;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še naprej sodelujejo z OZN pri reševanju svetovnih varnostnih izzivov s preprečevanjem konfliktov, mediacijo, vzpostavljanjem miru in kriznim upravljanjem v skladu s strateškim partnerstvom med EU in OZN za mir in varnost; priznajo bistveno vlogo mirovnih operacij OZN in izkoristijo pregled prihodnosti teh operacij za zagotovitev, da bodo prilagojene današnji varnostni krajini;</w:t>
            </w:r>
          </w:p>
        </w:tc>
        <w:tc>
          <w:tcPr>
            <w:tcW w:w="4876" w:type="dxa"/>
            <w:tcBorders>
              <w:top w:val="nil"/>
              <w:left w:val="nil"/>
              <w:bottom w:val="nil"/>
              <w:right w:val="nil"/>
            </w:tcBorders>
          </w:tcPr>
          <w:p>
            <w:pPr>
              <w:pStyle w:val="Normal6a"/>
            </w:pPr>
            <w:r>
              <w:t>(l)</w:t>
            </w:r>
            <w:r>
              <w:tab/>
            </w:r>
            <w:r>
              <w:t xml:space="preserve">še naprej sodelujejo z OZN pri reševanju svetovnih varnostnih izzivov s preprečevanjem konfliktov, mediacijo, vzpostavljanjem miru in kriznim upravljanjem v skladu s strateškim partnerstvom med EU in OZN za mir in varnost; priznajo bistveno vlogo mirovnih operacij OZN in izkoristijo pregled prihodnosti teh operacij za zagotovitev, da bodo prilagojene današnji varnostni krajini; </w:t>
            </w:r>
            <w:r>
              <w:rPr>
                <w:b/>
                <w:i/>
              </w:rPr>
              <w:t>znova poudarijo ključno vlogo, ki jo imajo ženske v misijah za mediacijo in ohranjanje miru v konfliktih;</w:t>
            </w:r>
            <w:r>
              <w:t xml:space="preserve"> </w:t>
            </w:r>
            <w:r>
              <w:rPr>
                <w:b/>
                <w:i/>
              </w:rPr>
              <w:t>opozorijo, da so na vseh ravneh misij OZN in EU ženske premalo zastopane ter da je treba v razmerah med konflikti in po njih obvezno zaščititi ženske in dekleta;</w:t>
            </w:r>
            <w:r>
              <w:t xml:space="preserve"> </w:t>
            </w:r>
            <w:r>
              <w:rPr>
                <w:b/>
                <w:i/>
              </w:rPr>
              <w:t>poudarijo temeljni pomen zagotavljanja polnega dostopa do spolnega in reproduktivnega zdravja in pravic za ženske in dekleta v konfliktnih in pokonfliktnih razmerah;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 xml:space="preserve">še naprej sodelujejo z OZN pri reševanju svetovnih varnostnih izzivov s preprečevanjem konfliktov, mediacijo, vzpostavljanjem miru </w:t>
            </w:r>
            <w:r>
              <w:rPr>
                <w:b/>
                <w:i/>
              </w:rPr>
              <w:t>in</w:t>
            </w:r>
            <w:r>
              <w:t xml:space="preserve"> kriznim upravljanjem v skladu s strateškim partnerstvom med EU in OZN za mir in varnost; priznajo bistveno vlogo mirovnih operacij OZN in izkoristijo pregled prihodnosti teh operacij za zagotovitev, da bodo prilagojene današnji varnostni krajini;</w:t>
            </w:r>
          </w:p>
        </w:tc>
        <w:tc>
          <w:tcPr>
            <w:tcW w:w="4876" w:type="dxa"/>
            <w:tcBorders>
              <w:top w:val="nil"/>
              <w:left w:val="nil"/>
              <w:bottom w:val="nil"/>
              <w:right w:val="nil"/>
            </w:tcBorders>
          </w:tcPr>
          <w:p>
            <w:pPr>
              <w:pStyle w:val="Normal6a"/>
            </w:pPr>
            <w:r>
              <w:t>(l)</w:t>
            </w:r>
            <w:r>
              <w:tab/>
            </w:r>
            <w:r>
              <w:t>še naprej sodelujejo z OZN pri reševanju svetovnih varnostnih izzivov s preprečevanjem konfliktov, mediacijo, vzpostavljanjem miru</w:t>
            </w:r>
            <w:r>
              <w:rPr>
                <w:b/>
                <w:i/>
              </w:rPr>
              <w:t>,</w:t>
            </w:r>
            <w:r>
              <w:t xml:space="preserve"> kriznim upravljanjem </w:t>
            </w:r>
            <w:r>
              <w:rPr>
                <w:b/>
                <w:i/>
              </w:rPr>
              <w:t>in bojem proti terorizmu</w:t>
            </w:r>
            <w:r>
              <w:t xml:space="preserve"> v skladu s strateškim partnerstvom med EU in OZN za mir in varnost; priznajo bistveno vlogo mirovnih operacij OZN in izkoristijo pregled prihodnosti teh operacij za zagotovitev, da bodo prilagojene današnji varnostni krajini; </w:t>
            </w:r>
            <w:r>
              <w:rPr>
                <w:b/>
                <w:i/>
              </w:rPr>
              <w:t>pozovejo k vzpostavitvi potrebnih pravnih načel za okrepitev področja uporabe in uporabnosti načela samoobrambe, da bi ustrezno obravnavali grožnje, ki jih predstavljajo nedržavni akterji v dobi vse pogostejšega asimetričnega vojskovanja in hibridnih ukrepov;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Nacho Sánchez Amor,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l</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(l)</w:t>
            </w:r>
            <w:r>
              <w:tab/>
            </w:r>
            <w:r>
              <w:t>še naprej sodelujejo z OZN pri reševanju svetovnih varnostnih izzivov s preprečevanjem konfliktov, mediacijo, vzpostavljanjem miru in kriznim upravljanjem v skladu s strateškim partnerstvom med EU in OZN za mir in varnost; priznajo bistveno vlogo mirovnih operacij OZN in izkoristijo pregled prihodnosti teh operacij za zagotovitev, da bodo prilagojene današnji varnostni krajini;</w:t>
            </w:r>
          </w:p>
        </w:tc>
        <w:tc>
          <w:tcPr>
            <w:tcW w:w="4876" w:type="dxa"/>
            <w:tcBorders>
              <w:top w:val="nil"/>
              <w:left w:val="nil"/>
              <w:bottom w:val="nil"/>
              <w:right w:val="nil"/>
            </w:tcBorders>
          </w:tcPr>
          <w:p>
            <w:pPr>
              <w:pStyle w:val="Normal6a"/>
            </w:pPr>
            <w:r>
              <w:t>(l)</w:t>
            </w:r>
            <w:r>
              <w:tab/>
            </w:r>
            <w:r>
              <w:t xml:space="preserve">še naprej sodelujejo z OZN pri reševanju svetovnih varnostnih izzivov s preprečevanjem konfliktov, mediacijo, vzpostavljanjem miru in kriznim upravljanjem v skladu s strateškim partnerstvom med EU in OZN za mir in varnost; priznajo bistveno vlogo mirovnih operacij OZN in izkoristijo pregled prihodnosti teh operacij za zagotovitev, da bodo prilagojene današnji varnostni krajini; </w:t>
            </w:r>
            <w:r>
              <w:rPr>
                <w:b/>
                <w:i/>
              </w:rPr>
              <w:t>poudarijo, da sta podpora demokraciji in varnost na mednarodnem prizorišču medsebojno povezani;</w:t>
            </w:r>
            <w:r>
              <w:t xml:space="preserve"> </w:t>
            </w:r>
            <w:r>
              <w:rPr>
                <w:b/>
                <w:i/>
              </w:rPr>
              <w:t>pozovejo k večji podpori za spodbujanje demokracije v skladu z obveznostmi iz Pogodbe, vključno z opazovanjem volitev;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rPr>
                <w:b/>
                <w:i/>
              </w:rPr>
              <w:t>priznajo resna tveganja, ki izhajajo iz nove oboroževalne tekme in slabitve svetovnih prizadevanj za razorožitev, predvsem zaradi kopičenja jedrskega orožja Rusije, Kitajske in Severne Koreje;</w:t>
            </w:r>
            <w:r>
              <w:t xml:space="preserve"> nadaljujejo varovanje in krepitev večstranskih okvirov, ki urejajo neširjenje in nadzor orožja, ter okvirov, ki urejajo izvoz orožja ter blaga in tehnologij z dvojno rabo; spodbujajo in krepijo večstranske instrumente za preprečevanje proizvodnje, kopičenja in uporabe kemičnega in biološkega orožja;</w:t>
            </w:r>
          </w:p>
        </w:tc>
        <w:tc>
          <w:tcPr>
            <w:tcW w:w="4876" w:type="dxa"/>
            <w:tcBorders>
              <w:top w:val="nil"/>
              <w:left w:val="nil"/>
              <w:bottom w:val="nil"/>
              <w:right w:val="nil"/>
            </w:tcBorders>
          </w:tcPr>
          <w:p>
            <w:pPr>
              <w:pStyle w:val="Normal6a"/>
            </w:pPr>
            <w:r>
              <w:t>(m)</w:t>
            </w:r>
            <w:r>
              <w:tab/>
            </w:r>
            <w:r>
              <w:t>nadaljujejo varovanje in krepitev večstranskih okvirov, ki urejajo neširjenje in nadzor orožja, ter okvirov, ki urejajo izvoz orožja ter blaga in tehnologij z dvojno rabo; spodbujajo in krepijo večstranske instrumente za preprečevanje proizvodnje, kopičenja in uporabe kemičnega in biološkega orožja;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priznajo resna tveganja, ki izhajajo iz nove oboroževalne tekme in slabitve svetovnih prizadevanj za razorožitev</w:t>
            </w:r>
            <w:r>
              <w:rPr>
                <w:b/>
                <w:i/>
              </w:rPr>
              <w:t>, predvsem</w:t>
            </w:r>
            <w:r>
              <w:t xml:space="preserve"> zaradi </w:t>
            </w:r>
            <w:r>
              <w:rPr>
                <w:b/>
                <w:i/>
              </w:rPr>
              <w:t>kopičenja jedrskega orožja Rusije, Kitajske in Severne Koreje</w:t>
            </w:r>
            <w:r>
              <w:t>; nadaljujejo varovanje in krepitev večstranskih okvirov, ki urejajo neširjenje in nadzor orožja, ter okvirov, ki urejajo izvoz orožja ter blaga in tehnologij z dvojno rabo; spodbujajo in krepijo večstranske instrumente za preprečevanje proizvodnje, kopičenja in uporabe kemičnega in biološkega orožja;</w:t>
            </w:r>
          </w:p>
        </w:tc>
        <w:tc>
          <w:tcPr>
            <w:tcW w:w="4876" w:type="dxa"/>
            <w:tcBorders>
              <w:top w:val="nil"/>
              <w:left w:val="nil"/>
              <w:bottom w:val="nil"/>
              <w:right w:val="nil"/>
            </w:tcBorders>
          </w:tcPr>
          <w:p>
            <w:pPr>
              <w:pStyle w:val="Normal6a"/>
            </w:pPr>
            <w:r>
              <w:t>(m)</w:t>
            </w:r>
            <w:r>
              <w:tab/>
            </w:r>
            <w:r>
              <w:t xml:space="preserve">priznajo resna tveganja, ki izhajajo iz nove oboroževalne tekme in slabitve svetovnih prizadevanj za razorožitev zaradi </w:t>
            </w:r>
            <w:r>
              <w:rPr>
                <w:b/>
                <w:i/>
              </w:rPr>
              <w:t>raznih sil vojaških zavezništev</w:t>
            </w:r>
            <w:r>
              <w:t>; nadaljujejo varovanje in krepitev večstranskih okvirov, ki urejajo neširjenje in nadzor orožja, ter okvirov, ki urejajo izvoz orožja ter blaga in tehnologij z dvojno rabo; spodbujajo in krepijo večstranske instrumente za preprečevanje proizvodnje, kopičenja in uporabe kemičnega in biološkega orožja;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priznajo resna tveganja, ki izhajajo iz nove oboroževalne tekme in slabitve svetovnih prizadevanj za razorožitev, predvsem zaradi kopičenja jedrskega orožja Rusije, Kitajske in Severne Koreje; nadaljujejo varovanje in krepitev večstranskih okvirov, ki urejajo neširjenje in nadzor orožja, ter okvirov, ki urejajo izvoz orožja ter blaga in tehnologij z dvojno rabo; spodbujajo in krepijo večstranske instrumente za preprečevanje proizvodnje, kopičenja in uporabe kemičnega in biološkega orožja;</w:t>
            </w:r>
          </w:p>
        </w:tc>
        <w:tc>
          <w:tcPr>
            <w:tcW w:w="4876" w:type="dxa"/>
            <w:tcBorders>
              <w:top w:val="nil"/>
              <w:left w:val="nil"/>
              <w:bottom w:val="nil"/>
              <w:right w:val="nil"/>
            </w:tcBorders>
          </w:tcPr>
          <w:p>
            <w:pPr>
              <w:pStyle w:val="Normal6a"/>
            </w:pPr>
            <w:r>
              <w:t>(m)</w:t>
            </w:r>
            <w:r>
              <w:tab/>
            </w:r>
            <w:r>
              <w:t>priznajo resna tveganja, ki izhajajo iz nove oboroževalne tekme in slabitve svetovnih prizadevanj za razorožitev, predvsem zaradi kopičenja jedrskega orožja Rusije, Kitajske in Severne Koreje</w:t>
            </w:r>
            <w:r>
              <w:rPr>
                <w:b/>
                <w:i/>
              </w:rPr>
              <w:t>;</w:t>
            </w:r>
            <w:r>
              <w:t xml:space="preserve"> </w:t>
            </w:r>
            <w:r>
              <w:rPr>
                <w:b/>
                <w:i/>
              </w:rPr>
              <w:t>pozovejo vse države z jedrskim orožjem, naj ustavijo kvantitativno in kvalitativno širitev svojih zalog jedrskega orožja ter sodelujejo v procesih zmanjševanja tveganja, preglednosti in nadzora nad oborožitvijo</w:t>
            </w:r>
            <w:r>
              <w:t>; nadaljujejo varovanje in krepitev večstranskih okvirov, ki urejajo neširjenje in nadzor orožja, ter okvirov, ki urejajo izvoz orožja ter blaga in tehnologij z dvojno rabo; spodbujajo in krepijo večstranske instrumente za preprečevanje proizvodnje, kopičenja in uporabe kemičnega in biološkega orožja;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priznajo resna tveganja, ki izhajajo iz nove oboroževalne tekme in slabitve svetovnih prizadevanj za razorožitev, predvsem zaradi kopičenja jedrskega orožja Rusije, Kitajske in Severne Koreje; nadaljujejo varovanje in krepitev večstranskih okvirov, ki urejajo neširjenje in nadzor orožja, ter okvirov, ki urejajo izvoz orožja ter blaga in tehnologij z dvojno rabo; spodbujajo in krepijo večstranske instrumente za preprečevanje proizvodnje, kopičenja in uporabe kemičnega in biološkega orožja;</w:t>
            </w:r>
          </w:p>
        </w:tc>
        <w:tc>
          <w:tcPr>
            <w:tcW w:w="4876" w:type="dxa"/>
            <w:tcBorders>
              <w:top w:val="nil"/>
              <w:left w:val="nil"/>
              <w:bottom w:val="nil"/>
              <w:right w:val="nil"/>
            </w:tcBorders>
          </w:tcPr>
          <w:p>
            <w:pPr>
              <w:pStyle w:val="Normal6a"/>
            </w:pPr>
            <w:r>
              <w:t>(m)</w:t>
            </w:r>
            <w:r>
              <w:tab/>
            </w:r>
            <w:r>
              <w:t>priznajo resna tveganja, ki izhajajo iz nove oboroževalne tekme in slabitve svetovnih prizadevanj za razorožitev, predvsem zaradi kopičenja jedrskega orožja Rusije, Kitajske in Severne Koreje; nadaljujejo varovanje in krepitev večstranskih okvirov, ki urejajo neširjenje in nadzor orožja, ter okvirov, ki urejajo izvoz orožja ter blaga in tehnologij z dvojno rabo; spodbujajo in krepijo večstranske instrumente za preprečevanje proizvodnje, kopičenja in uporabe kemičnega in biološkega orožja</w:t>
            </w:r>
            <w:r>
              <w:rPr>
                <w:b/>
                <w:i/>
              </w:rPr>
              <w:t>, pri tem pa upoštevajo degradirano varnostno okolje in potrebe evropskih držav, da okrepijo svoje konvencionalne obrambne zmogljivosti</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m</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(m)</w:t>
            </w:r>
            <w:r>
              <w:tab/>
            </w:r>
            <w:r>
              <w:t>priznajo resna tveganja, ki izhajajo iz nove oboroževalne tekme in slabitve svetovnih prizadevanj za razorožitev, predvsem zaradi kopičenja jedrskega orožja Rusije, Kitajske in Severne Koreje; nadaljujejo varovanje in krepitev večstranskih okvirov, ki urejajo neširjenje in nadzor orožja, ter okvirov, ki urejajo izvoz orožja ter blaga in tehnologij z dvojno rabo; spodbujajo in krepijo večstranske instrumente za preprečevanje proizvodnje, kopičenja in uporabe kemičnega in biološkega orožja;</w:t>
            </w:r>
          </w:p>
        </w:tc>
        <w:tc>
          <w:tcPr>
            <w:tcW w:w="4876" w:type="dxa"/>
            <w:tcBorders>
              <w:top w:val="nil"/>
              <w:left w:val="nil"/>
              <w:bottom w:val="nil"/>
              <w:right w:val="nil"/>
            </w:tcBorders>
          </w:tcPr>
          <w:p>
            <w:pPr>
              <w:pStyle w:val="Normal6a"/>
            </w:pPr>
            <w:r>
              <w:t>(m)</w:t>
            </w:r>
            <w:r>
              <w:tab/>
            </w:r>
            <w:r>
              <w:t>priznajo resna tveganja, ki izhajajo iz nove oboroževalne tekme in slabitve svetovnih prizadevanj za razorožitev, predvsem zaradi kopičenja jedrskega orožja Rusije, Kitajske in Severne Koreje</w:t>
            </w:r>
            <w:r>
              <w:rPr>
                <w:b/>
                <w:i/>
              </w:rPr>
              <w:t>;</w:t>
            </w:r>
            <w:r>
              <w:t xml:space="preserve"> </w:t>
            </w:r>
            <w:r>
              <w:rPr>
                <w:b/>
                <w:i/>
              </w:rPr>
              <w:t>upoštevajo, da je Rusija že leta 2023 enostransko napovedala, da bo začasno prekinila izvajanje nove pogodbe o zmanjšanju strateškega orožja, s katero so bile omejene zaloge jedrskega orožja</w:t>
            </w:r>
            <w:r>
              <w:t>; nadaljujejo varovanje in krepitev večstranskih okvirov, ki urejajo neširjenje in nadzor orožja, ter okvirov, ki urejajo izvoz orožja ter blaga in tehnologij z dvojno rabo; spodbujajo in krepijo večstranske instrumente za preprečevanje proizvodnje, kopičenja in uporabe kemičnega in biološkega orožja;</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m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(ma)</w:t>
            </w:r>
            <w:r>
              <w:tab/>
            </w:r>
            <w:r>
              <w:rPr>
                <w:b/>
                <w:i/>
              </w:rPr>
              <w:t>pozovejo EU, naj okrepi prizadevanja za odpravo nekaznovanja in poskrbi, da bodo storilci odgovarjali za kršitve mednarodnega prava, tudi s podpiranjem hitrega sprejetja konvencije o preprečevanju in kaznovanju hudodelstev zoper človečnost, krepitvijo neodvisnih preiskav mednarodnih kaznivih dejanj ter popolno podporo Mednarodnemu kazenskemu sodišču in Meddržavnemu sodišču, tudi s spoštovanjem Rimskega statuta in priznavanjem zavezujoče narave odredb in sodb Meddržavnega sodišča;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m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(ma)</w:t>
            </w:r>
            <w:r>
              <w:tab/>
            </w:r>
            <w:r>
              <w:rPr>
                <w:b/>
                <w:i/>
              </w:rPr>
              <w:t>izrazijo podporo vojaški operaciji ZDA, ki so junija 2025 napadle iranske jedrske objekte;</w:t>
            </w:r>
            <w:r>
              <w:t xml:space="preserve"> </w:t>
            </w:r>
            <w:r>
              <w:rPr>
                <w:b/>
                <w:i/>
              </w:rPr>
              <w:t>poudarijo, da bi lahko neukrepanje kratkoročno privedlo do uspeha Irana pri proizvodnji jedrskega orožja s katastrofalnimi posledicami za svetovno varnost;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m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(ma)</w:t>
            </w:r>
            <w:r>
              <w:tab/>
            </w:r>
            <w:r>
              <w:rPr>
                <w:b/>
                <w:i/>
              </w:rPr>
              <w:t>zavrnejo zahteve po ponovnem oboroževanju, kot je zaveza o povečanju vojaških izdatkov na 5 % bruto domačega proizvoda (BDP), ki so jo podpisale države članice Nata;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podnaslov 4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pozovejo k obnovitvi političnega procesa, katerega cilj je doseči pravično in trajno politično rešitev, ki bo zahodnosaharskemu ljudstvu zagotovila pravico do samoodločbe v skladu z Ustanovno listino Združenih narodov ter ustreznimi resolucijami generalne skupščine in varnostnega sveta;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podnaslov 4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obsodijo enostranske prisilne ukrepe proti Republiki Kubi, vključno z gospodarskim, trgovinskim in finančnim embargom;</w:t>
            </w:r>
            <w:r>
              <w:t xml:space="preserve"> </w:t>
            </w:r>
            <w:r>
              <w:rPr>
                <w:b/>
                <w:i/>
              </w:rPr>
              <w:t>ponovno poudarijo, da so ti ukrepi v nasprotju z načeli suverene enakosti držav in nevmešavanja, zapisanimi v Ustanovni listini OZN;</w:t>
            </w:r>
            <w:r>
              <w:t xml:space="preserve"> </w:t>
            </w:r>
            <w:r>
              <w:rPr>
                <w:b/>
                <w:i/>
              </w:rPr>
              <w:t>pozovejo k njihovi takojšnji in brezpogojni odpravi ter k popolni normalizaciji gospodarskih in diplomatskih odnosov v skladu s ponavljajočimi se resolucijami generalne skupščine Združenih narodov;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podnaslov 4 d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obsodijo vse oblike zunanjega vmešavanja, ki kršijo suverenost in politično neodvisnost Bolivarske republike Venezuele, zlasti uvedbo enostranskih prisilnih ukrepov, ki jih varnostni svet Združenih narodov ni odobril;</w:t>
            </w:r>
            <w:r>
              <w:t xml:space="preserve"> </w:t>
            </w:r>
            <w:r>
              <w:rPr>
                <w:b/>
                <w:i/>
              </w:rPr>
              <w:t>pozovejo države, naj se vzdržijo sprejemanja ali ohranjanja enostranskih sankcij, ki so v nasprotju z mednarodnim pravom in Ustanovno listino OZN;</w:t>
            </w:r>
            <w:r>
              <w:t xml:space="preserve"> </w:t>
            </w:r>
            <w:r>
              <w:rPr>
                <w:b/>
                <w:i/>
              </w:rPr>
              <w:t>podprejo vključujoč politični dialog, ki ga vodijo Venezuelci sami in ga omogočajo nepristranski večstranski mehanizmi, ob polnem spoštovanju načela nevmešavanja;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podnaslov 4 e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obsodijo vse napade, grožnje in nasilna dejanja zoper osebje Združenih narodov, pripadnike mirovnih sil in objekte Združenih narodov ter poziva vse strani v konfliktu, naj spoštujejo varnost, zaščito in nevtralnost osebja in infrastrukture Združenih narodov ob popolnem spoštovanju mednarodnega prava, vključno s Konvencijo o varnosti Združenih narodov in pridruženega osebja;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podnaslov 4 f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 okviru Združenih narodov spodbujajo politike za ureditev statusa, ki migrantom z neurejenim upravnim statusom omogočajo dostop do delavskih, socialnih in državljanskih pravic, kot učinkovit instrument za boj proti izkoriščanju, krepitev socialne kohezije in zagotavljanje vključevanja, po zgledu nedavne ureditve statusa migrantov v takih razmerah v Španiji, ki jo je pozdravil Urad visokega komisarja Združenih narodov za človekove pravice;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Irene Montero</w:t>
      </w:r>
      <w:r>
        <w:rPr>
          <w:rStyle w:val="HideTWBExt"/>
          <w:b w:val="0"/>
        </w:rPr>
        <w:t>&lt;/Members&gt;</w:t>
      </w:r>
    </w:p>
    <w:p>
      <w:r>
        <w:rPr>
          <w:rStyle w:val="HideTWBExt"/>
          <w:b w:val="0"/>
        </w:rPr>
        <w:t>&lt;AuNomDe&gt;</w:t>
      </w:r>
      <w:r>
        <w:rPr>
          <w:rStyle w:val="HideTWBInt"/>
        </w:rPr>
        <w:t>{The Left}</w:t>
      </w:r>
      <w:r>
        <w:t xml:space="preserve">v imenu skupine The Left </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podnaslov 4 g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nadaljujejo in okrepijo svoja prizadevanja za spodbujanje enakosti spolov ter agende o ženskah, miru in varnosti, tudi s celovitim izvajanjem resolucije varnostnega sveta OZN 1325, ter podprejo države članice pri vključevanju feminističnih načel v pobude za izgradnjo miru, preprečevanje konfliktov in obnovo po konfliktih;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(n)</w:t>
            </w:r>
            <w:r>
              <w:tab/>
            </w:r>
            <w:r>
              <w:rPr>
                <w:b/>
                <w:i/>
              </w:rPr>
              <w:t>nadaljujejo z vključevanjem pristopa, ki temelji na človekovih pravicah, v trajnostni razvoj;</w:t>
            </w:r>
            <w:r>
              <w:t xml:space="preserve"> </w:t>
            </w:r>
            <w:r>
              <w:rPr>
                <w:b/>
                <w:i/>
              </w:rPr>
              <w:t>poudarijo vodilno vlogo EU kot največjega vira uradne razvojne pomoči na svetu;</w:t>
            </w:r>
            <w:r>
              <w:t xml:space="preserve"> </w:t>
            </w:r>
            <w:r>
              <w:rPr>
                <w:b/>
                <w:i/>
              </w:rPr>
              <w:t>dodatno izkoristijo vzvod strategije Global Gateway kot trajnostno, pregledno, demokratično in na vrednotah temelječo alternativo konkurenčnim infrastrukturnim pobudam, ki prispeva k uresničevanju ciljev trajnostnega razvoja s spodbujanjem obojestranske rasti, gospodarske dejavnosti in ustvarjanja delovnih mest v partnerskih državah, hkrati pa krepi strateško avtonomijo, geopolitični položaj in globalno verodostojnost EU;</w:t>
            </w:r>
          </w:p>
        </w:tc>
        <w:tc>
          <w:tcPr>
            <w:tcW w:w="4876" w:type="dxa"/>
            <w:tcBorders>
              <w:top w:val="nil"/>
              <w:left w:val="nil"/>
              <w:bottom w:val="nil"/>
              <w:right w:val="nil"/>
            </w:tcBorders>
          </w:tcPr>
          <w:p>
            <w:pPr>
              <w:pStyle w:val="Normal6a"/>
            </w:pPr>
            <w:r>
              <w:rPr>
                <w:b/>
                <w:i/>
              </w:rPr>
              <w:t>črtano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w:t>
            </w:r>
            <w:r>
              <w:tab/>
            </w:r>
            <w:r>
              <w:rPr>
                <w:b/>
                <w:i/>
              </w:rPr>
              <w:t>nadaljujejo z vključevanjem pristopa, ki temelji na človekovih pravicah, v trajnostni razvoj;</w:t>
            </w:r>
            <w:r>
              <w:t xml:space="preserve"> </w:t>
            </w:r>
            <w:r>
              <w:rPr>
                <w:b/>
                <w:i/>
              </w:rPr>
              <w:t>poudarijo vodilno vlogo EU kot največjega vira uradne razvojne pomoči na svetu;</w:t>
            </w:r>
            <w:r>
              <w:t xml:space="preserve"> </w:t>
            </w:r>
            <w:r>
              <w:rPr>
                <w:b/>
                <w:i/>
              </w:rPr>
              <w:t>dodatno izkoristijo vzvod strategije Global Gateway kot trajnostno, pregledno, demokratično in na vrednotah temelječo alternativo konkurenčnim infrastrukturnim pobudam, ki prispeva k uresničevanju ciljev</w:t>
            </w:r>
            <w:r>
              <w:t xml:space="preserve"> trajnostnega razvoja </w:t>
            </w:r>
            <w:r>
              <w:rPr>
                <w:b/>
                <w:i/>
              </w:rPr>
              <w:t>s spodbujanjem obojestranske rasti, gospodarske dejavnosti in ustvarjanja delovnih mest v partnerskih državah, hkrati pa krepi strateško avtonomijo, geopolitični položaj in globalno verodostojnost EU</w:t>
            </w:r>
            <w:r>
              <w:t>;</w:t>
            </w:r>
          </w:p>
        </w:tc>
        <w:tc>
          <w:tcPr>
            <w:tcW w:w="4876" w:type="dxa"/>
            <w:tcBorders>
              <w:top w:val="nil"/>
              <w:left w:val="nil"/>
              <w:bottom w:val="nil"/>
              <w:right w:val="nil"/>
            </w:tcBorders>
          </w:tcPr>
          <w:p>
            <w:pPr>
              <w:pStyle w:val="Normal6a"/>
            </w:pPr>
            <w:r>
              <w:t>(n)</w:t>
            </w:r>
            <w:r>
              <w:tab/>
            </w:r>
            <w:r>
              <w:rPr>
                <w:b/>
                <w:i/>
              </w:rPr>
              <w:t>zavrnejo cilje</w:t>
            </w:r>
            <w:r>
              <w:t xml:space="preserve"> trajnostnega razvoja </w:t>
            </w:r>
            <w:r>
              <w:rPr>
                <w:b/>
                <w:i/>
              </w:rPr>
              <w:t>kot nezavezujoč, preširok in ideološko usmerjen okvir brez demokratične legitimnosti, merljive odgovornosti in dokazane učinkovitosti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r>
        <w:rPr>
          <w:rStyle w:val="HideTWBExt"/>
          <w:b w:val="0"/>
        </w:rPr>
        <w:t>&lt;AuNomDe&gt;</w:t>
      </w:r>
      <w:r>
        <w:rPr>
          <w:rStyle w:val="HideTWBInt"/>
        </w:rPr>
        <w:t>{ESN}</w:t>
      </w:r>
      <w:r>
        <w:t>v imenu skupine ESN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w:t>
            </w:r>
            <w:r>
              <w:tab/>
            </w:r>
            <w:r>
              <w:rPr>
                <w:b/>
                <w:i/>
              </w:rPr>
              <w:t>nadaljujejo z vključevanjem pristopa, ki temelji na človekovih pravicah, v trajnostni razvoj;</w:t>
            </w:r>
            <w:r>
              <w:t xml:space="preserve"> </w:t>
            </w:r>
            <w:r>
              <w:rPr>
                <w:b/>
                <w:i/>
              </w:rPr>
              <w:t>poudarijo vodilno vlogo EU kot največjega vira uradne razvojne pomoči na svetu;</w:t>
            </w:r>
            <w:r>
              <w:t xml:space="preserve"> dodatno izkoristijo vzvod strategije Global Gateway kot trajnostno, pregledno, demokratično in na vrednotah temelječo alternativo konkurenčnim infrastrukturnim pobudam, ki prispeva k uresničevanju ciljev trajnostnega razvoja s spodbujanjem obojestranske rasti, </w:t>
            </w:r>
            <w:r>
              <w:rPr>
                <w:b/>
                <w:i/>
              </w:rPr>
              <w:t>gospodarske dejavnosti in ustvarjanja delovnih mest v partnerskih državah,</w:t>
            </w:r>
            <w:r>
              <w:t xml:space="preserve"> hkrati pa krepi strateško avtonomijo, geopolitični položaj in globalno verodostojnost EU;</w:t>
            </w:r>
          </w:p>
        </w:tc>
        <w:tc>
          <w:tcPr>
            <w:tcW w:w="4876" w:type="dxa"/>
            <w:tcBorders>
              <w:top w:val="nil"/>
              <w:left w:val="nil"/>
              <w:bottom w:val="nil"/>
              <w:right w:val="nil"/>
            </w:tcBorders>
          </w:tcPr>
          <w:p>
            <w:pPr>
              <w:pStyle w:val="Normal6a"/>
            </w:pPr>
            <w:r>
              <w:t>(n)</w:t>
            </w:r>
            <w:r>
              <w:tab/>
            </w:r>
            <w:r>
              <w:t>dodatno izkoristijo vzvod strategije Global Gateway kot trajnostno, pregledno, demokratično in na vrednotah temelječo alternativo konkurenčnim infrastrukturnim pobudam, ki prispeva k uresničevanju ciljev trajnostnega razvoja s spodbujanjem obojestranske rasti, hkrati pa krepi strateško avtonomijo, geopolitični položaj in globalno verodostojnost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w:t>
            </w:r>
            <w:r>
              <w:tab/>
            </w:r>
            <w:r>
              <w:t xml:space="preserve">nadaljujejo z vključevanjem pristopa, ki temelji na človekovih pravicah, v trajnostni razvoj; poudarijo </w:t>
            </w:r>
            <w:r>
              <w:rPr>
                <w:b/>
                <w:i/>
              </w:rPr>
              <w:t>vodilno vlogo EU kot največjega vira</w:t>
            </w:r>
            <w:r>
              <w:t xml:space="preserve"> uradne razvojne pomoči na svetu; dodatno izkoristijo </w:t>
            </w:r>
            <w:r>
              <w:rPr>
                <w:b/>
                <w:i/>
              </w:rPr>
              <w:t>vzvod strategije</w:t>
            </w:r>
            <w:r>
              <w:t xml:space="preserve"> Global Gateway kot trajnostno, pregledno, demokratično in na vrednotah temelječo alternativo konkurenčnim infrastrukturnim pobudam</w:t>
            </w:r>
            <w:r>
              <w:rPr>
                <w:b/>
                <w:i/>
              </w:rPr>
              <w:t>, ki prispeva k uresničevanju ciljev trajnostnega razvoja s spodbujanjem obojestranske rasti</w:t>
            </w:r>
            <w:r>
              <w:t xml:space="preserve">, gospodarske dejavnosti in </w:t>
            </w:r>
            <w:r>
              <w:rPr>
                <w:b/>
                <w:i/>
              </w:rPr>
              <w:t>ustvarjanja</w:t>
            </w:r>
            <w:r>
              <w:t xml:space="preserve"> delovnih mest v partnerskih državah</w:t>
            </w:r>
            <w:r>
              <w:rPr>
                <w:b/>
                <w:i/>
              </w:rPr>
              <w:t>, hkrati pa krepi</w:t>
            </w:r>
            <w:r>
              <w:t xml:space="preserve"> strateško avtonomijo, geopolitični položaj in globalno verodostojnost EU;</w:t>
            </w:r>
          </w:p>
        </w:tc>
        <w:tc>
          <w:tcPr>
            <w:tcW w:w="4876" w:type="dxa"/>
            <w:tcBorders>
              <w:top w:val="nil"/>
              <w:left w:val="nil"/>
              <w:bottom w:val="nil"/>
              <w:right w:val="nil"/>
            </w:tcBorders>
          </w:tcPr>
          <w:p>
            <w:pPr>
              <w:pStyle w:val="Normal6a"/>
            </w:pPr>
            <w:r>
              <w:t>(n)</w:t>
            </w:r>
            <w:r>
              <w:tab/>
            </w:r>
            <w:r>
              <w:t>nadaljujejo z vključevanjem pristopa, ki temelji na človekovih pravicah, v trajnostni razvoj; poudarijo</w:t>
            </w:r>
            <w:r>
              <w:rPr>
                <w:b/>
                <w:i/>
              </w:rPr>
              <w:t>, da je EU sicer največja donatorka</w:t>
            </w:r>
            <w:r>
              <w:t xml:space="preserve"> uradne razvojne pomoči na svetu</w:t>
            </w:r>
            <w:r>
              <w:rPr>
                <w:b/>
                <w:i/>
              </w:rPr>
              <w:t>, vendar to ni dokaz o učinkovitosti te pomoči</w:t>
            </w:r>
            <w:r>
              <w:t xml:space="preserve">; dodatno izkoristijo </w:t>
            </w:r>
            <w:r>
              <w:rPr>
                <w:b/>
                <w:i/>
              </w:rPr>
              <w:t>strategijo</w:t>
            </w:r>
            <w:r>
              <w:t xml:space="preserve"> Global Gateway kot trajnostno, pregledno, demokratično in na vrednotah temelječo alternativo konkurenčnim infrastrukturnim pobudam </w:t>
            </w:r>
            <w:r>
              <w:rPr>
                <w:b/>
                <w:i/>
              </w:rPr>
              <w:t>(zlasti ruskim in kitajskim), ob tem pa spodbujajo obojestransko rast</w:t>
            </w:r>
            <w:r>
              <w:t xml:space="preserve">, gospodarske dejavnosti in </w:t>
            </w:r>
            <w:r>
              <w:rPr>
                <w:b/>
                <w:i/>
              </w:rPr>
              <w:t>ustvarjanje</w:t>
            </w:r>
            <w:r>
              <w:t xml:space="preserve"> delovnih mest v partnerskih državah </w:t>
            </w:r>
            <w:r>
              <w:rPr>
                <w:b/>
                <w:i/>
              </w:rPr>
              <w:t>ter krepijo</w:t>
            </w:r>
            <w:r>
              <w:t xml:space="preserve"> strateško avtonomijo, geopolitični položaj in globalno verodostojnost EU; </w:t>
            </w:r>
            <w:r>
              <w:rPr>
                <w:b/>
                <w:i/>
              </w:rPr>
              <w:t>poudarja pa, da je treba izboljšati spremljanje skladnosti in smotrnosti projektov, ki se financirajo v okviru strategije Global Gateway, da bi preprečili zlorabe in zagotovili odgovorno uporabo davčnih virov;</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w:t>
            </w:r>
            <w:r>
              <w:tab/>
            </w:r>
            <w:r>
              <w:t>nadaljujejo z vključevanjem pristopa, ki temelji na človekovih pravicah, v trajnostni razvoj; poudarijo vodilno vlogo EU kot največjega vira uradne razvojne pomoči na svetu; dodatno izkoristijo vzvod strategije Global Gateway kot trajnostno, pregledno, demokratično in na vrednotah temelječo alternativo konkurenčnim infrastrukturnim pobudam, ki prispeva k uresničevanju ciljev trajnostnega razvoja s spodbujanjem obojestranske rasti, gospodarske dejavnosti in ustvarjanja delovnih mest v partnerskih državah, hkrati pa krepi strateško avtonomijo, geopolitični položaj in globalno verodostojnost EU;</w:t>
            </w:r>
          </w:p>
        </w:tc>
        <w:tc>
          <w:tcPr>
            <w:tcW w:w="4876" w:type="dxa"/>
            <w:tcBorders>
              <w:top w:val="nil"/>
              <w:left w:val="nil"/>
              <w:bottom w:val="nil"/>
              <w:right w:val="nil"/>
            </w:tcBorders>
          </w:tcPr>
          <w:p>
            <w:pPr>
              <w:pStyle w:val="Normal6a"/>
            </w:pPr>
            <w:r>
              <w:t>(n)</w:t>
            </w:r>
            <w:r>
              <w:tab/>
            </w:r>
            <w:r>
              <w:t xml:space="preserve">nadaljujejo z vključevanjem pristopa, ki temelji na človekovih pravicah, v trajnostni razvoj </w:t>
            </w:r>
            <w:r>
              <w:rPr>
                <w:b/>
                <w:i/>
              </w:rPr>
              <w:t>ob priznavanju, da je popolno uresničenje človekovih pravic temelj Agende 2030</w:t>
            </w:r>
            <w:r>
              <w:t>; poudarijo vodilno vlogo EU kot največjega vira uradne razvojne pomoči na svetu</w:t>
            </w:r>
            <w:r>
              <w:rPr>
                <w:b/>
                <w:i/>
              </w:rPr>
              <w:t>;</w:t>
            </w:r>
            <w:r>
              <w:t xml:space="preserve"> </w:t>
            </w:r>
            <w:r>
              <w:rPr>
                <w:b/>
                <w:i/>
              </w:rPr>
              <w:t>poglobijo večstransko sodelovanje, da bi okrepili pripravljenost in odpornost na krize in izzive, ki ogrožajo napredek pri doseganju ciljev trajnostnega razvoja</w:t>
            </w:r>
            <w:r>
              <w:t>; dodatno izkoristijo vzvod strategije Global Gateway kot trajnostno, pregledno, demokratično in na vrednotah temelječo alternativo konkurenčnim infrastrukturnim pobudam, ki prispeva k uresničevanju ciljev trajnostnega razvoja s spodbujanjem obojestranske rasti, gospodarske dejavnosti in ustvarjanja delovnih mest v partnerskih državah, hkrati pa krepi strateško avtonomijo, geopolitični položaj in globalno verodostojnost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w:t>
            </w:r>
            <w:r>
              <w:tab/>
            </w:r>
            <w:r>
              <w:t>nadaljujejo z vključevanjem pristopa, ki temelji na človekovih pravicah, v trajnostni razvoj; poudarijo vodilno vlogo EU kot največjega vira uradne razvojne pomoči na svetu; dodatno izkoristijo vzvod strategije Global Gateway kot trajnostno, pregledno, demokratično in na vrednotah temelječo alternativo konkurenčnim infrastrukturnim pobudam, ki prispeva k uresničevanju ciljev trajnostnega razvoja s spodbujanjem obojestranske rasti, gospodarske dejavnosti in ustvarjanja delovnih mest v partnerskih državah, hkrati pa krepi strateško avtonomijo, geopolitični položaj in globalno verodostojnost EU;</w:t>
            </w:r>
          </w:p>
        </w:tc>
        <w:tc>
          <w:tcPr>
            <w:tcW w:w="4876" w:type="dxa"/>
            <w:tcBorders>
              <w:top w:val="nil"/>
              <w:left w:val="nil"/>
              <w:bottom w:val="nil"/>
              <w:right w:val="nil"/>
            </w:tcBorders>
          </w:tcPr>
          <w:p>
            <w:pPr>
              <w:pStyle w:val="Normal6a"/>
            </w:pPr>
            <w:r>
              <w:t>(n)</w:t>
            </w:r>
            <w:r>
              <w:tab/>
            </w:r>
            <w:r>
              <w:t>nadaljujejo z vključevanjem pristopa, ki temelji na človekovih pravicah, v trajnostni razvoj; poudarijo vodilno vlogo EU kot največjega vira uradne razvojne pomoči na svetu</w:t>
            </w:r>
            <w:r>
              <w:rPr>
                <w:b/>
                <w:i/>
              </w:rPr>
              <w:t>;</w:t>
            </w:r>
            <w:r>
              <w:t xml:space="preserve"> </w:t>
            </w:r>
            <w:r>
              <w:rPr>
                <w:b/>
                <w:i/>
              </w:rPr>
              <w:t>poudarijo, da morata biti razvojno sodelovanje in dvostranska pomoč EU pogojena s spoštovanjem temeljnih človekovih pravic, demokratičnih načel in vrednot, zapisanih v Pogodbah EU</w:t>
            </w:r>
            <w:r>
              <w:t>; dodatno izkoristijo vzvod strategije Global Gateway kot trajnostno, pregledno, demokratično in na vrednotah temelječo alternativo konkurenčnim infrastrukturnim pobudam, ki prispeva k uresničevanju ciljev trajnostnega razvoja s spodbujanjem obojestranske rasti, gospodarske dejavnosti in ustvarjanja delovnih mest v partnerskih državah, hkrati pa krepi strateško avtonomijo, geopolitični položaj in globalno verodostojnost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w:t>
            </w:r>
            <w:r>
              <w:tab/>
            </w:r>
            <w:r>
              <w:t>nadaljujejo z vključevanjem pristopa, ki temelji na človekovih pravicah, v trajnostni razvoj; poudarijo vodilno vlogo EU kot največjega vira uradne razvojne pomoči na svetu; dodatno izkoristijo vzvod strategije Global Gateway kot trajnostno, pregledno, demokratično in na vrednotah temelječo alternativo konkurenčnim infrastrukturnim pobudam, ki prispeva k uresničevanju ciljev trajnostnega razvoja s spodbujanjem obojestranske rasti, gospodarske dejavnosti in ustvarjanja delovnih mest v partnerskih državah, hkrati pa krepi strateško avtonomijo, geopolitični položaj in globalno verodostojnost EU;</w:t>
            </w:r>
          </w:p>
        </w:tc>
        <w:tc>
          <w:tcPr>
            <w:tcW w:w="4876" w:type="dxa"/>
            <w:tcBorders>
              <w:top w:val="nil"/>
              <w:left w:val="nil"/>
              <w:bottom w:val="nil"/>
              <w:right w:val="nil"/>
            </w:tcBorders>
          </w:tcPr>
          <w:p>
            <w:pPr>
              <w:pStyle w:val="Normal6a"/>
            </w:pPr>
            <w:r>
              <w:t>(n)</w:t>
            </w:r>
            <w:r>
              <w:tab/>
            </w:r>
            <w:r>
              <w:t xml:space="preserve">nadaljujejo z vključevanjem pristopa, ki temelji na človekovih pravicah, v trajnostni razvoj; poudarijo vodilno vlogo EU kot največjega vira uradne razvojne pomoči na svetu; dodatno izkoristijo vzvod strategije Global Gateway kot trajnostno, pregledno, demokratično in na vrednotah temelječo alternativo konkurenčnim infrastrukturnim pobudam, </w:t>
            </w:r>
            <w:r>
              <w:rPr>
                <w:b/>
                <w:i/>
              </w:rPr>
              <w:t>kot strateški instrument za krepitev geopolitične prisotnosti, prepoznavnosti in odpornosti Unije po vsem svetu ter instrument,</w:t>
            </w:r>
            <w:r>
              <w:t xml:space="preserve"> ki prispeva k uresničevanju ciljev trajnostnega razvoja s spodbujanjem obojestranske rasti, gospodarske dejavnosti in ustvarjanja delovnih mest v partnerskih državah, hkrati pa krepi strateško avtonomijo, geopolitični položaj in globalno verodostojnost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(n)</w:t>
            </w:r>
            <w:r>
              <w:tab/>
            </w:r>
            <w:r>
              <w:t>nadaljujejo z vključevanjem pristopa, ki temelji na človekovih pravicah, v trajnostni razvoj; poudarijo vodilno vlogo EU kot največjega vira uradne razvojne pomoči na svetu; dodatno izkoristijo vzvod strategije Global Gateway kot trajnostno, pregledno, demokratično in na vrednotah temelječo alternativo konkurenčnim infrastrukturnim pobudam, ki prispeva k uresničevanju ciljev trajnostnega razvoja s spodbujanjem obojestranske rasti, gospodarske dejavnosti in ustvarjanja delovnih mest v partnerskih državah, hkrati pa krepi strateško avtonomijo, geopolitični položaj in globalno verodostojnost EU;</w:t>
            </w:r>
          </w:p>
        </w:tc>
        <w:tc>
          <w:tcPr>
            <w:tcW w:w="4876" w:type="dxa"/>
            <w:tcBorders>
              <w:top w:val="nil"/>
              <w:left w:val="nil"/>
              <w:bottom w:val="nil"/>
              <w:right w:val="nil"/>
            </w:tcBorders>
          </w:tcPr>
          <w:p>
            <w:pPr>
              <w:pStyle w:val="Normal6a"/>
            </w:pPr>
            <w:r>
              <w:t>(n)</w:t>
            </w:r>
            <w:r>
              <w:tab/>
            </w:r>
            <w:r>
              <w:t xml:space="preserve">nadaljujejo z vključevanjem pristopa, ki temelji na človekovih pravicah, v trajnostni razvoj; poudarijo vodilno vlogo EU kot največjega vira uradne razvojne pomoči na svetu </w:t>
            </w:r>
            <w:r>
              <w:rPr>
                <w:b/>
                <w:i/>
              </w:rPr>
              <w:t>s ciljem, ki bo koristil evropskim interesom</w:t>
            </w:r>
            <w:r>
              <w:t>; dodatno izkoristijo vzvod strategije Global Gateway kot trajnostno, pregledno, demokratično in na vrednotah temelječo alternativo konkurenčnim infrastrukturnim pobudam, ki prispeva k uresničevanju ciljev trajnostnega razvoja s spodbujanjem obojestranske rasti, gospodarske dejavnosti in ustvarjanja delovnih mest v partnerskih državah, hkrati pa krepi strateško avtonomijo, geopolitični položaj in globalno verodostojnost EU;</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Emmanouil Fragkos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w:t>
            </w:r>
            <w:r>
              <w:tab/>
            </w:r>
            <w:r>
              <w:rPr>
                <w:b/>
                <w:i/>
              </w:rPr>
              <w:t>poudarjajo pomen multilateralnega ukrepanja na področju migracij pod okriljem OZN in na podlagi celovitega in uravnoteženega pristopa, ki bo med drugim vključeval:</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spodbujanje zakonitih in urejenih migracijskih poti v države, ki mejijo na državo izvora, da se omogoči hitrejše in učinkovitejše socialno in ekonomsko vključevanje migrantov, ob upoštevanju kulturne in družbene bližine;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razvoj večplastnih pobud za soočanje s stalnimi migracijskimi tokovi proti Uniji in spodbujanje alternativnih destinacij v tretjih državah z ustrezno stopnjo gospodarskega razvoja in sprejemnih zmogljivosti;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preusmeritev finančnih sredstev od politik sprejema in vključevanja k ciljno usmerjeni razvojni pomoči in naložbam z namenom vzpostavitve posebnih ekonomskih con pod evropskim vodstvom v tretjih državah kot sredstva za ustvarjanje delovnih mest, lokalni razvoj in odpravljanje temeljnih vzrokov migracij;</w:t>
            </w:r>
          </w:p>
        </w:tc>
      </w:tr>
    </w:tbl>
    <w:p>
      <w:pPr>
        <w:pStyle w:val="AmOrLang"/>
      </w:pPr>
      <w:r>
        <w:t xml:space="preserve">Or. </w:t>
      </w:r>
      <w:r>
        <w:rPr>
          <w:rStyle w:val="HideTWBExt"/>
        </w:rPr>
        <w:t>&lt;Original&gt;</w:t>
      </w:r>
      <w:r>
        <w:rPr>
          <w:rStyle w:val="HideTWBInt"/>
        </w:rPr>
        <w:t>{EL}</w:t>
      </w:r>
      <w:r>
        <w:t>el</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Stanislav Stoyanov</w:t>
      </w:r>
      <w:r>
        <w:rPr>
          <w:rStyle w:val="HideTWBExt"/>
          <w:b w:val="0"/>
        </w:rPr>
        <w:t>&lt;/Members&gt;</w:t>
      </w:r>
    </w:p>
    <w:p>
      <w:r>
        <w:rPr>
          <w:rStyle w:val="HideTWBExt"/>
          <w:b w:val="0"/>
        </w:rPr>
        <w:t>&lt;AuNomDe&gt;</w:t>
      </w:r>
      <w:r>
        <w:rPr>
          <w:rStyle w:val="HideTWBInt"/>
        </w:rPr>
        <w:t>{ESN}</w:t>
      </w:r>
      <w:r>
        <w:t>v imenu skupine ESN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w:t>
            </w:r>
            <w:r>
              <w:tab/>
            </w:r>
            <w:r>
              <w:rPr>
                <w:b/>
                <w:i/>
              </w:rPr>
              <w:t>ugotovijo, da je EU kljub temu, da je tretje največje gospodarstvo, še vedno največja donatorka uradne razvojne pomoči na svetu;</w:t>
            </w:r>
            <w:r>
              <w:t xml:space="preserve"> </w:t>
            </w:r>
            <w:r>
              <w:rPr>
                <w:b/>
                <w:i/>
              </w:rPr>
              <w:t>poudarijo, da mora EU za učinkovito uresničevanje ciljev trajnostnega razvoja spodbujati rast svojih držav članic.</w:t>
            </w:r>
            <w:r>
              <w:t xml:space="preserve"> </w:t>
            </w:r>
            <w:r>
              <w:rPr>
                <w:b/>
                <w:i/>
              </w:rPr>
              <w:t>Svetovna agenda za trajnostni razvoj bi morala nuditi gospodarske spodbude za evropska podjetja, da bi vlagala v države v razvoju na način, ki ustvarja blaginjo in delovna mesta v državah članicah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w:t>
            </w:r>
            <w:r>
              <w:tab/>
            </w:r>
            <w:r>
              <w:rPr>
                <w:b/>
                <w:i/>
              </w:rPr>
              <w:t>pozdravijo rezultate nedavnih vrhunskih srečanj Organizacije združenih narodov, na katerih so pozvali k reformi mednarodnih finančnih institucij, vključno z Mednarodnim denarnim skladom in Svetovno banko;</w:t>
            </w:r>
            <w:r>
              <w:t xml:space="preserve"> </w:t>
            </w:r>
            <w:r>
              <w:rPr>
                <w:b/>
                <w:i/>
              </w:rPr>
              <w:t>pozovejo k ponovnemu uravnoteženju glasovalnih pravic, razširitvi ugodnega financiranja, obravnavanju nevzdržnega dolga ter uskladitvi finančnih tokov s cilji trajnostnega razvoja in podnebnimi zavezami;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(na)</w:t>
            </w:r>
            <w:r>
              <w:tab/>
            </w:r>
            <w:r>
              <w:rPr>
                <w:b/>
                <w:i/>
              </w:rPr>
              <w:t>pozovejo Generalno skupščino OZN, naj sprejme trdnejše okvire za obravnavanje hibridnih groženj, vključno z dezinformacijskimi kampanjami in drugimi nekinetičnimi operacijami vplivanja, ki spodkopavajo demokratične procese in socialno kohezijo po vsem svetu;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(nb)</w:t>
            </w:r>
            <w:r>
              <w:tab/>
            </w:r>
            <w:r>
              <w:rPr>
                <w:b/>
                <w:i/>
              </w:rPr>
              <w:t>nadaljujejo in okrepijo pomembno delo, ki je bilo opravljeno za preučitev posledic nadomestnega materinstva za človekove pravice, zlasti na podlagi poročila posebne poročevalke OZN za leto 2025 o nasilju nad ženskami in dekleti ter njegovih vzrokih in posledicah</w:t>
            </w:r>
            <w:r>
              <w:rPr>
                <w:b/>
                <w:i/>
                <w:vertAlign w:val="superscript"/>
              </w:rPr>
              <w:t>5a</w:t>
            </w:r>
            <w:r>
              <w:rPr>
                <w:b/>
                <w:i/>
              </w:rPr>
              <w:t>, v katerem so kritično ocenjene različne oblike nasilja, izkoriščanja in poblagovljenja, ki so neločljivo povezane z ureditvami nadomestnega materinstva, ter poudarjeni njihovi škodljivi učinki na dostojanstvo, telesno avtonomijo ter človekove pravice žensk in otrok;</w:t>
            </w:r>
            <w:r>
              <w:t xml:space="preserve"> </w:t>
            </w:r>
            <w:r>
              <w:rPr>
                <w:b/>
                <w:i/>
              </w:rPr>
              <w:t>predstavijo ugotovitve iz tega poročila, v katerih je navedeno, da lahko nadomestno materinstvo, bodisi komercialno bodisi altruistično, ustvari izkoriščevalske pogoje, ki ogrožajo pravice nadomestnih mater in otrok, ter pozovejo države članice, naj si prizadevajo za izkoreninjenje vseh oblik nadomestnega materinstva, tudi z razvojem in sprejetjem pravno zavezujočega mednarodnega instrumenta, ki bi na svetovni ravni prepovedoval nadomestno materinstvo;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5a</w:t>
            </w:r>
            <w:r>
              <w:t xml:space="preserve"> </w:t>
            </w:r>
            <w:r>
              <w:rPr>
                <w:b/>
                <w:i/>
              </w:rPr>
              <w:t>https://docs.un.org/en/A/80/158</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n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(nb)</w:t>
            </w:r>
            <w:r>
              <w:tab/>
            </w:r>
            <w:r>
              <w:rPr>
                <w:b/>
                <w:i/>
              </w:rPr>
              <w:t>posvarijo pred uporabo finančnega vzvoda, ekstrateritorialnih ukrepov in gospodarske prisile kot orodij zunanje politike, ki spodkopavajo zaupanje v mednarodni finančni sistem ter prispevajo k svetovni nestabilnosti in neenakosti;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Silvia Sardone, António Tânger Corrêa, Jaroslav Bžoch, Susanna Ceccardi,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nedvoumno potrdijo, da je treba v celoti spoštovati vse človekove pravice, zapisane v konvencijah OZN; pozovejo OZN, naj obsodi svetovne trende spodkopavanja teh pravic</w:t>
            </w:r>
            <w:r>
              <w:rPr>
                <w:b/>
                <w:i/>
              </w:rPr>
              <w:t>, vključno z vse večjo marginalizacijo človekovih pravic in krčenjem prostora civilne družbe</w:t>
            </w:r>
            <w:r>
              <w:t>;</w:t>
            </w:r>
          </w:p>
        </w:tc>
        <w:tc>
          <w:tcPr>
            <w:tcW w:w="4876" w:type="dxa"/>
            <w:tcBorders>
              <w:top w:val="nil"/>
              <w:left w:val="nil"/>
              <w:bottom w:val="nil"/>
              <w:right w:val="nil"/>
            </w:tcBorders>
          </w:tcPr>
          <w:p>
            <w:pPr>
              <w:pStyle w:val="Normal6a"/>
            </w:pPr>
            <w:r>
              <w:t>(o)</w:t>
            </w:r>
            <w:r>
              <w:tab/>
            </w:r>
            <w:r>
              <w:t>nedvoumno potrdijo, da je treba v celoti spoštovati vse človekove pravice, zapisane v konvencijah OZN; pozovejo OZN, naj obsodi svetovne trende spodkopavanja teh pravic;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Hilde Vautmans, Dan Barna, Bernard Guetta, Lucia Yar, Engin Eroglu,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nedvoumno potrdijo, da je treba v celoti spoštovati vse človekove pravice, zapisane v konvencijah OZN; pozovejo OZN, naj obsodi svetovne trende spodkopavanja teh pravic, vključno z vse večjo marginalizacijo človekovih pravic in krčenjem prostora civilne družbe;</w:t>
            </w:r>
          </w:p>
        </w:tc>
        <w:tc>
          <w:tcPr>
            <w:tcW w:w="4876" w:type="dxa"/>
            <w:tcBorders>
              <w:top w:val="nil"/>
              <w:left w:val="nil"/>
              <w:bottom w:val="nil"/>
              <w:right w:val="nil"/>
            </w:tcBorders>
          </w:tcPr>
          <w:p>
            <w:pPr>
              <w:pStyle w:val="Normal6a"/>
            </w:pPr>
            <w:r>
              <w:t>(o)</w:t>
            </w:r>
            <w:r>
              <w:tab/>
            </w:r>
            <w:r>
              <w:t>nedvoumno potrdijo, da je treba v celoti spoštovati vse človekove pravice, zapisane v konvencijah OZN; pozovejo OZN, naj obsodi svetovne trende spodkopavanja teh pravic, vključno z vse večjo marginalizacijo človekovih pravic in krčenjem prostora civilne družbe</w:t>
            </w:r>
            <w:r>
              <w:rPr>
                <w:b/>
                <w:i/>
              </w:rPr>
              <w:t>, ne le s strani avtoritarnih režimov, temveč tudi s strani dolgoletnih demokracij</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Viktória Ferenc, Kinga Gál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nedvoumno potrdijo, da je treba v celoti spoštovati vse človekove pravice, zapisane v konvencijah OZN; pozovejo OZN, naj obsodi svetovne trende spodkopavanja teh pravic, vključno z vse večjo marginalizacijo človekovih pravic in krčenjem prostora civilne družbe;</w:t>
            </w:r>
          </w:p>
        </w:tc>
        <w:tc>
          <w:tcPr>
            <w:tcW w:w="4876" w:type="dxa"/>
            <w:tcBorders>
              <w:top w:val="nil"/>
              <w:left w:val="nil"/>
              <w:bottom w:val="nil"/>
              <w:right w:val="nil"/>
            </w:tcBorders>
          </w:tcPr>
          <w:p>
            <w:pPr>
              <w:pStyle w:val="Normal6a"/>
            </w:pPr>
            <w:r>
              <w:t>(o)</w:t>
            </w:r>
            <w:r>
              <w:tab/>
            </w:r>
            <w:r>
              <w:t>nedvoumno potrdijo, da je treba v celoti spoštovati vse človekove pravice, zapisane v konvencijah OZN</w:t>
            </w:r>
            <w:r>
              <w:rPr>
                <w:b/>
                <w:i/>
              </w:rPr>
              <w:t>, vključno s pravicami narodnih, etničnih in jezikovnih manjšin</w:t>
            </w:r>
            <w:r>
              <w:t>; pozovejo OZN, naj obsodi svetovne trende spodkopavanja teh pravic, vključno z vse večjo marginalizacijo človekovih pravic in krčenjem prostora civilne družbe;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nedvoumno potrdijo, da je treba v celoti spoštovati vse človekove pravice, zapisane v konvencijah OZN; pozovejo OZN, naj obsodi svetovne trende spodkopavanja teh pravic, vključno z vse večjo marginalizacijo človekovih pravic in krčenjem prostora civilne družbe;</w:t>
            </w:r>
          </w:p>
        </w:tc>
        <w:tc>
          <w:tcPr>
            <w:tcW w:w="4876" w:type="dxa"/>
            <w:tcBorders>
              <w:top w:val="nil"/>
              <w:left w:val="nil"/>
              <w:bottom w:val="nil"/>
              <w:right w:val="nil"/>
            </w:tcBorders>
          </w:tcPr>
          <w:p>
            <w:pPr>
              <w:pStyle w:val="Normal6a"/>
            </w:pPr>
            <w:r>
              <w:t>(o)</w:t>
            </w:r>
            <w:r>
              <w:tab/>
            </w:r>
            <w:r>
              <w:t xml:space="preserve">nedvoumno potrdijo, da je treba v celoti spoštovati vse človekove pravice, zapisane v konvencijah OZN; pozovejo OZN, naj obsodi svetovne trende spodkopavanja teh pravic, vključno z </w:t>
            </w:r>
            <w:r>
              <w:rPr>
                <w:b/>
                <w:i/>
              </w:rPr>
              <w:t>zatiranjem demokracije,</w:t>
            </w:r>
            <w:r>
              <w:t xml:space="preserve"> vse večjo marginalizacijo človekovih pravic in krčenjem prostora civilne družbe;</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Nela Riehl</w:t>
      </w:r>
      <w:r>
        <w:rPr>
          <w:rStyle w:val="HideTWBExt"/>
          <w:b w:val="0"/>
        </w:rPr>
        <w:t>&lt;/Members&gt;</w:t>
      </w:r>
    </w:p>
    <w:p>
      <w:r>
        <w:rPr>
          <w:rStyle w:val="HideTWBExt"/>
          <w:b w:val="0"/>
        </w:rPr>
        <w:t>&lt;AuNomDe&gt;</w:t>
      </w:r>
      <w:r>
        <w:rPr>
          <w:rStyle w:val="HideTWBInt"/>
        </w:rPr>
        <w:t>{Verts/ALE}</w:t>
      </w:r>
      <w:r>
        <w:t>v imenu skupine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nedvoumno potrdijo, da je treba v celoti spoštovati vse človekove pravice, zapisane v konvencijah OZN; pozovejo OZN, naj obsodi svetovne trende spodkopavanja teh pravic, vključno z vse večjo marginalizacijo človekovih pravic in krčenjem prostora civilne družbe;</w:t>
            </w:r>
          </w:p>
        </w:tc>
        <w:tc>
          <w:tcPr>
            <w:tcW w:w="4876" w:type="dxa"/>
            <w:tcBorders>
              <w:top w:val="nil"/>
              <w:left w:val="nil"/>
              <w:bottom w:val="nil"/>
              <w:right w:val="nil"/>
            </w:tcBorders>
          </w:tcPr>
          <w:p>
            <w:pPr>
              <w:pStyle w:val="Normal6a"/>
            </w:pPr>
            <w:r>
              <w:t>(o)</w:t>
            </w:r>
            <w:r>
              <w:tab/>
            </w:r>
            <w:r>
              <w:t xml:space="preserve">nedvoumno potrdijo </w:t>
            </w:r>
            <w:r>
              <w:rPr>
                <w:b/>
                <w:i/>
              </w:rPr>
              <w:t>in zagovarjajo</w:t>
            </w:r>
            <w:r>
              <w:t xml:space="preserve">, da je treba v celoti spoštovati vse </w:t>
            </w:r>
            <w:r>
              <w:rPr>
                <w:b/>
                <w:i/>
              </w:rPr>
              <w:t>univerzalne</w:t>
            </w:r>
            <w:r>
              <w:t xml:space="preserve"> človekove pravice, zapisane v konvencijah OZN; pozovejo OZN, naj obsodi svetovne trende spodkopavanja teh pravic, vključno z vse večjo marginalizacijo človekovih pravic in krčenjem prostora civilne družbe;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Nacho Sánchez Amor, Evin Incir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(o)</w:t>
            </w:r>
            <w:r>
              <w:tab/>
            </w:r>
            <w:r>
              <w:t>nedvoumno potrdijo, da je treba v celoti spoštovati vse človekove pravice, zapisane v konvencijah OZN; pozovejo OZN, naj obsodi svetovne trende spodkopavanja teh pravic, vključno z vse večjo marginalizacijo človekovih pravic in krčenjem prostora civilne družbe;</w:t>
            </w:r>
          </w:p>
        </w:tc>
        <w:tc>
          <w:tcPr>
            <w:tcW w:w="4876" w:type="dxa"/>
            <w:tcBorders>
              <w:top w:val="nil"/>
              <w:left w:val="nil"/>
              <w:bottom w:val="nil"/>
              <w:right w:val="nil"/>
            </w:tcBorders>
          </w:tcPr>
          <w:p>
            <w:pPr>
              <w:pStyle w:val="Normal6a"/>
            </w:pPr>
            <w:r>
              <w:t>(o)</w:t>
            </w:r>
            <w:r>
              <w:tab/>
            </w:r>
            <w:r>
              <w:t xml:space="preserve">nedvoumno potrdijo, da je treba v celoti spoštovati vse človekove pravice, </w:t>
            </w:r>
            <w:r>
              <w:rPr>
                <w:b/>
                <w:i/>
              </w:rPr>
              <w:t>zlasti tiste, ki so</w:t>
            </w:r>
            <w:r>
              <w:t xml:space="preserve"> zapisane v konvencijah OZN; pozovejo OZN, naj obsodi svetovne trende spodkopavanja teh pravic, vključno z vse večjo marginalizacijo človekovih pravic in krčenjem prostora civilne družbe;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Petras Auštrevičius, Michał Kobosko, Marie-Agnes Strack-Zimmermann, Engin Eroglu, Hilde Vautmans, Dan Barna, 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(oa)</w:t>
            </w:r>
            <w:r>
              <w:tab/>
            </w:r>
            <w:r>
              <w:rPr>
                <w:b/>
                <w:i/>
              </w:rPr>
              <w:t>še naprej spodbujajo pravice žensk, kot so zapisane v Pekinški deklaraciji OZN in izhodiščih za ukrepanje;</w:t>
            </w:r>
            <w:r>
              <w:t xml:space="preserve"> </w:t>
            </w:r>
            <w:r>
              <w:rPr>
                <w:b/>
                <w:i/>
              </w:rPr>
              <w:t>uporabijo vsa razpoložljiva orodja za boj proti nasilju nad ženskami in dekleti v EU in po svetu;</w:t>
            </w:r>
            <w:r>
              <w:t xml:space="preserve"> </w:t>
            </w:r>
            <w:r>
              <w:rPr>
                <w:b/>
                <w:i/>
              </w:rPr>
              <w:t>posebno pozornost namenijo ranljivim in marginaliziranim skupnostim v državah, kjer nacionalne vlade nenehno spodkopavajo pravice žensk;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213</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(oa)</w:t>
            </w:r>
            <w:r>
              <w:tab/>
            </w:r>
            <w:r>
              <w:rPr>
                <w:b/>
                <w:i/>
              </w:rPr>
              <w:t>ponovno poudarijo, da je treba pregledati volilni postopek Sveta OZN za človekove pravice, zlasti da bi preprečili, da bi države, ki kršijo človekove pravice, sodelovale v tem svetu;</w:t>
            </w:r>
            <w:r>
              <w:t xml:space="preserve"> </w:t>
            </w:r>
            <w:r>
              <w:rPr>
                <w:b/>
                <w:i/>
              </w:rPr>
              <w:t>pozovejo države članice EU, naj sprejmejo usklajeno stališče v zvezi s članstvom v Svetu za človekove pravice in glasujejo proti vsem kandidatkam tega sveta, ki ne spoštujejo človekovih pravic;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214</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(oa)</w:t>
            </w:r>
            <w:r>
              <w:tab/>
            </w:r>
            <w:r>
              <w:rPr>
                <w:b/>
                <w:i/>
              </w:rPr>
              <w:t>pozovejo k celoviti reviziji mednarodnih režimov sankcij, da bi zagotovili večjo učinkovitost, skladnost in odgovornost, hkrati pa preprečili njihovo politizacijo in čim bolj zmanjšali njihov nesorazmeren humanitarni vpliv na civilno prebivalstvo v skladu z mednarodnim pravom;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215</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(oa)</w:t>
            </w:r>
            <w:r>
              <w:tab/>
            </w:r>
            <w:r>
              <w:rPr>
                <w:b/>
                <w:i/>
              </w:rPr>
              <w:t>spodbujajo na človeka osredotočeno preobrazbo, ki temelji na pravicah, s podpiranjem vključujoče, odprte, varne in zanesljive digitalne prihodnosti ter z zagotavljanjem učinkovitega izvajanja Globalnega digitalnega dogovora;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216</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(oa)</w:t>
            </w:r>
            <w:r>
              <w:tab/>
            </w:r>
            <w:r>
              <w:rPr>
                <w:b/>
                <w:i/>
              </w:rPr>
              <w:t>odločno obsodijo hipokrizijo, ki državam s sistemsko diskriminacijo žensk omogoča, da zasedajo položaje ali vodilne položaje v organih OZN za pravice žensk;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217</w:t>
      </w:r>
      <w:r>
        <w:rPr>
          <w:rStyle w:val="HideTWBExt"/>
        </w:rPr>
        <w:t>&lt;/NumAm&gt;</w:t>
      </w:r>
    </w:p>
    <w:p>
      <w:pPr>
        <w:pStyle w:val="NormalBold"/>
      </w:pPr>
      <w:r>
        <w:rPr>
          <w:rStyle w:val="HideTWBExt"/>
          <w:b w:val="0"/>
        </w:rPr>
        <w:t>&lt;RepeatBlock-By&gt;</w:t>
      </w:r>
      <w:r>
        <w:rPr>
          <w:rStyle w:val="HideTWBExt"/>
          <w:b w:val="0"/>
        </w:rPr>
        <w:t>&lt;Members&gt;</w:t>
      </w:r>
      <w:r>
        <w:t>Petras Auštrevičius, Michał Kobosko, Marie-Agnes Strack-Zimmermann, Engin Eroglu, Hilde Vautmans, Dan Barna, 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(ob)</w:t>
            </w:r>
            <w:r>
              <w:tab/>
            </w:r>
            <w:r>
              <w:rPr>
                <w:b/>
                <w:i/>
              </w:rPr>
              <w:t>se borijo proti trajni diskriminaciji skupnosti LGBTIQ+ ter zagotovijo enak dostop do socialne zaščite, zdravstvenega varstva, izobraževanja ter dostopa do blaga in storitev;</w:t>
            </w:r>
            <w:r>
              <w:t xml:space="preserve"> </w:t>
            </w:r>
            <w:r>
              <w:rPr>
                <w:b/>
                <w:i/>
              </w:rPr>
              <w:t>podprejo kampanjo OZN „Svobodni in enakopravni“ s povečanjem ozaveščenosti javnosti in spodbujanjem večjega pravnega varstva, zlasti v državah, kjer so diskriminatorne prakse še vedno razširjene;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218</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o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(ob)</w:t>
            </w:r>
            <w:r>
              <w:tab/>
            </w:r>
            <w:r>
              <w:rPr>
                <w:b/>
                <w:i/>
              </w:rPr>
              <w:t>ponovno poudarijo, da se mednarodni mehanizmi za človekove pravice ne smejo uporabljati za ustvarjanje dejanskih migracijskih pravic ali spodkopavanje suverene pravice držav, da nadzorujejo svoje meje in migracijske politike;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219</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p</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 xml:space="preserve">dajo prednost boju proti </w:t>
            </w:r>
            <w:r>
              <w:rPr>
                <w:b/>
                <w:i/>
              </w:rPr>
              <w:t>dezinformacijam, ki jih velike spletne platforme širijo z algoritemskim ojačevanjem, rastoči rabi velikih jezikovnih modelov brez ustreznih zaščitnih ukrepov, njihovemu izkoriščanju s strani</w:t>
            </w:r>
            <w:r>
              <w:t xml:space="preserve"> zlonamernih </w:t>
            </w:r>
            <w:r>
              <w:rPr>
                <w:b/>
                <w:i/>
              </w:rPr>
              <w:t>tujih akterjev in neizpolnjevanju obveznosti, ki jih imajo velika tehnološka podjetja v skladu z veljavno zakonodajo na tem področju, kar spodkopava demokracijo in volilne procese</w:t>
            </w:r>
            <w:r>
              <w:t>;</w:t>
            </w:r>
          </w:p>
        </w:tc>
        <w:tc>
          <w:tcPr>
            <w:tcW w:w="4876" w:type="dxa"/>
            <w:tcBorders>
              <w:top w:val="nil"/>
              <w:left w:val="nil"/>
              <w:bottom w:val="nil"/>
              <w:right w:val="nil"/>
            </w:tcBorders>
          </w:tcPr>
          <w:p>
            <w:pPr>
              <w:pStyle w:val="Normal6a"/>
            </w:pPr>
            <w:r>
              <w:t>(p)</w:t>
            </w:r>
            <w:r>
              <w:tab/>
            </w:r>
            <w:r>
              <w:t xml:space="preserve">dajo prednost boju proti </w:t>
            </w:r>
            <w:r>
              <w:rPr>
                <w:b/>
                <w:i/>
              </w:rPr>
              <w:t>vplivu dezinformacij iz</w:t>
            </w:r>
            <w:r>
              <w:t xml:space="preserve"> zlonamernih </w:t>
            </w:r>
            <w:r>
              <w:rPr>
                <w:b/>
                <w:i/>
              </w:rPr>
              <w:t>držav</w:t>
            </w:r>
            <w:r>
              <w:t>;</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220</w:t>
      </w:r>
      <w:r>
        <w:rPr>
          <w:rStyle w:val="HideTWBExt"/>
        </w:rPr>
        <w:t>&lt;/NumAm&gt;</w:t>
      </w:r>
    </w:p>
    <w:p>
      <w:pPr>
        <w:pStyle w:val="NormalBold"/>
      </w:pPr>
      <w:r>
        <w:rPr>
          <w:rStyle w:val="HideTWBExt"/>
          <w:b w:val="0"/>
        </w:rPr>
        <w:t>&lt;RepeatBlock-By&gt;</w:t>
      </w:r>
      <w:r>
        <w:rPr>
          <w:rStyle w:val="HideTWBExt"/>
          <w:b w:val="0"/>
        </w:rPr>
        <w:t>&lt;Members&gt;</w:t>
      </w:r>
      <w:r>
        <w:t>Silvia Sardone, António Tânger Corrêa, Jaroslav Bžoch, Susanna Ceccardi,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p</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dajo prednost boju proti dezinformacijam, ki jih velike spletne platforme širijo z algoritemskim ojačevanjem, rastoči rabi velikih jezikovnih modelov brez ustreznih zaščitnih ukrepov</w:t>
            </w:r>
            <w:r>
              <w:rPr>
                <w:b/>
                <w:i/>
              </w:rPr>
              <w:t>, njihovemu izkoriščanju s strani zlonamernih tujih akterjev in neizpolnjevanju obveznosti, ki jih imajo velika tehnološka podjetja v skladu z veljavno zakonodajo na tem področju, kar spodkopava demokracijo in volilne procese</w:t>
            </w:r>
            <w:r>
              <w:t>;</w:t>
            </w:r>
          </w:p>
        </w:tc>
        <w:tc>
          <w:tcPr>
            <w:tcW w:w="4876" w:type="dxa"/>
            <w:tcBorders>
              <w:top w:val="nil"/>
              <w:left w:val="nil"/>
              <w:bottom w:val="nil"/>
              <w:right w:val="nil"/>
            </w:tcBorders>
          </w:tcPr>
          <w:p>
            <w:pPr>
              <w:pStyle w:val="Normal6a"/>
            </w:pPr>
            <w:r>
              <w:t>(p)</w:t>
            </w:r>
            <w:r>
              <w:tab/>
            </w:r>
            <w:r>
              <w:t>dajo prednost boju proti dezinformacijam</w:t>
            </w:r>
            <w:r>
              <w:rPr>
                <w:b/>
                <w:i/>
              </w:rPr>
              <w:t>, ki se ne smejo spremeniti v cenzuro ali dodatne napačne informacije</w:t>
            </w:r>
            <w:r>
              <w:t>, ki jih velike spletne platforme širijo z algoritemskim ojačevanjem, rastoči rabi velikih jezikovnih modelov brez ustreznih zaščitnih ukrepov;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221</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p</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(p)</w:t>
            </w:r>
            <w:r>
              <w:tab/>
            </w:r>
            <w:r>
              <w:t>dajo prednost boju proti dezinformacijam, ki jih velike spletne platforme širijo z algoritemskim ojačevanjem, rastoči rabi velikih jezikovnih modelov brez ustreznih zaščitnih ukrepov, njihovemu izkoriščanju s strani zlonamernih tujih akterjev in neizpolnjevanju obveznosti, ki jih imajo velika tehnološka podjetja v skladu z veljavno zakonodajo na tem področju, kar spodkopava demokracijo in volilne procese;</w:t>
            </w:r>
          </w:p>
        </w:tc>
        <w:tc>
          <w:tcPr>
            <w:tcW w:w="4876" w:type="dxa"/>
            <w:tcBorders>
              <w:top w:val="nil"/>
              <w:left w:val="nil"/>
              <w:bottom w:val="nil"/>
              <w:right w:val="nil"/>
            </w:tcBorders>
          </w:tcPr>
          <w:p>
            <w:pPr>
              <w:pStyle w:val="Normal6a"/>
            </w:pPr>
            <w:r>
              <w:t>(p)</w:t>
            </w:r>
            <w:r>
              <w:tab/>
            </w:r>
            <w:r>
              <w:t>dajo prednost boju proti dezinformacijam</w:t>
            </w:r>
            <w:r>
              <w:rPr>
                <w:b/>
                <w:i/>
              </w:rPr>
              <w:t>, lažnim novicam</w:t>
            </w:r>
            <w:r>
              <w:t>, ki jih velike spletne platforme širijo z algoritemskim ojačevanjem, rastoči rabi velikih jezikovnih modelov brez ustreznih zaščitnih ukrepov, njihovemu izkoriščanju s strani zlonamernih tujih akterjev in neizpolnjevanju obveznosti, ki jih imajo velika tehnološka podjetja v skladu z veljavno zakonodajo na tem področju, kar spodkopava demokracijo in volilne procese;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222</w:t>
      </w:r>
      <w:r>
        <w:rPr>
          <w:rStyle w:val="HideTWBExt"/>
        </w:rPr>
        <w:t>&lt;/NumAm&gt;</w:t>
      </w:r>
    </w:p>
    <w:p>
      <w:pPr>
        <w:pStyle w:val="NormalBold"/>
      </w:pPr>
      <w:r>
        <w:rPr>
          <w:rStyle w:val="HideTWBExt"/>
          <w:b w:val="0"/>
        </w:rPr>
        <w:t>&lt;RepeatBlock-By&gt;</w:t>
      </w:r>
      <w:r>
        <w:rPr>
          <w:rStyle w:val="HideTWBExt"/>
          <w:b w:val="0"/>
        </w:rPr>
        <w:t>&lt;Members&gt;</w:t>
      </w:r>
      <w:r>
        <w:t>Petras Auštrevičius, Michał Kobosko, Marie-Agnes Strack-Zimmermann, Engin Eroglu, Hilde Vautmans, Dan Barna, Urmas Paet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p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w:t>
            </w:r>
            <w:r>
              <w:tab/>
            </w:r>
            <w:r>
              <w:rPr>
                <w:b/>
                <w:i/>
              </w:rPr>
              <w:t>poudarijo pomen varnega okolja za medije, njihove uredniške neodvisnosti in finančne podpore;</w:t>
            </w:r>
            <w:r>
              <w:t xml:space="preserve"> </w:t>
            </w:r>
            <w:r>
              <w:rPr>
                <w:b/>
                <w:i/>
              </w:rPr>
              <w:t>se borijo proti vse večjim grožnjam novinarjem po vsem svetu, zlasti novinarkam, ki so nesorazmerno pogosto tarča napadov;</w:t>
            </w:r>
            <w:r>
              <w:t xml:space="preserve"> </w:t>
            </w:r>
            <w:r>
              <w:rPr>
                <w:b/>
                <w:i/>
              </w:rPr>
              <w:t>okrepijo sodelovanje z Uradom visokega komisarja za človekove pravice, da bi še naprej uresničevali akcijski načrt OZN o varnosti novinarjev;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223</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p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w:t>
            </w:r>
            <w:r>
              <w:tab/>
            </w:r>
            <w:r>
              <w:rPr>
                <w:b/>
                <w:i/>
              </w:rPr>
              <w:t>zavrnejo vse večjo težnjo, da se nasprotna mnenja, politična opozicija ali neprijetna dejstva označijo kot „dezinformacije“;</w:t>
            </w:r>
            <w:r>
              <w:t xml:space="preserve"> </w:t>
            </w:r>
            <w:r>
              <w:rPr>
                <w:b/>
                <w:i/>
              </w:rPr>
              <w:t>opozorijo, da regulativni pritisk na spletne platforme za mednarodni diskurz ali zatiranje dosega pomeni posredno cenzuro;</w:t>
            </w:r>
            <w:r>
              <w:t xml:space="preserve"> </w:t>
            </w:r>
            <w:r>
              <w:rPr>
                <w:b/>
                <w:i/>
              </w:rPr>
              <w:t>poudarijo, da je temelj demokratične odpornosti svoboda izražanja in ne algoritemski nadzor;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224</w:t>
      </w:r>
      <w:r>
        <w:rPr>
          <w:rStyle w:val="HideTWBExt"/>
        </w:rPr>
        <w:t>&lt;/NumAm&gt;</w:t>
      </w:r>
    </w:p>
    <w:p>
      <w:pPr>
        <w:pStyle w:val="NormalBold"/>
      </w:pPr>
      <w:r>
        <w:rPr>
          <w:rStyle w:val="HideTWBExt"/>
          <w:b w:val="0"/>
        </w:rPr>
        <w:t>&lt;RepeatBlock-By&gt;</w:t>
      </w:r>
      <w:r>
        <w:rPr>
          <w:rStyle w:val="HideTWBExt"/>
          <w:b w:val="0"/>
        </w:rPr>
        <w:t>&lt;Members&gt;</w:t>
      </w:r>
      <w:r>
        <w:t>Marion Maréchal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p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(pa)</w:t>
            </w:r>
            <w:r>
              <w:tab/>
            </w:r>
            <w:r>
              <w:rPr>
                <w:b/>
                <w:i/>
              </w:rPr>
              <w:t>postavijo varstvo svobode izražanja za prednostno nalogo, zlasti z opozarjanjem, da se boj proti dezinformacijam ne sme uporabljati kot pretveza za zatiranje oporečniških mnenj;</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225</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okrepijo promocijo svobode veroizpovedi in prepričanja ter pozovejo k odločnejšim ukrepom za zaščito verskih in drugih manjšin</w:t>
            </w:r>
            <w:r>
              <w:rPr>
                <w:b/>
                <w:i/>
              </w:rPr>
              <w:t>, vključno s krščanskimi skupnostmi</w:t>
            </w:r>
            <w:r>
              <w:t>;</w:t>
            </w:r>
          </w:p>
        </w:tc>
        <w:tc>
          <w:tcPr>
            <w:tcW w:w="4876" w:type="dxa"/>
            <w:tcBorders>
              <w:top w:val="nil"/>
              <w:left w:val="nil"/>
              <w:bottom w:val="nil"/>
              <w:right w:val="nil"/>
            </w:tcBorders>
          </w:tcPr>
          <w:p>
            <w:pPr>
              <w:pStyle w:val="Normal6a"/>
            </w:pPr>
            <w:r>
              <w:t>(q)</w:t>
            </w:r>
            <w:r>
              <w:tab/>
            </w:r>
            <w:r>
              <w:t>okrepijo promocijo svobode veroizpovedi</w:t>
            </w:r>
            <w:r>
              <w:rPr>
                <w:b/>
                <w:i/>
              </w:rPr>
              <w:t>, misli, zavesti</w:t>
            </w:r>
            <w:r>
              <w:t xml:space="preserve"> in prepričanja ter pozovejo k odločnejšim ukrepom za zaščito verskih</w:t>
            </w:r>
            <w:r>
              <w:rPr>
                <w:b/>
                <w:i/>
              </w:rPr>
              <w:t>, etničnih</w:t>
            </w:r>
            <w:r>
              <w:t xml:space="preserve"> in drugih manjšin;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226</w:t>
      </w:r>
      <w:r>
        <w:rPr>
          <w:rStyle w:val="HideTWBExt"/>
        </w:rPr>
        <w:t>&lt;/NumAm&gt;</w:t>
      </w:r>
    </w:p>
    <w:p>
      <w:pPr>
        <w:pStyle w:val="NormalBold"/>
      </w:pPr>
      <w:r>
        <w:rPr>
          <w:rStyle w:val="HideTWBExt"/>
          <w:b w:val="0"/>
        </w:rPr>
        <w:t>&lt;RepeatBlock-By&gt;</w:t>
      </w:r>
      <w:r>
        <w:rPr>
          <w:rStyle w:val="HideTWBExt"/>
          <w:b w:val="0"/>
        </w:rPr>
        <w:t>&lt;Members&gt;</w:t>
      </w:r>
      <w:r>
        <w:t>Nela Riehl</w:t>
      </w:r>
      <w:r>
        <w:rPr>
          <w:rStyle w:val="HideTWBExt"/>
          <w:b w:val="0"/>
        </w:rPr>
        <w:t>&lt;/Members&gt;</w:t>
      </w:r>
    </w:p>
    <w:p>
      <w:r>
        <w:rPr>
          <w:rStyle w:val="HideTWBExt"/>
          <w:b w:val="0"/>
        </w:rPr>
        <w:t>&lt;AuNomDe&gt;</w:t>
      </w:r>
      <w:r>
        <w:rPr>
          <w:rStyle w:val="HideTWBInt"/>
        </w:rPr>
        <w:t>{Verts/ALE}</w:t>
      </w:r>
      <w:r>
        <w:t>v imenu skupine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okrepijo promocijo svobode veroizpovedi in prepričanja ter pozovejo k odločnejšim ukrepom za zaščito verskih in drugih manjšin, vključno s krščanskimi skupnostmi;</w:t>
            </w:r>
          </w:p>
        </w:tc>
        <w:tc>
          <w:tcPr>
            <w:tcW w:w="4876" w:type="dxa"/>
            <w:tcBorders>
              <w:top w:val="nil"/>
              <w:left w:val="nil"/>
              <w:bottom w:val="nil"/>
              <w:right w:val="nil"/>
            </w:tcBorders>
          </w:tcPr>
          <w:p>
            <w:pPr>
              <w:pStyle w:val="Normal6a"/>
            </w:pPr>
            <w:r>
              <w:t>(q)</w:t>
            </w:r>
            <w:r>
              <w:tab/>
            </w:r>
            <w:r>
              <w:t>okrepijo promocijo svobode veroizpovedi in prepričanja ter pozovejo k odločnejšim ukrepom za zaščito verskih</w:t>
            </w:r>
            <w:r>
              <w:rPr>
                <w:b/>
                <w:i/>
              </w:rPr>
              <w:t>, etničnih</w:t>
            </w:r>
            <w:r>
              <w:t xml:space="preserve"> in drugih manjšin, vključno s krščanskimi</w:t>
            </w:r>
            <w:r>
              <w:rPr>
                <w:b/>
                <w:i/>
              </w:rPr>
              <w:t>, muslimanskimi in judovskimi</w:t>
            </w:r>
            <w:r>
              <w:t xml:space="preserve"> skupnostmi;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227</w:t>
      </w:r>
      <w:r>
        <w:rPr>
          <w:rStyle w:val="HideTWBExt"/>
        </w:rPr>
        <w:t>&lt;/NumAm&gt;</w:t>
      </w:r>
    </w:p>
    <w:p>
      <w:pPr>
        <w:pStyle w:val="NormalBold"/>
      </w:pPr>
      <w:r>
        <w:rPr>
          <w:rStyle w:val="HideTWBExt"/>
          <w:b w:val="0"/>
        </w:rPr>
        <w:t>&lt;RepeatBlock-By&gt;</w:t>
      </w:r>
      <w:r>
        <w:rPr>
          <w:rStyle w:val="HideTWBExt"/>
          <w:b w:val="0"/>
        </w:rPr>
        <w:t>&lt;Members&gt;</w:t>
      </w:r>
      <w:r>
        <w:t>Marion Maréchal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 xml:space="preserve">okrepijo promocijo svobode veroizpovedi in prepričanja ter pozovejo k odločnejšim ukrepom za zaščito verskih in drugih manjšin, </w:t>
            </w:r>
            <w:r>
              <w:rPr>
                <w:b/>
                <w:i/>
              </w:rPr>
              <w:t>vključno s krščanskimi skupnostmi</w:t>
            </w:r>
            <w:r>
              <w:t>;</w:t>
            </w:r>
          </w:p>
        </w:tc>
        <w:tc>
          <w:tcPr>
            <w:tcW w:w="4876" w:type="dxa"/>
            <w:tcBorders>
              <w:top w:val="nil"/>
              <w:left w:val="nil"/>
              <w:bottom w:val="nil"/>
              <w:right w:val="nil"/>
            </w:tcBorders>
          </w:tcPr>
          <w:p>
            <w:pPr>
              <w:pStyle w:val="Normal6a"/>
            </w:pPr>
            <w:r>
              <w:t>(q)</w:t>
            </w:r>
            <w:r>
              <w:tab/>
            </w:r>
            <w:r>
              <w:t xml:space="preserve">okrepijo promocijo svobode veroizpovedi in prepričanja ter pozovejo k odločnejšim ukrepom za zaščito verskih in drugih manjšin, </w:t>
            </w:r>
            <w:r>
              <w:rPr>
                <w:b/>
                <w:i/>
              </w:rPr>
              <w:t>zlasti krščanskih skupnosti, ki so najbolj izpostavljene hudemu preganjanju in diskriminaciji na podlagi vere</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228</w:t>
      </w:r>
      <w:r>
        <w:rPr>
          <w:rStyle w:val="HideTWBExt"/>
        </w:rPr>
        <w:t>&lt;/NumAm&gt;</w:t>
      </w:r>
    </w:p>
    <w:p>
      <w:pPr>
        <w:pStyle w:val="NormalBold"/>
      </w:pPr>
      <w:r>
        <w:rPr>
          <w:rStyle w:val="HideTWBExt"/>
          <w:b w:val="0"/>
        </w:rPr>
        <w:t>&lt;RepeatBlock-By&gt;</w:t>
      </w:r>
      <w:r>
        <w:rPr>
          <w:rStyle w:val="HideTWBExt"/>
          <w:b w:val="0"/>
        </w:rPr>
        <w:t>&lt;Members&gt;</w:t>
      </w:r>
      <w:r>
        <w:t>Silvia Sardone, António Tânger Corrêa, Jaroslav Bžoch, Susanna Ceccardi, Hermann Tertsch, Jorge Martín Frías</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 xml:space="preserve">okrepijo promocijo svobode veroizpovedi in prepričanja ter pozovejo k odločnejšim ukrepom za zaščito verskih in drugih manjšin, </w:t>
            </w:r>
            <w:r>
              <w:rPr>
                <w:b/>
                <w:i/>
              </w:rPr>
              <w:t>vključno s krščanskimi skupnostmi</w:t>
            </w:r>
            <w:r>
              <w:t>;</w:t>
            </w:r>
          </w:p>
        </w:tc>
        <w:tc>
          <w:tcPr>
            <w:tcW w:w="4876" w:type="dxa"/>
            <w:tcBorders>
              <w:top w:val="nil"/>
              <w:left w:val="nil"/>
              <w:bottom w:val="nil"/>
              <w:right w:val="nil"/>
            </w:tcBorders>
          </w:tcPr>
          <w:p>
            <w:pPr>
              <w:pStyle w:val="Normal6a"/>
            </w:pPr>
            <w:r>
              <w:t>(q)</w:t>
            </w:r>
            <w:r>
              <w:tab/>
            </w:r>
            <w:r>
              <w:t xml:space="preserve">okrepijo promocijo svobode veroizpovedi in prepričanja ter pozovejo k odločnejšim ukrepom za zaščito verskih in drugih manjšin, </w:t>
            </w:r>
            <w:r>
              <w:rPr>
                <w:b/>
                <w:i/>
              </w:rPr>
              <w:t>zlasti krščanskih skupnosti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229</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okrepijo promocijo svobode veroizpovedi in prepričanja ter pozovejo k odločnejšim ukrepom za zaščito verskih in drugih manjšin, vključno s krščanskimi skupnostmi;</w:t>
            </w:r>
          </w:p>
        </w:tc>
        <w:tc>
          <w:tcPr>
            <w:tcW w:w="4876" w:type="dxa"/>
            <w:tcBorders>
              <w:top w:val="nil"/>
              <w:left w:val="nil"/>
              <w:bottom w:val="nil"/>
              <w:right w:val="nil"/>
            </w:tcBorders>
          </w:tcPr>
          <w:p>
            <w:pPr>
              <w:pStyle w:val="Normal6a"/>
            </w:pPr>
            <w:r>
              <w:t>(q)</w:t>
            </w:r>
            <w:r>
              <w:tab/>
            </w:r>
            <w:r>
              <w:t>okrepijo promocijo svobode veroizpovedi in prepričanja ter pozovejo k odločnejšim ukrepom za zaščito verskih in drugih manjšin, vključno s krščanskimi skupnostmi</w:t>
            </w:r>
            <w:r>
              <w:rPr>
                <w:b/>
                <w:i/>
              </w:rPr>
              <w:t>, ter odločno obsodijo preganjanje kristjanov, ki je ena najbolj razširjenih kriz na področju človekovih pravic, ki prizadene na stotine milijonov vernikov po vsem svetu, ter vse oblike nasilja ali diskriminacije drugih verskih skupnosti</w:t>
            </w:r>
            <w:r>
              <w:t xml:space="preserve">; </w:t>
            </w:r>
            <w:r>
              <w:rPr>
                <w:b/>
                <w:i/>
              </w:rPr>
              <w:t>poleg tega pozovejo vse države članice OZN, naj v skladu s svojimi mednarodnimi zavezami na področju človekovih pravic zagotovijo popolno svobodo veroizpovedi in bogoslužja za vse posameznike;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230</w:t>
      </w:r>
      <w:r>
        <w:rPr>
          <w:rStyle w:val="HideTWBExt"/>
        </w:rPr>
        <w:t>&lt;/NumAm&gt;</w:t>
      </w:r>
    </w:p>
    <w:p>
      <w:pPr>
        <w:pStyle w:val="NormalBold"/>
      </w:pPr>
      <w:r>
        <w:rPr>
          <w:rStyle w:val="HideTWBExt"/>
          <w:b w:val="0"/>
        </w:rPr>
        <w:t>&lt;RepeatBlock-By&gt;</w:t>
      </w:r>
      <w:r>
        <w:rPr>
          <w:rStyle w:val="HideTWBExt"/>
          <w:b w:val="0"/>
        </w:rPr>
        <w:t>&lt;Members&gt;</w:t>
      </w:r>
      <w:r>
        <w:t>Mieke Andriese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okrepijo promocijo svobode veroizpovedi in prepričanja ter pozovejo k odločnejšim ukrepom za zaščito verskih in drugih manjšin, vključno s krščanskimi skupnostmi;</w:t>
            </w:r>
          </w:p>
        </w:tc>
        <w:tc>
          <w:tcPr>
            <w:tcW w:w="4876" w:type="dxa"/>
            <w:tcBorders>
              <w:top w:val="nil"/>
              <w:left w:val="nil"/>
              <w:bottom w:val="nil"/>
              <w:right w:val="nil"/>
            </w:tcBorders>
          </w:tcPr>
          <w:p>
            <w:pPr>
              <w:pStyle w:val="Normal6a"/>
            </w:pPr>
            <w:r>
              <w:t>(q)</w:t>
            </w:r>
            <w:r>
              <w:tab/>
            </w:r>
            <w:r>
              <w:t xml:space="preserve">okrepijo promocijo svobode veroizpovedi in prepričanja ter pozovejo k odločnejšim ukrepom za zaščito verskih in drugih manjšin, vključno s krščanskimi skupnostmi; </w:t>
            </w:r>
            <w:r>
              <w:rPr>
                <w:b/>
                <w:i/>
              </w:rPr>
              <w:t>zahtevajo, naj organi OZN uporabljajo enake standarde za boj proti versko motiviranemu nasilju nad manjšinskimi skupnostmi, zlasti na Bližnjem vzhodu in v Severni Afriki, v vseh državah in regijah brez predsodkov;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231</w:t>
      </w:r>
      <w:r>
        <w:rPr>
          <w:rStyle w:val="HideTWBExt"/>
        </w:rPr>
        <w:t>&lt;/NumAm&gt;</w:t>
      </w:r>
    </w:p>
    <w:p>
      <w:pPr>
        <w:pStyle w:val="NormalBold"/>
      </w:pPr>
      <w:r>
        <w:rPr>
          <w:rStyle w:val="HideTWBExt"/>
          <w:b w:val="0"/>
        </w:rPr>
        <w:t>&lt;RepeatBlock-By&gt;</w:t>
      </w:r>
      <w:r>
        <w:rPr>
          <w:rStyle w:val="HideTWBExt"/>
          <w:b w:val="0"/>
        </w:rPr>
        <w:t>&lt;Members&gt;</w:t>
      </w:r>
      <w:r>
        <w:t>Sebastian Tynkkynen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okrepijo promocijo svobode veroizpovedi in prepričanja ter pozovejo k odločnejšim ukrepom za zaščito verskih in drugih manjšin, vključno s krščanskimi skupnostmi;</w:t>
            </w:r>
          </w:p>
        </w:tc>
        <w:tc>
          <w:tcPr>
            <w:tcW w:w="4876" w:type="dxa"/>
            <w:tcBorders>
              <w:top w:val="nil"/>
              <w:left w:val="nil"/>
              <w:bottom w:val="nil"/>
              <w:right w:val="nil"/>
            </w:tcBorders>
          </w:tcPr>
          <w:p>
            <w:pPr>
              <w:pStyle w:val="Normal6a"/>
            </w:pPr>
            <w:r>
              <w:t>(q)</w:t>
            </w:r>
            <w:r>
              <w:tab/>
            </w:r>
            <w:r>
              <w:t xml:space="preserve">okrepijo promocijo svobode veroizpovedi in prepričanja ter pozovejo k odločnejšim ukrepom za zaščito verskih in drugih manjšin, vključno s krščanskimi skupnostmi; </w:t>
            </w:r>
            <w:r>
              <w:rPr>
                <w:b/>
                <w:i/>
              </w:rPr>
              <w:t>poudarijo zgodovinsko vlogo Evrope kot krščanske celine in opozorijo, da so kristjani najbolj zatirana verska skupina na svetu;</w:t>
            </w:r>
          </w:p>
        </w:tc>
      </w:tr>
    </w:tbl>
    <w:p>
      <w:pPr>
        <w:pStyle w:val="AmOrLang"/>
      </w:pPr>
      <w:r>
        <w:t xml:space="preserve">Or. </w:t>
      </w:r>
      <w:r>
        <w:rPr>
          <w:rStyle w:val="HideTWBExt"/>
        </w:rPr>
        <w:t>&lt;Original&gt;</w:t>
      </w:r>
      <w:r>
        <w:rPr>
          <w:rStyle w:val="HideTWBInt"/>
        </w:rPr>
        <w:t>{FI}</w:t>
      </w:r>
      <w:r>
        <w:t>fi</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232</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okrepijo promocijo svobode veroizpovedi in prepričanja ter pozovejo k odločnejšim ukrepom za zaščito verskih in drugih manjšin, vključno s krščanskimi skupnostmi;</w:t>
            </w:r>
          </w:p>
        </w:tc>
        <w:tc>
          <w:tcPr>
            <w:tcW w:w="4876" w:type="dxa"/>
            <w:tcBorders>
              <w:top w:val="nil"/>
              <w:left w:val="nil"/>
              <w:bottom w:val="nil"/>
              <w:right w:val="nil"/>
            </w:tcBorders>
          </w:tcPr>
          <w:p>
            <w:pPr>
              <w:pStyle w:val="Normal6a"/>
            </w:pPr>
            <w:r>
              <w:t>(q)</w:t>
            </w:r>
            <w:r>
              <w:tab/>
            </w:r>
            <w:r>
              <w:t>okrepijo promocijo svobode veroizpovedi in prepričanja</w:t>
            </w:r>
            <w:r>
              <w:rPr>
                <w:b/>
                <w:i/>
              </w:rPr>
              <w:t>, ki je univerzalna človekova pravica in nesporen steber dostojanstva,</w:t>
            </w:r>
            <w:r>
              <w:t xml:space="preserve"> ter pozovejo k odločnejšim ukrepom za zaščito verskih in drugih manjšin, vključno s krščanskimi skupnostmi</w:t>
            </w:r>
            <w:r>
              <w:rPr>
                <w:b/>
                <w:i/>
              </w:rPr>
              <w:t>, ki so po svetu izpostavljene vsesplošnemu preganjanju</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233</w:t>
      </w:r>
      <w:r>
        <w:rPr>
          <w:rStyle w:val="HideTWBExt"/>
        </w:rPr>
        <w:t>&lt;/NumAm&gt;</w:t>
      </w:r>
    </w:p>
    <w:p>
      <w:pPr>
        <w:pStyle w:val="NormalBold"/>
      </w:pPr>
      <w:r>
        <w:rPr>
          <w:rStyle w:val="HideTWBExt"/>
          <w:b w:val="0"/>
        </w:rPr>
        <w:t>&lt;RepeatBlock-By&gt;</w:t>
      </w:r>
      <w:r>
        <w:rPr>
          <w:rStyle w:val="HideTWBExt"/>
          <w:b w:val="0"/>
        </w:rPr>
        <w:t>&lt;Members&gt;</w:t>
      </w:r>
      <w:r>
        <w:t>Viktória Ferenc, Kinga Gál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okrepijo promocijo svobode veroizpovedi in prepričanja ter pozovejo k odločnejšim ukrepom za zaščito verskih in drugih manjšin, vključno s krščanskimi skupnostmi;</w:t>
            </w:r>
          </w:p>
        </w:tc>
        <w:tc>
          <w:tcPr>
            <w:tcW w:w="4876" w:type="dxa"/>
            <w:tcBorders>
              <w:top w:val="nil"/>
              <w:left w:val="nil"/>
              <w:bottom w:val="nil"/>
              <w:right w:val="nil"/>
            </w:tcBorders>
          </w:tcPr>
          <w:p>
            <w:pPr>
              <w:pStyle w:val="Normal6a"/>
            </w:pPr>
            <w:r>
              <w:t>(q)</w:t>
            </w:r>
            <w:r>
              <w:tab/>
            </w:r>
            <w:r>
              <w:t>okrepijo promocijo svobode veroizpovedi in prepričanja ter pozovejo k odločnejšim ukrepom za zaščito verskih</w:t>
            </w:r>
            <w:r>
              <w:rPr>
                <w:b/>
                <w:i/>
              </w:rPr>
              <w:t>, narodnih</w:t>
            </w:r>
            <w:r>
              <w:t xml:space="preserve"> in drugih manjšin, vključno s krščanskimi skupnostmi;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234</w:t>
      </w:r>
      <w:r>
        <w:rPr>
          <w:rStyle w:val="HideTWBExt"/>
        </w:rPr>
        <w:t>&lt;/NumAm&gt;</w:t>
      </w:r>
    </w:p>
    <w:p>
      <w:pPr>
        <w:pStyle w:val="NormalBold"/>
      </w:pPr>
      <w:r>
        <w:rPr>
          <w:rStyle w:val="HideTWBExt"/>
          <w:b w:val="0"/>
        </w:rPr>
        <w:t>&lt;RepeatBlock-By&gt;</w:t>
      </w:r>
      <w:r>
        <w:rPr>
          <w:rStyle w:val="HideTWBExt"/>
          <w:b w:val="0"/>
        </w:rPr>
        <w:t>&lt;Members&gt;</w:t>
      </w:r>
      <w:r>
        <w:t>Evin Incir, Yannis Maniatis, Nacho Sánchez Amor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q</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(q)</w:t>
            </w:r>
            <w:r>
              <w:tab/>
            </w:r>
            <w:r>
              <w:t>okrepijo promocijo svobode veroizpovedi in prepričanja ter pozovejo k odločnejšim ukrepom za zaščito verskih in drugih manjšin</w:t>
            </w:r>
            <w:r>
              <w:rPr>
                <w:b/>
                <w:i/>
              </w:rPr>
              <w:t>, vključno s krščanskimi skupnostmi</w:t>
            </w:r>
            <w:r>
              <w:t>;</w:t>
            </w:r>
          </w:p>
        </w:tc>
        <w:tc>
          <w:tcPr>
            <w:tcW w:w="4876" w:type="dxa"/>
            <w:tcBorders>
              <w:top w:val="nil"/>
              <w:left w:val="nil"/>
              <w:bottom w:val="nil"/>
              <w:right w:val="nil"/>
            </w:tcBorders>
          </w:tcPr>
          <w:p>
            <w:pPr>
              <w:pStyle w:val="Normal6a"/>
            </w:pPr>
            <w:r>
              <w:t>(q)</w:t>
            </w:r>
            <w:r>
              <w:tab/>
            </w:r>
            <w:r>
              <w:t xml:space="preserve">okrepijo promocijo svobode veroizpovedi in prepričanja ter pozovejo k odločnejšim ukrepom za zaščito </w:t>
            </w:r>
            <w:r>
              <w:rPr>
                <w:b/>
                <w:i/>
              </w:rPr>
              <w:t>vseh</w:t>
            </w:r>
            <w:r>
              <w:t xml:space="preserve"> verskih in drugih manjšin;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235</w:t>
      </w:r>
      <w:r>
        <w:rPr>
          <w:rStyle w:val="HideTWBExt"/>
        </w:rPr>
        <w:t>&lt;/NumAm&gt;</w:t>
      </w:r>
    </w:p>
    <w:p>
      <w:pPr>
        <w:pStyle w:val="NormalBold"/>
      </w:pPr>
      <w:r>
        <w:rPr>
          <w:rStyle w:val="HideTWBExt"/>
          <w:b w:val="0"/>
        </w:rPr>
        <w:t>&lt;RepeatBlock-By&gt;</w:t>
      </w:r>
      <w:r>
        <w:rPr>
          <w:rStyle w:val="HideTWBExt"/>
          <w:b w:val="0"/>
        </w:rPr>
        <w:t>&lt;Members&gt;</w:t>
      </w:r>
      <w:r>
        <w:t>Viktória Ferenc, Kinga Gál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b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poudarijo, da bi morala Unija v skladu s priporočili, naslovljenimi na Evropsko unijo na evropskem regionalnem forumu za preprečevanje konfliktov in varstvo človekovih pravic manjšin (12. in 13. oktober 2021), sklicanem na podlagi mandata posebnega poročevalca OZN za vprašanja manjšin v okviru Sveta OZN za človekove pravice, okrepiti svoje notranje in zunanje politike o zaščiti manjšin, tudi s preučitvijo razvoja skupnega okvira za zaščito, ki bi bil posebej namenjen varstvu pravic narodnih ali etničnih, verskih in jezikovnih manjšin, s čimer bi povečala svojo verodostojnost v večstranskih forumih, vključno z Organizacijo združenih narodov;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236</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q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(qa)</w:t>
            </w:r>
            <w:r>
              <w:tab/>
            </w:r>
            <w:r>
              <w:rPr>
                <w:b/>
                <w:i/>
              </w:rPr>
              <w:t>izrazijo globoko zaskrbljenost zaradi nenehnega ubijanja, preganjanja in sistematične diskriminacije kristjanov v več regijah sveta, vključno z Bližnjim vzhodom, podsaharsko Afriko, južno Azijo in deli vzhodne Azije, kjer se krščanske skupnosti soočajo z načrtnim nasiljem, terorističnimi napadi, samovoljnim pridržanjem, prisilnim razseljevanjem, uničevanjem verskih objektov ter pravno ali socialno represijo;</w:t>
            </w:r>
            <w:r>
              <w:t xml:space="preserve"> </w:t>
            </w:r>
            <w:r>
              <w:rPr>
                <w:b/>
                <w:i/>
              </w:rPr>
              <w:t>poudarijo, da so kristjani še vedno ena najbolj preganjanih verskih skupin na svetu;</w:t>
            </w:r>
            <w:r>
              <w:t xml:space="preserve"> </w:t>
            </w:r>
            <w:r>
              <w:rPr>
                <w:b/>
                <w:i/>
              </w:rPr>
              <w:t>močno obžalujejo nezadosten, nedosleden in pogosto selektiven odziv Organizacije združenih narodov (OZN) na te kršitve;</w:t>
            </w:r>
            <w:r>
              <w:t xml:space="preserve"> </w:t>
            </w:r>
            <w:r>
              <w:rPr>
                <w:b/>
                <w:i/>
              </w:rPr>
              <w:t>pozovejo OZN, naj znatno okrepi svoje mehanizme spremljanja, poročanja in zgodnjega opozarjanja o verskem preganjanju, zagotovi enako pozornost za zločine proti kristjanom in druge oblike verske nestrpnosti, po potrebi določi namenske strukture ali mandate OZN ter sprejme konkretne ukrepe, da bodo storilci odgovarjali za svoja dejanja v skladu z mednarodnim pravom;</w:t>
            </w:r>
            <w:r>
              <w:t xml:space="preserve"> </w:t>
            </w:r>
            <w:r>
              <w:rPr>
                <w:b/>
                <w:i/>
              </w:rPr>
              <w:t>poudarijo, da je treba varstvo svobode veroizpovedi ali prepričanja obravnavati kot osrednjo prednostno nalogo na področju človekovih pravic in ne kot podrejeno političnim vidikom;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237</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q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(qa)</w:t>
            </w:r>
            <w:r>
              <w:tab/>
            </w:r>
            <w:r>
              <w:rPr>
                <w:b/>
                <w:i/>
              </w:rPr>
              <w:t>poudarijo, da mora Generalna skupščina OZN pri izvolitvi članov Sveta OZN za človekove pravice upoštevati zavezanost kandidatov k spodbujanju in varstvu človekovih pravic;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238</w:t>
      </w:r>
      <w:r>
        <w:rPr>
          <w:rStyle w:val="HideTWBExt"/>
        </w:rPr>
        <w:t>&lt;/NumAm&gt;</w:t>
      </w:r>
    </w:p>
    <w:p>
      <w:pPr>
        <w:pStyle w:val="NormalBold"/>
      </w:pPr>
      <w:r>
        <w:rPr>
          <w:rStyle w:val="HideTWBExt"/>
          <w:b w:val="0"/>
        </w:rPr>
        <w:t>&lt;RepeatBlock-By&gt;</w:t>
      </w:r>
      <w:r>
        <w:rPr>
          <w:rStyle w:val="HideTWBExt"/>
          <w:b w:val="0"/>
        </w:rPr>
        <w:t>&lt;Members&gt;</w:t>
      </w:r>
      <w:r>
        <w:t>Alexander Sell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rPr>
                <w:b/>
                <w:i/>
              </w:rPr>
              <w:t>okrepijo zavezo EU, da si bo skupaj s partnerji prizadevala za napredek svetovnega zdravja</w:t>
            </w:r>
            <w:r>
              <w:t>;</w:t>
            </w:r>
          </w:p>
        </w:tc>
        <w:tc>
          <w:tcPr>
            <w:tcW w:w="4876" w:type="dxa"/>
            <w:tcBorders>
              <w:top w:val="nil"/>
              <w:left w:val="nil"/>
              <w:bottom w:val="nil"/>
              <w:right w:val="nil"/>
            </w:tcBorders>
          </w:tcPr>
          <w:p>
            <w:pPr>
              <w:pStyle w:val="Normal6a"/>
            </w:pPr>
            <w:r>
              <w:t>(r)</w:t>
            </w:r>
            <w:r>
              <w:tab/>
            </w:r>
            <w:r>
              <w:rPr>
                <w:b/>
                <w:i/>
              </w:rPr>
              <w:t>spodbujajo OZN, naj nadaljuje svoje poslanstvo, kot je določeno v Ustanovni listini OZN, da ohranja mednarodni mir in varnost, razvija prijateljske odnose med narodi, uresniči mednarodno sodelovanje pri reševanju mednarodnih problemov in pri spodbujanju spoštovanja človekovih pravic ter deluje kot središče za usklajevanje nacionalnih ukrepov</w:t>
            </w:r>
            <w:r>
              <w:t xml:space="preserve">; </w:t>
            </w:r>
            <w:r>
              <w:rPr>
                <w:b/>
                <w:i/>
              </w:rPr>
              <w:t>opozorijo Evropsko unijo, da bi se morala osredotočiti na svoje temeljne pristojnosti v skladu s Pogodbama, zagotavljati blaginjo, varnost in konkurenčnost za svoje državljane in davkoplačevalce ter se izogibati podvajanju funkcij in mandatov, za katere je bila ustanovljena OZN;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239</w:t>
      </w:r>
      <w:r>
        <w:rPr>
          <w:rStyle w:val="HideTWBExt"/>
        </w:rPr>
        <w:t>&lt;/NumAm&gt;</w:t>
      </w:r>
    </w:p>
    <w:p>
      <w:pPr>
        <w:pStyle w:val="NormalBold"/>
      </w:pPr>
      <w:r>
        <w:rPr>
          <w:rStyle w:val="HideTWBExt"/>
          <w:b w:val="0"/>
        </w:rPr>
        <w:t>&lt;RepeatBlock-By&gt;</w:t>
      </w:r>
      <w:r>
        <w:rPr>
          <w:rStyle w:val="HideTWBExt"/>
          <w:b w:val="0"/>
        </w:rPr>
        <w:t>&lt;Members&gt;</w:t>
      </w:r>
      <w:r>
        <w:t>Andrey Kovatchev</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r</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(r)</w:t>
            </w:r>
            <w:r>
              <w:tab/>
            </w:r>
            <w:r>
              <w:t>okrepijo zavezo EU, da si bo skupaj s partnerji prizadevala za napredek svetovnega zdravja;</w:t>
            </w:r>
          </w:p>
        </w:tc>
        <w:tc>
          <w:tcPr>
            <w:tcW w:w="4876" w:type="dxa"/>
            <w:tcBorders>
              <w:top w:val="nil"/>
              <w:left w:val="nil"/>
              <w:bottom w:val="nil"/>
              <w:right w:val="nil"/>
            </w:tcBorders>
          </w:tcPr>
          <w:p>
            <w:pPr>
              <w:pStyle w:val="Normal6a"/>
            </w:pPr>
            <w:r>
              <w:t>(r)</w:t>
            </w:r>
            <w:r>
              <w:tab/>
            </w:r>
            <w:r>
              <w:t xml:space="preserve">okrepijo zavezo EU, da si bo skupaj s partnerji prizadevala za napredek svetovnega zdravja </w:t>
            </w:r>
            <w:r>
              <w:rPr>
                <w:b/>
                <w:i/>
              </w:rPr>
              <w:t>s podpiranjem kampanj cepljenja, izvajanjem sporazuma o pandemiji, bojem proti nenalezljivim boleznim ter krepitvijo večstranskih mehanizmov za preprečevanje pandemij ter pripravljenost in odzivanje nanje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240</w:t>
      </w:r>
      <w:r>
        <w:rPr>
          <w:rStyle w:val="HideTWBExt"/>
        </w:rPr>
        <w:t>&lt;/NumAm&gt;</w:t>
      </w:r>
    </w:p>
    <w:p>
      <w:pPr>
        <w:pStyle w:val="NormalBold"/>
      </w:pPr>
      <w:r>
        <w:rPr>
          <w:rStyle w:val="HideTWBExt"/>
          <w:b w:val="0"/>
        </w:rPr>
        <w:t>&lt;RepeatBlock-By&gt;</w:t>
      </w:r>
      <w:r>
        <w:rPr>
          <w:rStyle w:val="HideTWBExt"/>
          <w:b w:val="0"/>
        </w:rPr>
        <w:t>&lt;Members&gt;</w:t>
      </w:r>
      <w:r>
        <w:t>Hilde Vautmans, Dan Barna, Petras Auštrevičius, Bernard Guetta, Lucia Yar, Engin Eroglu, Urmas Paet, Michał Kobosko, Marie-Agnes Strack-Zimmermann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r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ponovno poudarijo trdno podporo Meddržavnemu sodišču in Mednarodnemu kazenskemu sodišču kot bistvenima, neodvisnima in nepristranskima sodnima institucijama;</w:t>
            </w:r>
            <w:r>
              <w:t xml:space="preserve"> </w:t>
            </w:r>
            <w:r>
              <w:rPr>
                <w:b/>
                <w:i/>
              </w:rPr>
              <w:t>obsodijo grožnje brez primere, s katerimi se sooča Mednarodno kazensko sodišče, in pozovejo k aktivaciji akta EU o blokiranju za zaščito Mednarodnega kazenskega sodišča ter tistih, ki sodelujejo s tem sodiščem in ga podpirajo;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241</w:t>
      </w:r>
      <w:r>
        <w:rPr>
          <w:rStyle w:val="HideTWBExt"/>
        </w:rPr>
        <w:t>&lt;/NumAm&gt;</w:t>
      </w:r>
    </w:p>
    <w:p>
      <w:pPr>
        <w:pStyle w:val="NormalBold"/>
      </w:pPr>
      <w:r>
        <w:rPr>
          <w:rStyle w:val="HideTWBExt"/>
          <w:b w:val="0"/>
        </w:rPr>
        <w:t>&lt;RepeatBlock-By&gt;</w:t>
      </w:r>
      <w:r>
        <w:rPr>
          <w:rStyle w:val="HideTWBExt"/>
          <w:b w:val="0"/>
        </w:rPr>
        <w:t>&lt;Members&gt;</w:t>
      </w:r>
      <w:r>
        <w:t>Nela Riehl</w:t>
      </w:r>
      <w:r>
        <w:rPr>
          <w:rStyle w:val="HideTWBExt"/>
          <w:b w:val="0"/>
        </w:rPr>
        <w:t>&lt;/Members&gt;</w:t>
      </w:r>
    </w:p>
    <w:p>
      <w:r>
        <w:rPr>
          <w:rStyle w:val="HideTWBExt"/>
          <w:b w:val="0"/>
        </w:rPr>
        <w:t>&lt;AuNomDe&gt;</w:t>
      </w:r>
      <w:r>
        <w:rPr>
          <w:rStyle w:val="HideTWBInt"/>
        </w:rPr>
        <w:t>{Verts/ALE}</w:t>
      </w:r>
      <w:r>
        <w:t>v imenu skupine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r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okrepijo spodbujanje umetniške svobode, varstvo kulturne dediščine in kulturnih pravic s podpiranjem dela Unesca in prizadevanji za vzpostavitev mesta stalnega poročevalca EU ali stalnega sogovornika EU pri Unescu;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242</w:t>
      </w:r>
      <w:r>
        <w:rPr>
          <w:rStyle w:val="HideTWBExt"/>
        </w:rPr>
        <w:t>&lt;/NumAm&gt;</w:t>
      </w:r>
    </w:p>
    <w:p>
      <w:pPr>
        <w:pStyle w:val="NormalBold"/>
      </w:pPr>
      <w:r>
        <w:rPr>
          <w:rStyle w:val="HideTWBExt"/>
          <w:b w:val="0"/>
        </w:rPr>
        <w:t>&lt;RepeatBlock-By&gt;</w:t>
      </w:r>
      <w:r>
        <w:rPr>
          <w:rStyle w:val="HideTWBExt"/>
          <w:b w:val="0"/>
        </w:rPr>
        <w:t>&lt;Members&gt;</w:t>
      </w:r>
      <w:r>
        <w:t>Claudiu-Richard Târziu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r a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(ra)</w:t>
            </w:r>
            <w:r>
              <w:tab/>
            </w:r>
            <w:r>
              <w:rPr>
                <w:b/>
                <w:i/>
              </w:rPr>
              <w:t>upoštevajo, da mora OZN ostati politično in ideološko nevtralna organizacija, podpora EU pa se mora osredotočiti na spoštovanje mednarodnih norm in temeljnih pravic brez spodbujanja ideoloških agend;</w:t>
            </w:r>
          </w:p>
        </w:tc>
      </w:tr>
    </w:tbl>
    <w:p>
      <w:pPr>
        <w:pStyle w:val="AmOrLang"/>
      </w:pPr>
      <w:r>
        <w:t xml:space="preserve">Or. </w:t>
      </w:r>
      <w:r>
        <w:rPr>
          <w:rStyle w:val="HideTWBExt"/>
        </w:rPr>
        <w:t>&lt;Original&gt;</w:t>
      </w:r>
      <w:r>
        <w:rPr>
          <w:rStyle w:val="HideTWBInt"/>
        </w:rPr>
        <w:t>{RO}</w:t>
      </w:r>
      <w:r>
        <w:t>ro</w:t>
      </w:r>
      <w:r>
        <w:rPr>
          <w:rStyle w:val="HideTWBExt"/>
        </w:rPr>
        <w:t>&lt;/Original&gt;</w:t>
      </w:r>
    </w:p>
    <w:p>
      <w:r>
        <w:rPr>
          <w:rStyle w:val="HideTWBExt"/>
        </w:rPr>
        <w:t>&lt;/Amend&gt;</w:t>
      </w:r>
    </w:p>
    <w:p>
      <w:pPr>
        <w:pStyle w:val="AmNumberTabs"/>
      </w:pPr>
      <w:r>
        <w:rPr>
          <w:rStyle w:val="HideTWBExt"/>
        </w:rPr>
        <w:t>&lt;Amend&gt;</w:t>
      </w:r>
      <w:r>
        <w:t>Predlog spremembe</w:t>
      </w:r>
      <w:r>
        <w:tab/>
      </w:r>
      <w:r>
        <w:tab/>
      </w:r>
      <w:r>
        <w:rPr>
          <w:rStyle w:val="HideTWBExt"/>
        </w:rPr>
        <w:t>&lt;NumAm&gt;</w:t>
      </w:r>
      <w:r>
        <w:t>243</w:t>
      </w:r>
      <w:r>
        <w:rPr>
          <w:rStyle w:val="HideTWBExt"/>
        </w:rPr>
        <w:t>&lt;/NumAm&gt;</w:t>
      </w:r>
    </w:p>
    <w:p>
      <w:pPr>
        <w:pStyle w:val="NormalBold"/>
      </w:pPr>
      <w:r>
        <w:rPr>
          <w:rStyle w:val="HideTWBExt"/>
          <w:b w:val="0"/>
        </w:rPr>
        <w:t>&lt;RepeatBlock-By&gt;</w:t>
      </w:r>
      <w:r>
        <w:rPr>
          <w:rStyle w:val="HideTWBExt"/>
          <w:b w:val="0"/>
        </w:rPr>
        <w:t>&lt;Members&gt;</w:t>
      </w:r>
      <w:r>
        <w:t>Nela Riehl</w:t>
      </w:r>
      <w:r>
        <w:rPr>
          <w:rStyle w:val="HideTWBExt"/>
          <w:b w:val="0"/>
        </w:rPr>
        <w:t>&lt;/Members&gt;</w:t>
      </w:r>
    </w:p>
    <w:p>
      <w:r>
        <w:rPr>
          <w:rStyle w:val="HideTWBExt"/>
          <w:b w:val="0"/>
        </w:rPr>
        <w:t>&lt;AuNomDe&gt;</w:t>
      </w:r>
      <w:r>
        <w:rPr>
          <w:rStyle w:val="HideTWBInt"/>
        </w:rPr>
        <w:t>{Verts/ALE}</w:t>
      </w:r>
      <w:r>
        <w:t>v imenu skupine Verts/ALE</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Predlog resolucije</w:t>
      </w:r>
      <w:r>
        <w:rPr>
          <w:rStyle w:val="HideTWBExt"/>
        </w:rPr>
        <w:t>&lt;/DocAmend&gt;</w:t>
      </w:r>
    </w:p>
    <w:p>
      <w:pPr>
        <w:pStyle w:val="NormalBold"/>
      </w:pPr>
      <w:r>
        <w:rPr>
          <w:rStyle w:val="HideTWBExt"/>
        </w:rPr>
        <w:t>&lt;Article&gt;</w:t>
      </w:r>
      <w:r>
        <w:t>Odstavek 1 – točka r b (novo)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Predlog resolucije</w:t>
            </w:r>
          </w:p>
        </w:tc>
        <w:tc>
          <w:tcPr>
            <w:tcW w:w="4876" w:type="dxa"/>
            <w:tcBorders>
              <w:top w:val="nil"/>
              <w:left w:val="nil"/>
              <w:bottom w:val="nil"/>
              <w:right w:val="nil"/>
            </w:tcBorders>
          </w:tcPr>
          <w:p>
            <w:pPr>
              <w:pStyle w:val="AmColumnHeading"/>
            </w:pPr>
            <w:r>
              <w:t>Predlog spremembe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(rb)</w:t>
            </w:r>
            <w:r>
              <w:tab/>
            </w:r>
            <w:r>
              <w:rPr>
                <w:b/>
                <w:i/>
              </w:rPr>
              <w:t>povečajo sredstva EU za Agencijo OZN za ženske, Sklad OZN za prebivalstvo in druge programe OZN, ki si prizadevajo za spodbujanje pravic žensk, enakosti spolov ter opolnomočenje vseh žensk in deklet;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784.240</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128</w:t>
    </w:r>
    <w:r>
      <w:fldChar w:fldCharType="end"/>
    </w:r>
    <w:r>
      <w:t>/</w:t>
    </w:r>
    <w:r>
      <w:fldChar w:fldCharType="begin"/>
    </w:r>
    <w:r>
      <w:instrText xml:space="preserve"> NUMPAGES </w:instrText>
    </w:r>
    <w:r>
      <w:fldChar w:fldCharType="separate"/>
    </w:r>
    <w:r>
      <w:t>128</w:t>
    </w:r>
    <w:r>
      <w:fldChar w:fldCharType="end"/>
    </w:r>
    <w:r>
      <w:tab/>
    </w:r>
    <w:r>
      <w:rPr>
        <w:rStyle w:val="HideTWBExt"/>
      </w:rPr>
      <w:t>&lt;PathFdR&gt;</w:t>
    </w:r>
    <w:r>
      <w:t>AM\1336613SL.docx</w:t>
    </w:r>
    <w:r>
      <w:rPr>
        <w:rStyle w:val="HideTWBExt"/>
      </w:rPr>
      <w:t>&lt;/PathFdR&gt;</w:t>
    </w:r>
  </w:p>
  <w:p>
    <w:pPr>
      <w:pStyle w:val="EPFooter2"/>
    </w:pPr>
    <w:r>
      <w:t>SL</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AM\1336613SL.docx</w:t>
    </w:r>
    <w:r>
      <w:rPr>
        <w:rStyle w:val="HideTWBExt"/>
      </w:rPr>
      <w:t>&lt;/PathFdR&gt;</w:t>
    </w:r>
    <w:r>
      <w:tab/>
    </w:r>
    <w:r>
      <w:fldChar w:fldCharType="begin"/>
    </w:r>
    <w:r>
      <w:instrText xml:space="preserve"> PAGE </w:instrText>
    </w:r>
    <w:r>
      <w:fldChar w:fldCharType="separate"/>
    </w:r>
    <w:r>
      <w:t>127</w:t>
    </w:r>
    <w:r>
      <w:fldChar w:fldCharType="end"/>
    </w:r>
    <w:r>
      <w:t>/</w:t>
    </w:r>
    <w:r>
      <w:fldChar w:fldCharType="begin"/>
    </w:r>
    <w:r>
      <w:instrText xml:space="preserve"> NUMPAGES </w:instrText>
    </w:r>
    <w:r>
      <w:fldChar w:fldCharType="separate"/>
    </w:r>
    <w:r>
      <w:t>128</w:t>
    </w:r>
    <w:r>
      <w:fldChar w:fldCharType="end"/>
    </w:r>
    <w:r>
      <w:tab/>
    </w:r>
    <w:r>
      <w:t>PE</w:t>
    </w:r>
    <w:r>
      <w:rPr>
        <w:rStyle w:val="HideTWBExt"/>
      </w:rPr>
      <w:t>&lt;NoPE&gt;</w:t>
    </w:r>
    <w:r>
      <w:t>784.240</w:t>
    </w:r>
    <w:r>
      <w:rPr>
        <w:rStyle w:val="HideTWBExt"/>
      </w:rPr>
      <w:t>&lt;/NoPE&gt;</w:t>
    </w:r>
    <w:r>
      <w:rPr>
        <w:rStyle w:val="HideTWBExt"/>
      </w:rPr>
      <w:t>&lt;Version&gt;</w:t>
    </w:r>
    <w:r>
      <w:t>v01-00</w:t>
    </w:r>
    <w:r>
      <w:rPr>
        <w:rStyle w:val="HideTWBExt"/>
      </w:rPr>
      <w:t>&lt;/Version&gt;</w:t>
    </w:r>
  </w:p>
  <w:p>
    <w:pPr>
      <w:pStyle w:val="EPFooter2"/>
    </w:pPr>
    <w:r>
      <w:tab/>
    </w:r>
    <w:r>
      <w:tab/>
    </w:r>
    <w:r>
      <w:t>SL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AM\1336613SL.docx</w:t>
    </w:r>
    <w:r>
      <w:rPr>
        <w:rStyle w:val="HideTWBExt"/>
      </w:rPr>
      <w:t>&lt;/PathFdR&gt;</w:t>
    </w:r>
    <w:r>
      <w:tab/>
    </w:r>
    <w:r>
      <w:tab/>
    </w:r>
    <w:r>
      <w:t>PE</w:t>
    </w:r>
    <w:r>
      <w:rPr>
        <w:rStyle w:val="HideTWBExt"/>
      </w:rPr>
      <w:t>&lt;NoPE&gt;</w:t>
    </w:r>
    <w:r>
      <w:t>784.240</w:t>
    </w:r>
    <w:r>
      <w:rPr>
        <w:rStyle w:val="HideTWBExt"/>
      </w:rPr>
      <w:t>&lt;/NoPE&gt;</w:t>
    </w:r>
    <w:r>
      <w:rPr>
        <w:rStyle w:val="HideTWBExt"/>
      </w:rPr>
      <w:t>&lt;Version&gt;</w:t>
    </w:r>
    <w:r>
      <w:t>v01-00</w:t>
    </w:r>
    <w:r>
      <w:rPr>
        <w:rStyle w:val="HideTWBExt"/>
      </w:rPr>
      <w:t>&lt;/Version&gt;</w:t>
    </w:r>
  </w:p>
  <w:p>
    <w:pPr>
      <w:pStyle w:val="EPFooter2"/>
    </w:pPr>
    <w:r>
      <w:t>SL</w:t>
    </w:r>
    <w:r>
      <w:tab/>
    </w:r>
    <w:r>
      <w:rPr>
        <w:rStyle w:val="EPFooter2Motto"/>
      </w:rPr>
      <w:t>Združena v raznolikosti</w:t>
    </w:r>
    <w:r>
      <w:tab/>
    </w:r>
    <w:r>
      <w:t>SL</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l-SI"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128</Pages>
  <Words>26069</Words>
  <Characters>164407</Characters>
  <Application>Microsoft Office Word</Application>
  <DocSecurity>0</DocSecurity>
  <Lines>1</Lines>
  <Paragraphs>2117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1336613</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401028</vt:lpwstr>
  </property>
  <property fmtid="{D5CDD505-2E9C-101B-9397-08002B2CF9AE}" pid="7" name="dmxml.render.traceId">
    <vt:lpwstr>69a9909eb7cfccbdc3776d56e90ea3af</vt:lpwstr>
  </property>
  <property fmtid="{D5CDD505-2E9C-101B-9397-08002B2CF9AE}" pid="8" name="FooterPath">
    <vt:lpwstr>AM\1336613SL.docx</vt:lpwstr>
  </property>
  <property fmtid="{D5CDD505-2E9C-101B-9397-08002B2CF9AE}" pid="9" name="PE Number">
    <vt:lpwstr>784.240</vt:lpwstr>
  </property>
  <property fmtid="{D5CDD505-2E9C-101B-9397-08002B2CF9AE}" pid="10" name="UID">
    <vt:lpwstr>eu.europa.europarl-DIN1-2026-0000041257_02.00-sl-01.00_text-xml</vt:lpwstr>
  </property>
</Properties>
</file>