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Europejski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Komisja Spraw Zagranicznych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2025/2255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{13/04/2026}</w:t>
      </w:r>
      <w:r>
        <w:t>13.4.2026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POPRAWKI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374</w:t>
      </w:r>
      <w:r>
        <w:t xml:space="preserve"> - </w:t>
      </w:r>
      <w:r>
        <w:t>531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Projekt sprawozdania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Tonino Picula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(PE784.230v01-00)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Sprawozdanie Komisji dotyczące Serbii – 2025 r.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(2025/2255(INI))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f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18f.</w:t>
            </w:r>
            <w:r>
              <w:tab/>
            </w:r>
            <w:r>
              <w:rPr>
                <w:b/>
                <w:i/>
              </w:rPr>
              <w:t>wzywa władze Serbii do rozszerzenia dostępności publicznych usług nadawczych we wszystkich językach mniejszości w całym kraju, co zapewni równy dostęp do mediów dla wszystkich społeczności, przy jednoczesnym wykorzystaniu najlepszych praktyk z regionu Wojwodiny;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g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18g.</w:t>
            </w:r>
            <w:r>
              <w:tab/>
            </w:r>
            <w:r>
              <w:rPr>
                <w:b/>
                <w:i/>
              </w:rPr>
              <w:t>wzywa władze serbskie, aby w związku z przystąpieniem do UE priorytetowo potraktowały pełne, skuteczne i spójne wdrożenie istniejących ram prawnych i politycznych dotyczących ochrony osób należących do mniejszości narodowych, zgodnie z zobowiązaniami wynikającymi z Konwencji ramowej Rady Europy o ochronie mniejszości narodowych i odpowiednich norm europejskich;</w:t>
            </w:r>
            <w:r>
              <w:t xml:space="preserve"> </w:t>
            </w:r>
            <w:r>
              <w:rPr>
                <w:b/>
                <w:i/>
              </w:rPr>
              <w:t>wzywa władze do zapewnienia konkretnych i wymiernych postępów we wszystkich kluczowych sektorach, w tym w edukacji, administracji publicznej, dostępie do mediów i wolności religii, poprzez wzmocnienie mechanizmów egzekwowania prawa, zapobieganie praktykom dyskryminacyjnym oraz ustanowienie jasnych ram czasowych, regularnego monitorowania i przejrzystej sprawozdawczości, aby zagwarantować skuteczne korzystanie z praw mniejszości w praktyce;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g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18g.</w:t>
            </w:r>
            <w:r>
              <w:tab/>
            </w:r>
            <w:r>
              <w:rPr>
                <w:b/>
                <w:i/>
              </w:rPr>
              <w:t>ponownie wyraża zaniepokojenie restrykcyjnym i arbitralnym egzekwowaniem ustawy o pobycie stałym i tymczasowym w związku z unieważnianiem meldunku tysięcy Albańczyków w południowej Serbii;</w:t>
            </w:r>
            <w:r>
              <w:t xml:space="preserve"> </w:t>
            </w:r>
            <w:r>
              <w:rPr>
                <w:b/>
                <w:i/>
              </w:rPr>
              <w:t>wzywa Wydział Kontroli Wewnętrznej Ministerstwa Spraw Wewnętrznych oraz prokuraturę do przeprowadzenia dochodzenia w sprawie działań komisariatów policji w miejscowościach Bujanovac, Preševo i Medveđa;</w:t>
            </w:r>
            <w:r>
              <w:t xml:space="preserve"> </w:t>
            </w:r>
            <w:r>
              <w:rPr>
                <w:b/>
                <w:i/>
              </w:rPr>
              <w:t>wzywa Ministerstwo Spraw Wewnętrznych do jak najszybszego opublikowania kompleksowych statystyk dotyczących obywateli objętych unieważnianiem meldunku w latach 2011–2024 w miejscowościach Bujanovac, Preševo i Medveđa, z podziałem według narodowości/pochodzenia etnicznego;</w:t>
            </w:r>
            <w:r>
              <w:t xml:space="preserve"> </w:t>
            </w:r>
            <w:r>
              <w:rPr>
                <w:b/>
                <w:i/>
              </w:rPr>
              <w:t>podkreśla, że Ministerstwo Administracji Publicznej i Samorządu Terytorialnego musi zatrzymać proces usuwania obywateli z unieważnionym meldunkiem z jednolitego spisu wyborców;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h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18h.</w:t>
            </w:r>
            <w:r>
              <w:tab/>
            </w:r>
            <w:r>
              <w:rPr>
                <w:b/>
                <w:i/>
              </w:rPr>
              <w:t>głęboko ubolewa nad niedawnymi inwazyjnymi działaniami policji na terenie uniwersytetu, w tym przeszukaniami i konfiskatą dokumentacji wewnętrznej oraz dochodzeniem prowadzonym przeciwko rektorowi Uniwersytetu w Belgradzie Vladanowi Đokićowi, które były transmitowane na żywo w prorządowych kanałach telewizyjnych, co wskazuje na poziom instrumentalizacji politycznej niezgodny z zasadami autonomii instytucjonalnej, sprawiedliwości proceduralnej i praworządności;</w:t>
            </w:r>
            <w:r>
              <w:t xml:space="preserve"> </w:t>
            </w:r>
            <w:r>
              <w:rPr>
                <w:b/>
                <w:i/>
              </w:rPr>
              <w:t>wzywa właściwe władze do przeprowadzenia ukierunkowanego, przejrzystego i prawnie uzasadnionego dochodzenia w związku z tragiczną śmiercią studenta na Wydziale Filozofii;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h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18h.</w:t>
            </w:r>
            <w:r>
              <w:tab/>
            </w:r>
            <w:r>
              <w:rPr>
                <w:b/>
                <w:i/>
              </w:rPr>
              <w:t>podkreśla, że stosunki dobrosąsiedzkie i współpraca regionalna są kluczowymi elementami procesu rozszerzenia;</w:t>
            </w:r>
            <w:r>
              <w:t xml:space="preserve"> </w:t>
            </w:r>
            <w:r>
              <w:rPr>
                <w:b/>
                <w:i/>
              </w:rPr>
              <w:t>wzywa Serbię, aby przestała ograniczać wjazd działaczy regionalnego społeczeństwa obywatelskiego i artystów, ponieważ takie praktyki podważają regionalny dialog i współpracę;</w:t>
            </w:r>
            <w:r>
              <w:t xml:space="preserve"> </w:t>
            </w:r>
            <w:r>
              <w:rPr>
                <w:b/>
                <w:i/>
              </w:rPr>
              <w:t>podkreśla, jak ważne jest, aby Serbia rozwijała relacje dobrosąsiedzkie, wdrażała umowy dwustronne i uporała się z nierozwiązanymi problemami w stosunkach dwustronnych z sąsiadami;</w:t>
            </w:r>
            <w:r>
              <w:t xml:space="preserve"> </w:t>
            </w:r>
            <w:r>
              <w:rPr>
                <w:b/>
                <w:i/>
              </w:rPr>
              <w:t>odnotowuje udział Serbii w inicjatywach regionalnych i jej aktywne zaangażowanie w plan wzrostu gospodarczego dla Bałkanów Zachodnich i we wspólny rynek regionalny;</w:t>
            </w:r>
            <w:r>
              <w:t xml:space="preserve"> </w:t>
            </w:r>
            <w:r>
              <w:rPr>
                <w:b/>
                <w:i/>
              </w:rPr>
              <w:t>podkreśla, że poszanowanie praw mniejszości narodowych jest niezbędnym warunkiem postępu Serbii na jej drodze do członkostwa w 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d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18d.</w:t>
            </w:r>
            <w:r>
              <w:tab/>
            </w:r>
            <w:r>
              <w:rPr>
                <w:b/>
                <w:i/>
              </w:rPr>
              <w:t>przypomina, że Serbia musi powstrzymać się od wywierania wpływu na politykę wewnętrzną sąsiadujących z nią krajów Bałkanów Zachodnich, w tym w odniesieniu do niekonstytucyjnych obchodów Dnia Republiki Serbskiej w Bośni i Hercegowinie;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i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18i.</w:t>
            </w:r>
            <w:r>
              <w:tab/>
            </w:r>
            <w:r>
              <w:rPr>
                <w:b/>
                <w:i/>
              </w:rPr>
              <w:t>przypomina, że Serbia musi zaprzestać praktyki wywierania wpływu na politykę wewnętrzną sąsiadujących z nią krajów Bałkanów Zachodnich, w tym w odniesieniu do niekonstytucyjnych obchodów Dnia Republiki Serbskiej w Bośni i Hercegowinie oraz kwestionowania orzeczeń sądowych Bośni i Hercegowiny;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 j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18j.</w:t>
            </w:r>
            <w:r>
              <w:tab/>
            </w:r>
            <w:r>
              <w:rPr>
                <w:b/>
                <w:i/>
              </w:rPr>
              <w:t>wyraża zaniepokojenie narracją promowaną przez władze serbskie, które przedstawiają kraje sąsiadujące jako bezpośrednie zagrożenie wojskowe dla Serbii;</w:t>
            </w:r>
            <w:r>
              <w:t xml:space="preserve"> </w:t>
            </w:r>
            <w:r>
              <w:rPr>
                <w:b/>
                <w:i/>
              </w:rPr>
              <w:t>podkreśla, że taka retoryka grozi niepotrzebną eskalacją napięć w regionie i osłabieniem stosunków dobrosąsiedzkich;</w:t>
            </w:r>
            <w:r>
              <w:t xml:space="preserve"> </w:t>
            </w:r>
            <w:r>
              <w:rPr>
                <w:b/>
                <w:i/>
              </w:rPr>
              <w:t>wzywa władze serbskie do powstrzymania się od destabilizujących narracji oraz do konstruktywnego zaangażowania się w regionalny dialog i współpracę w dziedzinie bezpieczeństwa, zgodnie z wartościami i zobowiązaniami 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oczekuje, że Kosowo i Serbia będą w pełni współpracować i podejmą wszelkie niezbędne środki, aby szybko postawić przed sądem sprawców ataku terrorystycznego</w:t>
            </w:r>
            <w:r>
              <w:t xml:space="preserve"> w Banjskiej z 2023 r.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ubolewa, że Serbia nadal nie pociągnęła sprawców do odpowiedzialności, a zwłaszcza Milana Radoičicia, wiceprzewodniczącego Serbskiej Listy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wzywa wszystkie strony do współpracy przy ustalaniu wszystkich faktów związanych z incydentem</w:t>
            </w:r>
            <w:r>
              <w:t xml:space="preserve"> w Banjskiej z 2023 r. </w:t>
            </w:r>
            <w:r>
              <w:rPr>
                <w:b/>
                <w:i/>
              </w:rPr>
              <w:t>w drodze rzetelnych procesów sądowych;</w:t>
            </w:r>
            <w:r>
              <w:t xml:space="preserve"> </w:t>
            </w:r>
            <w:r>
              <w:rPr>
                <w:b/>
                <w:i/>
              </w:rPr>
              <w:t>przypomina, że postępowania karne muszą być prowadzone z poszanowaniem zasady sprawiedliwości proceduralnej i domniemania niewinności;</w:t>
            </w:r>
            <w:r>
              <w:t xml:space="preserve"> </w:t>
            </w:r>
            <w:r>
              <w:rPr>
                <w:b/>
                <w:i/>
              </w:rPr>
              <w:t>podkreśla, że postępowania sądowe należą do wyłącznych kompetencji serbskich władz krajowych i muszą być wolne od zewnętrznych nacisków politycznych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oczekuje, że </w:t>
            </w:r>
            <w:r>
              <w:rPr>
                <w:b/>
                <w:i/>
              </w:rPr>
              <w:t>Kosowo i</w:t>
            </w:r>
            <w:r>
              <w:t xml:space="preserve"> Serbia </w:t>
            </w:r>
            <w:r>
              <w:rPr>
                <w:b/>
                <w:i/>
              </w:rPr>
              <w:t>będą w pełni współpracować i podejmą</w:t>
            </w:r>
            <w:r>
              <w:t xml:space="preserve"> wszelkie niezbędne środki</w:t>
            </w:r>
            <w:r>
              <w:rPr>
                <w:b/>
                <w:i/>
              </w:rPr>
              <w:t>, aby</w:t>
            </w:r>
            <w:r>
              <w:t xml:space="preserve"> szybko postawić przed sądem sprawców ataku terrorystycznego w Banjskiej z 2023 r.; ubolewa, że Serbia nadal nie pociągnęła sprawców do odpowiedzialności, a zwłaszcza Milana Radoičicia, wiceprzewodniczącego Serbskiej Listy;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oczekuje, że Serbia </w:t>
            </w:r>
            <w:r>
              <w:rPr>
                <w:b/>
                <w:i/>
              </w:rPr>
              <w:t>podejmie</w:t>
            </w:r>
            <w:r>
              <w:t xml:space="preserve"> wszelkie niezbędne środki </w:t>
            </w:r>
            <w:r>
              <w:rPr>
                <w:b/>
                <w:i/>
              </w:rPr>
              <w:t>i będzie w pełni współpracować z Kosowem, aby ostatecznie</w:t>
            </w:r>
            <w:r>
              <w:t xml:space="preserve"> szybko postawić przed sądem sprawców ataku terrorystycznego w Banjskiej z 2023 r.; ubolewa, że Serbia nadal nie pociągnęła sprawców do odpowiedzialności, a zwłaszcza Milana Radoičicia, </w:t>
            </w:r>
            <w:r>
              <w:rPr>
                <w:b/>
                <w:i/>
              </w:rPr>
              <w:t>byłego</w:t>
            </w:r>
            <w:r>
              <w:t xml:space="preserve"> wiceprzewodniczącego Serbskiej Listy;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oczekuje, że Kosowo i Serbia będą w pełni współpracować i podejmą wszelkie niezbędne środki, aby szybko postawić przed sądem sprawców ataku terrorystycznego w Banjskiej z 2023 r.; ubolewa, że Serbia nadal nie pociągnęła sprawców do odpowiedzialności, a zwłaszcza Milana Radoičicia, wiceprzewodniczącego Serbskiej Listy;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oczekuje, że Kosowo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i Serbia będą w pełni współpracować i podejmą wszelkie niezbędne środki, aby szybko postawić przed sądem sprawców ataku terrorystycznego w Banjskiej z 2023 r.; ubolewa, że Serbia nadal nie pociągnęła sprawców do odpowiedzialności, a zwłaszcza Milana Radoičicia, wiceprzewodniczącego Serbskiej Listy;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Użycie tej nazwy nie wpływa na stanowiska w sprawie statusu Kosowa i jest zgodne z rezolucją Rady Bezpieczeństwa ONZ 1244/99 oraz z opinią Międzynarodowego Trybunału Sprawiedliwości w sprawie Deklaracji niepodległości Kosowa.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oczekuje, że Kosowo i Serbia będą w pełni współpracować i podejmą wszelkie niezbędne środki, aby szybko postawić przed sądem sprawców ataku terrorystycznego w Banjskiej z 2023 r.; ubolewa, że Serbia nadal nie pociągnęła sprawców do odpowiedzialności, a zwłaszcza Milana Radoičicia, wiceprzewodniczącego Serbskiej Listy;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oczekuje, że Kosowo i Serbia będą w pełni współpracować i podejmą wszelkie niezbędne środki, aby szybko postawić przed sądem sprawców ataku terrorystycznego w Banjskiej z 2023 r.; ubolewa, że Serbia nadal nie pociągnęła sprawców do odpowiedzialności, a zwłaszcza Milana Radoičicia, </w:t>
            </w:r>
            <w:r>
              <w:rPr>
                <w:b/>
                <w:i/>
              </w:rPr>
              <w:t>byłego</w:t>
            </w:r>
            <w:r>
              <w:t xml:space="preserve"> wiceprzewodniczącego Serbskiej Listy;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oczekuje, że Kosowo i Serbia będą w pełni współpracować i podejmą wszelkie niezbędne środki, aby szybko postawić przed sądem sprawców ataku terrorystycznego w Banjskiej z 2023 r.; ubolewa, że Serbia nadal nie pociągnęła sprawców do odpowiedzialności, a zwłaszcza Milana Radoičicia</w:t>
            </w:r>
            <w:r>
              <w:rPr>
                <w:b/>
                <w:i/>
              </w:rPr>
              <w:t>, wiceprzewodniczącego Serbskiej Listy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oczekuje, że Kosowo i Serbia będą w pełni współpracować i podejmą wszelkie niezbędne środki, aby szybko postawić przed sądem sprawców ataku terrorystycznego w Banjskiej z 2023 r.; ubolewa, że Serbia nadal nie pociągnęła sprawców do odpowiedzialności, a zwłaszcza Milana Radoičicia;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oczekuje, że Kosowo i Serbia będą w pełni współpracować i podejmą wszelkie niezbędne środki, aby szybko postawić przed sądem sprawców </w:t>
            </w:r>
            <w:r>
              <w:rPr>
                <w:b/>
                <w:i/>
              </w:rPr>
              <w:t>ataku terrorystycznego</w:t>
            </w:r>
            <w:r>
              <w:t xml:space="preserve"> w Banjskiej z 2023 r.; ubolewa, że Serbia nadal nie pociągnęła sprawców do odpowiedzialności, a zwłaszcza Milana Radoičicia, wiceprzewodniczącego Serbskiej Listy;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oczekuje, że Kosowo i Serbia będą w pełni współpracować i podejmą wszelkie niezbędne środki, aby szybko postawić przed sądem sprawców </w:t>
            </w:r>
            <w:r>
              <w:rPr>
                <w:b/>
                <w:i/>
              </w:rPr>
              <w:t>incydentu</w:t>
            </w:r>
            <w:r>
              <w:t xml:space="preserve"> w Banjskiej z 2023 r.; ubolewa, że Serbia nadal nie pociągnęła sprawców do odpowiedzialności, a zwłaszcza Milana Radoičicia, </w:t>
            </w:r>
            <w:r>
              <w:rPr>
                <w:b/>
                <w:i/>
              </w:rPr>
              <w:t>byłego</w:t>
            </w:r>
            <w:r>
              <w:t xml:space="preserve"> wiceprzewodniczącego Serbskiej Listy;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oczekuje, że Kosowo i Serbia będą w pełni współpracować i podejmą wszelkie niezbędne środki, aby szybko postawić przed sądem sprawców ataku terrorystycznego w Banjskiej z 2023 r.; </w:t>
            </w:r>
            <w:r>
              <w:rPr>
                <w:b/>
                <w:i/>
              </w:rPr>
              <w:t>ubolewa</w:t>
            </w:r>
            <w:r>
              <w:t>, że Serbia nadal nie pociągnęła sprawców do odpowiedzialności, a zwłaszcza Milana Radoičicia, wiceprzewodniczącego Serbskiej Listy;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oczekuje, że Kosowo i Serbia będą w pełni współpracować i podejmą wszelkie niezbędne środki, aby szybko postawić przed sądem sprawców ataku terrorystycznego w Banjskiej z 2023 r.; </w:t>
            </w:r>
            <w:r>
              <w:rPr>
                <w:b/>
                <w:i/>
              </w:rPr>
              <w:t>potępia fakt</w:t>
            </w:r>
            <w:r>
              <w:t>, że Serbia nadal nie pociągnęła sprawców do odpowiedzialności, a zwłaszcza Milana Radoičicia, wiceprzewodniczącego Serbskiej Listy;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Stanislav Stoyanov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przypomina, że współpraca regionalna i stosunki dobrosąsiedzkie są kluczowymi elementami procesu rozszerzenia;</w:t>
            </w:r>
            <w:r>
              <w:t xml:space="preserve"> </w:t>
            </w:r>
            <w:r>
              <w:rPr>
                <w:b/>
                <w:i/>
              </w:rPr>
              <w:t>zachęca Serbię do dalszego angażowania się w szereg inicjatyw współpracy regionalnej, które stanowią również forum dialogu i wzmacniają stosunki dobrosąsiedzkie w regionie;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podkreśla, że Kosowo jest integralną częścią Serbii, a uznanie jego niepodległości stanowi poważne naruszenie integralności terytorialnej Serbii;</w:t>
            </w:r>
            <w:r>
              <w:t xml:space="preserve"> </w:t>
            </w:r>
            <w:r>
              <w:rPr>
                <w:b/>
                <w:i/>
              </w:rPr>
              <w:t>podkreśla, że uznanie to stworzyło również niebezpieczny precedens, który Rosja wykorzystała do uzasadnienia swojej nielegalnej aneksji;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uznaje ważną rolę Serbii w regionie Bałkanów Zachodnich, a jednocześnie zdecydowanie potępia wszelkie działania lub próby mające na celu ustanowienie strefy wpływów, która podważyłaby suwerenność i integralność terytorialną krajów sąsiadujących;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przypomina, że integralną częścią europejskiej perspektywy Serbii pozostaje normalizacja stosunków z Kosowem i realizacja zobowiązań podjętych w ramach dialogu między Belgradem a Prisztiną;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przypomina, że integralną częścią europejskiej perspektywy Serbii pozostaje normalizacja stosunków z Kosowem i realizacja zobowiązań podjętych w ramach dialogu między Belgradem a Prisztiną; </w:t>
            </w:r>
            <w:r>
              <w:rPr>
                <w:b/>
                <w:i/>
              </w:rPr>
              <w:t>z zadowoleniem przyjmuje konstruktywny udział Serbii w dialogu i wypełnienie przez nią wszystkich najważniejszych zobowiązań zapisanych w porozumieniu brukselskim z 2013 r.; ubolewa, że po 13 latach władze w Prisztinie nawet nie rozpoczęły realizacji jedynego zobowiązania wynikającego z porozumienia brukselskiego – utworzenia wspólnoty gmin serbskich, co ma zasadnicze znaczenie dla przetrwania Serbów w Prowincji Autonomicznej Kosowo i Metochia;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przypomina, że integralną częścią europejskiej perspektywy Serbii pozostaje normalizacja stosunków z Kosowem i realizacja zobowiązań podjętych w ramach dialogu między Belgradem a Prisztiną;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przypomina, że integralną częścią europejskiej perspektywy Serbii pozostaje normalizacja stosunków z Kosowem</w:t>
            </w:r>
            <w:r>
              <w:rPr>
                <w:b/>
                <w:i/>
              </w:rPr>
              <w:t>*</w:t>
            </w:r>
            <w:r>
              <w:t xml:space="preserve"> i realizacja zobowiązań podjętych w ramach dialogu między Belgradem a Prisztiną; </w:t>
            </w:r>
            <w:r>
              <w:rPr>
                <w:b/>
                <w:i/>
              </w:rPr>
              <w:t>z zadowoleniem przyjmuje konstruktywny udział Serbii w dialogu i wypełnienie przez nią zobowiązań zawartych w porozumieniu brukselskim z 2013 r.;</w:t>
            </w:r>
            <w:r>
              <w:t xml:space="preserve"> </w:t>
            </w:r>
            <w:r>
              <w:rPr>
                <w:b/>
                <w:i/>
              </w:rPr>
              <w:t>ubolewa, że po 13 latach władze w Prisztinie nawet nie rozpoczęły realizacji jedynego zobowiązania wynikającego z porozumienia brukselskiego – utworzenia wspólnoty gmin serbskich, co ma zasadnicze znaczenie dla przetrwania Serbów w Prowincji Autonomicznej Kosowo i Metochia;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przypomina, że integralną częścią europejskiej perspektywy Serbii pozostaje normalizacja stosunków z Kosowem i realizacja zobowiązań podjętych w ramach dialogu między Belgradem a Prisztiną;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przypomina, że integralną częścią europejskiej perspektywy Serbii pozostaje normalizacja stosunków z Kosowem i realizacja zobowiązań podjętych w ramach dialogu między Belgradem a Prisztiną; </w:t>
            </w:r>
            <w:r>
              <w:rPr>
                <w:b/>
                <w:i/>
              </w:rPr>
              <w:t>przypomina, że stosunki dobrosąsiedzkie należą do wymogów członkostwa w UE, które Serbia musi spełnić, i w związku z tym oczekuje od niej konkretnych działań na rzecz normalizacji stosunków z Kosowem;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Annamária Vicsek, Kinga Gál,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przypomina, że integralną częścią europejskiej perspektywy Serbii pozostaje normalizacja stosunków z Kosowem i realizacja zobowiązań podjętych w ramach dialogu między Belgradem a Prisztiną;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przypomina, że integralną częścią europejskiej perspektywy Serbii pozostaje normalizacja stosunków z Kosowem i realizacja zobowiązań podjętych w ramach dialogu między Belgradem a Prisztiną; </w:t>
            </w:r>
            <w:r>
              <w:rPr>
                <w:b/>
                <w:i/>
              </w:rPr>
              <w:t>z zadowoleniem przyjmuje konstruktywny udział Serbii w dialogu i wypełnienie przez nią wszystkich najważniejszych zobowiązań zawartych w porozumieniu brukselskim z 2013 r.;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ponawia swój apel do władz serbskich o kontynuowanie wysiłków na rzecz wyeliminowania spuścizny byłych komunistycznych tajnych służb poprzez udostępnienie ich akt opinii publicznej, co stanowiłoby krok w kierunku demokratyzacji Serbii i pojednania z krajami sąsiadującymi;</w:t>
            </w:r>
            <w:r>
              <w:t xml:space="preserve"> </w:t>
            </w:r>
            <w:r>
              <w:rPr>
                <w:b/>
                <w:i/>
              </w:rPr>
              <w:t>wzywa Serbię do zintensyfikowania procesu sukcesji oraz wdrażania obowiązków związanych z podziałem wspólnych archiwów byłej Jugosławii;</w:t>
            </w:r>
            <w:r>
              <w:t xml:space="preserve"> </w:t>
            </w:r>
            <w:r>
              <w:rPr>
                <w:b/>
                <w:i/>
              </w:rPr>
              <w:t>powtarza w związku z tym, że bardzo istotne jest zapewnienie pełnego dostępu do wszystkich materiałów archiwalnych, zwłaszcza materiałów tajnych służb byłej Jugosławii (UDBA) oraz tajnych służb Jugosłowiańskiej Armii Ludowej (KOS);</w:t>
            </w:r>
            <w:r>
              <w:t xml:space="preserve"> </w:t>
            </w:r>
            <w:r>
              <w:rPr>
                <w:b/>
                <w:i/>
              </w:rPr>
              <w:t>ponownie apeluje do władz o ułatwienie dostępu do tych archiwów, które dotyczą byłych republik Jugosławii, i o zwrócenie ich odpowiednim rządom, jeśli wystąpią z takim wnioskiem;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Emmanouil Fragkos, Galato Alexandraki, Nicolas Bay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z zadowoleniem przyjmuje konstruktywny udział Serbii w dialogu i wdrożenie przez nią najważniejszych zobowiązań wynikających z porozumienia brukselskiego z 2013 r.;</w:t>
            </w:r>
            <w:r>
              <w:t xml:space="preserve"> </w:t>
            </w:r>
            <w:r>
              <w:rPr>
                <w:b/>
                <w:i/>
              </w:rPr>
              <w:t>wyraża ubolewanie, że ponad 13 lat później władze w Prisztinie nie rozpoczęły tworzenia wspólnoty gmin serbskich, która jest kluczowym elementem ochrony społeczności serbskiej w Kosowie;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Stier, Andrey Kovatchev,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podkreśla, że stosunki dobrosąsiedzkie i współpraca regionalna są kluczowymi elementami procesu rozszerzenia;</w:t>
            </w:r>
            <w:r>
              <w:t xml:space="preserve"> </w:t>
            </w:r>
            <w:r>
              <w:rPr>
                <w:b/>
                <w:i/>
              </w:rPr>
              <w:t>podkreśla znaczenie rozwijania przez Serbię stosunków dobrosąsiedzkich, w szczególności poprzez wdrażanie umów z państwami członkowskimi 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Annamária Vicsek, Kinga Gál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ubolewa, że pomimo wielokrotnych ostrzeżeń ze strony Komisji Europejskiej dotyczących utworzenia stowarzyszenia/wspólnoty gmin zamieszkanych w większości przez Serbów Kosowo nadal nie poczyniło postępów w tym zakresie;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Stier, 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20b.</w:t>
            </w:r>
            <w:r>
              <w:tab/>
            </w:r>
            <w:r>
              <w:rPr>
                <w:b/>
                <w:i/>
              </w:rPr>
              <w:t>ubolewa nad promowaniem i polityczną instrumentalizacją koncepcji „serbskiego świata”, która podważa suwerenność, integralność terytorialną i stabilność krajów sąsiadujących;</w:t>
            </w:r>
            <w:r>
              <w:t xml:space="preserve"> </w:t>
            </w:r>
            <w:r>
              <w:rPr>
                <w:b/>
                <w:i/>
              </w:rPr>
              <w:t>podkreśla, że takie narracje są sprzeczne z zasadami stosunków dobrosąsiedzkich i współpracy regionalnej, które są podstawowymi elementami procesu przystąpienia do UE;</w:t>
            </w:r>
            <w:r>
              <w:t xml:space="preserve"> </w:t>
            </w:r>
            <w:r>
              <w:rPr>
                <w:b/>
                <w:i/>
              </w:rPr>
              <w:t>wzywa władze serbskie, by powstrzymały się od retoryki i działań, które mogą podsycać napięcia w regionie;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Stier, 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20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20c.</w:t>
            </w:r>
            <w:r>
              <w:tab/>
            </w:r>
            <w:r>
              <w:rPr>
                <w:b/>
                <w:i/>
              </w:rPr>
              <w:t>zdecydowanie potępia powtarzające się przypadki mowy nienawiści, wrogiej retoryki i podburzającej narracji skierowanej do krajów sąsiadujących, w szczególności Bułgarii, Chorwacji, Kosowa i Albanii, w tym przez urzędników publicznych i media;</w:t>
            </w:r>
            <w:r>
              <w:t xml:space="preserve"> </w:t>
            </w:r>
            <w:r>
              <w:rPr>
                <w:b/>
                <w:i/>
              </w:rPr>
              <w:t>podkreśla, że taki dyskurs jest niezgodny z wartościami europejskimi i podważa zaufanie, pojednanie i stabilność w regionie;</w:t>
            </w:r>
            <w:r>
              <w:t xml:space="preserve"> </w:t>
            </w:r>
            <w:r>
              <w:rPr>
                <w:b/>
                <w:i/>
              </w:rPr>
              <w:t>wzywa władze serbskie do aktywnego przeciwdziałania mowie nienawiści, zapewnienia rozliczalności oraz promowania klimatu szacunku i konstruktywnego dialogu w regionie;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ponawia apel o poprawę jakości dialogu przez zaangażowanie kobiet, większą przejrzystość wobec społeczeństwa i znaczące zaangażowanie społeczeństwa obywatelskiego;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Mircea-Gheorghe Hava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ponownie podkreśla, jak ważne jest, by władze </w:t>
            </w:r>
            <w:r>
              <w:rPr>
                <w:b/>
                <w:i/>
              </w:rPr>
              <w:t>Kosowa i</w:t>
            </w:r>
            <w:r>
              <w:t xml:space="preserve"> Serbii konstruktywnie zaangażowały się w osiągnięcie </w:t>
            </w:r>
            <w:r>
              <w:rPr>
                <w:b/>
                <w:i/>
              </w:rPr>
              <w:t>kompleksowego,</w:t>
            </w:r>
            <w:r>
              <w:t xml:space="preserve"> prawnie </w:t>
            </w:r>
            <w:r>
              <w:rPr>
                <w:b/>
                <w:i/>
              </w:rPr>
              <w:t>wiążącego porozumienia w sprawie</w:t>
            </w:r>
            <w:r>
              <w:t xml:space="preserve"> normalizacji </w:t>
            </w:r>
            <w:r>
              <w:rPr>
                <w:b/>
                <w:i/>
              </w:rPr>
              <w:t>stosunków w oparciu o wzajemne uznawanie i</w:t>
            </w:r>
            <w:r>
              <w:t xml:space="preserve"> zgodnie z prawem międzynarodowym; wzywa </w:t>
            </w:r>
            <w:r>
              <w:rPr>
                <w:b/>
                <w:i/>
              </w:rPr>
              <w:t>zarówno Kosowo, jak i Serbię do</w:t>
            </w:r>
            <w:r>
              <w:t xml:space="preserve"> wdrożenia porozumienia brukselskiego </w:t>
            </w:r>
            <w:r>
              <w:rPr>
                <w:b/>
                <w:i/>
              </w:rPr>
              <w:t>i</w:t>
            </w:r>
            <w:r>
              <w:t xml:space="preserve"> umowy z Ochrydy</w:t>
            </w:r>
            <w:r>
              <w:rPr>
                <w:b/>
                <w:i/>
              </w:rPr>
              <w:t>, w tym do ustanowienia stowarzyszenia lub wspólnoty gmin zamieszkanych w większości przez Serbów oraz zniesienia sprzeciwu Serbii wobec członkostwa</w:t>
            </w:r>
            <w:r>
              <w:t xml:space="preserve"> Kosowa w organizacjach regionalnych i międzynarodowych</w:t>
            </w:r>
            <w:r>
              <w:rPr>
                <w:b/>
                <w:i/>
              </w:rPr>
              <w:t>, a także do unikania</w:t>
            </w:r>
            <w:r>
              <w:t xml:space="preserve"> jednostronnych działań</w:t>
            </w:r>
            <w:r>
              <w:rPr>
                <w:b/>
                <w:i/>
              </w:rPr>
              <w:t>, które mogłyby podważyć</w:t>
            </w:r>
            <w:r>
              <w:t xml:space="preserve"> dialog;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ponownie podkreśla, jak ważne jest, by władze Serbii </w:t>
            </w:r>
            <w:r>
              <w:rPr>
                <w:b/>
                <w:i/>
              </w:rPr>
              <w:t>i Kosowa</w:t>
            </w:r>
            <w:r>
              <w:t xml:space="preserve"> konstruktywnie </w:t>
            </w:r>
            <w:r>
              <w:rPr>
                <w:b/>
                <w:i/>
              </w:rPr>
              <w:t>i trwale</w:t>
            </w:r>
            <w:r>
              <w:t xml:space="preserve"> zaangażowały się w osiągnięcie </w:t>
            </w:r>
            <w:r>
              <w:rPr>
                <w:b/>
                <w:i/>
              </w:rPr>
              <w:t>kompleksowej i</w:t>
            </w:r>
            <w:r>
              <w:t xml:space="preserve"> prawnie </w:t>
            </w:r>
            <w:r>
              <w:rPr>
                <w:b/>
                <w:i/>
              </w:rPr>
              <w:t>wiążącej</w:t>
            </w:r>
            <w:r>
              <w:t xml:space="preserve"> normalizacji zgodnie z prawem międzynarodowym </w:t>
            </w:r>
            <w:r>
              <w:rPr>
                <w:b/>
                <w:i/>
              </w:rPr>
              <w:t>i zobowiązaniami podjętymi w ramach dialogu wspieranego przez UE</w:t>
            </w:r>
            <w:r>
              <w:t xml:space="preserve">; wzywa </w:t>
            </w:r>
            <w:r>
              <w:rPr>
                <w:b/>
                <w:i/>
              </w:rPr>
              <w:t>obie strony do pełnego</w:t>
            </w:r>
            <w:r>
              <w:t xml:space="preserve"> wdrożenia porozumienia brukselskiego</w:t>
            </w:r>
            <w:r>
              <w:rPr>
                <w:b/>
                <w:i/>
              </w:rPr>
              <w:t>,</w:t>
            </w:r>
            <w:r>
              <w:t xml:space="preserve"> umowy z Ochrydy </w:t>
            </w:r>
            <w:r>
              <w:rPr>
                <w:b/>
                <w:i/>
              </w:rPr>
              <w:t>i powiązanego załącznika wykonawczego;</w:t>
            </w:r>
            <w:r>
              <w:t xml:space="preserve"> </w:t>
            </w:r>
            <w:r>
              <w:rPr>
                <w:b/>
                <w:i/>
              </w:rPr>
              <w:t>wzywa w szczególności Serbię, by zaczęła wdrażać zobowiązania podjęte w kwestii uznawania dokumentów i symboli, by powstrzymała się od utrudniania udziału</w:t>
            </w:r>
            <w:r>
              <w:t xml:space="preserve"> Kosowa w organizacjach regionalnych i międzynarodowych </w:t>
            </w:r>
            <w:r>
              <w:rPr>
                <w:b/>
                <w:i/>
              </w:rPr>
              <w:t>oraz by unikała wszelkich</w:t>
            </w:r>
            <w:r>
              <w:t xml:space="preserve"> jednostronnych działań </w:t>
            </w:r>
            <w:r>
              <w:rPr>
                <w:b/>
                <w:i/>
              </w:rPr>
              <w:t>podważających</w:t>
            </w:r>
            <w:r>
              <w:t xml:space="preserve"> dialog; </w:t>
            </w:r>
            <w:r>
              <w:rPr>
                <w:b/>
                <w:i/>
              </w:rPr>
              <w:t>podkreśla, że należy wzmocnić wdrażanie przepisów chroniących prawa osób należących do społeczności mniejszościowych, w tym przez zapewnienie skutecznego i nieprzerwanego dostępu do edukacji, opieki zdrowotnej i usług publicznych, poszanowanie praw językowych i praw własności, odpowiednią reprezentację w administracji centralnej i lokalnej oraz ochronę dziedzictwa w postaci tradycji, religii i kultury;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Emmanouil Fragkos, Galato Alexandraki, Nicolas Bay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ponownie podkreśla, jak ważne jest, by władze Kosowa i Serbii konstruktywnie zaangażowały się w osiągnięcie kompleksowego, prawnie wiążącego porozumienia w sprawie normalizacji stosunków </w:t>
            </w:r>
            <w:r>
              <w:rPr>
                <w:b/>
                <w:i/>
              </w:rPr>
              <w:t>w oparciu o wzajemne uznawanie i</w:t>
            </w:r>
            <w:r>
              <w:t xml:space="preserve"> zgodnie z prawem międzynarodowym; wzywa zarówno Kosowo, jak i Serbię do wdrożenia porozumienia brukselskiego i umowy z Ochrydy, w tym do ustanowienia stowarzyszenia lub wspólnoty gmin zamieszkanych w większości przez Serbów oraz </w:t>
            </w:r>
            <w:r>
              <w:rPr>
                <w:b/>
                <w:i/>
              </w:rPr>
              <w:t>zniesienia sprzeciwu Serbii wobec członkostwa Kosowa w organizacjach regionalnych i międzynarodowych, a także</w:t>
            </w:r>
            <w:r>
              <w:t xml:space="preserve"> do unikania jednostronnych działań, które mogłyby podważyć dialog;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ponownie podkreśla, jak ważne jest, by władze Kosowa i Serbii konstruktywnie zaangażowały się w osiągnięcie kompleksowego, prawnie wiążącego porozumienia w sprawie normalizacji stosunków</w:t>
            </w:r>
            <w:r>
              <w:rPr>
                <w:b/>
                <w:i/>
              </w:rPr>
              <w:t>,</w:t>
            </w:r>
            <w:r>
              <w:t xml:space="preserve"> zgodnie z prawem międzynarodowym; wzywa zarówno Kosowo, jak i Serbię do wdrożenia porozumienia brukselskiego i umowy z Ochrydy, w tym do ustanowienia stowarzyszenia lub wspólnoty gmin zamieszkanych w większości przez Serbów oraz do unikania jednostronnych działań, które mogłyby podważyć dialog;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Mon, Antonio López-Istúriz White, Gabriel Mato, Nicolás Pascual de la Parte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ponownie podkreśla, jak ważne jest, by władze Kosowa i Serbii konstruktywnie zaangażowały się w osiągnięcie kompleksowego, prawnie wiążącego porozumienia w sprawie normalizacji stosunków </w:t>
            </w:r>
            <w:r>
              <w:rPr>
                <w:b/>
                <w:i/>
              </w:rPr>
              <w:t>w oparciu o wzajemne uznawanie i zgodnie z prawem międzynarodowym</w:t>
            </w:r>
            <w:r>
              <w:t xml:space="preserve">; wzywa zarówno Kosowo, jak i Serbię do wdrożenia porozumienia brukselskiego i umowy z Ochrydy, w tym do ustanowienia stowarzyszenia lub wspólnoty gmin zamieszkanych w większości przez Serbów </w:t>
            </w:r>
            <w:r>
              <w:rPr>
                <w:b/>
                <w:i/>
              </w:rPr>
              <w:t>oraz zniesienia sprzeciwu Serbii wobec członkostwa Kosowa w organizacjach regionalnych i międzynarodowych</w:t>
            </w:r>
            <w:r>
              <w:t>, a także do unikania jednostronnych działań, które mogłyby podważyć dialog;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ponownie podkreśla, jak ważne jest, by władze Kosowa i Serbii konstruktywnie zaangażowały się w osiągnięcie kompleksowego, prawnie wiążącego</w:t>
            </w:r>
            <w:r>
              <w:rPr>
                <w:b/>
                <w:i/>
              </w:rPr>
              <w:t>, akceptowalnego dla obu stron ogólnego</w:t>
            </w:r>
            <w:r>
              <w:t xml:space="preserve"> porozumienia w sprawie normalizacji stosunków; wzywa zarówno Kosowo, jak i Serbię do wdrożenia porozumienia brukselskiego i umowy z Ochrydy, w tym do ustanowienia stowarzyszenia lub wspólnoty gmin zamieszkanych w większości przez Serbów, a także do unikania jednostronnych działań, które mogłyby podważyć dialog;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ponownie podkreśla, jak ważne jest, by władze Kosowa i Serbii konstruktywnie zaangażowały się w osiągnięcie kompleksowego, prawnie wiążącego porozumienia w sprawie normalizacji stosunków </w:t>
            </w:r>
            <w:r>
              <w:rPr>
                <w:b/>
                <w:i/>
              </w:rPr>
              <w:t>w oparciu o wzajemne uznawanie i</w:t>
            </w:r>
            <w:r>
              <w:t xml:space="preserve"> zgodnie z prawem międzynarodowym; wzywa zarówno Kosowo, jak i Serbię do wdrożenia porozumienia brukselskiego i umowy z Ochrydy, w tym do ustanowienia stowarzyszenia lub wspólnoty gmin zamieszkanych w większości przez Serbów oraz </w:t>
            </w:r>
            <w:r>
              <w:rPr>
                <w:b/>
                <w:i/>
              </w:rPr>
              <w:t>zniesienia sprzeciwu Serbii wobec członkostwa Kosowa w organizacjach regionalnych i międzynarodowych, a także</w:t>
            </w:r>
            <w:r>
              <w:t xml:space="preserve"> do unikania jednostronnych działań, które mogłyby podważyć dialog;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ponownie podkreśla, jak ważne jest, by władze Kosowa</w:t>
            </w:r>
            <w:r>
              <w:rPr>
                <w:b/>
                <w:i/>
              </w:rPr>
              <w:t>*</w:t>
            </w:r>
            <w:r>
              <w:t xml:space="preserve"> i Serbii konstruktywnie zaangażowały się w osiągnięcie kompleksowego, prawnie wiążącego porozumienia w sprawie normalizacji stosunków</w:t>
            </w:r>
            <w:r>
              <w:rPr>
                <w:b/>
                <w:i/>
              </w:rPr>
              <w:t>,</w:t>
            </w:r>
            <w:r>
              <w:t xml:space="preserve"> zgodnie z prawem międzynarodowym; wzywa zarówno Kosowo, jak i Serbię do wdrożenia porozumienia brukselskiego i umowy z Ochrydy, w tym do ustanowienia stowarzyszenia lub wspólnoty gmin zamieszkanych w większości przez Serbów oraz do unikania jednostronnych działań, które mogłyby podważyć dialog;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Annamária Vicsek, Kinga Gál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ponownie podkreśla, jak ważne jest, by władze Kosowa i Serbii konstruktywnie zaangażowały się w osiągnięcie kompleksowego, prawnie wiążącego porozumienia w sprawie normalizacji stosunków </w:t>
            </w:r>
            <w:r>
              <w:rPr>
                <w:b/>
                <w:i/>
              </w:rPr>
              <w:t>w oparciu o wzajemne uznawanie i</w:t>
            </w:r>
            <w:r>
              <w:t xml:space="preserve"> zgodnie z prawem międzynarodowym; wzywa zarówno Kosowo, jak i Serbię do wdrożenia porozumienia brukselskiego i umowy z Ochrydy, w tym do ustanowienia stowarzyszenia lub wspólnoty gmin zamieszkanych w większości przez Serbów oraz zniesienia sprzeciwu Serbii wobec członkostwa Kosowa w organizacjach regionalnych i międzynarodowych, a także do unikania jednostronnych działań, które mogłyby podważyć dialog;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ponownie podkreśla, jak ważne jest, by władze Kosowa i Serbii konstruktywnie zaangażowały się w osiągnięcie kompleksowego, prawnie wiążącego porozumienia w sprawie normalizacji stosunków</w:t>
            </w:r>
            <w:r>
              <w:rPr>
                <w:b/>
                <w:i/>
              </w:rPr>
              <w:t>,</w:t>
            </w:r>
            <w:r>
              <w:t xml:space="preserve"> zgodnie z prawem międzynarodowym; wzywa zarówno Kosowo, jak i Serbię do wdrożenia porozumienia brukselskiego i umowy z Ochrydy, w tym do ustanowienia stowarzyszenia lub wspólnoty gmin zamieszkanych w większości przez Serbów oraz zniesienia sprzeciwu Serbii wobec członkostwa Kosowa w organizacjach regionalnych i międzynarodowych, a także do unikania jednostronnych działań, które mogłyby podważyć dialog;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ponownie podkreśla, jak ważne jest, by władze Kosowa i Serbii konstruktywnie zaangażowały się w osiągnięcie kompleksowego, prawnie wiążącego porozumienia w sprawie normalizacji stosunków </w:t>
            </w:r>
            <w:r>
              <w:rPr>
                <w:b/>
                <w:i/>
              </w:rPr>
              <w:t>w oparciu o wzajemne uznawanie i</w:t>
            </w:r>
            <w:r>
              <w:t xml:space="preserve"> zgodnie z prawem międzynarodowym; wzywa zarówno Kosowo, jak i Serbię do wdrożenia porozumienia brukselskiego i umowy z Ochrydy, w tym do ustanowienia stowarzyszenia lub wspólnoty gmin zamieszkanych w większości przez Serbów oraz zniesienia sprzeciwu Serbii wobec członkostwa Kosowa w organizacjach regionalnych i międzynarodowych, a także do unikania jednostronnych działań, które mogłyby podważyć dialog;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ponownie podkreśla, jak ważne jest, by władze Kosowa i Serbii konstruktywnie zaangażowały się w osiągnięcie kompleksowego, prawnie wiążącego porozumienia w sprawie normalizacji stosunków</w:t>
            </w:r>
            <w:r>
              <w:rPr>
                <w:b/>
                <w:i/>
              </w:rPr>
              <w:t>,</w:t>
            </w:r>
            <w:r>
              <w:t xml:space="preserve"> zgodnie z prawem międzynarodowym; wzywa zarówno Kosowo, jak i Serbię do wdrożenia porozumienia brukselskiego i umowy z Ochrydy, w tym do ustanowienia stowarzyszenia lub wspólnoty gmin zamieszkanych w większości przez Serbów oraz zniesienia sprzeciwu Serbii wobec członkostwa Kosowa w organizacjach regionalnych i międzynarodowych, a także do unikania jednostronnych działań, które mogłyby podważyć dialog;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Kefalogiannis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ponownie podkreśla, jak ważne jest, by władze Kosowa i Serbii konstruktywnie zaangażowały się w osiągnięcie kompleksowego, prawnie wiążącego porozumienia w sprawie normalizacji stosunków </w:t>
            </w:r>
            <w:r>
              <w:rPr>
                <w:b/>
                <w:i/>
              </w:rPr>
              <w:t>w oparciu o wzajemne uznawanie i</w:t>
            </w:r>
            <w:r>
              <w:t xml:space="preserve"> zgodnie z prawem międzynarodowym; wzywa zarówno Kosowo, jak i Serbię do wdrożenia porozumienia brukselskiego i umowy z Ochrydy, w tym do ustanowienia stowarzyszenia lub wspólnoty gmin zamieszkanych w większości przez Serbów oraz zniesienia sprzeciwu Serbii wobec członkostwa Kosowa w organizacjach regionalnych i międzynarodowych, a także do unikania jednostronnych działań, które mogłyby podważyć dialog;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ponownie podkreśla, jak ważne jest, by władze Kosowa i Serbii konstruktywnie zaangażowały się w osiągnięcie kompleksowego, prawnie wiążącego porozumienia w sprawie normalizacji stosunków</w:t>
            </w:r>
            <w:r>
              <w:rPr>
                <w:b/>
                <w:i/>
              </w:rPr>
              <w:t>,</w:t>
            </w:r>
            <w:r>
              <w:t xml:space="preserve"> zgodnie z prawem międzynarodowym; wzywa zarówno Kosowo, jak i Serbię do wdrożenia porozumienia brukselskiego i umowy z Ochrydy, w tym do ustanowienia stowarzyszenia lub wspólnoty gmin zamieszkanych w większości przez Serbów oraz zniesienia sprzeciwu Serbii wobec członkostwa Kosowa w organizacjach regionalnych i międzynarodowych, a także do unikania jednostronnych działań, które mogłyby podważyć dialog;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Juknevičienė, 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apeluje do serbskich organów sądowych, aby we wszystkich sprawach dotyczących zbrodni wojennych zagwarantowały zgodność ze standardami rzetelnego procesu sądowego oraz zapewniły, że ofiary doczekają się sprawiedliwości;</w:t>
            </w:r>
            <w:r>
              <w:t xml:space="preserve"> </w:t>
            </w:r>
            <w:r>
              <w:rPr>
                <w:b/>
                <w:i/>
              </w:rPr>
              <w:t>apeluje o włączenie negowania zbrodni wojennych i gloryfikacji zbrodniarzy wojennych do kodeksu karnego w celu ścigania wszelkich form zaprzeczania zbrodniom wojennym określonych w wyrokach Międzynarodowego Trybunału Karnego dla byłej Jugosławii i Międzynarodowego Trybunału Sprawiedliwości;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ubolewa, że Serbia nadal usiłuje izolować sąsiadujące z nią Kosowo od społeczności międzynarodowej, prowadząc kampanie przeciwko uznaniu tego kraju lub wykluczając go z organizacji międzynarodowych;</w:t>
            </w:r>
            <w:r>
              <w:t xml:space="preserve"> </w:t>
            </w:r>
            <w:r>
              <w:rPr>
                <w:b/>
                <w:i/>
              </w:rPr>
              <w:t>wzywa Serbię, aby zaprzestała blokowania wniosku Kosowa o członkostwo w Radzie Europy, ponieważ w przeciwnym razie dopuści się naruszenia porozumienia o normalizacji stosunków między Kosowem a Serbią z 2013 r.;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potępia powtarzającą się negatywną, agresywną i szowinistyczną retorykę serbskich przywódców politycznych skierowaną do krajów sąsiadujących, co podważa wysiłki na rzecz stosunków dobrosąsiedzkich;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22b.</w:t>
            </w:r>
            <w:r>
              <w:tab/>
            </w:r>
            <w:r>
              <w:rPr>
                <w:b/>
                <w:i/>
              </w:rPr>
              <w:t>podkreśla, że integracja europejska nie może iść w parze z koncepcją „serbskiego świata” (Srpski svet), której celem jest podważenie pokoju i stabilności w regionie;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22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22c.</w:t>
            </w:r>
            <w:r>
              <w:tab/>
            </w:r>
            <w:r>
              <w:rPr>
                <w:b/>
                <w:i/>
              </w:rPr>
              <w:t>zdecydowanie potępia niedawny zakup przez Serbię chińskich pocisków balistycznych powietrze-ziemia CM-400AKG jako akt podważający stabilność w regionie i zwiększający napięcia;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Stier, 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wzywa Serbię, by aktywniej przeciwstawiała się negowaniu zbrodni wojennych i rewizjonizmowi historycznemu, zwłaszcza w odniesieniu do wojen w Chorwacji, Bośni i Hercegowinie oraz Kosowie;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wzywa Serbię, by aktywniej przeciwstawiała się negowaniu zbrodni wojennych i rewizjonizmowi historycznemu, zwłaszcza w odniesieniu do wojen w Chorwacji, Bośni i Hercegowinie oraz Kosowie; </w:t>
            </w:r>
            <w:r>
              <w:rPr>
                <w:b/>
                <w:i/>
              </w:rPr>
              <w:t>wzywa władze Serbii do zapewnienia sprawiedliwości ofiarom przez uznawanie i respektowanie wyroków sądowych w sprawie zbrodni wojennych, walkę z bezkarnością za zbrodnie wojenne, badanie przypadków zaginięć, badanie miejsc pochówku oraz wspieranie krajowych prokuratorów w stawianiu sprawców przed sądem;</w:t>
            </w:r>
            <w:r>
              <w:t xml:space="preserve"> </w:t>
            </w:r>
            <w:r>
              <w:rPr>
                <w:b/>
                <w:i/>
              </w:rPr>
              <w:t>zdecydowanie potępia powszechne publiczne negowanie międzynarodowych orzeczeń w sprawie zbrodni wojennych, w tym negowanie ludobójstwa w Srebrenicy;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wzywa Serbię, by aktywniej przeciwstawiała się negowaniu zbrodni wojennych i rewizjonizmowi historycznemu, zwłaszcza w odniesieniu do wojen w Chorwacji, Bośni i Hercegowinie oraz Kosowie;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wzywa Serbię, by aktywniej przeciwstawiała się negowaniu zbrodni wojennych i rewizjonizmowi historycznemu, zwłaszcza w odniesieniu do wojen w Chorwacji, Bośni i Hercegowinie oraz Kosowie; </w:t>
            </w:r>
            <w:r>
              <w:rPr>
                <w:b/>
                <w:i/>
              </w:rPr>
              <w:t>wzywa przywódców politycznych i władze publiczne w Serbii do powstrzymania się od kampanii oczerniających sąsiednie kraje i narody oraz do potępienia takich kampanii, w tym poprzez podburzającą retorykę, a także podkreśla, że takie działania podważają pojednanie regionalne;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wzywa Serbię, by aktywniej przeciwstawiała się negowaniu zbrodni wojennych i rewizjonizmowi historycznemu, zwłaszcza w odniesieniu do wojen w Chorwacji, Bośni i Hercegowinie oraz Kosowie;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wzywa Serbię, by aktywniej przeciwstawiała się negowaniu zbrodni wojennych i rewizjonizmowi historycznemu, zwłaszcza w odniesieniu do wojen w Chorwacji, Bośni i Hercegowinie oraz Kosowie; </w:t>
            </w:r>
            <w:r>
              <w:rPr>
                <w:b/>
                <w:i/>
              </w:rPr>
              <w:t>wzywa władze Serbii do zapewnienia sprawiedliwości ofiarom przez uznawanie i respektowanie wyroków sądowych w sprawie zbrodni wojennych, walkę z bezkarnością za zbrodnie wojenne oraz wspieranie krajowych prokuratorów w stawianiu sprawców przed sądem;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rPr>
                <w:b/>
                <w:i/>
              </w:rPr>
              <w:t>wzywa</w:t>
            </w:r>
            <w:r>
              <w:t xml:space="preserve"> Serbię</w:t>
            </w:r>
            <w:r>
              <w:rPr>
                <w:b/>
                <w:i/>
              </w:rPr>
              <w:t>, by aktywniej przeciwstawiała się negowaniu zbrodni wojennych i rewizjonizmowi historycznemu, zwłaszcza w odniesieniu do wojen w Chorwacji, Bośni i Hercegowinie oraz Kosowie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rPr>
                <w:b/>
                <w:i/>
              </w:rPr>
              <w:t>zachęca</w:t>
            </w:r>
            <w:r>
              <w:t xml:space="preserve"> Serbię </w:t>
            </w:r>
            <w:r>
              <w:rPr>
                <w:b/>
                <w:i/>
              </w:rPr>
              <w:t>do dalszego angażowania się w regionalne procesy pojednania w oparciu o wzajemny szacunek i oparte na faktach badanie historyczne;</w:t>
            </w:r>
            <w:r>
              <w:t xml:space="preserve"> </w:t>
            </w:r>
            <w:r>
              <w:rPr>
                <w:b/>
                <w:i/>
              </w:rPr>
              <w:t>podkreśla, że interpretacja wydarzeń historycznych jest kwestią toczącej się debaty naukowej i społecznej we wszystkich zainteresowanych społeczeństwach oraz że pojednaniu najlepiej służy pluralistyczny, nienakazowy dialog, a nie mandaty zewnętrzne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wzywa Serbię, by aktywniej przeciwstawiała się negowaniu zbrodni wojennych </w:t>
            </w:r>
            <w:r>
              <w:rPr>
                <w:b/>
                <w:i/>
              </w:rPr>
              <w:t>i rewizjonizmowi historycznemu, zwłaszcza w odniesieniu do wojen w Chorwacji, Bośni i Hercegowinie oraz Kosowie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wzywa Serbię, by aktywniej przeciwstawiała się negowaniu zbrodni wojennych;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Kefalogiannis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wzywa Serbię, by aktywniej przeciwstawiała się negowaniu zbrodni wojennych </w:t>
            </w:r>
            <w:r>
              <w:rPr>
                <w:b/>
                <w:i/>
              </w:rPr>
              <w:t>i rewizjonizmowi historycznemu, zwłaszcza w odniesieniu do wojen w Chorwacji, Bośni i Hercegowinie oraz Kosowie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wzywa Serbię, by aktywniej przeciwstawiała się negowaniu zbrodni wojennych;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Annamária Vicsek, Kinga Gál,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wzywa Serbię, by aktywniej </w:t>
            </w:r>
            <w:r>
              <w:rPr>
                <w:b/>
                <w:i/>
              </w:rPr>
              <w:t>przeciwstawiała się negowaniu</w:t>
            </w:r>
            <w:r>
              <w:t xml:space="preserve"> zbrodni wojennych i </w:t>
            </w:r>
            <w:r>
              <w:rPr>
                <w:b/>
                <w:i/>
              </w:rPr>
              <w:t>rewizjonizmowi historycznemu</w:t>
            </w:r>
            <w:r>
              <w:t>, zwłaszcza w odniesieniu do wojen w Chorwacji, Bośni i Hercegowinie oraz Kosowie;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wzywa Serbię, by aktywniej </w:t>
            </w:r>
            <w:r>
              <w:rPr>
                <w:b/>
                <w:i/>
              </w:rPr>
              <w:t>prowadziła dochodzenia w sprawie</w:t>
            </w:r>
            <w:r>
              <w:t xml:space="preserve"> zbrodni wojennych i </w:t>
            </w:r>
            <w:r>
              <w:rPr>
                <w:b/>
                <w:i/>
              </w:rPr>
              <w:t>ścigała ich sprawców, czego oczekuje się również od wszystkich innych partnerów w regionie</w:t>
            </w:r>
            <w:r>
              <w:t>, zwłaszcza w odniesieniu do wojen w Chorwacji, Bośni i Hercegowinie oraz Kosowie;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wzywa Serbię, by aktywniej </w:t>
            </w:r>
            <w:r>
              <w:rPr>
                <w:b/>
                <w:i/>
              </w:rPr>
              <w:t>przeciwstawiała się negowaniu</w:t>
            </w:r>
            <w:r>
              <w:t xml:space="preserve"> zbrodni wojennych i </w:t>
            </w:r>
            <w:r>
              <w:rPr>
                <w:b/>
                <w:i/>
              </w:rPr>
              <w:t>rewizjonizmowi historycznemu</w:t>
            </w:r>
            <w:r>
              <w:t>, zwłaszcza w odniesieniu do wojen w Chorwacji, Bośni i Hercegowinie oraz Kosowie;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wzywa Serbię, by aktywniej </w:t>
            </w:r>
            <w:r>
              <w:rPr>
                <w:b/>
                <w:i/>
              </w:rPr>
              <w:t>prowadziła dochodzenia w sprawie</w:t>
            </w:r>
            <w:r>
              <w:t xml:space="preserve"> zbrodni wojennych i </w:t>
            </w:r>
            <w:r>
              <w:rPr>
                <w:b/>
                <w:i/>
              </w:rPr>
              <w:t>ścigała ich sprawców, czego oczekuje się również od wszystkich wymienionych partnerów</w:t>
            </w:r>
            <w:r>
              <w:t>, zwłaszcza w odniesieniu do wojen w Chorwacji, Bośni i Hercegowinie oraz Kosowie;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wzywa Serbię, </w:t>
            </w:r>
            <w:r>
              <w:rPr>
                <w:b/>
                <w:i/>
              </w:rPr>
              <w:t>by</w:t>
            </w:r>
            <w:r>
              <w:t xml:space="preserve"> aktywniej przeciwstawiała się negowaniu zbrodni wojennych </w:t>
            </w:r>
            <w:r>
              <w:rPr>
                <w:b/>
                <w:i/>
              </w:rPr>
              <w:t>i rewizjonizmowi historycznemu, zwłaszcza w odniesieniu do wojen w Chorwacji, Bośni i Hercegowinie oraz Kosowie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wzywa Serbię, </w:t>
            </w:r>
            <w:r>
              <w:rPr>
                <w:b/>
                <w:i/>
              </w:rPr>
              <w:t>aby wraz z wszystkimi krajami Bałkanów Zachodnich</w:t>
            </w:r>
            <w:r>
              <w:t xml:space="preserve"> aktywniej przeciwstawiała się negowaniu zbrodni wojennych;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wzywa Serbię, by aktywniej </w:t>
            </w:r>
            <w:r>
              <w:rPr>
                <w:b/>
                <w:i/>
              </w:rPr>
              <w:t>przeciwstawiała się negowaniu</w:t>
            </w:r>
            <w:r>
              <w:t xml:space="preserve"> zbrodni wojennych i </w:t>
            </w:r>
            <w:r>
              <w:rPr>
                <w:b/>
                <w:i/>
              </w:rPr>
              <w:t>rewizjonizmowi historycznemu</w:t>
            </w:r>
            <w:r>
              <w:t>, zwłaszcza w odniesieniu do wojen w Chorwacji, Bośni i Hercegowinie oraz Kosowie;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wzywa Serbię, by aktywniej </w:t>
            </w:r>
            <w:r>
              <w:rPr>
                <w:b/>
                <w:i/>
              </w:rPr>
              <w:t>prowadziła dochodzenia w sprawie negowania</w:t>
            </w:r>
            <w:r>
              <w:t> zbrodni wojennych i </w:t>
            </w:r>
            <w:r>
              <w:rPr>
                <w:b/>
                <w:i/>
              </w:rPr>
              <w:t>rewizjonizmu historycznego oraz ścigała sprawców tych przestępstw</w:t>
            </w:r>
            <w:r>
              <w:t>, zwłaszcza w odniesieniu do wojen w Chorwacji, Bośni i Hercegowinie oraz Kosowie;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apeluje o historyczne pojednanie i przezwyciężenie dyskryminacji i uprzedzeń z komunistycznej przeszłości, w szczególności w sferze edukacyjnej, medialnej, akademickiej i społecznej, jako warunek wstępny wyeliminowania języka nienawiści wobec mniejszości narodowych i krajów sąsiadujących;</w:t>
            </w:r>
            <w:r>
              <w:t xml:space="preserve"> </w:t>
            </w:r>
            <w:r>
              <w:rPr>
                <w:b/>
                <w:i/>
              </w:rPr>
              <w:t>w związku z tym ubolewa nad niedawną podżegającą retoryką rządu, skierowaną przeciwko sąsiednim państwom, które nie poparły otwarcia klastra 3 z tym krajem;</w:t>
            </w:r>
            <w:r>
              <w:t xml:space="preserve"> </w:t>
            </w:r>
            <w:r>
              <w:rPr>
                <w:b/>
                <w:i/>
              </w:rPr>
              <w:t>wyraża ubolewanie z powodu ciągłej obecności jugosłowiańskich symboli komunistycznych, w tym nazw ulic i pomników, w przestrzeni publicznej, ponieważ podważa to demokratyzację Serbii;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Rasa Juknevičienė, 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podtrzymuje swoje stanowisko w sprawie znaczenia otwarcia i publikacji archiwów wojennych oraz ponawia swój apel o otwarcie archiwów byłej Jugosławii, a w szczególności o zagwarantowanie dostępu do akt byłych jugosłowiańskich służb specjalnych (UDBA) i tajnych służb Jugosłowiańskiej Armii Ludowej (KOS) oraz o zwrot tych akt odpowiednim państwo sukcesorom na ich wniosek;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ubolewa, że Serbia nie wykazała rzeczywistego zaangażowania, by rozliczyć się ze swoją przeszłością oraz skutecznie zbadać i ścigać zbrodnie wojenne, o czym świadczy brak zarzutów wobec osób podejrzanych pełniących istotne funkcje, brak prokuratora generalnego ds. zbrodni wojennych od 2023 r. oraz powszechne publiczne negowanie międzynarodowych wyroków w sprawie zbrodni wojennych, w tym negowanie ludobójstwa w Srebrenicy;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Helmut Brandstätter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potępia agresywną i podburzającą retorykę stosowaną wobec krajów sąsiadujących przez prezydenta Vučicia, który bezpodstawnie twierdzi, że Chorwacja, Albania i Kosowo przygotowują się do ataku na Serbię;</w:t>
            </w:r>
            <w:r>
              <w:t xml:space="preserve"> </w:t>
            </w:r>
            <w:r>
              <w:rPr>
                <w:b/>
                <w:i/>
              </w:rPr>
              <w:t>ubolewa, że Serbia wykorzystuje ten pretekst do zakupu chińskich naddźwiękowych pocisków rakietowych i podważania procesu pokojowego w regionie;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Stier, Andrey Kovatchev,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podkreśla potrzebę konstruktywnej współpracy regionalnej w rozliczaniu zbrodni wojennych poprzez unikanie konfliktów jurysdykcji i zapewnienie, aby zbrodnie wojenne były ścigane bez jakiejkolwiek dyskryminacji, oraz podkreśla, że wszystkie nierozstrzygnięte kwestie w tym zakresie muszą zostać w pełni rozwiązane;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wzywa Serbię do powstrzymania się od destabilizacji i podsycania retoryki separatystycznej w krajach sąsiadujących na Bałkanach Zachodnich, w tym jeżeli chodzi o niekonstytucyjne obchody Dnia Republiki Serbskiej, które zagrażają stabilności i integralności terytorialnej Bośni i Hercegowiny;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23b.</w:t>
            </w:r>
            <w:r>
              <w:tab/>
            </w:r>
            <w:r>
              <w:rPr>
                <w:b/>
                <w:i/>
              </w:rPr>
              <w:t>wyraża zaniepokojenie, że trwająca koncentracja potencjału wojskowego Serbii w połączeniu z coraz bardziej wrogą retoryką wobec krajów sąsiadujących grozi pogłębieniem napięć w regionie;</w:t>
            </w:r>
            <w:r>
              <w:t xml:space="preserve"> </w:t>
            </w:r>
            <w:r>
              <w:rPr>
                <w:b/>
                <w:i/>
              </w:rPr>
              <w:t>z zaniepokojeniem odnotowuje utrzymujące się nieuzasadnione twierdzenia serbskich podmiotów politycznych dotyczące domniemanych zewnętrznych zagrożeń wojskowych ze strony krajów sąsiadujących, a także narracje, które mogą pogłębiać nieufność i podsycać niestabilność w regionie;</w:t>
            </w:r>
            <w:r>
              <w:t xml:space="preserve"> </w:t>
            </w:r>
            <w:r>
              <w:rPr>
                <w:b/>
                <w:i/>
              </w:rPr>
              <w:t>ubolewa nad zakupem sprzętu wojskowego z Rosji i Chin, co budzi dodatkowe obawy dotyczące strategicznego dostosowania i przejrzystości;</w:t>
            </w:r>
            <w:r>
              <w:t xml:space="preserve"> </w:t>
            </w:r>
            <w:r>
              <w:rPr>
                <w:b/>
                <w:i/>
              </w:rPr>
              <w:t>wzywa Serbię do powstrzymania się od eskalacji narracji oraz do dopilnowania, aby jej polityka bezpieczeństwa i obrony była zgodna z wartościami europejskimi i stosunkami dobrosąsiedzkimi;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23b.</w:t>
            </w:r>
            <w:r>
              <w:tab/>
            </w:r>
            <w:r>
              <w:rPr>
                <w:b/>
                <w:i/>
              </w:rPr>
              <w:t>apeluje do serbskich organów sądowych, aby we wszystkich sprawach dotyczących zbrodni wojennych zagwarantowały zgodność ze standardami rzetelnego procesu sądowego oraz zapewniły, że ofiary doczekają się sprawiedliwości;</w:t>
            </w:r>
            <w:r>
              <w:t xml:space="preserve"> </w:t>
            </w:r>
            <w:r>
              <w:rPr>
                <w:b/>
                <w:i/>
              </w:rPr>
              <w:t>apeluje o włączenie negowania zbrodni wojennych i gloryfikacji zbrodniarzy wojennych do kodeksu karnego w celu ścigania wszelkich form zaprzeczania zbrodniom wojennym określonych w wyrokach Międzynarodowego Trybunału Karnego dla byłej Jugosławii i Międzynarodowego Trybunału Sprawiedliwości;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Stier, 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23b.</w:t>
            </w:r>
            <w:r>
              <w:tab/>
            </w:r>
            <w:r>
              <w:rPr>
                <w:b/>
                <w:i/>
              </w:rPr>
              <w:t>podtrzymuje swoje stanowisko w sprawie znaczenia otwarcia i publikacji archiwów wojennych oraz ponawia swój apel o otwarcie archiwów byłej Jugosławii, a w szczególności o udostępnienie akt byłych jugosłowiańskich służb specjalnych (UDBA) i tajnych służb Jugosłowiańskiej Armii Ludowej (KOS) oraz o zwrot tych akt odpowiednim rządom na ich wniosek;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23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23c.</w:t>
            </w:r>
            <w:r>
              <w:tab/>
            </w:r>
            <w:r>
              <w:rPr>
                <w:b/>
                <w:i/>
              </w:rPr>
              <w:t>ubolewa, że rządząca partia SNS i powiązane z nią media ustawicznie promują skazanych zbrodniarzy wojennych, takich jak Nikola Šainović, Vojislav Šešelj i Veselin Šljivančanin, oraz zapewniają im przestrzeń dla rewizjonizmu historycznego i mowy nienawiści;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zauważa, że poważnym wyzwaniem są nadal nierozwiązane sprawy osób zaginionych; wzywa Serbię do wzmożenia wysiłków na rzecz pojednania i przyjęcia bardziej aktywnego podejścia</w:t>
            </w:r>
            <w:r>
              <w:rPr>
                <w:b/>
                <w:i/>
              </w:rPr>
              <w:t>, zwłaszcza w odniesieniu do osób zaginionych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zauważa, że poważnym wyzwaniem </w:t>
            </w:r>
            <w:r>
              <w:rPr>
                <w:b/>
                <w:i/>
              </w:rPr>
              <w:t>i poważną przeszkodą dla normalizacji stosunków</w:t>
            </w:r>
            <w:r>
              <w:t xml:space="preserve"> są nadal nierozwiązane sprawy osób zaginionych; wzywa Serbię do wzmożenia wysiłków na rzecz pojednania i przyjęcia bardziej aktywnego podejścia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wzywa Serbię do pełnej współpracy z organami sądowymi państw członkowskich UE w dochodzeniach w sprawie zbrodni wojennych, w tym zbrodni przeciwko osobom zaginionym, oraz do dostarczenia wszelkich istotnych informacji, które umożliwiłyby ich identyfikację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Petras Auštrevičius, Lucia Yar, Dan Barna, 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zauważa, że poważnym wyzwaniem są nadal nierozwiązane sprawy osób zaginionych; wzywa Serbię do wzmożenia wysiłków na rzecz pojednania i przyjęcia bardziej aktywnego podejścia, zwłaszcza w odniesieniu do osób zaginionych;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zauważa, że poważnym wyzwaniem są nadal nierozwiązane sprawy osób zaginionych; wzywa Serbię do wzmożenia wysiłków na rzecz pojednania i przyjęcia bardziej aktywnego podejścia, zwłaszcza w odniesieniu do osób zaginionych; </w:t>
            </w:r>
            <w:r>
              <w:rPr>
                <w:b/>
                <w:i/>
              </w:rPr>
              <w:t>ubolewa nad niedawną wypowiedzią prezydenta Vučicia, w której oskarżył on Chorwację, Kosowo i Albanię o utworzenie sojuszu wojskowego przeciwko Serbii i nadal rozpowszechniał fałszywe twierdzenia, że Serbia stoi w obliczu możliwych ataków ze strony tych krajów sąsiadujących;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zauważa, że poważnym wyzwaniem są nadal nierozwiązane sprawy osób zaginionych; wzywa Serbię do wzmożenia wysiłków na rzecz pojednania i przyjęcia bardziej aktywnego podejścia, zwłaszcza w odniesieniu do osób zaginionych;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zauważa, że poważnym wyzwaniem są nadal nierozwiązane sprawy osób zaginionych; wzywa Serbię do wzmożenia wysiłków na rzecz pojednania i przyjęcia bardziej aktywnego podejścia, zwłaszcza w odniesieniu do osób zaginionych; </w:t>
            </w:r>
            <w:r>
              <w:rPr>
                <w:b/>
                <w:i/>
              </w:rPr>
              <w:t>wzywa do ponownego i konstruktywnego zaangażowania w nierozstrzygnięte kwestie dwustronne, w szczególności w rozstrzyganie spraw osób zaginionych i spraw spadkowych, skuteczne ściganie zbrodni wojennych oraz zwrot dóbr kultury;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Stier, Andrey Kovatchev,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zauważa, że poważnym wyzwaniem są nadal nierozwiązane sprawy osób zaginionych; wzywa Serbię do wzmożenia wysiłków na rzecz pojednania i przyjęcia bardziej aktywnego podejścia, zwłaszcza w odniesieniu do osób zaginionych;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zauważa, że poważnym wyzwaniem są nadal nierozwiązane sprawy osób zaginionych; wzywa Serbię do wzmożenia wysiłków na rzecz pojednania i przyjęcia bardziej aktywnego podejścia, zwłaszcza w odniesieniu do osób zaginionych</w:t>
            </w:r>
            <w:r>
              <w:rPr>
                <w:b/>
                <w:i/>
              </w:rPr>
              <w:t>, zwłaszcza poprzez konstruktywną współpracę dwustronną z innymi państwami, z którymi zawarto uzgodnienia, szybką wymianę informacji, w tym poprzez dostęp do dokumentacji i archiwów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zauważa, że poważnym wyzwaniem są nadal nierozwiązane sprawy osób zaginionych; wzywa Serbię do wzmożenia wysiłków na rzecz pojednania i przyjęcia bardziej aktywnego podejścia, zwłaszcza w odniesieniu do osób zaginionych;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zauważa, że poważnym wyzwaniem są nadal nierozwiązane sprawy osób zaginionych; wzywa Serbię do wzmożenia wysiłków na rzecz pojednania i przyjęcia bardziej aktywnego podejścia, zwłaszcza w odniesieniu do osób zaginionych; </w:t>
            </w:r>
            <w:r>
              <w:rPr>
                <w:b/>
                <w:i/>
              </w:rPr>
              <w:t>wzywa Serbię do ostatecznego przyjęcia od dawna zapowiadanej ustawy o osobach zaginionych w prawdziwie pluralistyczny i przejrzysty sposób;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rPr>
                <w:b/>
                <w:i/>
              </w:rPr>
              <w:t>zauważa, że poważnym wyzwaniem są nadal nierozwiązane sprawy</w:t>
            </w:r>
            <w:r>
              <w:t xml:space="preserve"> osób zaginionych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wzywa Serbię do wzmożenia wysiłków na rzecz pojednania i przyjęcia bardziej aktywnego podejścia, zwłaszcza w odniesieniu do osób zaginionych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rPr>
                <w:b/>
                <w:i/>
              </w:rPr>
              <w:t>z zadowoleniem przyjmuje aktywną rolę Serbii w odnalezieniu wszystkich</w:t>
            </w:r>
            <w:r>
              <w:t xml:space="preserve"> osób zaginionych </w:t>
            </w:r>
            <w:r>
              <w:rPr>
                <w:b/>
                <w:i/>
              </w:rPr>
              <w:t>na terytorium byłej Jugosławii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zauważa, że poważnym wyzwaniem są nadal nierozwiązane sprawy osób zaginionych; wzywa Serbię do wzmożenia wysiłków na rzecz pojednania i przyjęcia bardziej aktywnego podejścia, zwłaszcza w odniesieniu do osób zaginionych;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zauważa, że poważnym wyzwaniem są nadal nierozwiązane sprawy osób zaginionych </w:t>
            </w:r>
            <w:r>
              <w:rPr>
                <w:b/>
                <w:i/>
              </w:rPr>
              <w:t>i że mają one również wpływ na stosunki między krajami regionu</w:t>
            </w:r>
            <w:r>
              <w:t>; wzywa Serbię do wzmożenia wysiłków na rzecz pojednania i przyjęcia bardziej aktywnego podejścia, zwłaszcza w odniesieniu do osób zaginionych;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wyraża głębokie zaniepokojenie decyzją władz w Prisztinie o zakazie wjazdu patriarchy serbskiego Porfiriusza do cerkwi w Kosowie i do historycznej siedziby patriarchatu w Peci; zauważa, że przewodniczący Delegacji Parlamentu Europejskiego do Parlamentarnego Komitetu Stabilizacji i Stowarzyszenia UE–Serbia Loucas Fourlas poruszył tę kwestię w piśmie skierowanym do przewodniczących instytucji europejskich, a mianowicie Antónia Costy, Ursuli von der Leyen i Roberty Metsoli;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odnotowuje współpracę Serbii z państwami trzecimi w dziedzinie obronności, w tym przywóz sprzętu wojskowego z Turcji;</w:t>
            </w:r>
            <w:r>
              <w:t xml:space="preserve"> </w:t>
            </w:r>
            <w:r>
              <w:rPr>
                <w:b/>
                <w:i/>
              </w:rPr>
              <w:t>podkreśla, że Serbia powinna stopniowo dostosować się do wspólnej polityki zagranicznej i bezpieczeństwa Unii (WPZiB);</w:t>
            </w:r>
            <w:r>
              <w:t xml:space="preserve"> </w:t>
            </w:r>
            <w:r>
              <w:rPr>
                <w:b/>
                <w:i/>
              </w:rPr>
              <w:t>zachęca Serbię do zmniejszenia jej zależności od dostaw wyposażenia obronnego z Turcji oraz do zacieśnienia współpracy z państwami członkowskimi Unii, tak by wspierać interoperacyjność z 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podtrzymuje swoje stanowisko w sprawie znaczenia otwarcia i publikacji archiwów wojennych oraz ponawia swój apel o otwarcie archiwów byłej Jugosławii, a w szczególności o zagwarantowanie dostępu do akt byłych jugosłowiańskich służb specjalnych (UDBA) i tajnych służb Jugosłowiańskiej Armii Ludowej (KOS) oraz o zwrot tych akt odpowiednim państwo sukcesorom na ich wniosek;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podtrzymuje swoje stanowisko w sprawie znaczenia otwarcia i publikacji archiwów wojennych oraz ponawia swój apel o otwarcie archiwów byłej Jugosławii, a w szczególności o udostępnienie akt byłych jugosłowiańskich służb specjalnych (UDBA) i tajnych służb Jugosłowiańskiej Armii Ludowej (KOS) oraz o zwrot tych akt odpowiednim rządom na ich wniosek;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Dan Barna,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zauważa, że Serbia nadal gości kremlowskie media i sieci propagandowe, takie jak RT i Sputnik;</w:t>
            </w:r>
            <w:r>
              <w:t xml:space="preserve"> </w:t>
            </w:r>
            <w:r>
              <w:rPr>
                <w:b/>
                <w:i/>
              </w:rPr>
              <w:t>przypomina, że sieci te są wykorzystywane do obchodzenia europejskich sankcji wobec Rosji i rozpowszechniania narracji Kremla na Bałkanach Zachodnich i dalej w Europie;</w:t>
            </w:r>
            <w:r>
              <w:t xml:space="preserve"> </w:t>
            </w:r>
            <w:r>
              <w:rPr>
                <w:b/>
                <w:i/>
              </w:rPr>
              <w:t>jest zaniepokojony faktem, że media te wykorzystują historyczne pretensje i ryzykują ponowne wywołanie napięć w regionach;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ponawia swój apel o otwarcie archiwów dotyczących republik byłej Jugosławii oraz o udostępnienie akt byłych jugosłowiańskich tajnych służb (UDBA) i służby kontrwywiadowczej Jugosłowiańskiej Armii Ludowej (KOS) w celu gruntownego zbadania zbrodni z czasów komunistycznych i odniesienia się do nich;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Galato Alexandraki, Nicolas Bay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jeżeli chodzi o dialog z Prisztiną, odnotowuje utworzenie Wspólnej Komisji ds. Osób Zaginionych i zorganizowanie jej pierwszego posiedzenia 22 stycznia 2026 r. w Brukseli z udziałem głównego negocjatora z Serbii;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apeluje do władz Serbii o zintensyfikowanie działań na rzecz zapewnienia niedyskryminacyjnego traktowania mniejszości narodowych oraz aktywnego prowadzenia śledztw w sprawach przestępstw motywowanych nienawiścią i skazywania za takie przestępstwa;</w:t>
            </w:r>
            <w:r>
              <w:t xml:space="preserve"> </w:t>
            </w:r>
            <w:r>
              <w:rPr>
                <w:b/>
                <w:i/>
              </w:rPr>
              <w:t>wzywa Serbię do zapewnienia grupom mniejszościowym równych szans, odpowiedniej reprezentacji w życiu politycznym i kulturalnym, w mediach publicznych, administracji i w sądownictwie;</w:t>
            </w:r>
            <w:r>
              <w:t xml:space="preserve"> </w:t>
            </w:r>
            <w:r>
              <w:rPr>
                <w:b/>
                <w:i/>
              </w:rPr>
              <w:t>wzywa Serbię do ochrony i promowania dziedzictwa kulturowego, języków i tradycji mniejszości narodowych;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wzywa Unię Europejską do podjęcia natychmiastowych działań poprzez wywarcie niezbędnej presji na władze Kosowa, tak aby umożliwiły patriarsze serbskiemu swobodny dostęp do cerkwi i swobodne wykonywanie obowiązków religijnych;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Dan Barna,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przypomina, że w Serbii znajdują się obozy wywrotowe, w których obywatele rosyjscy szkolą m.in. osoby z Mołdawii i Serbii, aby atakować wybory, tworzyć chaos i zagrażać porządkowi publicznemu w Mołdawii, Francji i Niemczech;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Emmanouil Fragkos, Galato Alexandraki, Nicolas Bay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z zadowoleniem przyjmuje aktywną rolę Serbii w odnalezieniu wszystkich osób zaginionych na terytorium byłej Jugosławii;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24c.</w:t>
            </w:r>
            <w:r>
              <w:tab/>
            </w:r>
            <w:r>
              <w:rPr>
                <w:b/>
                <w:i/>
              </w:rPr>
              <w:t>wzywa rząd serbski do zapewnienia mniejszości chorwackiej w Serbii takich samych praw, z jakich korzysta mniejszość serbska w Chorwacji;</w:t>
            </w:r>
            <w:r>
              <w:t xml:space="preserve"> </w:t>
            </w:r>
            <w:r>
              <w:rPr>
                <w:b/>
                <w:i/>
              </w:rPr>
              <w:t>apeluje do Serbii o wykazanie szczerego zaangażowania w rozwiązanie pozostałych problemów dotyczących statusu mniejszości chorwackiej w Serbii, zwłaszcza pod względem braku dyskryminacji wobec używania języka chorwackiego w edukacji, administracji publicznej i specjalnych przestrzeniach medialnych, a także poszanowania chorwackiego dziedzictwa kulturowego i tradycji w Serbii;</w:t>
            </w:r>
            <w:r>
              <w:t xml:space="preserve"> </w:t>
            </w:r>
            <w:r>
              <w:rPr>
                <w:b/>
                <w:i/>
              </w:rPr>
              <w:t>wzywa rząd Serbii do zapewnienia prawa do edukacji w języku chorwackim, specjalnej przestrzeni medialnej, finansowania i odpowiednich obiektów dla społeczności chorwackiej;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24c.</w:t>
            </w:r>
            <w:r>
              <w:tab/>
            </w:r>
            <w:r>
              <w:rPr>
                <w:b/>
                <w:i/>
              </w:rPr>
              <w:t>wzywa przywódców religijnych w tym kraju, by promowali przekazy, które sprzyjają stosunkom dobrosąsiedzkim i zrozumieniu między poszczególnymi krajami i religiami w regionie, a także aktywnie przyczyniali się do zapobiegania kulturze konfrontacji;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24c.</w:t>
            </w:r>
            <w:r>
              <w:tab/>
            </w:r>
            <w:r>
              <w:rPr>
                <w:b/>
                <w:i/>
              </w:rPr>
              <w:t>z satysfakcją odnotowuje pełne i niezachwiane poparcie Republiki Cypryjskiej – państwa członkowskiego UE – dla jej wysiłków na rzecz zakończenia nielegalnej tureckiej okupacji 37 % jej terytorium;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24c.</w:t>
            </w:r>
            <w:r>
              <w:tab/>
            </w:r>
            <w:r>
              <w:rPr>
                <w:b/>
                <w:i/>
              </w:rPr>
              <w:t>uważa, że bezczynność serbskiego rządu, by zapobiec tym działaniom, czyni go wspólnikiem rządu rosyjskiego;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d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24d.</w:t>
            </w:r>
            <w:r>
              <w:tab/>
            </w:r>
            <w:r>
              <w:rPr>
                <w:b/>
                <w:i/>
              </w:rPr>
              <w:t>ubolewa nad działaniami Serbii zmierzającymi do zawłaszczenia chorwackiego dziedzictwa kulturowego i początków chorwackiej tradycji literackiej, a także zakwestionowania statusu języka chorwackiego;</w:t>
            </w:r>
            <w:r>
              <w:t xml:space="preserve"> </w:t>
            </w:r>
            <w:r>
              <w:rPr>
                <w:b/>
                <w:i/>
              </w:rPr>
              <w:t>wzywa Serbię do stworzenia pozytywnej atmosfery dla edukacji w językach mniejszościowych i ubolewa nad łamaniem praw mniejszości w tej dziedzinie;</w:t>
            </w:r>
            <w:r>
              <w:t xml:space="preserve"> </w:t>
            </w:r>
            <w:r>
              <w:rPr>
                <w:b/>
                <w:i/>
              </w:rPr>
              <w:t>wzywa właściwe organy, by zadbały o szybkie usunięcie przeszkód uniemożliwiających funkcjonowanie instytucji edukacyjnych w języku chorwackim oraz by zagwarantowały mniejszości chorwackiej równy i niedyskryminacyjny dostęp do edukacji, zgodnie z podstawowymi prawami mniejszości;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Dan Barna,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d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24d.</w:t>
            </w:r>
            <w:r>
              <w:tab/>
            </w:r>
            <w:r>
              <w:rPr>
                <w:b/>
                <w:i/>
              </w:rPr>
              <w:t>ponownie zwraca uwagę, że Serbia musi zwiększyć przejrzystość w odniesieniu do badania bezpośrednich inwestycji zagranicznych;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e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24e.</w:t>
            </w:r>
            <w:r>
              <w:tab/>
            </w:r>
            <w:r>
              <w:rPr>
                <w:b/>
                <w:i/>
              </w:rPr>
              <w:t>ostrzega, że niewystarczające finansowanie społeczności mniejszościowych utrudnia skuteczne korzystanie z kluczowych praw mniejszości, w tym edukacji, kultury, dostępu do informacji oraz oficjalnego używania języka i alfabetu;</w:t>
            </w:r>
            <w:r>
              <w:t xml:space="preserve"> </w:t>
            </w:r>
            <w:r>
              <w:rPr>
                <w:b/>
                <w:i/>
              </w:rPr>
              <w:t>podkreśla, że bez odpowiednich środków finansowych zagrożone jest normalne funkcjonowanie rad mniejszości narodowych, co ogranicza skuteczną reprezentację;</w:t>
            </w:r>
            <w:r>
              <w:t xml:space="preserve"> </w:t>
            </w:r>
            <w:r>
              <w:rPr>
                <w:b/>
                <w:i/>
              </w:rPr>
              <w:t>wzywa władze serbskie, by zapewniły odpowiednie i trwałe finansowanie oraz podjęły zdecydowane działania w celu rozwiązania problemu nawoływania do nienawiści wobec Chorwatów oraz by potępiły takie nawoływanie, zgodnie z europejskimi standardami w zakresie ochrony mniejszości i praw podstawowych;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Dan Barna,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e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24e.</w:t>
            </w:r>
            <w:r>
              <w:tab/>
            </w:r>
            <w:r>
              <w:rPr>
                <w:b/>
                <w:i/>
              </w:rPr>
              <w:t>z głębokim zaniepokojeniem odnotowuje fakt, że Dmitry Iordanidi – osoba powiązana z rosyjskimi służbami wywiadowczymi, a wcześniej wydalona z Belgii – został wstępnie wybrany na szefa misji OBWE w Serbii;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24 f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24f.</w:t>
            </w:r>
            <w:r>
              <w:tab/>
            </w:r>
            <w:r>
              <w:rPr>
                <w:b/>
                <w:i/>
              </w:rPr>
              <w:t>wzywa do rozwiązania nierozstrzygniętych kwestii dotyczących pozycji Chorwatów i Kościoła Katolickiego, w tym wysiłków na rzecz ożywienia kluczowych instytucji, które odgrywają ważną rolę we wspieraniu społeczności katolickiej i zachowaniu chorwackiej tożsamości narodowej, zgodnie z europejskimi standardami w zakresie praw mniejszości i ochrony dziedzictwa kulturowego;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25.</w:t>
            </w:r>
            <w:r>
              <w:tab/>
            </w:r>
            <w:r>
              <w:rPr>
                <w:b/>
                <w:i/>
              </w:rPr>
              <w:t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wszystkich zobowiązań w zakresie praw człowieka;</w:t>
            </w:r>
            <w:r>
              <w:t xml:space="preserve"> </w:t>
            </w:r>
            <w:r>
              <w:rPr>
                <w:b/>
                <w:i/>
              </w:rPr>
              <w:t>z zaniepokojeniem zauważa, że w styczniu 2026 r.</w:t>
            </w:r>
            <w:r>
              <w:t xml:space="preserve"> </w:t>
            </w:r>
            <w:r>
              <w:rPr>
                <w:b/>
                <w:i/>
              </w:rPr>
              <w:t>Komisja zatwierdziła jednak pierwszą wypłatę środków dla Serbii w ramach Instrumentu Wsparcia Reform i Wzrostu Gospodarczego na Bałkanach Zachodnich;</w:t>
            </w:r>
            <w:r>
              <w:t xml:space="preserve"> </w:t>
            </w:r>
            <w:r>
              <w:rPr>
                <w:b/>
                <w:i/>
              </w:rPr>
              <w:t>wzywa Komisję do wyjaśnienia, w jaki sposób spełniono warunki wstępne;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wszystkich zobowiązań w zakresie praw człowieka; z zaniepokojeniem zauważa, że w styczniu 2026 r. Komisja zatwierdziła jednak pierwszą wypłatę środków dla Serbii w ramach Instrumentu Wsparcia Reform i Wzrostu Gospodarczego na Bałkanach Zachodnich; wzywa Komisję do wyjaśnienia, w jaki sposób spełniono warunki wstępne;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wszystkich zobowiązań w zakresie praw człowieka</w:t>
            </w:r>
            <w:r>
              <w:rPr>
                <w:b/>
                <w:i/>
              </w:rPr>
              <w:t>, a także konstruktywnego zaangażowania w normalizację stosunków z Kosowem</w:t>
            </w:r>
            <w:r>
              <w:t xml:space="preserve">; z zaniepokojeniem zauważa, że w styczniu 2026 r. Komisja zatwierdziła jednak pierwszą wypłatę środków dla Serbii w ramach Instrumentu Wsparcia Reform i Wzrostu Gospodarczego na Bałkanach Zachodnich; wzywa Komisję do wyjaśnienia, w jaki sposób spełniono warunki wstępne; </w:t>
            </w:r>
            <w:r>
              <w:rPr>
                <w:b/>
                <w:i/>
              </w:rPr>
              <w:t>uważa, że fundusze europejskie powinny lepiej wspierać demokratyczne reformy w tym kraju;</w:t>
            </w:r>
            <w:r>
              <w:t xml:space="preserve"> </w:t>
            </w:r>
            <w:r>
              <w:rPr>
                <w:b/>
                <w:i/>
              </w:rPr>
              <w:t>w tym kontekście wzywa do przeprogramowania odpowiednich obecnych i przyszłych funduszy UE, aby przekierować więcej środków na wspieranie reform sądownictwa i na walkę z korupcją;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wszystkich zobowiązań w zakresie praw człowieka; z zaniepokojeniem zauważa, że w styczniu 2026 r. Komisja zatwierdziła jednak pierwszą wypłatę środków dla Serbii w ramach Instrumentu Wsparcia Reform i Wzrostu Gospodarczego na Bałkanach Zachodnich; wzywa Komisję do wyjaśnienia, w jaki sposób spełniono warunki wstępne;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wszystkich zobowiązań w zakresie praw człowieka</w:t>
            </w:r>
            <w:r>
              <w:rPr>
                <w:b/>
                <w:i/>
              </w:rPr>
              <w:t>, które w przypadku Serbii ewidentnie nie zostały wypełnione w wymaganym stopniu</w:t>
            </w:r>
            <w:r>
              <w:t xml:space="preserve">; z zaniepokojeniem zauważa, że w styczniu 2026 r. Komisja zatwierdziła jednak pierwszą wypłatę środków dla Serbii w ramach Instrumentu Wsparcia Reform i Wzrostu Gospodarczego na Bałkanach Zachodnich; wzywa Komisję do wyjaśnienia, w jaki sposób spełniono warunki wstępne; </w:t>
            </w:r>
            <w:r>
              <w:rPr>
                <w:b/>
                <w:i/>
              </w:rPr>
              <w:t>uważa, że przyznanie Serbii funduszy wysyła również innym krajom ubiegającym się o członkostwo w UE bardzo zły sygnał, że fundusze unijne można otrzymać bez faktycznych postępów we wdrażaniu reform wymaganych na drodze do członkostwa w 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wszystkich zobowiązań w zakresie praw człowieka; z zaniepokojeniem zauważa, że w styczniu 2026 r. Komisja zatwierdziła jednak pierwszą wypłatę środków dla Serbii w ramach Instrumentu Wsparcia Reform i Wzrostu Gospodarczego na Bałkanach Zachodnich; wzywa Komisję do wyjaśnienia, w jaki sposób spełniono warunki wstępne;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wszystkich zobowiązań w zakresie praw człowieka; z zaniepokojeniem zauważa, że w styczniu 2026 r. Komisja zatwierdziła jednak pierwszą wypłatę środków dla Serbii w ramach Instrumentu Wsparcia Reform i Wzrostu Gospodarczego na Bałkanach Zachodnich; wzywa Komisję do wyjaśnienia, w jaki sposób spełniono warunki wstępne; </w:t>
            </w:r>
            <w:r>
              <w:rPr>
                <w:b/>
                <w:i/>
              </w:rPr>
              <w:t>wzywa Serbię do zmiany przepisów prawa pracy w celu zapewnienia pełnej zgodności z Europejską kartą społeczną w odniesieniu do maksymalnego czasu pracy, w szczególności przez zniesienie przepisów umożliwiających tygodniowy czas pracy do 60 godzin dla członków załóg pojazdów w transporcie drogowym i 84 godzin dla pracowników żeglugi śródlądowej;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Mircea-Gheorghe Hava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</w:t>
            </w:r>
            <w:r>
              <w:rPr>
                <w:b/>
                <w:i/>
              </w:rPr>
              <w:t>wszystkich</w:t>
            </w:r>
            <w:r>
              <w:t xml:space="preserve"> zobowiązań w zakresie praw człowieka; z zaniepokojeniem zauważa, że w styczniu 2026 r. Komisja zatwierdziła </w:t>
            </w:r>
            <w:r>
              <w:rPr>
                <w:b/>
                <w:i/>
              </w:rPr>
              <w:t>jednak</w:t>
            </w:r>
            <w:r>
              <w:t xml:space="preserve"> pierwszą wypłatę środków dla Serbii w ramach Instrumentu Wsparcia Reform i Wzrostu Gospodarczego na Bałkanach Zachodnich; wzywa Komisję do </w:t>
            </w:r>
            <w:r>
              <w:rPr>
                <w:b/>
                <w:i/>
              </w:rPr>
              <w:t>wyjaśnienia, w jaki sposób spełniono warunki wstępne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zobowiązań w zakresie praw człowieka; z zaniepokojeniem zauważa, że w styczniu 2026 r. Komisja zatwierdziła pierwszą wypłatę środków dla Serbii w ramach Instrumentu Wsparcia Reform i Wzrostu Gospodarczego na Bałkanach Zachodnich; wzywa Komisję do </w:t>
            </w:r>
            <w:r>
              <w:rPr>
                <w:b/>
                <w:i/>
              </w:rPr>
              <w:t>niezwłocznego opublikowania szczegółowego i możliwego do zweryfikowania uzasadnienia spełnienia warunków wstępnych, w tym dotyczących praworządności, wolności mediów, funkcjonowania instytucji demokratycznych i postępów w normalizacji stosunków z Kosowem, a także zabezpieczeń przed nadużyciami finansowymi, korupcją i konfliktami interesów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Kefalogiannis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wszystkich zobowiązań w zakresie praw człowieka; </w:t>
            </w:r>
            <w:r>
              <w:rPr>
                <w:b/>
                <w:i/>
              </w:rPr>
              <w:t>z zaniepokojeniem zauważa, że w styczniu 2026 r.</w:t>
            </w:r>
            <w:r>
              <w:t xml:space="preserve"> </w:t>
            </w:r>
            <w:r>
              <w:rPr>
                <w:b/>
                <w:i/>
              </w:rPr>
              <w:t>Komisja zatwierdziła jednak pierwszą wypłatę</w:t>
            </w:r>
            <w:r>
              <w:t xml:space="preserve"> środków dla Serbii w ramach Instrumentu Wsparcia Reform i Wzrostu Gospodarczego na Bałkanach Zachodnich; </w:t>
            </w:r>
            <w:r>
              <w:rPr>
                <w:b/>
                <w:i/>
              </w:rPr>
              <w:t>wzywa Komisję do wyjaśnienia, w jaki sposób spełniono warunki wstępne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wszystkich zobowiązań w zakresie praw człowieka; </w:t>
            </w:r>
            <w:r>
              <w:rPr>
                <w:b/>
                <w:i/>
              </w:rPr>
              <w:t>wzywa Komisję, by zagwarantowała spełnienie tych warunków wstępnych przy ocenie jakiejkolwiek wypłaty</w:t>
            </w:r>
            <w:r>
              <w:t xml:space="preserve"> środków dla Serbii w ramach Instrumentu Wsparcia Reform i Wzrostu Gospodarczego na Bałkanach Zachodnich; </w:t>
            </w:r>
            <w:r>
              <w:rPr>
                <w:b/>
                <w:i/>
              </w:rPr>
              <w:t>podkreśla, że lepiej byłoby skupić się na przyszłości, a nie krytykować ocenę Komisji ze stycznia 2026 r.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wszystkich zobowiązań w zakresie praw człowieka; </w:t>
            </w:r>
            <w:r>
              <w:rPr>
                <w:b/>
                <w:i/>
              </w:rPr>
              <w:t>z zaniepokojeniem zauważa, że w styczniu 2026 r.</w:t>
            </w:r>
            <w:r>
              <w:t xml:space="preserve"> </w:t>
            </w:r>
            <w:r>
              <w:rPr>
                <w:b/>
                <w:i/>
              </w:rPr>
              <w:t>Komisja zatwierdziła jednak pierwszą wypłatę</w:t>
            </w:r>
            <w:r>
              <w:t xml:space="preserve"> środków dla Serbii w ramach Instrumentu Wsparcia Reform i Wzrostu Gospodarczego na Bałkanach Zachodnich; </w:t>
            </w:r>
            <w:r>
              <w:rPr>
                <w:b/>
                <w:i/>
              </w:rPr>
              <w:t>wzywa Komisję do wyjaśnienia, w jaki sposób spełniono warunki wstępne;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wszystkich zobowiązań w zakresie praw człowieka; </w:t>
            </w:r>
            <w:r>
              <w:rPr>
                <w:b/>
                <w:i/>
              </w:rPr>
              <w:t>wzywa Komisję, by zagwarantowała spełnienie tych warunków wstępnych przy ocenie jakiejkolwiek wypłaty</w:t>
            </w:r>
            <w:r>
              <w:t> środków dla Serbii w ramach Instrumentu Wsparcia Reform i Wzrostu Gospodarczego na Bałkanach Zachodnich;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wszystkich zobowiązań w zakresie praw człowieka; </w:t>
            </w:r>
            <w:r>
              <w:rPr>
                <w:b/>
                <w:i/>
              </w:rPr>
              <w:t>z zaniepokojeniem zauważa, że w styczniu 2026 r.</w:t>
            </w:r>
            <w:r>
              <w:t xml:space="preserve"> </w:t>
            </w:r>
            <w:r>
              <w:rPr>
                <w:b/>
                <w:i/>
              </w:rPr>
              <w:t>Komisja zatwierdziła jednak pierwszą wypłatę</w:t>
            </w:r>
            <w:r>
              <w:t xml:space="preserve"> środków dla Serbii w ramach Instrumentu Wsparcia Reform i Wzrostu Gospodarczego na Bałkanach Zachodnich; </w:t>
            </w:r>
            <w:r>
              <w:rPr>
                <w:b/>
                <w:i/>
              </w:rPr>
              <w:t>wzywa Komisję do wyjaśnienia, w jaki sposób spełniono warunki wstępne;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 i wypełnienia wszystkich zobowiązań w zakresie praw człowieka; </w:t>
            </w:r>
            <w:r>
              <w:rPr>
                <w:b/>
                <w:i/>
              </w:rPr>
              <w:t>wzywa Komisję, by zagwarantowała spełnienie tych warunków wstępnych przy ocenie jakiejkolwiek wypłaty</w:t>
            </w:r>
            <w:r>
              <w:t> środków dla Serbii w ramach Instrumentu Wsparcia Reform i Wzrostu Gospodarczego na Bałkanach Zachodnich;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ponawia apel o przeprogramowanie odpowiedniego finansowania UE, w tym z planu wzrostu gospodarczego dla Bałkanów Zachodnich, w celu przekierowania większych środków na wspieranie reform sądownictwa, środków antykorupcyjnych, a także niezależnych mediów i organizacji społeczeństwa obywatelskiego oraz niezależnego sektora kultury, aby wesprzeć ich krytyczną pracę, a wsparcie przekazywane za pośrednictwem rządu serbskiego powinno zostać natychmiast zawieszone ze względu na brak wyraźnych i wiarygodnych postępów w dziedzinie praworządności, wolności mediów i warunków wyborczych;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Matjaž Nemec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zauważa, że proces przystąpienia do UE opiera się na zbliżeniu ustawodawstwa krajowego do dorobku prawnego UE;</w:t>
            </w:r>
            <w:r>
              <w:t xml:space="preserve"> </w:t>
            </w:r>
            <w:r>
              <w:rPr>
                <w:b/>
                <w:i/>
              </w:rPr>
              <w:t>podkreśla potrzebę dalszych wysiłków we wdrażaniu reform zarządzania finansami publicznymi i administracji publicznej, a także zajęcia się utrzymującymi się ograniczeniami zdolności administracyjnych poprzez stałe inwestycje UE w rozwój wysokiej jakości zdolności i ramy wymiany wiedzy – oparte na istniejących modelach dobrych praktyk stosowanych przez ugruntowanych partnerów unijnych i międzynarodowych – co ma zasadnicze znaczenie dla skutecznego wdrażania;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wzywa Serbię do zintensyfikowania wysiłków i zwiększenia inwestycji w rozwój społeczno-gospodarczy regionów przygranicznych w celu rozwiązania problemu wyludnienia i zapewnienia mieszkańcom dostępu do podstawowych usług, w tym możliwości zawodowych, opieki zdrowotnej i edukacji;</w:t>
            </w:r>
            <w:r>
              <w:t xml:space="preserve"> </w:t>
            </w:r>
            <w:r>
              <w:rPr>
                <w:b/>
                <w:i/>
              </w:rPr>
              <w:t>podkreśla potencjał programów współpracy transgranicznej IPA III jako kluczowego narzędzia promowania długoterminowego zrównoważonego wzrostu regionalnego;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Tomasz Froelich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zwraca uwagę, że Prokuratura Europejska (EPPO) wszczęła odrębne dochodzenie w sprawie możliwego niewłaściwego wykorzystania funduszy UE na remont dworca kolejowego w Nowym Sadzie w latach 2021–2024;</w:t>
            </w:r>
            <w:r>
              <w:t xml:space="preserve"> </w:t>
            </w:r>
            <w:r>
              <w:rPr>
                <w:b/>
                <w:i/>
              </w:rPr>
              <w:t>wyraża zaniepokojenie, że – ogólnie rzecz biorąc – fundusze UE stwarzają ryzyko korupcji oraz że przekazywanie Serbii ogromnych funduszy UE sprzyja korupcji;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apeluje do UE i krajów Bałkanów Zachodnich o ustanowienie ram współpracy między Prokuraturą Europejską (EPPO) a partnerami z Bałkanów Zachodnich, tak aby umożliwić EPPO skuteczne wykonywanie uprawnień w zakresie funduszy IPA III i Instrumentu na rzecz Bałkanów Zachodnich w krajach będących beneficjentami;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wzywa Serbię do wzmocnienia ochrony bezpieczeństwa i higieny pracy poprzez przyjęcie konkretnych krajowych strategii politycznych dotyczących zagrożeń psychospołecznych i innych pojawiających się zagrożeń, w tym w gospodarce prac dorywczych i gospodarce platform, oraz poprzez skuteczne zagwarantowanie pracownikom prawa do bycia offline;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Christophe Gomart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zastanawia się nad zasadnością zapewniania dalszego znacznego finansowania, w szczególności w ramach Instrumentu Pomocy Przedakcesyjnej (IPA III), w tym umowy o finansowaniu o wartości 219,9 mln EUR na lata 2025–2027;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Helmut Brandstätter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odnotowuje oświadczenia władz serbskich w sprawie materiałów wybuchowych znalezionych w pobliżu gazociągu na granicy serbsko-węgierskiej na krótko przed wyborami na Węgrzech w 2026 r.;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Helmut Brandstätter, Marjan Šarec, Marie-Agnes Strack-Zimmermann,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wzywa do wypłaty środków w ramach programu „Globalny wymiar Europy” na ściśle określonych warunkach dotyczących praworządności;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wzywa UE i kraje Bałkanów Zachodnich, by ustanowiły ramy skutecznej współpracy między Prokuraturą Europejską (EPPO) a krajami przystępującymi;</w:t>
            </w:r>
            <w:r>
              <w:t xml:space="preserve"> </w:t>
            </w:r>
            <w:r>
              <w:rPr>
                <w:b/>
                <w:i/>
              </w:rPr>
              <w:t>wzywa Serbię do szybkiego zawarcia dwustronnych porozumień roboczych z EPPO w celu ułatwienia ścisłej współpracy i ścigania przypadków niewłaściwego wykorzystania funduszy UE, w tym przez oddelegowanie krajowych urzędników łącznikowych do EPPO;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wzywa Serbię do dopilnowania, aby pracownicy domowi byli w pełni objęci przepisami dotyczącymi bezpieczeństwa i higieny pracy oraz aby byli skutecznie chronieni w praktyce, w tym poprzez odpowiednie mechanizmy inspekcji pracy i egzekwowania przepisów, a także do rozszerzenia nadzoru inspektoratów pracy na wszystkie kategorie osób samozatrudnionych, nie tylko pracujących na placach budowy;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wyraża zaniepokojenie skalą i zakresem udzielonych zamówień, które są wyłączone z istniejących ram prawnych dotyczących zamówień publicznych;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25c.</w:t>
            </w:r>
            <w:r>
              <w:tab/>
            </w:r>
            <w:r>
              <w:rPr>
                <w:b/>
                <w:i/>
              </w:rPr>
              <w:t>z zadowoleniem przyjmuje wniosek Komisji dotyczący rozpoczęcia negocjacji z Albanią, Bośnią i Hercegowiną, Kosowem, Czarnogórą, Macedonią Północną i Serbią w celu ich włączenia do unijnego systemu znoszącego opłaty roamingowe;</w:t>
            </w:r>
            <w:r>
              <w:t xml:space="preserve"> </w:t>
            </w:r>
            <w:r>
              <w:rPr>
                <w:b/>
                <w:i/>
              </w:rPr>
              <w:t>podkreśla, że rozszerzenie obszaru objętego tym systemem na Bałkany Zachodnie przyniosłoby wymierne korzyści zarówno obywatelom, jak i przedsiębiorstwom dzięki sprzyjaniu kontaktom międzyludzkim, wzmacnianiu więzi gospodarczych, wspieraniu wymiany edukacyjnej i ułatwianiu turystyki;</w:t>
            </w:r>
            <w:r>
              <w:t xml:space="preserve"> </w:t>
            </w:r>
            <w:r>
              <w:rPr>
                <w:b/>
                <w:i/>
              </w:rPr>
              <w:t>zauważa, że inicjatywa ta opiera się na istniejących dobrowolnych ustaleniach dotyczących roamingu oraz na regionalnej umowie roamingowej dla Bałkanów Zachodnich zatwierdzonej na szczycie w Tiranie; wzywa do szybkiego przyjęcia mandatów negocjacyjnych i terminowego zawarcia umów dwustronnych z partnerami z Bałkanów Zachodnich, aby zapewnić ich szybką i skuteczną integrację z unijnym systemem znoszącym opłaty roamingowe;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25c.</w:t>
            </w:r>
            <w:r>
              <w:tab/>
            </w:r>
            <w:r>
              <w:rPr>
                <w:b/>
                <w:i/>
              </w:rPr>
              <w:t>wzywa Serbię do poprawy inspekcji pracy i środków zapobiegawczych w miejscu pracy w odniesieniu do ryzyka zawodowego związanego z klimatem, w tym ciepła, zanieczyszczenia i innych szkodliwych warunków środowiskowych, poprzez silniejsze mechanizmy nadzoru, oceny ryzyka, wytyczne i szkolenia dla pracodawców i pracowników;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d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25d.</w:t>
            </w:r>
            <w:r>
              <w:tab/>
            </w:r>
            <w:r>
              <w:rPr>
                <w:b/>
                <w:i/>
              </w:rPr>
              <w:t>wzywa Serbię do zapewnienia równości wynagrodzeń dla kobiet i mężczyzn poprzez ustanowienie przejrzystych, obiektywnych i neutralnych pod względem płci systemów klasyfikacji stanowisk i wynagrodzeń w sektorze prywatnym oraz poprzez przyjęcie skutecznych środków, które pozwolą osiągnąć wymierne postępy w zmniejszaniu zróżnicowania wynagrodzenia ze względu na płeć;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e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25e.</w:t>
            </w:r>
            <w:r>
              <w:tab/>
            </w:r>
            <w:r>
              <w:rPr>
                <w:b/>
                <w:i/>
              </w:rPr>
              <w:t>wzywa Serbię do wzmocnienia wolności zrzeszania się i dialogu społecznego poprzez podjęcie aktywnych środków zachęcających do zrzeszania się w związkach zawodowych, zwłaszcza w słabo zrzeszonych i nowych sektorach, obniżenie nadmiernych progów członkostwa w organizacjach pracodawców oraz zapewnienie skutecznego promowania wspólnych konsultacji, w tym w sektorze prywatnym i w kwestiach związanych z transformacją cyfrową;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f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25f.</w:t>
            </w:r>
            <w:r>
              <w:tab/>
            </w:r>
            <w:r>
              <w:rPr>
                <w:b/>
                <w:i/>
              </w:rPr>
              <w:t>wzywa Serbię do skuteczniejszego promowania rokowań zbiorowych, w tym w odniesieniu do osób samozatrudnionych, które są ekonomicznie zależne lub znajdują się w sytuacji porównywalnej z sytuacją pracowników, aby zapobiegać nadużyciom fikcyjnego samozatrudnienia i zapewnić wszystkim pracownikom możliwość poprawy ich warunków dzięki działaniom zbiorowym i negocjacjom;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g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25g.</w:t>
            </w:r>
            <w:r>
              <w:tab/>
            </w:r>
            <w:r>
              <w:rPr>
                <w:b/>
                <w:i/>
              </w:rPr>
              <w:t>wzywa Serbię do dostosowania przepisów dotyczących prawa do strajku do Europejskiej karty społecznej poprzez zniesienie nieuzasadnionych zakazów strajku w niektórych częściach sektora zdrowia, zawężenie zbyt szerokiego zakresu sektorów, w których prawa do strajku mogą być ograniczone, oraz zapewnienie, aby pracownicy i związki zawodowe byli zaangażowani na równi z pracodawcami w decyzje dotyczące minimalnej służby podczas strajku;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h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25h.</w:t>
            </w:r>
            <w:r>
              <w:tab/>
            </w:r>
            <w:r>
              <w:rPr>
                <w:b/>
                <w:i/>
              </w:rPr>
              <w:t>wzywa Serbię do wzmożenia wysiłków na rzecz zmniejszenia luki w zatrudnieniu między kobietami a mężczyznami oraz do promowania wymiernych postępów w zakresie reprezentacji kobiet na stanowiskach kierowniczych, w szczególności w największych spółkach giełdowych, w tym poprzez ukierunkowane środki na rzecz równości i regularną publikację zdezagregowanych danych;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i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25i.</w:t>
            </w:r>
            <w:r>
              <w:tab/>
            </w:r>
            <w:r>
              <w:rPr>
                <w:b/>
                <w:i/>
              </w:rPr>
              <w:t>zauważa, że dialog społeczny i konsultacje z partnerami społecznymi są nadal słabe, i wzywa władze do wzmocnienia rokowań zbiorowych, w prawie i w praktyce, do wspierania trójstronnego i dwustronnego dialogu społecznego oraz do wykorzystania Instrumentu na rzecz Bałkanów Zachodnich do wspierania budowania zdolności partnerów społecznych, a wypłata środków z tego instrumentu musi pozostać uzależniona od zaangażowania partnerów społecznych w opracowywanie programu reform;</w:t>
            </w:r>
            <w:r>
              <w:t xml:space="preserve"> </w:t>
            </w:r>
            <w:r>
              <w:rPr>
                <w:b/>
                <w:i/>
              </w:rPr>
              <w:t>wzywa ponadto władze do zreformowania prawa pracy w celu dostosowania go do dorobku socjalnego UE i ustawy o strajku zgodnie z konwencjami MOP nr 87 i 98 oraz do powstrzymania się od ingerowania w wolność zrzeszania się i funkcjonowanie związków zawodowych;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podkreśla strategiczne znaczenie poprawy łączności między Serbią a państwami członkowskimi Unii, zwłaszcza przez dalszy rozwój i modernizację trasy kolejowej Budapeszt–Belgrad–Skopie–Saloniki (jako elementu transeuropejskiej sieci transportowej (TEN-T)) oraz korytarza Bałkany Zachodnie – wschodnia część Morza Śródziemnego;</w:t>
            </w:r>
            <w:r>
              <w:t xml:space="preserve"> </w:t>
            </w:r>
            <w:r>
              <w:rPr>
                <w:b/>
                <w:i/>
              </w:rPr>
              <w:t>podkreśla, że przyspieszenie odpowiednich inwestycji może przyczynić się do konwergencji gospodarczej, zrównoważonej mobilności i zwiększenia przepływów handlowych między Unią a Serbią;</w:t>
            </w:r>
            <w:r>
              <w:t xml:space="preserve"> </w:t>
            </w:r>
            <w:r>
              <w:rPr>
                <w:b/>
                <w:i/>
              </w:rPr>
              <w:t>wzywa Komisję i Serbię do zacieśnienia współpracy w opracowywaniu, finansowaniu i realizacji odpowiednich projektów, a jednocześnie do zapewnienia zgodności z unijnymi normami ochrony środowiska, zamówień publicznych i przejrzystości;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25c.</w:t>
            </w:r>
            <w:r>
              <w:tab/>
            </w:r>
            <w:r>
              <w:rPr>
                <w:b/>
                <w:i/>
              </w:rPr>
              <w:t>wzywa Serbię do zwiększenia wysiłków na rzecz transpozycji odpowiedniego unijnego dorobku prawnego w dziedzinie środowiska i klimatu oraz do zapewnienia właściwego stosowania standardów ochrony środowiska, w tym przez znaczne zwiększenie zdolności administracyjnych i technicznych na wszystkich szczeblach rządowych, w tym poprawę koordynacji między właściwymi organami i rozwiązanie problemu rozproszenia odpowiedzialności w sektorze ochrony środowiska;</w:t>
            </w:r>
            <w:r>
              <w:t xml:space="preserve"> </w:t>
            </w:r>
            <w:r>
              <w:rPr>
                <w:b/>
                <w:i/>
              </w:rPr>
              <w:t>apeluje do władz serbskich o poprawę przejrzystości oraz ocen oddziaływania inwestycji na środowisko, w tym chińskich i rosyjskich inwestycji;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25 d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25d.</w:t>
            </w:r>
            <w:r>
              <w:tab/>
            </w:r>
            <w:r>
              <w:rPr>
                <w:b/>
                <w:i/>
              </w:rPr>
              <w:t>wyraża zadowolenie z przyjęcia ustawy o ocenie oddziaływania na środowisko oraz ustawy o strategicznej ocenie oddziaływania na środowisko;</w:t>
            </w:r>
            <w:r>
              <w:t xml:space="preserve"> </w:t>
            </w:r>
            <w:r>
              <w:rPr>
                <w:b/>
                <w:i/>
              </w:rPr>
              <w:t>podkreśla jednak, że zasadnicze znaczenie ma nadal skuteczna realizacja, w szczególności zapewnienie, aby wszystkie projekty podlegały pełnym i przejrzystym procedurom oceny, aby udział społeczeństwa był znaczący i terminowy oraz aby żadne praktyki administracyjne, w tym wstępne opinie, nie pozwalały na pominięcie kompleksowej kontroli środowiskowej w projektach;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zwraca uwagę na politycznie newralgiczną sytuację przedsiębiorstwa naftowo-gazowego Naftna Industrija Srbije (NIS) i przekształcenie jego struktury własnościowej w kontekście sankcji nałożonych przez Stany Zjednoczone i większościowego udziału NIS w rosyjskich przedsiębiorstwach Gazprom i Gazprom Neft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z zadowoleniem przyjmuje wysiłki mające na celu rozdzielenie przesyłu i dystrybucji w ramach Srbijagas i inne działania na rzecz niezależności energetycznej i dywersyfikacji źródeł energii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zwraca uwagę na politycznie newralgiczną sytuację przedsiębiorstwa naftowo-gazowego Naftna Industrija Srbije (NIS) i przekształcenie jego struktury własnościowej w kontekście sankcji nałożonych przez Stany Zjednoczone i większościowego udziału NIS w rosyjskich przedsiębiorstwach Gazprom i Gazprom Neft;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zwraca uwagę na politycznie newralgiczną sytuację przedsiębiorstwa naftowo-gazowego Naftna Industrija Srbije (NIS) i przekształcenie jego struktury własnościowej w kontekście sankcji nałożonych przez Stany Zjednoczone i większościowego udziału NIS w rosyjskich przedsiębiorstwach Gazprom i Gazprom Neft; </w:t>
            </w:r>
            <w:r>
              <w:rPr>
                <w:b/>
                <w:i/>
              </w:rPr>
              <w:t>odnotowuje zaangażowanie i wsparcie UE oraz Chorwacji na rzecz znalezienia trwałego rozwiązania tego kryzysu;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zwraca uwagę na politycznie newralgiczną sytuację</w:t>
            </w:r>
            <w:r>
              <w:t xml:space="preserve"> przedsiębiorstwa naftowo-gazowego Naftna Industrija Srbije (NIS) </w:t>
            </w:r>
            <w:r>
              <w:rPr>
                <w:b/>
                <w:i/>
              </w:rPr>
              <w:t>i przekształcenie jego struktury własnościowej w kontekście sankcji nałożonych przez Stany Zjednoczone i większościowego udziału NIS w rosyjskich przedsiębiorstwach</w:t>
            </w:r>
            <w:r>
              <w:t xml:space="preserve"> Gazprom i Gazprom Neft;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za szczególnie niepokojącą uważa strukturę własności państwowego</w:t>
            </w:r>
            <w:r>
              <w:t xml:space="preserve"> przedsiębiorstwa naftowo-gazowego Naftna Industrija Srbije (NIS)</w:t>
            </w:r>
            <w:r>
              <w:rPr>
                <w:b/>
                <w:i/>
              </w:rPr>
              <w:t>, które kontrolują rosyjskie przedsiębiorstwa</w:t>
            </w:r>
            <w:r>
              <w:t xml:space="preserve"> Gazprom i Gazprom Neft</w:t>
            </w:r>
            <w:r>
              <w:rPr>
                <w:b/>
                <w:i/>
              </w:rPr>
              <w:t>, oraz uważa, że jest to całkowicie sprzeczne z interesami strategicznymi i celami polityki energetycznej UE</w:t>
            </w:r>
            <w:r>
              <w:t xml:space="preserve">; </w:t>
            </w:r>
            <w:r>
              <w:rPr>
                <w:b/>
                <w:i/>
              </w:rPr>
              <w:t>ze szczególnym zadowoleniem przyjmuje sankcje USA w tym zakresie;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zwraca uwagę na politycznie newralgiczną sytuację przedsiębiorstwa naftowo-gazowego</w:t>
            </w:r>
            <w:r>
              <w:t xml:space="preserve"> Naftna Industrija Srbije (NIS) </w:t>
            </w:r>
            <w:r>
              <w:rPr>
                <w:b/>
                <w:i/>
              </w:rPr>
              <w:t>i przekształcenie jego struktury</w:t>
            </w:r>
            <w:r>
              <w:t xml:space="preserve"> własnościowej </w:t>
            </w:r>
            <w:r>
              <w:rPr>
                <w:b/>
                <w:i/>
              </w:rPr>
              <w:t>w kontekście</w:t>
            </w:r>
            <w:r>
              <w:t xml:space="preserve"> sankcji </w:t>
            </w:r>
            <w:r>
              <w:rPr>
                <w:b/>
                <w:i/>
              </w:rPr>
              <w:t>nałożonych przez Stany Zjednoczone i większościowego udziału NIS w rosyjskich przedsiębiorstwach Gazprom i Gazprom Neft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odnotowuje zmiany w przedsiębiorstwie</w:t>
            </w:r>
            <w:r>
              <w:t xml:space="preserve"> Naftna Industrija Srbije (NIS) </w:t>
            </w:r>
            <w:r>
              <w:rPr>
                <w:b/>
                <w:i/>
              </w:rPr>
              <w:t>oraz jego strukturze</w:t>
            </w:r>
            <w:r>
              <w:t xml:space="preserve"> własnościowej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przypomina, że serbski sektor energetyczny i jego umowy o partnerstwie odzwierciedlają suwerenne decyzje dotyczące bezpieczeństwa energetycznego;</w:t>
            </w:r>
            <w:r>
              <w:t xml:space="preserve"> </w:t>
            </w:r>
            <w:r>
              <w:rPr>
                <w:b/>
                <w:i/>
              </w:rPr>
              <w:t>podkreśla, że systemy</w:t>
            </w:r>
            <w:r>
              <w:t xml:space="preserve"> sankcji </w:t>
            </w:r>
            <w:r>
              <w:rPr>
                <w:b/>
                <w:i/>
              </w:rPr>
              <w:t>państw trzecich nie tworzą automatycznie obowiązków dla krajów kandydujących do UE i nie powinny być traktowane jako punkt odniesienia dla warunków przystąpienia do 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z zadowoleniem przyjmuje wniosek Komisji dotyczący rozpoczęcia negocjacji z Albanią, Bośnią i Hercegowiną, Kosowem, Czarnogórą, Macedonią Północną i Serbią w celu ich włączenia do unijnego systemu znoszącego opłaty roamingowe;</w:t>
            </w:r>
            <w:r>
              <w:t xml:space="preserve"> </w:t>
            </w:r>
            <w:r>
              <w:rPr>
                <w:b/>
                <w:i/>
              </w:rPr>
              <w:t>podkreśla, że rozszerzenie obszaru objętego tym systemem na Bałkany Zachodnie przyniosłoby wymierne korzyści zarówno obywatelom, jak i przedsiębiorstwom dzięki sprzyjaniu kontaktom międzyludzkim, wzmacnianiu więzi gospodarczych, wspieraniu wymiany edukacyjnej i ułatwianiu turystyki;</w:t>
            </w:r>
            <w:r>
              <w:t xml:space="preserve"> </w:t>
            </w:r>
            <w:r>
              <w:rPr>
                <w:b/>
                <w:i/>
              </w:rPr>
              <w:t>zauważa, że inicjatywa ta opiera się na istniejących dobrowolnych ustaleniach dotyczących roamingu oraz na regionalnej umowie roamingowej dla Bałkanów Zachodnich zatwierdzonej na szczycie w Tiranie; wzywa do szybkiego przyjęcia mandatów negocjacyjnych i terminowego zawarcia umów dwustronnych z partnerami z Bałkanów Zachodnich, aby zapewnić ich szybką i skuteczną integrację z unijnym systemem znoszącym opłaty roamingowe;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{BG}</w:t>
      </w:r>
      <w:r>
        <w:t>bg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ubolewa, że Serbia nadal zawiera porozumienia gazowe z Rosją, a jednocześnie nie dostosowuje się do celów WPZiB UE, co zwiększa jej strategiczną zależność od jednego dostawcy;</w:t>
            </w:r>
            <w:r>
              <w:t xml:space="preserve"> </w:t>
            </w:r>
            <w:r>
              <w:rPr>
                <w:b/>
                <w:i/>
              </w:rPr>
              <w:t>wzywa władze serbskie do pilnego wzmożenia wysiłków na rzecz dywersyfikacji źródeł dostaw gazu, w tym poprzez wzmocnienie regionalnych połączeń międzysystemowych, inwestycje w energię ze źródeł odnawialnych oraz dostosowanie do unijnej strategii dywersyfikacji źródeł energii;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z zaniepokojeniem odnotowuje stały odpływ Serbów za granicę, który może mieć negatywny wpływ na rozwój gospodarczy i społeczny kraju;</w:t>
            </w:r>
            <w:r>
              <w:t xml:space="preserve"> </w:t>
            </w:r>
            <w:r>
              <w:rPr>
                <w:b/>
                <w:i/>
              </w:rPr>
              <w:t>wzywa rząd Serbii do przyjęcia ukierunkowanych i skutecznych środków mających skłonić Serbów do powrotu, w tym przez odpowiednie zachęty finansowe oraz poprawę warunków zatrudnienia i życia;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Petras Auštrevičius, Lucia Yar, Dan Barna, 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ubolewa, że mimo wysiłków Serbii na rzecz dywersyfikacji dostaw energii, aby uniezależnić się od Rosji, niedawne rozmowy między prezydentem Vučiciem a Putinem doprowadziły do zawarcia nowej umowy z Rosją w sprawie importu gazu, co podważa postępy Serbii w dostosowywaniu się do polityki energetycznej UE i budzi poważne wątpliwości co do zobowiązania tego kraju do zmniejszenia strategicznej zależności od rosyjskich źródeł energii;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odnotowuje dobry poziom przygotowania Serbii w dziedzinie gospodarki – bezpieczeństwa i stabilności makroekonomicznej, dyscypliny budżetowej i statystyki;</w:t>
            </w:r>
            <w:r>
              <w:t xml:space="preserve"> </w:t>
            </w:r>
            <w:r>
              <w:rPr>
                <w:b/>
                <w:i/>
              </w:rPr>
              <w:t>odnotowuje duże postępy w zakresie Zielonego programu działań dla Bałkanów Zachodnich, ochrony środowiska, zmiany klimatu i sieci transeuropejskiej;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uważa, że odmowa przystąpienia przez Serbię do sankcji na Rosję jest niedopuszczalnym odejściem od wspólnej linii UE i że osłabia znacząco wiarygodność procesu akcesyjnego Serbii;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przypomina, że dalsza dywersyfikacja dostaw energii do Serbii jest istotna dla zmniejszenia jej zależności od Rosji;</w:t>
            </w:r>
            <w:r>
              <w:t xml:space="preserve"> </w:t>
            </w:r>
            <w:r>
              <w:rPr>
                <w:b/>
                <w:i/>
              </w:rPr>
              <w:t>zauważa, że dywersyfikację źródeł energii można postrzegać jako element strategicznego ukierunkowania kraju;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z zadowoleniem przyjmuje wysiłki na rzecz rozdzielenia przesyłu i dystrybucji w ramach Srbijagas i przyspieszenia reform mających na celu wzmocnienie niezależności energetycznej i dywersyfikację źródeł energii, w szczególności poprzez zmniejszenie zależności od dominujących dostawców z państw trzecich;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Annamária Vicsek, Kinga Gál,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z zadowoleniem przyjmuje działania podjęte przez władze serbskie 5 kwietnia 2026 r. w celu zapobieżenia atakowi terrorystycznemu na serbsko-węgierski gazociąg Turkish Stream niedaleko miejscowości Trešnjevac;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Helmut Brandstätter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z ubolewaniem odnotowuje wyzwania demograficzne, przed którymi stoi Serbia ze względu na starzenie się społeczeństwa i niski współczynnik urodzeń, spotęgowane odpływem młodzieży spowodowanym niepewnością polityczną i trudnościami społeczno-gospodarczymi;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Annamária Vicsek, Kinga Gál, 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26b.</w:t>
            </w:r>
            <w:r>
              <w:tab/>
            </w:r>
            <w:r>
              <w:rPr>
                <w:b/>
                <w:i/>
              </w:rPr>
              <w:t>z zadowoleniem przyjmuje wysiłki mające na celu rozdzielenie przesyłu i dystrybucji w ramach Srbijagas i inne działania na rzecz niezależności energetycznej i dywersyfikacji źródeł energii;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26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uważa, że niezbędnym celem w zakresie polityki bezpieczeństwa jest odejście Serbii od rosyjskiej energii;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ponownie podkreśla znaczenie ochrony norm środowiskowych w Serbii, zwłaszcza w odniesieniu do projektów wydobywczych, przy pełnym poszanowaniu praw społeczności lokalnych;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ponownie podkreśla znaczenie ochrony norm środowiskowych w Serbii, zwłaszcza w odniesieniu do projektów wydobywczych, przy pełnym poszanowaniu praw społeczności lokalnych; </w:t>
            </w:r>
            <w:r>
              <w:rPr>
                <w:b/>
                <w:i/>
              </w:rPr>
              <w:t>z zadowoleniem przyjmuje Protokół ustaleń między Unią Europejską a Republiką Serbii w sprawie strategicznego partnerstwa na rzecz zrównoważonych surowców, łańcuchów wartości baterii oraz pojazdów elektrycznych;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Loucas Fourlas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ponownie podkreśla znaczenie ochrony norm środowiskowych w Serbii, zwłaszcza w odniesieniu do projektów wydobywczych, przy pełnym poszanowaniu praw społeczności lokalnych;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ponownie podkreśla znaczenie ochrony norm środowiskowych w Serbii, zwłaszcza w odniesieniu do projektów wydobywczych, przy pełnym poszanowaniu praw społeczności lokalnych; </w:t>
            </w:r>
            <w:r>
              <w:rPr>
                <w:b/>
                <w:i/>
              </w:rPr>
              <w:t>z zadowoleniem przyjmuje Protokół ustaleń między Unią Europejską a Republiką Serbii w sprawie strategicznego partnerstwa na rzecz zrównoważonych surowców, łańcuchów wartości baterii oraz pojazdów elektrycznych;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ponownie podkreśla znaczenie ochrony </w:t>
            </w:r>
            <w:r>
              <w:rPr>
                <w:b/>
                <w:i/>
              </w:rPr>
              <w:t>norm środowiskowych</w:t>
            </w:r>
            <w:r>
              <w:t xml:space="preserve"> w Serbii, zwłaszcza w odniesieniu do projektów wydobywczych, przy pełnym poszanowaniu praw społeczności lokalnych;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ponownie podkreśla znaczenie </w:t>
            </w:r>
            <w:r>
              <w:rPr>
                <w:b/>
                <w:i/>
              </w:rPr>
              <w:t>pełnego przestrzegania norm</w:t>
            </w:r>
            <w:r>
              <w:t xml:space="preserve"> ochrony </w:t>
            </w:r>
            <w:r>
              <w:rPr>
                <w:b/>
                <w:i/>
              </w:rPr>
              <w:t>środowiska i przyrody</w:t>
            </w:r>
            <w:r>
              <w:t xml:space="preserve"> w Serbii, zwłaszcza w odniesieniu do projektów wydobywczych, </w:t>
            </w:r>
            <w:r>
              <w:rPr>
                <w:b/>
                <w:i/>
              </w:rPr>
              <w:t>w szczególności na obszarach o wysokiej wartości pod względem różnorodności biologicznej, takich jak obszary chronione i starodrzewy we wschodniej Serbii,</w:t>
            </w:r>
            <w:r>
              <w:t xml:space="preserve"> przy pełnym poszanowaniu praw społeczności lokalnych;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wyraża zaniepokojenie doniesieniami o degradacji środowiska i skutkach społecznych związanych z wielkoskalowymi projektami wydobywczymi, w szczególności po sprzedaży w 2018 r. kombinatu metalurgiczno-górniczego RTB Bor chińskiemu przedsiębiorstwu Zijin, co doprowadziło do zintensyfikowanej eksploatacji miedzi, złota i innych rzadkich materiałów w gminach Bor i Majdanpek;</w:t>
            </w:r>
            <w:r>
              <w:t xml:space="preserve"> </w:t>
            </w:r>
            <w:r>
              <w:rPr>
                <w:b/>
                <w:i/>
              </w:rPr>
              <w:t>podkreśla, że takie działania budzą poważne obawy co do ich wpływu na społeczności lokalne, w tym przesiedleń ludności z mniejszości rumuńskiej, co zmienia skład etniczny tego obszaru i podważa gwarancje konstytucyjne;</w:t>
            </w:r>
            <w:r>
              <w:t xml:space="preserve"> </w:t>
            </w:r>
            <w:r>
              <w:rPr>
                <w:b/>
                <w:i/>
              </w:rPr>
              <w:t>podkreśla, że przy zatwierdzaniu i wdrażaniu takich projektów Serbia musi w pełni chronić swój porządek konstytucyjny, zapewnić ścisłe przestrzeganie norm środowiskowych oraz chronić prawa społeczności mniejszości lokalnych i narodowych;</w:t>
            </w:r>
            <w:r>
              <w:t xml:space="preserve"> </w:t>
            </w:r>
            <w:r>
              <w:rPr>
                <w:b/>
                <w:i/>
              </w:rPr>
              <w:t>wzywa władze serbskie do zapewnienia pełnej przejrzystości, rozliczalności i należytej staranności w procedurach udzielania zamówień publicznych, prywatyzacji i koncesji z udziałem zagranicznych przedsiębiorstw państwowych, w tym wykonawców chińskich;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Vladimir Prebilič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w imieniu grupy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wzywa Serbię, by przyspieszyła dostosowanie przepisów do dyrektywy ptasiej i dyrektywy siedliskowej oraz zintensyfikowała wysiłki na rzecz identyfikacji i wstępnego wyznaczenia obszarów sieci Natura 2000 z myślą o wypełnieniu podstawowych zobowiązań wynikających z rozdziału 27, a także by rozszerzyła obszary chronione i skutecznie nimi zarządzała, w tym skuteczniej egzekwowała przepisy dotyczące przestępstw przeciwko dzikiej przyrodzie;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Helmut Brandstätter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wzywa Komisję do ponownego rozważenia nowych unijnych przepisów dotyczących EES, które ograniczają pobyt w UE kierowców samochodów ciężarowych z Czarnogóry, Serbii, Bośni i Macedonii Północnej do 90 dni w ciągu pół roku, zagrażając tym samym źródłom utrzymania ludności w krajach kandydujących i potencjalnie zakłócając łańcuchy dostaw w 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jest zaniepokojony poważnymi skutkami dla środowiska i zdrowia publicznego, w tym zanieczyszczeniem powietrza, gleby i wody, działalności wydobywczej i przemysłowej z udziałem chińskich inwestorów, w szczególności działalności firmy Zijin Mining w Serbii;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podkreśla, że stała własność państwowa kluczowych przedsiębiorstw energetycznych jest podstawowym aktywem strategicznym Serbii, ponieważ stanowi kluczowe narzędzie zapewniające suwerenność energetyczną, chroniące obywateli przed zmiennością cen i umożliwiające zarządzanie skoordynowaną transformacją ekologiczną;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ponownie daje wyraz ubolewaniu z powodu braku działań w sprawie zanieczyszczenia rzeki Dragowisztica przez kopalnie działające w tym regionie oraz szkodliwego oddziaływania na zdrowie miejscowej ludności i na środowisko;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wzywa Serbię do właściwej i przejrzystej kontroli i oceny inwestycji pochodzących z państw trzecich, w szczególności pod względem norm środowiskowych i zrównoważonego rozwoju;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Stanislav Stoyanov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wzywa Serbię do bezzwłocznego wdrożenia działań określonych w protokole ustaleń w sprawie współpracy w dziedzinie ochrony środowiska z Bułgarią;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Emmanouil Fragkos, Galato Alexandraki, Nicolas Bay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z zadowoleniem przyjmuje protokół ustaleń między UE a Serbią w sprawie strategicznego partnerstwa na rzecz zrównoważonych surowców, łańcuchów wartości baterii i pojazdów elektrycznych;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Tomasz Froelich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zachęca Serbię do pogłębienia współpracy transgranicznej z krajami sąsiadującymi, zwłaszcza w dziedzinie transgranicznej infrastruktury drogowej;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27b.</w:t>
            </w:r>
            <w:r>
              <w:tab/>
            </w:r>
            <w:r>
              <w:rPr>
                <w:b/>
                <w:i/>
              </w:rPr>
              <w:t>ostrzega przed wszelkimi dalszymi nieprzejrzystymi procesami prywatyzacji w sektorach strategicznych;</w:t>
            </w:r>
            <w:r>
              <w:t xml:space="preserve"> </w:t>
            </w:r>
            <w:r>
              <w:rPr>
                <w:b/>
                <w:i/>
              </w:rPr>
              <w:t>wzywa Serbię do dopilnowania, aby wszelka restrukturyzacja lub korporatyzacja przedsiębiorstw państwowych była prowadzona w pełnej zgodności z zasadami dialogu społecznego oraz przy istotnym włączeniu związków zawodowych i przedstawicieli pracowników w proces decyzyjny, tak aby zapobiec erozji praw pracowniczych i utracie kontroli publicznej nad podstawowymi usługami;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27b.</w:t>
            </w:r>
            <w:r>
              <w:tab/>
            </w:r>
            <w:r>
              <w:rPr>
                <w:b/>
                <w:i/>
              </w:rPr>
              <w:t>podkreśla potrzebę dalszych postępów we współpracy transgranicznej z krajami sąsiadującymi;</w:t>
            </w:r>
            <w:r>
              <w:t xml:space="preserve"> </w:t>
            </w:r>
            <w:r>
              <w:rPr>
                <w:b/>
                <w:i/>
              </w:rPr>
              <w:t>wzywa Serbię do rozpoczęcia wdrażania działań określonych w protokole ustaleń w sprawie współpracy w dziedzinie ochrony środowiska z Bułgarią;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Stanislav Stoyanov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27b.</w:t>
            </w:r>
            <w:r>
              <w:tab/>
            </w:r>
            <w:r>
              <w:rPr>
                <w:b/>
                <w:i/>
              </w:rPr>
              <w:t>odnotowuje znaczną kwotę wsparcia finansowego UE dla Serbii;</w:t>
            </w:r>
            <w:r>
              <w:t xml:space="preserve"> </w:t>
            </w:r>
            <w:r>
              <w:rPr>
                <w:b/>
                <w:i/>
              </w:rPr>
              <w:t>zwraca się do Komisji, by zadbała o to, by pieniądze unijnych podatników przyniosły maksymalne korzyści, oraz by zapewniła warunki niezbędne do poprawy strategicznej konkurencyjności unijnych przedsiębiorstw na serbskim rynku;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Stanislav Stoyanov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27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27c.</w:t>
            </w:r>
            <w:r>
              <w:tab/>
            </w:r>
            <w:r>
              <w:rPr>
                <w:b/>
                <w:i/>
              </w:rPr>
              <w:t>podkreśla, że należy odpowiednio transponować i planować łączność regionalną z UE, aby ułatwić promowanie działalności gospodarczej i inwestycji, które przyniosą korzyści europejskim przedsiębiorstwom i podatnikom;</w:t>
            </w:r>
            <w:r>
              <w:t xml:space="preserve"> </w:t>
            </w:r>
            <w:r>
              <w:rPr>
                <w:b/>
                <w:i/>
              </w:rPr>
              <w:t>wzywa Serbię do usunięcia przeszkód prawnych i handlowych uniemożliwiających eksploatację interkonektora gazowego między Serbią a Bułgarią (IBS);</w:t>
            </w:r>
            <w:r>
              <w:t xml:space="preserve"> </w:t>
            </w:r>
            <w:r>
              <w:rPr>
                <w:b/>
                <w:i/>
              </w:rPr>
              <w:t>przypomina, że transeuropejskie sieci energetyczne i transportowe zwiększają bezpieczeństwo dostaw, zmniejszają zależności oraz wzmacniają powiązania gospodarcze i międzyludzkie;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Loiseau, Dan Barna,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zobowiązuje swoją przewodniczącą do przekazania niniejszej rezolucji przewodniczącemu Rady Europejskiej, Komisji, wiceprzewodniczącej Komisji / wysokiej przedstawicielce Unii do spraw zagranicznych i polityki bezpieczeństwa, rządom i parlamentom państw członkowskich </w:t>
            </w:r>
            <w:r>
              <w:rPr>
                <w:b/>
                <w:i/>
              </w:rPr>
              <w:t>oraz</w:t>
            </w:r>
            <w:r>
              <w:t xml:space="preserve"> prezydentowi, rządowi i Zgromadzeniu Narodowemu Serbii.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zobowiązuje swoją przewodniczącą do przekazania niniejszej rezolucji Przewodniczącemu Rady Europejskiej, Komisji, wiceprzewodniczącej Komisji / wysokiej przedstawicielce Unii do spraw zagranicznych i polityki bezpieczeństwa, rządom i parlamentom państw członkowskich</w:t>
            </w:r>
            <w:r>
              <w:rPr>
                <w:b/>
                <w:i/>
              </w:rPr>
              <w:t>,</w:t>
            </w:r>
            <w:r>
              <w:t xml:space="preserve"> prezydentowi, rządowi i Zgromadzeniu Narodowemu Serbii </w:t>
            </w:r>
            <w:r>
              <w:rPr>
                <w:b/>
                <w:i/>
              </w:rPr>
              <w:t>oraz przewodniczącemu i sekretarzowi generalnemu Organizacji Bezpieczeństwa i Współpracy w Europie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zobowiązuje swoją przewodniczącą do przekazania niniejszej rezolucji przewodniczącemu Rady Europejskiej, Komisji, wiceprzewodniczącej Komisji / wysokiej przedstawicielce Unii do spraw zagranicznych i polityki bezpieczeństwa, rządom i parlamentom państw członkowskich oraz prezydentowi, rządowi i Zgromadzeniu Narodowemu Serbii.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zobowiązuje swoją przewodniczącą do przekazania niniejszej rezolucji przewodniczącemu Rady Europejskiej, Komisji, wiceprzewodniczącej Komisji / wysokiej przedstawicielce Unii do spraw zagranicznych i polityki bezpieczeństwa, </w:t>
            </w:r>
            <w:r>
              <w:rPr>
                <w:b/>
                <w:i/>
              </w:rPr>
              <w:t>a także do przetłumaczenia niniejszej rezolucji na język serbski i przekazania jej</w:t>
            </w:r>
            <w:r>
              <w:t xml:space="preserve"> rządom i parlamentom państw członkowskich oraz prezydentowi, rządowi i Zgromadzeniu Narodowemu Serbii.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Everding, 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podkreśla, że kluczowym priorytetem pozostaje pełne i właściwe wdrożenie w praktyce niedawno przyjętych przepisów dotyczących oceny oddziaływania na środowisko (OOŚ) i strategicznej oceny oddziaływania na środowisko (SOOŚ);</w:t>
            </w:r>
            <w:r>
              <w:t xml:space="preserve"> </w:t>
            </w:r>
            <w:r>
              <w:rPr>
                <w:b/>
                <w:i/>
              </w:rPr>
              <w:t>zauważa, że mimo postępów w dostosowywaniu przepisów utrzymują się obawy dotyczące przejrzystości, udziału społeczeństwa i ryzyka, że projekty będą realizowane bez kompleksowej kontroli środowiskowej;</w:t>
            </w:r>
            <w:r>
              <w:t xml:space="preserve"> </w:t>
            </w:r>
            <w:r>
              <w:rPr>
                <w:b/>
                <w:i/>
              </w:rPr>
              <w:t>podkreśla, że skuteczne wdrożenie ma zasadnicze znaczenie dla utrzymania wiarygodności zarządzania środowiskiem;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Tonino Picula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z zadowoleniem przyjmuje wniosek Komisji dotyczący otwarcia negocjacji w sprawie rozszerzenia unijnego systemu znoszącego opłaty roamingowe na Bałkany Zachodnie i wzywa do szybkiego zakończenia negocjacji;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Everding, 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28b.</w:t>
            </w:r>
            <w:r>
              <w:tab/>
            </w:r>
            <w:r>
              <w:rPr>
                <w:b/>
                <w:i/>
              </w:rPr>
              <w:t>wzywa do dalszych wysiłków na rzecz przyspieszenia dostosowania do dyrektywy ptasiej i dyrektywy siedliskowej oraz do przyspieszenia przygotowania sieci Natura 2000;</w:t>
            </w:r>
            <w:r>
              <w:t xml:space="preserve"> </w:t>
            </w:r>
            <w:r>
              <w:rPr>
                <w:b/>
                <w:i/>
              </w:rPr>
              <w:t>zauważa, że postępy w identyfikowaniu i przygotowywaniu terenów są nadal ograniczone, co grozi opóźnieniem spełnienia przez Serbię podstawowych wymogów w zakresie różnorodności biologicznej określonych w rozdziale 27;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Everding, Danilo Della Valle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28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28c.</w:t>
            </w:r>
            <w:r>
              <w:tab/>
            </w:r>
            <w:r>
              <w:rPr>
                <w:b/>
                <w:i/>
              </w:rPr>
              <w:t>wyraża zaniepokojenie rosnącą presją ze strony przemysłu wydobywczego na obszary o wysokiej różnorodności biologicznej, w tym obszary chronione i ekosystemy starodrzewów;</w:t>
            </w:r>
            <w:r>
              <w:t xml:space="preserve"> </w:t>
            </w:r>
            <w:r>
              <w:rPr>
                <w:b/>
                <w:i/>
              </w:rPr>
              <w:t>podkreśla, że należy zapewnić skuteczną ochronę takich obszarów oraz dopilnować, by żadne projekty nie były zatwierdzane bez pełnej zgodności z przepisami w zakresie ochrony środowiska i solidnych procedur oceny.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786.972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82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82</w:t>
    </w:r>
    <w:r>
      <w:fldChar w:fldCharType="end"/>
    </w:r>
    <w:r>
      <w:tab/>
    </w:r>
    <w:r>
      <w:rPr>
        <w:rStyle w:val="HideTWBExt"/>
      </w:rPr>
      <w:t>&lt;PathFdR&gt;</w:t>
    </w:r>
    <w:r>
      <w:t>AM\1341076PL.docx</w:t>
    </w:r>
    <w:r>
      <w:rPr>
        <w:rStyle w:val="HideTWBExt"/>
      </w:rPr>
      <w:t>&lt;/PathFdR&gt;</w:t>
    </w:r>
  </w:p>
  <w:p>
    <w:pPr>
      <w:pStyle w:val="EPFooter2"/>
    </w:pPr>
    <w:r>
      <w:t>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AM\1341076PL.docx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81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82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786.972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AM\1341076PL.docx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786.972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</w:r>
    <w:r>
      <w:t>PL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82</Pages>
  <Words>13121</Words>
  <Characters>87727</Characters>
  <Application>Microsoft Office Word</Application>
  <DocSecurity>0</DocSecurity>
  <Lines>1</Lines>
  <Paragraphs>1351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1341076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489717</vt:lpwstr>
  </property>
  <property fmtid="{D5CDD505-2E9C-101B-9397-08002B2CF9AE}" pid="7" name="dmxml.render.traceId">
    <vt:lpwstr>6a0477bb8394434abe8a6f3d438d973a</vt:lpwstr>
  </property>
  <property fmtid="{D5CDD505-2E9C-101B-9397-08002B2CF9AE}" pid="8" name="FooterPath">
    <vt:lpwstr>AM\1341076PL.docx</vt:lpwstr>
  </property>
  <property fmtid="{D5CDD505-2E9C-101B-9397-08002B2CF9AE}" pid="9" name="PE Number">
    <vt:lpwstr>786.972</vt:lpwstr>
  </property>
  <property fmtid="{D5CDD505-2E9C-101B-9397-08002B2CF9AE}" pid="10" name="UID">
    <vt:lpwstr>eu.europa.europarl-DIN1-2026-0000095280_02.00-pl-01.00_text-xml</vt:lpwstr>
  </property>
</Properties>
</file>