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Committee on Foreign Affairs</w:t>
      </w:r>
      <w:r>
        <w:rPr>
          <w:rStyle w:val="HideTWBExt"/>
        </w:rPr>
        <w:t>&lt;/Commission&gt;</w:t>
      </w:r>
    </w:p>
    <w:p>
      <w:pPr>
        <w:pStyle w:val="LineBottom"/>
      </w:pPr>
      <w:r>
        <w:t xml:space="preserve"> </w:t>
      </w:r>
    </w:p>
    <w:p>
      <w:pPr>
        <w:pStyle w:val="CoverReference"/>
      </w:pPr>
      <w:r>
        <w:rPr>
          <w:rStyle w:val="HideTWBExt"/>
        </w:rPr>
        <w:t>&lt;RefProc&gt;</w:t>
      </w:r>
      <w:r>
        <w:t>2026/2058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{14/10/2026}</w:t>
      </w:r>
      <w:r>
        <w:t>14.10.2026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202</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(PE792.063v01-00)</w:t>
      </w:r>
      <w:r>
        <w:rPr>
          <w:rStyle w:val="HideTWBExt"/>
        </w:rPr>
        <w:t>&lt;/DocRefPE&gt;</w:t>
      </w:r>
    </w:p>
    <w:p>
      <w:pPr>
        <w:pStyle w:val="CoverNormal"/>
      </w:pPr>
      <w:r>
        <w:rPr>
          <w:rStyle w:val="HideTWBExt"/>
        </w:rPr>
        <w:t>&lt;Titre&gt;</w:t>
      </w:r>
      <w:r>
        <w:t>Implementation of the common foreign and security policy – annual report 2026</w:t>
      </w:r>
      <w:r>
        <w:rPr>
          <w:rStyle w:val="HideTWBExt"/>
        </w:rPr>
        <w:t>&lt;/Titre&gt;</w:t>
      </w:r>
    </w:p>
    <w:p>
      <w:pPr>
        <w:pStyle w:val="CoverNormal24a"/>
      </w:pPr>
      <w:r>
        <w:rPr>
          <w:rStyle w:val="HideTWBExt"/>
        </w:rPr>
        <w:t>&lt;DocRef&gt;</w:t>
      </w:r>
      <w:r>
        <w:t>(2026/2058(INI))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having regard to the Treaty on European Union (TEU), and in particular Articles 2, 3(5), 14, 21, 24, 31, 36, 41 and 48 thereof,</w:t>
            </w:r>
          </w:p>
        </w:tc>
        <w:tc>
          <w:tcPr>
            <w:tcW w:w="4876" w:type="dxa"/>
            <w:tcBorders>
              <w:top w:val="nil"/>
              <w:left w:val="nil"/>
              <w:bottom w:val="nil"/>
              <w:right w:val="nil"/>
            </w:tcBorders>
          </w:tcPr>
          <w:p>
            <w:pPr>
              <w:pStyle w:val="Normal6a"/>
            </w:pPr>
            <w:r>
              <w:t>–</w:t>
            </w:r>
            <w:r>
              <w:tab/>
            </w:r>
            <w:r>
              <w:t>having regard to the Treaty on European Union (TEU), and in particular Articles 2, 3(5), 14, 21, 24, 31, 36, 41</w:t>
            </w:r>
            <w:r>
              <w:rPr>
                <w:b/>
                <w:i/>
              </w:rPr>
              <w:t>, 42 to 46</w:t>
            </w:r>
            <w:r>
              <w:t xml:space="preserve"> and 48 thereof,</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Treaty of Lausanne of 24 July 1923, in particular Articles 12, 15 and 16, as well as the Convention between Italy and Turkey for the delimitation of the territorial waters between the coast of Anatolia and the island of Castellorizo, and the annexed Protocol of 28 December 1932,</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recommendation of 7 July 2026 to the Council, the Commission and the Vice-President of the Commission / High Representative of the Union for Foreign Affairs and Security Policy on the changing geopolitical situation in East Asia and the need for closer cooperation with like-minded partners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 Guidelines on Human Rights Defenders, adopted in 2004, updated in 2008 and further specified with a 2020 guidance note on the Guidelines'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 Action Plan on Gender Equality and Women’s Empowerment in External Action 2021-2025 (GAP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having regard to its resolution of 11 March 2026 on the EU enlargement strategy</w:t>
            </w:r>
            <w:r>
              <w:rPr>
                <w:b/>
                <w:i/>
                <w:vertAlign w:val="superscript"/>
              </w:rPr>
              <w:t>4</w:t>
            </w:r>
            <w:r>
              <w:rPr>
                <w:b/>
                <w:i/>
              </w:rPr>
              <w:t>,</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OJ C, C/2026/4012, 26.8.2026, ELI:</w:t>
            </w:r>
            <w:r>
              <w:t xml:space="preserve"> </w:t>
            </w:r>
            <w:r>
              <w:rPr>
                <w:b/>
                <w:i/>
              </w:rPr>
              <w:t>http://data.europa.eu/eli/C/2026/4012/oj.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Hague NATO Summit Declaration of 25 June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Ankara NATO Summit Declaration of 8 July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recommendation of 17 June 2026 to the Council, the Commission and the Vice-President of the Commission / High Representative of the Union for Foreign Affairs and Security Policy on promoting transnational governance on water in the interests of conflict prevention and peace,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16 June 2026 on countering transnational repression – towards an EU strategy to protect Europe’s sovereignty and democratic values,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report of 16 September 2025 by the the UN Independent International Commission of Inquiry on the Occupied Palestinian Territory, including East Jerusalem, and Israel,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13 February 2025 on the escalation of violence in the eastern Democratic Republic of the Congo (2025/2553(RSP)),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joint report of the Office of the UN High Commissioner for Human Rights and the UN Support Mission in Libya of 17 February 2026 entitled ‘Business as Usual’, on violations and abuses against migrants, asylum seekers and refugees in Libya,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UN Security Council Resolution 2719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Charter of the United Nations of 26 June 1945,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Rome Statute of the International Criminal Court of 17 July 1998,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Convention on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Modernised Global Agreement between the European Union and its Member States, of the one part, and the United Mexican States, of the other part, and to the Interim Trade Agreement between the European Union and the United Mexican States, signed in Mexico City on 22 May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recommendation of 7 October 2026 to the Council, the Commission and the Vice-President of the Commission / High Representative of the Union for Foreign Affairs and Security Policy concerning EU-China political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recommendation of 7 July 2026 on the changing geopolitical situation in East Asia and the need for closer cooperation with like-minded partners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Joint Communication of the Commission and the High Representative of 28 May 2025 on the European Union’s strategic approach to the Black Sea region (JOIN(2025) 135),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Common Understanding - The Threats and Challenges We Face: Assessment of the EU’s Strategic Environment adopted by the Foreign Affairs Council in July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18 June 2026 on the political repression and humanitarian situation in Cuba,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18 June 2026 on the political repression and humanitarian situation in Cuba,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Partnership Agreement between the European Union and its Member States, of the one part, and the Southern Common Market (Mercosur), the Argentine Republic, the Federative Republic of Brazil, the Republic of Paraguay and the Oriental Republic of Uruguay, of the other part, and to the Interim Trade Agreement between the European Union and Mercosur, signed in Asunción on 17 January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17 September 2026 on the recent hybrid attacks and instrumentalisation of migrants in Ceuta and the need for a coordinated response to protect the EU’s external borders,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Joint Declaration following the first EU–Central Asia Summit of 4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Recommendation to the Council, the Commission and the Vice-President of the Commission / High Representative of the Union for Foreign Affairs and Security Policy on the 81st session of the United Nations General Assembly of 20 May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Council conclusions of 1 October 2020 on the Eastern Mediterranean, which reaffirmed the Union’s full solidarity with Greece and Cyprus and stressed that their sovereignty and sovereign rights must be respected,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resolutions on breaches of human rights, democracy and the rule of law, adopted in accordance with Rule 150 of its Rules of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Council conclusions of 18 June 2019 on enlargement and the stabilisation and association process, which condemned Türkiye’s continued illegal actions in the Eastern Mediterranean and Aegean Sea and called on Türkiye to respect the sovereign rights of Cyprus,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24 October 2024 on the misinterpretation of UN resolution 2758 by the People’s Republic of China and its continuous military provocations around Taiwan,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Council conclusions of 24 June 2021, which reaffirmed that engagement with Türkiye should be phased, proportionate and reversible and subject to established conditionalities, including the effective application of the Customs Union to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Parliament resolution of 12 March 2025 on the White Paper on the future of European defence (2025/2565(RSP)),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whereas the EU’s common foreign and security policy (CFSP) should preserve peace, reinforcing international security and promoting international cooperation, thereby serving Europe’s strategic interests as set out in Article 21 TEU by safeguarding the Union’s security and the interests of all Member States, including through credible deterrence; whereas these objectives must be pursued while fostering democracy, the rule of law and respect for human rights, including women’s and minority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 faces a complex geopolitical environment that requires EU foreign policy decision-making to be more coherent, more efficient and more responsive;</w:t>
            </w:r>
          </w:p>
        </w:tc>
        <w:tc>
          <w:tcPr>
            <w:tcW w:w="4876" w:type="dxa"/>
            <w:tcBorders>
              <w:top w:val="nil"/>
              <w:left w:val="nil"/>
              <w:bottom w:val="nil"/>
              <w:right w:val="nil"/>
            </w:tcBorders>
          </w:tcPr>
          <w:p>
            <w:pPr>
              <w:pStyle w:val="Normal6a"/>
            </w:pPr>
            <w:r>
              <w:t>A.</w:t>
            </w:r>
            <w:r>
              <w:tab/>
            </w:r>
            <w:r>
              <w:t>whereas the EU faces a complex geopolitical environment that requires EU foreign policy decision-making to be more coherent, more efficient and more responsive</w:t>
            </w:r>
            <w:r>
              <w:rPr>
                <w:b/>
                <w:i/>
              </w:rPr>
              <w:t>, prioritising the preservation of peace, the promotion of democracy, rule of law and human rights and defending the rules-based international order and its institutions, and the universal norms, values and principles of the UN Charter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EU faces </w:t>
            </w:r>
            <w:r>
              <w:rPr>
                <w:b/>
                <w:i/>
              </w:rPr>
              <w:t>a</w:t>
            </w:r>
            <w:r>
              <w:t xml:space="preserve"> complex geopolitical environment that requires EU foreign policy decision-making to be more coherent, more efficient and more responsive;</w:t>
            </w:r>
          </w:p>
        </w:tc>
        <w:tc>
          <w:tcPr>
            <w:tcW w:w="4876" w:type="dxa"/>
            <w:tcBorders>
              <w:top w:val="nil"/>
              <w:left w:val="nil"/>
              <w:bottom w:val="nil"/>
              <w:right w:val="nil"/>
            </w:tcBorders>
          </w:tcPr>
          <w:p>
            <w:pPr>
              <w:pStyle w:val="Normal6a"/>
            </w:pPr>
            <w:r>
              <w:t>A.</w:t>
            </w:r>
            <w:r>
              <w:tab/>
            </w:r>
            <w:r>
              <w:t xml:space="preserve">whereas the EU faces </w:t>
            </w:r>
            <w:r>
              <w:rPr>
                <w:b/>
                <w:i/>
              </w:rPr>
              <w:t>an increasingly</w:t>
            </w:r>
            <w:r>
              <w:t xml:space="preserve"> complex geopolitical environment</w:t>
            </w:r>
            <w:r>
              <w:rPr>
                <w:b/>
                <w:i/>
              </w:rPr>
              <w:t> shaped by armed conflicts, hybrid threats, foreign interference, the erosion of the rules-based international order and persistent violations of international law</w:t>
            </w:r>
            <w:r>
              <w:t xml:space="preserve"> that requires EU foreign policy decision-making to be more coherent, more efficient and more responsive;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 faces a complex geopolitical environment that requires EU foreign policy decision-making to be more coherent, more efficient and more responsive;</w:t>
            </w:r>
          </w:p>
        </w:tc>
        <w:tc>
          <w:tcPr>
            <w:tcW w:w="4876" w:type="dxa"/>
            <w:tcBorders>
              <w:top w:val="nil"/>
              <w:left w:val="nil"/>
              <w:bottom w:val="nil"/>
              <w:right w:val="nil"/>
            </w:tcBorders>
          </w:tcPr>
          <w:p>
            <w:pPr>
              <w:pStyle w:val="Normal6a"/>
            </w:pPr>
            <w:r>
              <w:t>A.</w:t>
            </w:r>
            <w:r>
              <w:tab/>
            </w:r>
            <w:r>
              <w:t>whereas the EU faces a complex geopolitical environment that requires EU foreign policy decision-making to be more coherent, more efficient and more responsive</w:t>
            </w:r>
            <w:r>
              <w:rPr>
                <w:b/>
                <w:i/>
              </w:rPr>
              <w:t>, while fully respecting the decision-making framework laid down in the Treaties, including the principle of unanimity in the CFSP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 faces a complex geopolitical environment that requires EU foreign policy decision-making to be more coherent, more efficient and more responsive;</w:t>
            </w:r>
          </w:p>
        </w:tc>
        <w:tc>
          <w:tcPr>
            <w:tcW w:w="4876" w:type="dxa"/>
            <w:tcBorders>
              <w:top w:val="nil"/>
              <w:left w:val="nil"/>
              <w:bottom w:val="nil"/>
              <w:right w:val="nil"/>
            </w:tcBorders>
          </w:tcPr>
          <w:p>
            <w:pPr>
              <w:pStyle w:val="Normal6a"/>
            </w:pPr>
            <w:r>
              <w:t>A.</w:t>
            </w:r>
            <w:r>
              <w:tab/>
            </w:r>
            <w:r>
              <w:t>whereas the EU faces a complex geopolitical environment that requires EU foreign policy decision-making to be more coherent, more efficient and more responsive</w:t>
            </w:r>
            <w:r>
              <w:rPr>
                <w:b/>
                <w:i/>
              </w:rPr>
              <w:t>, while respecting the central role of its Member States in defining the Union’s foreign-policy priorities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 faces a complex geopolitical environment that requires EU foreign policy decision-making to be more coherent, more efficient and more responsive;</w:t>
            </w:r>
          </w:p>
        </w:tc>
        <w:tc>
          <w:tcPr>
            <w:tcW w:w="4876" w:type="dxa"/>
            <w:tcBorders>
              <w:top w:val="nil"/>
              <w:left w:val="nil"/>
              <w:bottom w:val="nil"/>
              <w:right w:val="nil"/>
            </w:tcBorders>
          </w:tcPr>
          <w:p>
            <w:pPr>
              <w:pStyle w:val="Normal6a"/>
            </w:pPr>
            <w:r>
              <w:t>A.</w:t>
            </w:r>
            <w:r>
              <w:tab/>
            </w:r>
            <w:r>
              <w:t>whereas the EU faces a complex geopolitical environment that requires EU foreign policy decision-making to be more coherent, more efficient and more responsive</w:t>
            </w:r>
            <w:r>
              <w:rPr>
                <w:b/>
                <w:i/>
              </w:rPr>
              <w:t>, while respecting the sovereignty and national decision-making powers of the Member States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EU faces a complex geopolitical environment that requires </w:t>
            </w:r>
            <w:r>
              <w:rPr>
                <w:b/>
                <w:i/>
              </w:rPr>
              <w:t>EU</w:t>
            </w:r>
            <w:r>
              <w:t xml:space="preserve"> foreign policy </w:t>
            </w:r>
            <w:r>
              <w:rPr>
                <w:b/>
                <w:i/>
              </w:rPr>
              <w:t>decision-making to be more coherent, more efficient and more responsive</w:t>
            </w:r>
            <w:r>
              <w:t>;</w:t>
            </w:r>
          </w:p>
        </w:tc>
        <w:tc>
          <w:tcPr>
            <w:tcW w:w="4876" w:type="dxa"/>
            <w:tcBorders>
              <w:top w:val="nil"/>
              <w:left w:val="nil"/>
              <w:bottom w:val="nil"/>
              <w:right w:val="nil"/>
            </w:tcBorders>
          </w:tcPr>
          <w:p>
            <w:pPr>
              <w:pStyle w:val="Normal6a"/>
            </w:pPr>
            <w:r>
              <w:t>A.</w:t>
            </w:r>
            <w:r>
              <w:tab/>
            </w:r>
            <w:r>
              <w:t xml:space="preserve">whereas the EU faces a complex geopolitical environment that requires </w:t>
            </w:r>
            <w:r>
              <w:rPr>
                <w:b/>
                <w:i/>
              </w:rPr>
              <w:t>closer coordination among Member States, greater coherence and more timely responses in</w:t>
            </w:r>
            <w:r>
              <w:t xml:space="preserve"> foreign policy</w:t>
            </w:r>
            <w:r>
              <w:rPr>
                <w:b/>
                <w:i/>
              </w:rPr>
              <w:t>, while fully respecting Member States' sovereignty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as a consequence of Russia’s illegal war of aggression against Ukraine and its hybrid war against EU Member States, civilian commercial shipping in the western Black Sea has come under renewed attack, including the sinking on 5 October 2026 of the Turkish-owned, Saint Kitts and Nevis-flagged Royad Mammadov in Romania’s exclusive economic zone, in which two crew members were killed and others injured, followed on 6 October 2026 by drone attacks on two commercial vessels in Bulgaria’s exclusive economic zone, resulting in the sinking of the Togolese-flagged Alfa Watan, whose crew remains unaccounted for, and the damaging and evacuation of the Palau-flagged Able, with two crew members seriously injured; whereas these incidents represent a serious escalation of risks to civilian navigation, maritime security and critical infrastructure in the western Black Sea and demonstrate the need for strengthened European action to protect security and freedom of navigation;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third states are leveraging religious actors, associations and segments of their diaspora to interfere with domestic political debates within the EU; whereas Türkiye has provided extensive support to the Muslim Brotherhood, from hosting exiled members of the organisation to the creation of media networks close to the movement; whereas the United States administration will be funding EU-based organisations openly seeking to undermine EU action and legislation;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rules-based international order also encompasses the international frameworks governing trade, investment, the environment and technical standards; whereas the credibility of the European Union and of multilateralism in partner countries increasingly depends on partnerships that generate local value addition, industrial capabilities, skills and technology transfer, as well as the coherence of the EU’s foreign policy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instruments the Union uses to respond to these threats are spread and fragmented across the institutions: defence-industrial, space, cyber, economic security, preparedness, internal security and enlargement policies fall largely within the remit of the Commission, while the common foreign and security policy and the common security and defence policy per se are conducted by the VP/HR and decided by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close cooperation with like-minded partners and allies remains indispensable for addressing global challenges and defending shared values and interests; whereas strengthening strategic partnerships with democratic partners, international organisations and regional organisations is essential to uphold multilateralism and reinforce the rules-based international 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the CFSP is subject to specific rules and procedures under the Treaties, reflecting the particular responsibilities of Member States in the field of foreign and security policy; whereas decisions under the CFSP are, as a general rule, taken unanimously by the European Council and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Putin aims to subjugate Ukraine, restore as much as possible of the Russian empire, destroy the credibility of NATO, undermine the European Union and re-establish a Russian sphere of influence over eastern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whereas, in such a complex and challenging context as this, it is also essential to strengthen relations with those countries that share our values, principles and interests;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Russia’s illegal war of aggression against Ukraine and its broader hostile posture make Russia the primary and long-term threat to European security; whereas Russia is increasingly engaging in hostile and provocative actions against European countries that fall just below the threshold of armed conflict, including violations of their airspace, drone and missile incursions, acts of sabotage and attacks against critical infrastructure, alongside cyberattacks, foreign information manipulation and interference and other hybrid activities; whereas Member States on the EU’s and NATO’s eastern flank are particularly exposed to these threats and require particular attention and sustained support;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the EU's eastern and southern neighbourhoods continue to be characterised by instability, protracted conflicts, democratic backsliding, humanitarian crises and growing geopolitical competition, which influence European security, prosperity and resilience; whereas promoting democratic values, stability, and the rule of law in the EU neighbourhood remains a strategic priority EU of the external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respect for international law and its fundamental principles – in particular states' political independence, sovereignty and territorial integrity, the non-use of force and others such as freedom of navigation – is an essential element in preserving the rules-based international order;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whereas continued competition, lack of cooperation, communication and coordination among Commission, EEAS and to a lesser extent the Council is harming the Union CFSP and its geopolitical weight; whereas the geopolitical moment asks for political unity, coherence and decisiveness;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whereas the wider use of qualified majority voting in areas provided by the Treaties, together with enhanced coordination among the EU institutions and the Member States, could contribute to a more unified and effective common foreign and security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whereas Russia’s ability to sustain its war of aggression and its military build-up is supported by the Belarusian, Iranian and North Korean regimes, as well as by economic and defence-industrial support from the People’s Republic of China (PRC);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whereas coherence between the Union's external action and its other policies is a Treaty obligation under Article 21(3) TEU, which the Council and the Commission, assisted by the High Representative, must ensure;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whereas the principles of the United Nations are under assault as never before and the Union has a critical voice in defence of the United Nations and ability to preserve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whereas strategic autonomy must be understood as ensuring our capacity to act autonomously and independently, and ending external dependencies especially on single source providers of critical inputs to our security and competitiveness;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whereas the role of European actors in global peace diplomacy has diminished, with Europe having played no significant role in the peace mediation and conflict prevention over the past years, despite being among the top contributors to multilateral institutions and peacekeeping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whereas the Union's security environment has fundamentally deteriorated, with Russia's war of aggression against Ukraine, hybrid campaigns, sabotage of critical infrastructure, foreign information manipulation and interference, and the weaponisation of economic dependencies blurring the traditional distinction between internal and external security; whereas the Union lacks a single point where intelligence, situational awareness and policy options across these domains are brought together to prepare decisions, unlike an increasing number of Member States that have established national security advisers or national security councils;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whereas the Commission has taken initiatives on internal security coordination, including regular security briefings of the College of Commissioners, Security College, and a proposed security and intelligence capacity; whereas such initiatives risk duplicating the EU Intelligence and Situation Centre (EU INTCEN) and the EU Military Staff Intelligence Directorate, and risk undermining the role of the High Representative, unless they are embedded in a coherent, jointly governed 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Parliament ensures the democratic scrutiny, accountability and transparency of the EU’s external action;</w:t>
            </w:r>
          </w:p>
        </w:tc>
        <w:tc>
          <w:tcPr>
            <w:tcW w:w="4876" w:type="dxa"/>
            <w:tcBorders>
              <w:top w:val="nil"/>
              <w:left w:val="nil"/>
              <w:bottom w:val="nil"/>
              <w:right w:val="nil"/>
            </w:tcBorders>
          </w:tcPr>
          <w:p>
            <w:pPr>
              <w:pStyle w:val="Normal6a"/>
            </w:pPr>
            <w:r>
              <w:t>B.</w:t>
            </w:r>
            <w:r>
              <w:tab/>
            </w:r>
            <w:r>
              <w:t xml:space="preserve">whereas Parliament ensures the democratic scrutiny, accountability and transparency of the EU’s external action; </w:t>
            </w:r>
            <w:r>
              <w:rPr>
                <w:b/>
                <w:i/>
              </w:rPr>
              <w:t>whereas such engagements contribute to advancing the Union's foreign policy objectives, promoting democratic values and strengthening the EU's credibility as a global actor;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Russia’s malign use of cultural, religious and civilisational narratives forms part of a broader approach to foreign information manipulation and interference, which are consistent with the Russian Military Doctrine approved on 25 December 2014, which emphasised the protection of so-called “traditional Russian spiritual and moral values” against perceived malign Western influence; whereas this approach was subsequently reflected in the National Security Strategy of the Russian Federation approved by President Vladimir Putin on 31 December 2015, thereby demonstrating the role of cultural and civilisational narratives as instruments within Russia’s broader geopolitical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EU’s external action is irrevocably tied to the values and principles enshrined in Articles 2,3 (5) and 21 TEU, including the sovereignty, independence and territorial integrity of all Member States, in line with the UN Charter; whereas these principles apply equally to Cyprus; whereas the constructive engagement of Türkiye itself is key for the Cyprus settlement talks to resume and progress within the UN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EU’s external action is irrevocably tied to the values and principles enshrined in Articles 2,3 (5) and 21 TEU, including the sovereignty, independence and territorial integrity of all Member States, in line with the UN Charter; whereas these principles apply equally to Cyprus; whereas the constructive engagement of Türkiye itself is key for the Cyprus settlement talks to resume and progress within the UN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People's Republic of China (PRC) has further escalated its grey-zone military and non-military pressure around Taiwan, including deploying maritime patrols, live-fire military exercises in the Taiwan Strait, and conducting unlawful inspections of shipping east of Taiwan to establish slow normalization of control over international waters and critical maritime passages in a salami-slicing 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Nacho Sánchez Amor, Thijs Reuten,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EU needs to keep promoting its own, autonomous European Diplomacy in all areas, including public, cultural, economic, climate, AI, digital and cyber diplomacy; whereas achieving an EU-own diplomatic service, shaped by a common diplomatic culture nurtured from an prominently EU perspective is an essential step in this regard; whereas the European Diplomatic Academy contributes to this aim;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Russia’s war of aggression against Ukraine and hostile operations against European countries form part of a sustained attempt to undermine European security; whereas the military support provided by Iran and North Korea and the support provided by actors in China to Russia’s war effort require a coordinated response addressing both the aggressor and those enabling its aggression;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space for civil society is shrinking world-wide and Human Rights Defenders (HRDs) and Civil Society Organisations (CSOs) are increasingly at risk of attacks and threats from state and non-state actors, including within the EU; whereas HRDs and CSOs are among our main allies when it comes to defending and promoting human rights, democracy, and rule of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engagement and deterrence proved insufficient to prevent Russia’s full-scale invasion of Ukraine in 2022; whereas the EU’s deterrence capabilities must be significantly strengthened and adapted to diverse scenarios to effectively dissuade potential adversaries from aggressive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Latin America and the Caribbean remain a natural and preferred partner for the EU, with which it shares deep historical, cultural and human ties, as well as common values, interests and challenges;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European Union needs to reinforce transatlantic relations and to forge and deepen cooperation with like-minded partners to increase its economic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democratic Taiwan remains a target of unprecedented and increasingly autonomous AI-driven cyberattacks targeting critical government infrastructure, nuclear safety agencies, and energy providers; whereas Taiwanese travellers face coercive border measures and targeted forced inspections of personal electronic devices by Chinese authorities; whereas China implemented legislation with extraterritorial reach, including the so-called Law on Promoting Ethnic Unity and Progress, which constitutes a form of transnational repression and lawfare against Taiwanese individuals; whereas Taiwanese individuals with ties to the PRC face heightened risks of arbitrary detention if perceived by China as unsupportive of China's goals;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Nacho Sánchez Amor, Thijs Reuten,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democracy and human rights in the international arena are increasingly under attack from authoritarian actors and regime; whereas the objective of such regimes is to undermine the universality and indivisibiliy of human rights, to defend instead self-serving narratives of cultural relativism; whereas the attacks on democracy and human rights directly undermine the international security; whereas a world of democracies, understood as mature democratic systems, is an altogether safer world, given their significant checks and balances that prevent the upredictable behaviour of authoritarian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closer cooperation with democratic partners in East Asia, notably Japan, the Republic of Korea and Taiwan, can strengthen the security of supply chains for critical raw materials and semiconductors and cooperation on artificial intelligence, cybersecurity and other strategic technologies; whereas economic dependencies that can be exploited for coercion create direct risks to Europe’s security, industrial capacity and democratic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in its report from 16 September 2025 the UN Independent International Commission of Inquiry on the Occupied Palestinian Territory, including East Jerusalem, and Israel said that Israel has committed genocide against Palestinians in the Gaza Strip and urges Israel and all States to fulfil their legal obligations under international law to end the genocide and punish those responsible for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the EU and Latin America share a common commitment to democracy, human rights, the rule of law and a rules-based international order, and to the defence of effective multilateralism with the United Nations at its core;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Beijing is weaponizing its control over critical raw materials to undermine the modernization of EU defence capabilities, disrupt critical supply chains;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Türkiye’s military occupation of EU territory in Cyprus continues;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whereas Türkiye’s military occupation of EU territory in Cyprus continues;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whereas the erosion of respect for international humanitarian law and international human rights law disproportionately affects women and girls, increasing their exposure to conflict-related sexual violence, displacement and food insecurity and obstructing their access to humanitarian assistance and essential services; whereas, according to UN data, 676 million women and girls live within 50 kilometres of armed conflict, the highest number since monitoring began, and documented cases of conflict-related sexual violence increased by 87 % between 2022 and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whereas the EU remains committed to a rules-based international order, based on multilateralism and the UN-system, anchored in effective multilateralism, fundamental freedoms, and international law; whereas the EU firmly distinguishes rules-based multilateralism from an unpredictable and fragmented multipolar system governed primarily by great-power competition and power politics;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Nacho Sánchez Amor, Thijs Reuten,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whereas multilateralism is not an abstract ideal, but a cooperative network of interrelations that benefits and plays a role in the everyday lives of EU citizens, as shown by the effect of recent crises, such as in the energy sector; whereas the EU has, therefore, a vested interest in defending a rules based multilateral order, with the UN at its core;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whereas the EU and Latin America face common challenges, such as the fight against inequality, the promotion of gender equality, and the fight against climate change and biodiversity loss, which call for joint and coordinated responses;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whereas on 24 July 2026, China’s Ministry of Commerce sanctioned 14 EU entities, including strategic defence, photonics, semiconductor, drone, and laser companies from Poland, Germany, the Czech Republic, Italy, France, Lithuania, the Netherlands, and Bulgaria, prohibiting the supply of dual-use goods, technology, and components, thereby severely undermining Europe’s rearmament efforts and impacting EU’s security; whereas the weaponizing of critical raw materials undermines the modernization of EU defence capabilities, and disrupts critical supply chains;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Nacho Sánchez Amor, Hana Jalloul Muro, Javi López,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whereas the BRICS +, including its partner countries, represent 56% of the world´s population and 44% of global GDP; whereas the EU does not have formal relations with the BRICS or BRICS+ nor a dedicated BRICS policy or strategy; whereas the EP has repeatedly called for increased EU dialogue and cooperation with those BRICS+ members that share core democratic values; whereas the EU should dedicate greater and close attention to the increasing cooperation within and between the BRICS+ and the Shanghai Cooperation Organisation;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whereas, in a context of increasing geopolitical rivalry and fragmentation of the international order, the bi-regional partnership between the EU and Latin America and the Caribbean is more relevant than ever;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whereas EU efforts to prevent Russia’s full-scale invasion of Ukraine in 2022 proved insufficient; whereas the EU’s deterrence capabilities must be significantly strengthened and adapted to diverse scenarios so as to effectively dissuade potential adversaries from aggressive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whereas the EU is the third-largest trading partner of Latin America and the Caribbean, after the United States and China, and EU-CELAC trade in goods exceeded EUR 290 billion in 2024, having grown by more than 52 % over the last decade;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whereas July 2026 marked the tenth anniversary of the landmark Arbitral Award issued under Annex VII to the United Nations Convention on the Law of the Sea (UNCLOS) regarding the South China Sea; whereas the 2016 Arbitral Award remains final and legally binding and constitutes a cornerstone for the peaceful settlement of maritime disputes;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whereas trade in services between the EU and CELAC countries almost doubled between 2013 and 2023, with EU exports of services to the region amounting to EUR 77.4 billion and imports to EUR 46.9 billion;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whereas the strategic environment of the EU is undergoing a structural transformation, where revisionist powers directly threaten European security, stability, and prosperity; whereas Russia's unprovoked war of aggression against Ukraine has shattered the post-Cold War European security architecture; whereas the PRC acts as a key enabler of Russia’s war of aggression against Ukraine; whereas other actors such as Belarus, Iran, and the Democratic People's Republic of Korea collaborate with Russia in various ways, thereby linking Euro-Atlantic and Indo-Pacific security dynamics;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whereas the EU is the leading foreign investor in Latin America and the Caribbean, with foreign direct investment stocks of over EUR 810 billion, comparable to EU investment in China, Canada, Japan and Singapore combined, concentrated in strategic sectors such as renewable energy and telecommunications;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whereas more than one million jobs in the EU are linked to exports to Latin America and the Caribbean;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whereas the Global Gateway Investment Agenda aims to mobilise EUR 45 billion in sustainable, transparent and high-quality investments in Latin America and the Caribbean; – whereas in 2025 bilateral trade in goods between the EU and Mexico amounted to EUR 86.8 billion, making the EU Mexico's third-largest trading partner and its second-largest export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whereas Brazil and Mexico are the EU's only strategic partners in Latin America, with strategic partnerships established in 2007 and 2008 respectively;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whereas the EU-Mercosur Interim Trade Agreement has been provisionally applied since 1 May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Bl.</w:t>
            </w:r>
            <w:r>
              <w:tab/>
            </w:r>
            <w:r>
              <w:rPr>
                <w:b/>
                <w:i/>
              </w:rPr>
              <w:t>whereas the strategic partnerships with Brazil and Mexico should be fully harnessed to strengthen cooperation on global challenges and in multilateral fora, including the G20 and the United Nations;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m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Bm.</w:t>
            </w:r>
            <w:r>
              <w:tab/>
            </w:r>
            <w:r>
              <w:rPr>
                <w:b/>
                <w:i/>
              </w:rPr>
              <w:t>whereas Mexico is the EU's second-largest trading partner in Latin America, and Brazil is the largest economy in the region and a key actor in global climate and environmental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global order, </w:t>
            </w:r>
            <w:r>
              <w:rPr>
                <w:b/>
                <w:i/>
              </w:rPr>
              <w:t>rise in armed conflicts,</w:t>
            </w:r>
            <w:r>
              <w:t xml:space="preserve"> escalating security risks</w:t>
            </w:r>
            <w:r>
              <w:rPr>
                <w:b/>
                <w:i/>
              </w:rPr>
              <w:t>, increasing violations of international law,</w:t>
            </w:r>
            <w:r>
              <w:t xml:space="preserve"> and threats to multilateralism; underlines that the rules-based international system</w:t>
            </w:r>
            <w:r>
              <w:rPr>
                <w:b/>
                <w:i/>
              </w:rPr>
              <w:t>, with the United Nations at its core,</w:t>
            </w:r>
            <w:r>
              <w:t xml:space="preserve"> is key to global security and prosperity </w:t>
            </w:r>
            <w:r>
              <w:rPr>
                <w:b/>
                <w:i/>
              </w:rPr>
              <w:t>and of particular interest to the Union as it rejects spheres of influence and international relations on the basis of force rather than dialogue</w:t>
            </w:r>
            <w:r>
              <w:t xml:space="preserve">; </w:t>
            </w:r>
            <w:r>
              <w:rPr>
                <w:b/>
                <w:i/>
              </w:rPr>
              <w:t>notes with concern that the international order is undergoing a rupture rather than a transition, in which great powers weaponise tariffs, financial infrastructure and supply chains; believes that the Union must therefore build closer and stronger coalitions with strategic and like-minded partners such as Canada, the UK, Norway, as compliance and appeasement does not buy safety; is disappointed by the fact that the Member States continue to constrain the Union’s ability to be a forceful player; underscores that the Union’s strength and fundamental legal underpinnings should be its values and strict adherence and promotion of international law; while appreciating the need for realism and compromise in diplomacy, firmly underscores that the Union’s long-term interest strategic interests are harmed by the application of double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w:t>
            </w:r>
            <w:r>
              <w:rPr>
                <w:b/>
                <w:i/>
              </w:rPr>
              <w:t>driven by the assertive military, political and economic pressures of authoritarian powers; notes with concern that the international system is more multipolar and less multilateral, where competition is replacing cooperation and trade, and where investment, information and migration flows are increasingly being weaponised; warns that such fragmentation threatens our strategic interests, security, prosperity and unity</w:t>
            </w:r>
            <w:r>
              <w:t>; underlines that the rules-based international system </w:t>
            </w:r>
            <w:r>
              <w:rPr>
                <w:b/>
                <w:i/>
              </w:rPr>
              <w:t>anchored in the UN Charter, respect of international human rights and international humanitarian law, as well as the international criminal justice system with the International Criminal Court at its core,</w:t>
            </w:r>
            <w:r>
              <w:t xml:space="preserve"> is key to global </w:t>
            </w:r>
            <w:r>
              <w:rPr>
                <w:b/>
                <w:i/>
              </w:rPr>
              <w:t>and European</w:t>
            </w:r>
            <w:r>
              <w:t xml:space="preserve"> security and prosperity;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underlines that </w:t>
            </w:r>
            <w:r>
              <w:rPr>
                <w:b/>
                <w:i/>
              </w:rPr>
              <w:t>the rules-based</w:t>
            </w:r>
            <w:r>
              <w:t xml:space="preserve"> international </w:t>
            </w:r>
            <w:r>
              <w:rPr>
                <w:b/>
                <w:i/>
              </w:rPr>
              <w:t>system is key</w:t>
            </w:r>
            <w:r>
              <w:t xml:space="preserve">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underlines that </w:t>
            </w:r>
            <w:r>
              <w:rPr>
                <w:b/>
                <w:i/>
              </w:rPr>
              <w:t>respect for</w:t>
            </w:r>
            <w:r>
              <w:t xml:space="preserve"> international </w:t>
            </w:r>
            <w:r>
              <w:rPr>
                <w:b/>
                <w:i/>
              </w:rPr>
              <w:t>law, in particular the principles of the United Nations Charter, is essential</w:t>
            </w:r>
            <w:r>
              <w:t xml:space="preserve"> to global security and prosperity; </w:t>
            </w:r>
            <w:r>
              <w:rPr>
                <w:b/>
                <w:i/>
              </w:rPr>
              <w:t>stresses that Russia’s war of aggression against Ukraine constitutes a flagrant violation of international law and a direct assault on the foundations of European security, including the principles of sovereignty, territorial integrity, the inviolability of borders and the prohibition of the use of 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underlines that the rules-based international system is key to global security and prosperity; </w:t>
            </w:r>
            <w:r>
              <w:rPr>
                <w:b/>
                <w:i/>
              </w:rPr>
              <w:t>underlines that its credibility and ability to protect its citizens and vital interests depend on the EU´s coherent commitment to its founding principles, such as democracy, the rule of law and human rights; emphasises that the credibility and effectiveness of multilateralism depends on consistent adherence to common rules, rather than selective compliance;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r>
              <w:rPr>
                <w:b/>
                <w:i/>
              </w:rPr>
              <w:t> warns of the convergence of revisionist powers such as Russia, China, Iran and North Korea – seeking to overturn the world order; stresses that this disorder is compounded by the growing unpredictability of the United States, its ambiguity regarding its allies and its open hostility to the European Union as a political actor;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underlines that the rules-based international system is key to global security and prosperity; </w:t>
            </w:r>
            <w:r>
              <w:rPr>
                <w:b/>
                <w:i/>
              </w:rPr>
              <w:t>emphasises that security threats against Europe can no longer be distinguished as either internal or external threats, which include everything from conventional military threats, hybrid threats, cyberattacks and terrorism to extremist groups, requiring a more coordinated and active European response;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Nacho Sánchez Amor, Thijs Reuten,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w:t>
            </w:r>
            <w:r>
              <w:rPr>
                <w:b/>
                <w:i/>
              </w:rPr>
              <w:t>, anchored in the UN system,</w:t>
            </w:r>
            <w:r>
              <w:t xml:space="preserve"> is key to global security and prosperity; </w:t>
            </w:r>
            <w:r>
              <w:rPr>
                <w:b/>
                <w:i/>
              </w:rPr>
              <w:t>stresses that the current geopolitical context witnesses increasing trends of attacks on human rights and muiltilateralism, as well as democratic backsliding and growing authoritarianism;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w:t>
            </w:r>
            <w:r>
              <w:rPr>
                <w:b/>
                <w:i/>
              </w:rPr>
              <w:t>emphasises that the global order has been fragmented, primarily as a result of the actions of rogue states such as Russia, China and the Islamic Republic of Iran;</w:t>
            </w:r>
            <w:r>
              <w:t xml:space="preserve"> underlines that the rules-based international system is key to global security and prosperity;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Marie-Agnes Strack-Zimmermann, Dan Barna, Helmut Brandstätter, Petras Auštrevičius, Engin Eroglu, Urmas Paet, Lucia Yar,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underlines that the rules-based international system is key to global security and prosperity; </w:t>
            </w:r>
            <w:r>
              <w:rPr>
                <w:b/>
                <w:i/>
              </w:rPr>
              <w:t>expresses deep concern that even longstanding democratic partners are increasingly engaging in anti-democratic rhetoric;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Petar Volgin, Hans Neuhoff, 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alarmed by the fragmentation of the </w:t>
            </w:r>
            <w:r>
              <w:rPr>
                <w:b/>
                <w:i/>
              </w:rPr>
              <w:t>global</w:t>
            </w:r>
            <w:r>
              <w:t xml:space="preserve">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w:t>
            </w:r>
            <w:r>
              <w:rPr>
                <w:b/>
                <w:i/>
              </w:rPr>
              <w:t>international</w:t>
            </w:r>
            <w:r>
              <w:t xml:space="preserve"> order, escalating security risks and threats to multilateralism; underlines that the rules-based international system</w:t>
            </w:r>
            <w:r>
              <w:rPr>
                <w:b/>
                <w:i/>
              </w:rPr>
              <w:t>, based on national sovereignty, diplomacy and the peaceful settlement of disputes</w:t>
            </w:r>
            <w:r>
              <w:t xml:space="preserve"> is key to global security and prosperity;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 is key to global security and prosperity;</w:t>
            </w:r>
          </w:p>
        </w:tc>
        <w:tc>
          <w:tcPr>
            <w:tcW w:w="4876" w:type="dxa"/>
            <w:tcBorders>
              <w:top w:val="nil"/>
              <w:left w:val="nil"/>
              <w:bottom w:val="nil"/>
              <w:right w:val="nil"/>
            </w:tcBorders>
          </w:tcPr>
          <w:p>
            <w:pPr>
              <w:pStyle w:val="Normal6a"/>
            </w:pPr>
            <w:r>
              <w:t>1.</w:t>
            </w:r>
            <w:r>
              <w:tab/>
            </w:r>
            <w:r>
              <w:t>Is alarmed by the fragmentation of the global order, escalating security risks and threats to multilateralism; underlines that the rules-based international system</w:t>
            </w:r>
            <w:r>
              <w:rPr>
                <w:b/>
                <w:i/>
              </w:rPr>
              <w:t>, which is based on multilateralism and the UN-system,</w:t>
            </w:r>
            <w:r>
              <w:t xml:space="preserve"> is key to global security and prosperity;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underlines that the </w:t>
            </w:r>
            <w:r>
              <w:rPr>
                <w:b/>
                <w:i/>
              </w:rPr>
              <w:t>rules-based</w:t>
            </w:r>
            <w:r>
              <w:t xml:space="preserve"> international system is key to global security and prosperity;</w:t>
            </w:r>
          </w:p>
        </w:tc>
        <w:tc>
          <w:tcPr>
            <w:tcW w:w="4876" w:type="dxa"/>
            <w:tcBorders>
              <w:top w:val="nil"/>
              <w:left w:val="nil"/>
              <w:bottom w:val="nil"/>
              <w:right w:val="nil"/>
            </w:tcBorders>
          </w:tcPr>
          <w:p>
            <w:pPr>
              <w:pStyle w:val="Normal6a"/>
            </w:pPr>
            <w:r>
              <w:t>1.</w:t>
            </w:r>
            <w:r>
              <w:tab/>
            </w:r>
            <w:r>
              <w:t xml:space="preserve">Is alarmed by the fragmentation of the global order, escalating security risks and threats to multilateralism; underlines that the </w:t>
            </w:r>
            <w:r>
              <w:rPr>
                <w:b/>
                <w:i/>
              </w:rPr>
              <w:t>international law-based</w:t>
            </w:r>
            <w:r>
              <w:t xml:space="preserve"> international system is key to global security and prosperity;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Engin Eroglu, Dainius Žalimas, Helmut Brandstätter, Dan Barna, Michał Kobosko,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Reaffirms that effective multilateralism, based on international law, universal values, and institutional equality among sovereign states, is the essential foundation of EU foreign and security policy; rejects power-centric paradigms of multipolarity that attempt to replace multilateral rules with sphere-of-influence politics;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Recognises that European security and stability is increasingly jeopardized by a vast set of hybrid tactics deployed by malicious foreign actors that include, inter alia, cyberattacks, sabotages against critical infrastructures, drones incursions, and the coordinated, continuous attempts to interfere in the democratic functioning of the Union and its Member States through Foreign Information Manipulation &amp; Interference (FIMI); underlines that the use of these hybrid tactics from foreign malign actors represent fully-fledged security threats for the Union and its Member States; calls for greater funding and investment in strategic communication, media and AI literacy and the fight against FIMI both within the Union and as a foreign policy tool to be deployed in cooperation with like-minded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Balázs Orbán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Expresses concern regarding the European Union’s growing international isolation, as trade conflicts with China and tensions with the United States in the technological, commercial and political spheres increasingly restrict the Union’s room for manoeuvre in foreign policy; stresses that the challenges of war in Europe are compounded by energy insecurity and high energy costs, including the implications of sanctions on Russian energy supplies for the Union’s competitiveness; calls for a strategic review of the EU’s foreign policy approach that places European interests at the centre of pragmatic dialogue and stronger international partnerships, with a view to preventing prolonged isolation and restoring the Union’s ability to advance its interests globally;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w:t>
            </w:r>
            <w:r>
              <w:rPr>
                <w:b/>
                <w:i/>
              </w:rPr>
              <w:t>and responsibility</w:t>
            </w:r>
            <w:r>
              <w:t xml:space="preserve"> as a global power </w:t>
            </w:r>
            <w:r>
              <w:rPr>
                <w:b/>
                <w:i/>
              </w:rPr>
              <w:t>for the promotion of peace, security, democracy and human rights</w:t>
            </w:r>
            <w:r>
              <w:t xml:space="preserve">; calls for a more assertive foreign policy to safeguard its strategic interests while strengthening partnerships with like-minded democracies and partners; </w:t>
            </w:r>
            <w:r>
              <w:rPr>
                <w:b/>
                <w:i/>
              </w:rPr>
              <w:t>underlines that the EU’s foreign policy should be framed as advancing and defending the EU’s interests without unduly harming countries or populations that threaten or undermine EU strategic interests ; underlines short term national interests are holding back long-term European interest, benefitting all its Member States and citizens; underlines that competition, lack of coordination, communication and cooperation between the Commission and the External Action Service needs to cease urgently, and that the VP/HR should be empowered to play a coordinating role across all Union instruments in relation to foreign policy, security and defence; underlines this includes areas such as sanctions, defence capabilities, international partnerships, enlargement, maritime security, FIMI, space, hybrid threats, security sector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Nacho Sánchez Amor, Thijs Reuten,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the </w:t>
            </w:r>
            <w:r>
              <w:rPr>
                <w:b/>
                <w:i/>
              </w:rPr>
              <w:t>EU’s potential</w:t>
            </w:r>
            <w:r>
              <w:t xml:space="preserve">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w:t>
            </w:r>
            <w:r>
              <w:rPr>
                <w:b/>
                <w:i/>
              </w:rPr>
              <w:t>EU needs to develop its strategic autonomy to act credibly</w:t>
            </w:r>
            <w:r>
              <w:t xml:space="preserve"> as a global power</w:t>
            </w:r>
            <w:r>
              <w:rPr>
                <w:b/>
                <w:i/>
              </w:rPr>
              <w:t>; underlines that the EU´s mandated respect and promotion of values and principles are an essential part of its role in the global system, which differentiate it from other international actors and vests potential to act as a global power, and a leader and referent, particularly for other like-minded partners; recalls that, in this regard, incurring in double-standards when conducting its foreign policy damages the EU´s image and credibility, particularly with regards to partners, potential partners and third countries in the Global South</w:t>
            </w:r>
            <w:r>
              <w:t>; calls for a more assertive foreign policy to safeguard its strategic interests while strengthening partnerships with like-minded democracies and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its strategic interests while strengthening partnerships with like-minded democracies and partners; </w:t>
            </w:r>
            <w:r>
              <w:rPr>
                <w:b/>
                <w:i/>
              </w:rPr>
              <w:t>Calls on the Council and the VP/HR to define clear operational procedures for the swift and effective implementation of Article 42(7) TEU in the event of an armed attack against a Member State, including an attack by a third country;</w:t>
            </w:r>
            <w:r>
              <w:t xml:space="preserve"> </w:t>
            </w:r>
            <w:r>
              <w:rPr>
                <w:b/>
                <w:i/>
              </w:rPr>
              <w:t>underlines that the mutual assistance obligation must apply fully and without discrimination to all Member States, irrespective of their geographical position;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its strategic interests while strengthening partnerships with like-minded democracies and partners; </w:t>
            </w:r>
            <w:r>
              <w:rPr>
                <w:b/>
                <w:i/>
              </w:rPr>
              <w:t>emphasises the need for the EU to act proactively and strategically in its foreign policy and to use its partnerships to strengthen the EU’s strategic position and reduce strategic dependencies;</w:t>
            </w:r>
            <w:r>
              <w:t xml:space="preserve"> </w:t>
            </w:r>
            <w:r>
              <w:rPr>
                <w:b/>
                <w:i/>
              </w:rPr>
              <w:t>calls for more effective decision-making in the area of the Common Foreign and Security Policy, including through a shift to qualified majority voting as the general rule in this area;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its strategic interests while strengthening partnerships with like-minded democracies and partners; </w:t>
            </w:r>
            <w:r>
              <w:rPr>
                <w:b/>
                <w:i/>
              </w:rPr>
              <w:t>calls for a more consistent foreign policy to safeguard its strategic interests while strengthening partnerships with genuinely like-minded democracies and partners whose conduct is consistent with international law, the UN Charter, good-neighbourly relations and full respect for the sovereignty, territorial integrity and sovereign rights of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Underlines the EU’s potential as a global power; calls for a more assertive</w:t>
            </w:r>
            <w:r>
              <w:rPr>
                <w:b/>
                <w:i/>
              </w:rPr>
              <w:t>, effective, strategic and coherent</w:t>
            </w:r>
            <w:r>
              <w:t xml:space="preserve"> foreign policy to safeguard its strategic interests while strengthening partnerships with like-minded democracies and partners </w:t>
            </w:r>
            <w:r>
              <w:rPr>
                <w:b/>
                <w:i/>
              </w:rPr>
              <w:t>in line with the Union’s commitments to democracy, the rule of law and human rights</w:t>
            </w:r>
            <w:r>
              <w:t xml:space="preserve">; </w:t>
            </w:r>
            <w:r>
              <w:rPr>
                <w:b/>
                <w:i/>
              </w:rPr>
              <w:t>recalls that the EU cannot afford to turn inwards and must remain open and engaged in the world to defend its values and its interests which necessitates the mobilisation of our regional and global partnerships and alliances;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its strategic interests while strengthening partnerships with like-minded democracies and partners; </w:t>
            </w:r>
            <w:r>
              <w:rPr>
                <w:b/>
                <w:i/>
              </w:rPr>
              <w:t>reiterates that a stable, reliable and equitable multilateral system is essential to guaranteeing peace and security, and must therefore be considered of strategic interest for the EU and a priority of the EU’s security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the EU’s potential as a global </w:t>
            </w:r>
            <w:r>
              <w:rPr>
                <w:b/>
                <w:i/>
              </w:rPr>
              <w:t>power</w:t>
            </w:r>
            <w:r>
              <w:t>;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as a </w:t>
            </w:r>
            <w:r>
              <w:rPr>
                <w:b/>
                <w:i/>
              </w:rPr>
              <w:t>reliable</w:t>
            </w:r>
            <w:r>
              <w:t xml:space="preserve"> global </w:t>
            </w:r>
            <w:r>
              <w:rPr>
                <w:b/>
                <w:i/>
              </w:rPr>
              <w:t>partner</w:t>
            </w:r>
            <w:r>
              <w:t xml:space="preserve">; calls for a more assertive </w:t>
            </w:r>
            <w:r>
              <w:rPr>
                <w:b/>
                <w:i/>
              </w:rPr>
              <w:t>and consistent</w:t>
            </w:r>
            <w:r>
              <w:t xml:space="preserve"> foreign policy to safeguard its strategic interests </w:t>
            </w:r>
            <w:r>
              <w:rPr>
                <w:b/>
                <w:i/>
              </w:rPr>
              <w:t>and the security of its Member States</w:t>
            </w:r>
            <w:r>
              <w:t xml:space="preserve"> while strengthening partnerships with like-minded democracies and partners; </w:t>
            </w:r>
            <w:r>
              <w:rPr>
                <w:b/>
                <w:i/>
              </w:rPr>
              <w:t>stresses that credibility depends on delivering on commitments and ensuring that trade, energy and development policies do not undermine security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Marco Tarquinio,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the EU’s potential as a global </w:t>
            </w:r>
            <w:r>
              <w:rPr>
                <w:b/>
                <w:i/>
              </w:rPr>
              <w:t>power</w:t>
            </w:r>
            <w:r>
              <w:t xml:space="preserve">; calls for a more </w:t>
            </w:r>
            <w:r>
              <w:rPr>
                <w:b/>
                <w:i/>
              </w:rPr>
              <w:t>assertive</w:t>
            </w:r>
            <w:r>
              <w:t xml:space="preserve"> foreign policy to </w:t>
            </w:r>
            <w:r>
              <w:rPr>
                <w:b/>
                <w:i/>
              </w:rPr>
              <w:t>safeguard its strategic</w:t>
            </w:r>
            <w:r>
              <w:t xml:space="preserve"> interests </w:t>
            </w:r>
            <w:r>
              <w:rPr>
                <w:b/>
                <w:i/>
              </w:rPr>
              <w:t>while strengthening partnerships with like-minded democracies and partners</w:t>
            </w:r>
            <w:r>
              <w:t>;</w:t>
            </w:r>
          </w:p>
        </w:tc>
        <w:tc>
          <w:tcPr>
            <w:tcW w:w="4876" w:type="dxa"/>
            <w:tcBorders>
              <w:top w:val="nil"/>
              <w:left w:val="nil"/>
              <w:bottom w:val="nil"/>
              <w:right w:val="nil"/>
            </w:tcBorders>
          </w:tcPr>
          <w:p>
            <w:pPr>
              <w:pStyle w:val="Normal6a"/>
            </w:pPr>
            <w:r>
              <w:t>2.</w:t>
            </w:r>
            <w:r>
              <w:tab/>
            </w:r>
            <w:r>
              <w:t xml:space="preserve">Underlines the EU’s potential as a global </w:t>
            </w:r>
            <w:r>
              <w:rPr>
                <w:b/>
                <w:i/>
              </w:rPr>
              <w:t>actor</w:t>
            </w:r>
            <w:r>
              <w:t xml:space="preserve">; calls for a more </w:t>
            </w:r>
            <w:r>
              <w:rPr>
                <w:b/>
                <w:i/>
              </w:rPr>
              <w:t>proactive</w:t>
            </w:r>
            <w:r>
              <w:t xml:space="preserve"> foreign policy to </w:t>
            </w:r>
            <w:r>
              <w:rPr>
                <w:b/>
                <w:i/>
              </w:rPr>
              <w:t>preserve peace, reinforce international security, promote international cooperation and consolidate democracy, the rule of law, human rights and the principles of international law and thereby safeguarding its values and fundamental</w:t>
            </w:r>
            <w:r>
              <w:t xml:space="preserve"> interests</w:t>
            </w:r>
            <w:r>
              <w:rPr>
                <w:b/>
                <w:i/>
              </w:rPr>
              <w:t>, in line with art. 21 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its strategic interests while strengthening partnerships with like-minded democracies and partners </w:t>
            </w:r>
            <w:r>
              <w:rPr>
                <w:b/>
                <w:i/>
              </w:rPr>
              <w:t>and while ensuring that EU external action reflects the interests, security concerns, and strategic priorities of its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Petar Volgin, Hans Neuhoff, 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the </w:t>
            </w:r>
            <w:r>
              <w:rPr>
                <w:b/>
                <w:i/>
              </w:rPr>
              <w:t>EU’s potential as a global power; calls for a more assertive</w:t>
            </w:r>
            <w:r>
              <w:t xml:space="preserve"> foreign policy </w:t>
            </w:r>
            <w:r>
              <w:rPr>
                <w:b/>
                <w:i/>
              </w:rPr>
              <w:t>to safeguard its strategic</w:t>
            </w:r>
            <w:r>
              <w:t xml:space="preserve"> interests </w:t>
            </w:r>
            <w:r>
              <w:rPr>
                <w:b/>
                <w:i/>
              </w:rPr>
              <w:t>while strengthening partnerships with like-minded democracies and</w:t>
            </w:r>
            <w:r>
              <w:t xml:space="preserve"> partners;</w:t>
            </w:r>
          </w:p>
        </w:tc>
        <w:tc>
          <w:tcPr>
            <w:tcW w:w="4876" w:type="dxa"/>
            <w:tcBorders>
              <w:top w:val="nil"/>
              <w:left w:val="nil"/>
              <w:bottom w:val="nil"/>
              <w:right w:val="nil"/>
            </w:tcBorders>
          </w:tcPr>
          <w:p>
            <w:pPr>
              <w:pStyle w:val="Normal6a"/>
            </w:pPr>
            <w:r>
              <w:t>2.</w:t>
            </w:r>
            <w:r>
              <w:tab/>
            </w:r>
            <w:r>
              <w:t xml:space="preserve">Underlines the </w:t>
            </w:r>
            <w:r>
              <w:rPr>
                <w:b/>
                <w:i/>
              </w:rPr>
              <w:t>importance of the EU and its Member States pursuing a</w:t>
            </w:r>
            <w:r>
              <w:t xml:space="preserve"> foreign policy </w:t>
            </w:r>
            <w:r>
              <w:rPr>
                <w:b/>
                <w:i/>
              </w:rPr>
              <w:t>based on peace, sovereignty, mutual respect and national</w:t>
            </w:r>
            <w:r>
              <w:t xml:space="preserve"> interests</w:t>
            </w:r>
            <w:r>
              <w:rPr>
                <w:b/>
                <w:i/>
              </w:rPr>
              <w:t>; rejects the transformation of the EU into a militaristic project and calls for constructive cooperation with international</w:t>
            </w:r>
            <w:r>
              <w:t xml:space="preserve"> partners </w:t>
            </w:r>
            <w:r>
              <w:rPr>
                <w:b/>
                <w:i/>
              </w:rPr>
              <w:t>on the basis of mutual benefit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Dan Barna, Petras Auštrevičius, Urmas Paet, Michał Kobosko, Lucia Yar, Engin Eroglu, Malik Azmani,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its strategic interests while strengthening partnerships with like-minded democracies and partners; </w:t>
            </w:r>
            <w:r>
              <w:rPr>
                <w:b/>
                <w:i/>
              </w:rPr>
              <w:t>stresses the need for unity and global leadership when it comes to upholding the rules-based order;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António Tânger Corrêa, Jordan Bardella, Silvia Sardone, Jaroslav Bžoch, Vilis Krištopans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the </w:t>
            </w:r>
            <w:r>
              <w:rPr>
                <w:b/>
                <w:i/>
              </w:rPr>
              <w:t>EU’s potential as a global power; calls for a more assertive foreign policy to</w:t>
            </w:r>
            <w:r>
              <w:t xml:space="preserve"> safeguard </w:t>
            </w:r>
            <w:r>
              <w:rPr>
                <w:b/>
                <w:i/>
              </w:rPr>
              <w:t>its strategic</w:t>
            </w:r>
            <w:r>
              <w:t xml:space="preserve"> interests </w:t>
            </w:r>
            <w:r>
              <w:rPr>
                <w:b/>
                <w:i/>
              </w:rPr>
              <w:t>while strengthening</w:t>
            </w:r>
            <w:r>
              <w:t xml:space="preserve"> partnerships with </w:t>
            </w:r>
            <w:r>
              <w:rPr>
                <w:b/>
                <w:i/>
              </w:rPr>
              <w:t>like-minded democracies and</w:t>
            </w:r>
            <w:r>
              <w:t xml:space="preserve"> partners;</w:t>
            </w:r>
          </w:p>
        </w:tc>
        <w:tc>
          <w:tcPr>
            <w:tcW w:w="4876" w:type="dxa"/>
            <w:tcBorders>
              <w:top w:val="nil"/>
              <w:left w:val="nil"/>
              <w:bottom w:val="nil"/>
              <w:right w:val="nil"/>
            </w:tcBorders>
          </w:tcPr>
          <w:p>
            <w:pPr>
              <w:pStyle w:val="Normal6a"/>
            </w:pPr>
            <w:r>
              <w:t>2.</w:t>
            </w:r>
            <w:r>
              <w:tab/>
            </w:r>
            <w:r>
              <w:t xml:space="preserve">Underlines the </w:t>
            </w:r>
            <w:r>
              <w:rPr>
                <w:b/>
                <w:i/>
              </w:rPr>
              <w:t>importance of effective European cooperation in addressing common external challenges; stresses that EU external action must</w:t>
            </w:r>
            <w:r>
              <w:t xml:space="preserve"> safeguard </w:t>
            </w:r>
            <w:r>
              <w:rPr>
                <w:b/>
                <w:i/>
              </w:rPr>
              <w:t>the</w:t>
            </w:r>
            <w:r>
              <w:t xml:space="preserve"> interests </w:t>
            </w:r>
            <w:r>
              <w:rPr>
                <w:b/>
                <w:i/>
              </w:rPr>
              <w:t>of its Member States, respect the competences conferred by the Treaties and strengthen</w:t>
            </w:r>
            <w:r>
              <w:t xml:space="preserve"> partnerships with </w:t>
            </w:r>
            <w:r>
              <w:rPr>
                <w:b/>
                <w:i/>
              </w:rPr>
              <w:t>reliable international</w:t>
            </w:r>
            <w:r>
              <w:t xml:space="preserve">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w:t>
            </w:r>
            <w:r>
              <w:rPr>
                <w:b/>
                <w:i/>
              </w:rPr>
              <w:t>its</w:t>
            </w:r>
            <w:r>
              <w:t xml:space="preserve"> strategic interests while strengthening partnerships with like-minded democracies and partners;</w:t>
            </w:r>
          </w:p>
        </w:tc>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w:t>
            </w:r>
            <w:r>
              <w:rPr>
                <w:b/>
                <w:i/>
              </w:rPr>
              <w:t>the</w:t>
            </w:r>
            <w:r>
              <w:t xml:space="preserve"> strategic interests </w:t>
            </w:r>
            <w:r>
              <w:rPr>
                <w:b/>
                <w:i/>
              </w:rPr>
              <w:t>of the EU and its Member States</w:t>
            </w:r>
            <w:r>
              <w:t xml:space="preserve"> while strengthening partnerships with like-minded democracies and partners;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its strategic interests while strengthening partnerships with like-minded </w:t>
            </w:r>
            <w:r>
              <w:rPr>
                <w:b/>
                <w:i/>
              </w:rPr>
              <w:t>democracies and</w:t>
            </w:r>
            <w:r>
              <w:t xml:space="preserve"> partners;</w:t>
            </w:r>
          </w:p>
        </w:tc>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Underlines the EU’s potential as a global power; calls for a more assertive foreign policy to safeguard its strategic interests while strengthening partnerships with like-minded </w:t>
            </w:r>
            <w:r>
              <w:rPr>
                <w:b/>
                <w:i/>
              </w:rPr>
              <w:t>democracies and</w:t>
            </w:r>
            <w:r>
              <w:t xml:space="preserve"> partners;</w:t>
            </w:r>
          </w:p>
        </w:tc>
        <w:tc>
          <w:tcPr>
            <w:tcW w:w="4876" w:type="dxa"/>
            <w:tcBorders>
              <w:top w:val="nil"/>
              <w:left w:val="nil"/>
              <w:bottom w:val="nil"/>
              <w:right w:val="nil"/>
            </w:tcBorders>
          </w:tcPr>
          <w:p>
            <w:pPr>
              <w:pStyle w:val="Normal6a"/>
            </w:pPr>
            <w:r>
              <w:t>2.</w:t>
            </w:r>
            <w:r>
              <w:tab/>
            </w:r>
            <w:r>
              <w:t>Underlines the EU’s potential as a global power; calls for a more assertive foreign policy to safeguard its strategic interests while strengthening partnerships with like-minded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Highlights that the climate crisis, biodiversity loss and pollution constitute an existential threat to humanity as a whole and - also due to its geopolitical consequences - poses one of the greatest challenges to EU Common Foreign and Security Policy; calls on the European Union to put climate protection and resilience, biodiversity preservation as well as diplomacy at the center of its foreign policy, by firmly committing to the implementation of the Paris Agreement and the Kunming-Montreal Global Biodiversity Framework, enhance international climate cooperation and address the implications of climate change on peace and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Calls for the Union to pursue a policy of principled and pragmatic engagement, combining cooperation where interests converge, competition where necessary and firm action where international law or fundamental EU interests are seriously threatened, while maintaining diplomatic channels;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Recalls the rapidly increasing water scarcity worldwide and recognises water stress as a major security, geopolitical and humanitarian challenge; calls therefore on the EU to fully integrate the prevention of water-related conflicts into the EU’s foreign, security and development policy and increase the role of transboundary water governance in EU external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the EU to assume greater responsibility for its </w:t>
            </w:r>
            <w:r>
              <w:rPr>
                <w:b/>
                <w:i/>
              </w:rPr>
              <w:t>security</w:t>
            </w:r>
            <w:r>
              <w:t xml:space="preserve"> while underscoring that NATO remains the cornerstone of collective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to assume greater responsibility for its </w:t>
            </w:r>
            <w:r>
              <w:rPr>
                <w:b/>
                <w:i/>
              </w:rPr>
              <w:t>defence and deterrence</w:t>
            </w:r>
            <w:r>
              <w:t xml:space="preserve"> while underscoring that NATO remains the cornerstone of collective transatlantic defence; </w:t>
            </w:r>
            <w:r>
              <w:rPr>
                <w:b/>
                <w:i/>
              </w:rPr>
              <w:t>underlines that Europe’s focus is purely defensive and on protecting its citizens and that it does not need global projection of military power or block-building; calls for a European Defence Union, built on a defined and ‘separable not separate’ European Pillar of NATO, a strengthened framework for EU-NATO cooperation and a failsafe for blocked or frustrated decision-making in the North Atlantic Council enabling European nations to act autonomously while avoiding unnecessary institutional duplication;</w:t>
            </w:r>
            <w:r>
              <w:t xml:space="preserve"> welcomes significant increases in national defence budgets by EU Member States </w:t>
            </w:r>
            <w:r>
              <w:rPr>
                <w:b/>
                <w:i/>
              </w:rPr>
              <w:t>but underlines that money alone cannot close the Union’s deterrence gap, as credible deterrence also requires societal resilience, demonstrable political will, shifts in doctrine, and credibility of action</w:t>
            </w:r>
            <w:r>
              <w:t xml:space="preserve">; </w:t>
            </w:r>
            <w:r>
              <w:rPr>
                <w:b/>
                <w:i/>
              </w:rPr>
              <w:t>urges Member States to undertake more action to ensure that increased expenditure leads to increased capabilities, not increased cost, including measures such as windfall taxes, increased public ownership in defence companies;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the EU to assume greater responsibility for </w:t>
            </w:r>
            <w:r>
              <w:rPr>
                <w:b/>
                <w:i/>
              </w:rPr>
              <w:t>its</w:t>
            </w:r>
            <w:r>
              <w:t xml:space="preserve"> security while underscoring that NATO remains the cornerstone of collective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w:t>
            </w:r>
            <w:r>
              <w:rPr>
                <w:b/>
                <w:i/>
              </w:rPr>
              <w:t>and its Member States</w:t>
            </w:r>
            <w:r>
              <w:t xml:space="preserve"> to assume greater responsibility for </w:t>
            </w:r>
            <w:r>
              <w:rPr>
                <w:b/>
                <w:i/>
              </w:rPr>
              <w:t>their</w:t>
            </w:r>
            <w:r>
              <w:t xml:space="preserve"> security while underscoring that NATO remains the cornerstone of collective transatlantic defence </w:t>
            </w:r>
            <w:r>
              <w:rPr>
                <w:b/>
                <w:i/>
              </w:rPr>
              <w:t>and, for Member States which are Allies, the foundation of their collective defence</w:t>
            </w:r>
            <w:r>
              <w:t xml:space="preserve">; welcomes significant increases in national defence budgets by EU Member States; </w:t>
            </w:r>
            <w:r>
              <w:rPr>
                <w:b/>
                <w:i/>
              </w:rPr>
              <w:t>calls for EU initiatives to complement NATO planning and support capability delivery, military mobility and defence industrial production, while respecting Member States’ responsibility for defence and avoiding duplication of NATO structures; stresses the need to strengthen air and missile defence, counter-drone capabilities and reinforcement routes on the eastern flank and ensure that smaller and eastern-flank defence suppliers can participate effectively in European defence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Stresses the urgent need for the EU to assume greater responsibility for its security while underscoring that NATO remains the cornerstone of collective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while underscoring that NATO remains the cornerstone of collective transatlantic defence; welcomes significant increases in national defence budgets by EU Member States; </w:t>
            </w:r>
            <w:r>
              <w:rPr>
                <w:b/>
                <w:i/>
              </w:rPr>
              <w:t>stresses that EU- NATO relation is based on the principles of inclusiveness, reciprocity, mutual openness and transparency, in compliance with the decision-making autonomy and procedures of our respective organisations and without prejudice to the specific character of the foreign and security policy of any of our members;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Stresses the urgent need for the EU to assume greater responsibility for its security while underscoring that NATO remains the cornerstone of collective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Stresses the urgent need for the EU to assume greater responsibility for its security while underscoring that NATO remains the cornerstone of collective transatlantic defence; welcomes significant increases in national defence budgets by EU Member States</w:t>
            </w:r>
            <w:r>
              <w:rPr>
                <w:b/>
                <w:i/>
              </w:rPr>
              <w:t>, while stressing that higher defence spending alone will not be sufficient and must be accompanied by enhanced coordination at Union level, including through joint planning, procurement and investment, in order to reduce fragmentation, strengthen interoperability and ensure the efficient use of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w:t>
            </w:r>
            <w:r>
              <w:rPr>
                <w:b/>
                <w:i/>
              </w:rPr>
              <w:t>the EU</w:t>
            </w:r>
            <w:r>
              <w:t xml:space="preserve"> to assume greater responsibility for </w:t>
            </w:r>
            <w:r>
              <w:rPr>
                <w:b/>
                <w:i/>
              </w:rPr>
              <w:t>its</w:t>
            </w:r>
            <w:r>
              <w:t xml:space="preserve"> security while underscoring that NATO remains the cornerstone of collective transatlantic defence; welcomes significant increases in </w:t>
            </w:r>
            <w:r>
              <w:rPr>
                <w:b/>
                <w:i/>
              </w:rPr>
              <w:t>national</w:t>
            </w:r>
            <w:r>
              <w:t xml:space="preserve"> defence </w:t>
            </w:r>
            <w:r>
              <w:rPr>
                <w:b/>
                <w:i/>
              </w:rPr>
              <w:t>budgets</w:t>
            </w:r>
            <w:r>
              <w:t xml:space="preserve"> by EU Member States;</w:t>
            </w:r>
          </w:p>
        </w:tc>
        <w:tc>
          <w:tcPr>
            <w:tcW w:w="4876" w:type="dxa"/>
            <w:tcBorders>
              <w:top w:val="nil"/>
              <w:left w:val="nil"/>
              <w:bottom w:val="nil"/>
              <w:right w:val="nil"/>
            </w:tcBorders>
          </w:tcPr>
          <w:p>
            <w:pPr>
              <w:pStyle w:val="Normal6a"/>
            </w:pPr>
            <w:r>
              <w:t>3.</w:t>
            </w:r>
            <w:r>
              <w:tab/>
            </w:r>
            <w:r>
              <w:t xml:space="preserve">Stresses the urgent need for </w:t>
            </w:r>
            <w:r>
              <w:rPr>
                <w:b/>
                <w:i/>
              </w:rPr>
              <w:t>European NATO Allies</w:t>
            </w:r>
            <w:r>
              <w:t xml:space="preserve"> to assume greater responsibility for </w:t>
            </w:r>
            <w:r>
              <w:rPr>
                <w:b/>
                <w:i/>
              </w:rPr>
              <w:t>their own</w:t>
            </w:r>
            <w:r>
              <w:t xml:space="preserve"> security while underscoring that NATO remains the cornerstone of collective transatlantic defence; welcomes </w:t>
            </w:r>
            <w:r>
              <w:rPr>
                <w:b/>
                <w:i/>
              </w:rPr>
              <w:t>the</w:t>
            </w:r>
            <w:r>
              <w:t xml:space="preserve"> significant increases in defence </w:t>
            </w:r>
            <w:r>
              <w:rPr>
                <w:b/>
                <w:i/>
              </w:rPr>
              <w:t>expenditure</w:t>
            </w:r>
            <w:r>
              <w:t xml:space="preserve"> by EU Member States</w:t>
            </w:r>
            <w:r>
              <w:rPr>
                <w:b/>
                <w:i/>
              </w:rPr>
              <w:t>, following years of underinvestment by many European Allies and insufficient progress towards meeting NATO-agreed defence spending targets</w:t>
            </w:r>
            <w:r>
              <w:t xml:space="preserve">; </w:t>
            </w:r>
            <w:r>
              <w:rPr>
                <w:b/>
                <w:i/>
              </w:rPr>
              <w:t>recalls the longstanding calls by the United States for a more equitable sharing of the burden of collective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Urmas Paet, Dan Barna, Petras Auštrevičius, Engin Eroglu, Lucia Yar, Malik Azmani, Michał Kobosko,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Stresses the urgent need for the EU to assume greater responsibility for its security while underscoring that NATO remains the cornerstone of collective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t>
            </w:r>
            <w:r>
              <w:rPr>
                <w:b/>
                <w:i/>
              </w:rPr>
              <w:t>and defence</w:t>
            </w:r>
            <w:r>
              <w:t xml:space="preserve"> while underscoring that NATO remains the cornerstone of collective transatlantic defence; welcomes significant increases in national defence budgets by EU Member States; </w:t>
            </w:r>
            <w:r>
              <w:rPr>
                <w:b/>
                <w:i/>
              </w:rPr>
              <w:t>calls on all Member States to meet their defence investment commitments and to rapidly translate increased defence spending into credible capabilities, including through stronger European defence industrial capacity and joint procurement;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the EU to assume greater responsibility for </w:t>
            </w:r>
            <w:r>
              <w:rPr>
                <w:b/>
                <w:i/>
              </w:rPr>
              <w:t>its</w:t>
            </w:r>
            <w:r>
              <w:t xml:space="preserve"> security </w:t>
            </w:r>
            <w:r>
              <w:rPr>
                <w:b/>
                <w:i/>
              </w:rPr>
              <w:t>while underscoring</w:t>
            </w:r>
            <w:r>
              <w:t xml:space="preserve"> that NATO remains the cornerstone of </w:t>
            </w:r>
            <w:r>
              <w:rPr>
                <w:b/>
                <w:i/>
              </w:rPr>
              <w:t>collective</w:t>
            </w:r>
            <w:r>
              <w:t xml:space="preser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to </w:t>
            </w:r>
            <w:r>
              <w:rPr>
                <w:b/>
                <w:i/>
              </w:rPr>
              <w:t>increase its contributions to security and the urgent need for Member States to strengthen their own defence capabilities and</w:t>
            </w:r>
            <w:r>
              <w:t xml:space="preserve"> assume greater responsibility for </w:t>
            </w:r>
            <w:r>
              <w:rPr>
                <w:b/>
                <w:i/>
              </w:rPr>
              <w:t>their</w:t>
            </w:r>
            <w:r>
              <w:t xml:space="preserve"> security</w:t>
            </w:r>
            <w:r>
              <w:rPr>
                <w:b/>
                <w:i/>
              </w:rPr>
              <w:t>;</w:t>
            </w:r>
            <w:r>
              <w:t xml:space="preserve"> </w:t>
            </w:r>
            <w:r>
              <w:rPr>
                <w:b/>
                <w:i/>
              </w:rPr>
              <w:t>underscores, at the same time, the fact</w:t>
            </w:r>
            <w:r>
              <w:t xml:space="preserve"> that NATO remains the cornerstone of </w:t>
            </w:r>
            <w:r>
              <w:rPr>
                <w:b/>
                <w:i/>
              </w:rPr>
              <w:t>European security and</w:t>
            </w:r>
            <w:r>
              <w:t xml:space="preserve"> transatlantic defence; welcomes significant increases in national defence budgets by EU Member States </w:t>
            </w:r>
            <w:r>
              <w:rPr>
                <w:b/>
                <w:i/>
              </w:rPr>
              <w:t>and urges them to continue and intensify this development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Javi López,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while underscoring that NATO remains the cornerstone of collective transatlantic defence; welcomes </w:t>
            </w:r>
            <w:r>
              <w:rPr>
                <w:b/>
                <w:i/>
              </w:rPr>
              <w:t>significant</w:t>
            </w:r>
            <w:r>
              <w:t xml:space="preserve">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while underscoring that NATO remains the cornerstone of collective transatlantic defence; </w:t>
            </w:r>
            <w:r>
              <w:rPr>
                <w:b/>
                <w:i/>
              </w:rPr>
              <w:t>highlights that a strong European pillar in NATO will only strengthen the alliance’s capacities while guaranteeing autonomy, unity and convergence of strategic interests;</w:t>
            </w:r>
            <w:r>
              <w:t xml:space="preserve"> welcomes </w:t>
            </w:r>
            <w:r>
              <w:rPr>
                <w:b/>
                <w:i/>
              </w:rPr>
              <w:t>the committed or already realized</w:t>
            </w:r>
            <w:r>
              <w:t xml:space="preserve"> increases in national defence budgets by EU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Nela Riehl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Stresses the urgent need for the EU to assume greater responsibility for its security while underscoring that NATO remains the cornerstone of collective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while underscoring that NATO remains the cornerstone of collective transatlantic defence; welcomes significant increases in national defence budgets by EU Member States </w:t>
            </w:r>
            <w:r>
              <w:rPr>
                <w:b/>
                <w:i/>
              </w:rPr>
              <w:t>but notes that these spending efforts suffer from a lack of economies of scale and focus, highlighting the need for more integration, efficiency and the streamlining of military expenses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the EU to assume greater responsibility for </w:t>
            </w:r>
            <w:r>
              <w:rPr>
                <w:b/>
                <w:i/>
              </w:rPr>
              <w:t>its</w:t>
            </w:r>
            <w:r>
              <w:t xml:space="preserve"> security while underscoring that NATO </w:t>
            </w:r>
            <w:r>
              <w:rPr>
                <w:b/>
                <w:i/>
              </w:rPr>
              <w:t>remains</w:t>
            </w:r>
            <w:r>
              <w:t xml:space="preserve"> the cornerstone of collective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w:t>
            </w:r>
            <w:r>
              <w:rPr>
                <w:b/>
                <w:i/>
              </w:rPr>
              <w:t>and its Member States</w:t>
            </w:r>
            <w:r>
              <w:t xml:space="preserve"> to assume greater responsibility for </w:t>
            </w:r>
            <w:r>
              <w:rPr>
                <w:b/>
                <w:i/>
              </w:rPr>
              <w:t>their</w:t>
            </w:r>
            <w:r>
              <w:t xml:space="preserve"> security </w:t>
            </w:r>
            <w:r>
              <w:rPr>
                <w:b/>
                <w:i/>
              </w:rPr>
              <w:t>by enhancing their defence capacity and investing in deterrence capabilities,</w:t>
            </w:r>
            <w:r>
              <w:t xml:space="preserve"> while underscoring that NATO </w:t>
            </w:r>
            <w:r>
              <w:rPr>
                <w:b/>
                <w:i/>
              </w:rPr>
              <w:t>and strong ties with the US remain</w:t>
            </w:r>
            <w:r>
              <w:t xml:space="preserve"> the cornerstone of collective transatlantic defence; welcomes significant increases in national defence budgets by EU Member States;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t>
            </w:r>
            <w:r>
              <w:rPr>
                <w:b/>
                <w:i/>
              </w:rPr>
              <w:t>while underscoring that NATO remains the cornerstone of collective transatlantic defence</w:t>
            </w:r>
            <w:r>
              <w:t>; welcomes significant increases in national defence budgets by EU Member States;</w:t>
            </w:r>
          </w:p>
        </w:tc>
        <w:tc>
          <w:tcPr>
            <w:tcW w:w="4876" w:type="dxa"/>
            <w:tcBorders>
              <w:top w:val="nil"/>
              <w:left w:val="nil"/>
              <w:bottom w:val="nil"/>
              <w:right w:val="nil"/>
            </w:tcBorders>
          </w:tcPr>
          <w:p>
            <w:pPr>
              <w:pStyle w:val="Normal6a"/>
            </w:pPr>
            <w:r>
              <w:t>3.</w:t>
            </w:r>
            <w:r>
              <w:tab/>
            </w:r>
            <w:r>
              <w:t>Stresses the urgent need for the EU to assume greater responsibility for its security</w:t>
            </w:r>
            <w:r>
              <w:rPr>
                <w:b/>
                <w:i/>
              </w:rPr>
              <w:t>;</w:t>
            </w:r>
            <w:r>
              <w:t xml:space="preserve"> </w:t>
            </w:r>
            <w:r>
              <w:rPr>
                <w:b/>
                <w:i/>
              </w:rPr>
              <w:t>takes the view that Europe can no longer base its security solely on the US guarantee and must be able to autonomously plan and conduct a high-intensity military operation</w:t>
            </w:r>
            <w:r>
              <w:t>; welcomes significant increases in national defence budgets by EU Member States;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Petar Volgin, Stanislav Stoyanov, Hans Neuhoff, 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w:t>
            </w:r>
            <w:r>
              <w:rPr>
                <w:b/>
                <w:i/>
              </w:rPr>
              <w:t>the urgent need for the EU to assume greater</w:t>
            </w:r>
            <w:r>
              <w:t xml:space="preserve"> responsibility for </w:t>
            </w:r>
            <w:r>
              <w:rPr>
                <w:b/>
                <w:i/>
              </w:rPr>
              <w:t>its</w:t>
            </w:r>
            <w:r>
              <w:t xml:space="preserve"> security </w:t>
            </w:r>
            <w:r>
              <w:rPr>
                <w:b/>
                <w:i/>
              </w:rPr>
              <w:t>while underscoring that NATO remains the cornerstone of collective transatlantic defence; welcomes significant increases in national</w:t>
            </w:r>
            <w:r>
              <w:t xml:space="preserve"> defence </w:t>
            </w:r>
            <w:r>
              <w:rPr>
                <w:b/>
                <w:i/>
              </w:rPr>
              <w:t>budgets by EU</w:t>
            </w:r>
            <w:r>
              <w:t xml:space="preserve"> Member States;</w:t>
            </w:r>
          </w:p>
        </w:tc>
        <w:tc>
          <w:tcPr>
            <w:tcW w:w="4876" w:type="dxa"/>
            <w:tcBorders>
              <w:top w:val="nil"/>
              <w:left w:val="nil"/>
              <w:bottom w:val="nil"/>
              <w:right w:val="nil"/>
            </w:tcBorders>
          </w:tcPr>
          <w:p>
            <w:pPr>
              <w:pStyle w:val="Normal6a"/>
            </w:pPr>
            <w:r>
              <w:t>3.</w:t>
            </w:r>
            <w:r>
              <w:tab/>
            </w:r>
            <w:r>
              <w:t xml:space="preserve">Stresses </w:t>
            </w:r>
            <w:r>
              <w:rPr>
                <w:b/>
                <w:i/>
              </w:rPr>
              <w:t>that</w:t>
            </w:r>
            <w:r>
              <w:t xml:space="preserve"> responsibility for </w:t>
            </w:r>
            <w:r>
              <w:rPr>
                <w:b/>
                <w:i/>
              </w:rPr>
              <w:t>national</w:t>
            </w:r>
            <w:r>
              <w:t xml:space="preserve"> security </w:t>
            </w:r>
            <w:r>
              <w:rPr>
                <w:b/>
                <w:i/>
              </w:rPr>
              <w:t>and</w:t>
            </w:r>
            <w:r>
              <w:t xml:space="preserve"> defence </w:t>
            </w:r>
            <w:r>
              <w:rPr>
                <w:b/>
                <w:i/>
              </w:rPr>
              <w:t>rests primarily with the</w:t>
            </w:r>
            <w:r>
              <w:t xml:space="preserve"> Member States </w:t>
            </w:r>
            <w:r>
              <w:rPr>
                <w:b/>
                <w:i/>
              </w:rPr>
              <w:t>and their national democratic institutions</w:t>
            </w:r>
            <w:r>
              <w:t xml:space="preserve">; </w:t>
            </w:r>
            <w:r>
              <w:rPr>
                <w:b/>
                <w:i/>
              </w:rPr>
              <w:t>underlines that increased defence spending should remain a national decision and should not result in further centralisation of security and defence policy at EU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while underscoring that NATO </w:t>
            </w:r>
            <w:r>
              <w:rPr>
                <w:b/>
                <w:i/>
              </w:rPr>
              <w:t>remains</w:t>
            </w:r>
            <w:r>
              <w:t xml:space="preserve"> the cornerstone of collective transatlantic defence; welcomes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while underscoring that NATO </w:t>
            </w:r>
            <w:r>
              <w:rPr>
                <w:b/>
                <w:i/>
              </w:rPr>
              <w:t>is traditionally considered</w:t>
            </w:r>
            <w:r>
              <w:t xml:space="preserve"> the cornerstone of collective transatlantic defence; welcomes significant increases in national defence budgets by EU Member States;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Marco Tarquinio,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while underscoring that NATO remains the cornerstone of collective transatlantic defence; </w:t>
            </w:r>
            <w:r>
              <w:rPr>
                <w:b/>
                <w:i/>
              </w:rPr>
              <w:t>welcomes</w:t>
            </w:r>
            <w:r>
              <w:t xml:space="preserve"> significant increases in national defence budgets by EU Member States;</w:t>
            </w:r>
          </w:p>
        </w:tc>
        <w:tc>
          <w:tcPr>
            <w:tcW w:w="4876" w:type="dxa"/>
            <w:tcBorders>
              <w:top w:val="nil"/>
              <w:left w:val="nil"/>
              <w:bottom w:val="nil"/>
              <w:right w:val="nil"/>
            </w:tcBorders>
          </w:tcPr>
          <w:p>
            <w:pPr>
              <w:pStyle w:val="Normal6a"/>
            </w:pPr>
            <w:r>
              <w:t>3.</w:t>
            </w:r>
            <w:r>
              <w:tab/>
            </w:r>
            <w:r>
              <w:t xml:space="preserve">Stresses the urgent need for the EU to assume greater responsibility for its security while underscoring that NATO remains the cornerstone of collective transatlantic defence; </w:t>
            </w:r>
            <w:r>
              <w:rPr>
                <w:b/>
                <w:i/>
              </w:rPr>
              <w:t>notes the</w:t>
            </w:r>
            <w:r>
              <w:t xml:space="preserve"> significant increases in national defence budgets by </w:t>
            </w:r>
            <w:r>
              <w:rPr>
                <w:b/>
                <w:i/>
              </w:rPr>
              <w:t>some</w:t>
            </w:r>
            <w:r>
              <w:t xml:space="preserve"> EU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Stresses that increased defence expenditure should prioritise European production and strengthen the European defence technological and industrial base; calls for Union and national defence funding to prioritise products and systems manufactured in the EU by companies established and effectively controlled in the Union, free from control by third countries or third-country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Recognises the particular role France's nuclear deterrence plays in Europe's security;</w:t>
            </w:r>
            <w:r>
              <w:t xml:space="preserve"> </w:t>
            </w:r>
            <w:r>
              <w:rPr>
                <w:b/>
                <w:i/>
              </w:rPr>
              <w:t>stresses that the doctrine, capabilities and decision to use this deterrence are exclusively a matter of French sovereignty and cannot be subject to communitarisation;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Emphasizes in this light that EU security initiatives should reinforce, rather than compete with or replicate, the established transatlantic security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Urmas Paet, Dan Barna, Petras Auštrevičius, Engin Eroglu, Lucia Yar, Malik Azmani, Michał Kobosko,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Stresses that strengthening defence capabilities requires sustained investment not only in equipment and infrastructure, but also in military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Calls for European defence funding to prioritise equipment designed, produced and maintained in Europe, whose critical technologies are mastered by the Member States and their industries;</w:t>
            </w:r>
            <w:r>
              <w:t xml:space="preserve"> </w:t>
            </w:r>
            <w:r>
              <w:rPr>
                <w:b/>
                <w:i/>
              </w:rPr>
              <w:t>calls for less reliance on export, maintenance or use authorisations issued by third countries;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Stresses that the Union’s security assessment must also fully address direct threats, military aggression, occupation and threats of the use of force directed against the sovereignty and territorial integrity of its own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Urmas Paet, Dan Barna, Petras Auštrevičius, Engin Eroglu, Lucia Yar, Malik Azmani, Michał Kobosko,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Underlines that the security of the EU’s eastern flank is the security of the Union as a whole, and calls for its defence to be a core European security priority;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Urmas Paet, Dan Barna, Petras Auštrevičius, Engin Eroglu, Lucia Yar, Malik Azmani, Michał Kobosko,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Calls for the EU to strengthen the protection of the Baltic Sea and critical subsea infrastructure, including energy networks, cables and maritime routes;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Urmas Paet, Dan Barna, Petras Auštrevičius, Engin Eroglu, Lucia Yar, Malik Azmani, Michał Kobosko,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Calls for the development of effective mechanisms to identify, trace, freeze and disrupt Russian funds channelled through international financial networks to finance malign influence operations, destabilisation efforts and acts of terrorism worldwide;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Urmas Paet, Dan Barna, Petras Auštrevičius, Engin Eroglu, Lucia Yar, Malik Azmani, Michał Kobosko,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Calls for the EU Global Human Rights Sanctions Regime (EU Magnitsky Act) to cover serious corruption as an independent ground for sanctions and to be renamed the EU Global Human Rights and Anti-Corruption Sanctions Regime (EU Magnitsky 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Urmas Paet, Dan Barna, Petras Auštrevičius, Engin Eroglu, Lucia Yar, Malik Azmani, Michał Kobosko,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w:t>
            </w:r>
            <w:r>
              <w:rPr>
                <w:b/>
                <w:i/>
              </w:rPr>
              <w:t>its</w:t>
            </w:r>
            <w:r>
              <w:t xml:space="preserve"> hybrid war against EU Member States, continues to be the most direct threat </w:t>
            </w:r>
            <w:r>
              <w:rPr>
                <w:b/>
                <w:i/>
              </w:rPr>
              <w:t>for Europe</w:t>
            </w:r>
            <w:r>
              <w:t>;</w:t>
            </w:r>
          </w:p>
        </w:tc>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w:t>
            </w:r>
            <w:r>
              <w:rPr>
                <w:b/>
                <w:i/>
              </w:rPr>
              <w:t>through increasingly aggressive</w:t>
            </w:r>
            <w:r>
              <w:t xml:space="preserve"> hybrid war against EU Member States, </w:t>
            </w:r>
            <w:r>
              <w:rPr>
                <w:b/>
                <w:i/>
              </w:rPr>
              <w:t>including sabotage, cyberattacks, disinformation, foreign interference and attacks against critical infrastructure and the European defence industry,</w:t>
            </w:r>
            <w:r>
              <w:t xml:space="preserve"> continues to be the most direct</w:t>
            </w:r>
            <w:r>
              <w:rPr>
                <w:b/>
                <w:i/>
              </w:rPr>
              <w:t>, serious and long-term</w:t>
            </w:r>
            <w:r>
              <w:t xml:space="preserve"> threat </w:t>
            </w:r>
            <w:r>
              <w:rPr>
                <w:b/>
                <w:i/>
              </w:rPr>
              <w:t>to European and Euro-Atlantic security; underlines that this threat will persist beyond the end of Russia’s war of aggression against Ukraine and requires a sustained European policy of deterrence, resilience and support for Ukraine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Reiterates that Russia, both through its illegal war of aggression against Ukraine and its hybrid war against EU Member States, continues to be the most direct threat for Europe;</w:t>
            </w:r>
          </w:p>
        </w:tc>
        <w:tc>
          <w:tcPr>
            <w:tcW w:w="4876" w:type="dxa"/>
            <w:tcBorders>
              <w:top w:val="nil"/>
              <w:left w:val="nil"/>
              <w:bottom w:val="nil"/>
              <w:right w:val="nil"/>
            </w:tcBorders>
          </w:tcPr>
          <w:p>
            <w:pPr>
              <w:pStyle w:val="Normal6a"/>
            </w:pPr>
            <w:r>
              <w:t>4.</w:t>
            </w:r>
            <w:r>
              <w:tab/>
            </w:r>
            <w:r>
              <w:t>Reiterates that Russia, both through its illegal</w:t>
            </w:r>
            <w:r>
              <w:rPr>
                <w:b/>
                <w:i/>
              </w:rPr>
              <w:t>, territorial</w:t>
            </w:r>
            <w:r>
              <w:t xml:space="preserve"> war of aggression against Ukraine and its hybrid war against EU Member States, </w:t>
            </w:r>
            <w:r>
              <w:rPr>
                <w:b/>
                <w:i/>
              </w:rPr>
              <w:t>which takes place in various forms including drones, weaponising of migration and cyber-attacks as well as various other means,</w:t>
            </w:r>
            <w:r>
              <w:t xml:space="preserve"> continues to be the most direct threat for Europe; </w:t>
            </w:r>
            <w:r>
              <w:rPr>
                <w:b/>
                <w:i/>
              </w:rPr>
              <w:t>reiterates its firm belief that ultimately Russia’s aggression must fail and thereby signal that force does not prevail over law in order to discourage others from attempting to challenge borders by military means;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its hybrid war against EU Member States, continues to be the most direct threat </w:t>
            </w:r>
            <w:r>
              <w:rPr>
                <w:b/>
                <w:i/>
              </w:rPr>
              <w:t>for</w:t>
            </w:r>
            <w:r>
              <w:t xml:space="preserve"> Europe;</w:t>
            </w:r>
          </w:p>
        </w:tc>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its hybrid war against EU Member States, continues to be the most direct threat </w:t>
            </w:r>
            <w:r>
              <w:rPr>
                <w:b/>
                <w:i/>
              </w:rPr>
              <w:t>to</w:t>
            </w:r>
            <w:r>
              <w:t xml:space="preserve"> Europe </w:t>
            </w:r>
            <w:r>
              <w:rPr>
                <w:b/>
                <w:i/>
              </w:rPr>
              <w:t>as a whole</w:t>
            </w:r>
            <w:r>
              <w:t xml:space="preserve">; </w:t>
            </w:r>
            <w:r>
              <w:rPr>
                <w:b/>
                <w:i/>
              </w:rPr>
              <w:t>emphasises that Russia’s hybrid warfare takes the form of, among other things, drone incursions and airspace violations, propaganda and information operations, electronic warfare, GPS and GNSS jamming, cyberattacks and sabotage of critical infrastructure;</w:t>
            </w:r>
            <w:r>
              <w:t xml:space="preserve"> </w:t>
            </w:r>
            <w:r>
              <w:rPr>
                <w:b/>
                <w:i/>
              </w:rPr>
              <w:t>reaffirms its position that Russia is a state sponsor of terrorism;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its </w:t>
            </w:r>
            <w:r>
              <w:rPr>
                <w:b/>
                <w:i/>
              </w:rPr>
              <w:t>hybrid war</w:t>
            </w:r>
            <w:r>
              <w:t xml:space="preserve"> against EU Member States, continues to be the most direct threat </w:t>
            </w:r>
            <w:r>
              <w:rPr>
                <w:b/>
                <w:i/>
              </w:rPr>
              <w:t>for Europe</w:t>
            </w:r>
            <w:r>
              <w:t>;</w:t>
            </w:r>
          </w:p>
        </w:tc>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its </w:t>
            </w:r>
            <w:r>
              <w:rPr>
                <w:b/>
                <w:i/>
              </w:rPr>
              <w:t>hostile operations</w:t>
            </w:r>
            <w:r>
              <w:t xml:space="preserve"> against EU Member States</w:t>
            </w:r>
            <w:r>
              <w:rPr>
                <w:b/>
                <w:i/>
              </w:rPr>
              <w:t>, including sabotage, attempted sabotage, cyberattacks, interference in democratic processes and violations of airspace</w:t>
            </w:r>
            <w:r>
              <w:t xml:space="preserve">, continues to be the most direct </w:t>
            </w:r>
            <w:r>
              <w:rPr>
                <w:b/>
                <w:i/>
              </w:rPr>
              <w:t>and enduring</w:t>
            </w:r>
            <w:r>
              <w:t xml:space="preserve"> threat </w:t>
            </w:r>
            <w:r>
              <w:rPr>
                <w:b/>
                <w:i/>
              </w:rPr>
              <w:t>to European security; stresses that describing these acts as hybrid threats must not obscure their perpetrators, their consequences or the need for a timely and proportionate response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Reiterates that Russia, both through its illegal war of aggression against Ukraine and its hybrid war against EU Member States, continues to be the most direct threat for Europe;</w:t>
            </w:r>
          </w:p>
        </w:tc>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its </w:t>
            </w:r>
            <w:r>
              <w:rPr>
                <w:b/>
                <w:i/>
              </w:rPr>
              <w:t>increasing escalation of grey-zone activities and</w:t>
            </w:r>
            <w:r>
              <w:t xml:space="preserve"> hybrid war against EU Member States, continues to be the most direct threat for Europe; </w:t>
            </w:r>
            <w:r>
              <w:rPr>
                <w:b/>
                <w:i/>
              </w:rPr>
              <w:t>calls for EU Member States to have proportionate responses and retaliation, noting that Europe’s hesitation to escalate only fuels further Russian escalation;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Reiterates that Russia, both through its illegal war of aggression against Ukraine and its hybrid war against EU Member States, continues to be the most direct threat for Europe;</w:t>
            </w:r>
          </w:p>
        </w:tc>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its hybrid war against EU Member States, continues to be the most direct threat for Europe; </w:t>
            </w:r>
            <w:r>
              <w:rPr>
                <w:b/>
                <w:i/>
              </w:rPr>
              <w:t>recalls that China is a decisive enabler of Russia’s illegal actions, serving as the largest provider of dual-use goods and helping it circumvent sanctions;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Reiterates that Russia, </w:t>
            </w:r>
            <w:r>
              <w:rPr>
                <w:b/>
                <w:i/>
              </w:rPr>
              <w:t>both</w:t>
            </w:r>
            <w:r>
              <w:t xml:space="preserve"> through its illegal war of aggression against Ukraine </w:t>
            </w:r>
            <w:r>
              <w:rPr>
                <w:b/>
                <w:i/>
              </w:rPr>
              <w:t>and its</w:t>
            </w:r>
            <w:r>
              <w:t xml:space="preserve"> hybrid war against EU Member States, </w:t>
            </w:r>
            <w:r>
              <w:rPr>
                <w:b/>
                <w:i/>
              </w:rPr>
              <w:t>continues to be</w:t>
            </w:r>
            <w:r>
              <w:t xml:space="preserve"> the most direct threat </w:t>
            </w:r>
            <w:r>
              <w:rPr>
                <w:b/>
                <w:i/>
              </w:rPr>
              <w:t>for Europe</w:t>
            </w:r>
            <w:r>
              <w:t>;</w:t>
            </w:r>
          </w:p>
        </w:tc>
        <w:tc>
          <w:tcPr>
            <w:tcW w:w="4876" w:type="dxa"/>
            <w:tcBorders>
              <w:top w:val="nil"/>
              <w:left w:val="nil"/>
              <w:bottom w:val="nil"/>
              <w:right w:val="nil"/>
            </w:tcBorders>
          </w:tcPr>
          <w:p>
            <w:pPr>
              <w:pStyle w:val="Normal6a"/>
            </w:pPr>
            <w:r>
              <w:t>4.</w:t>
            </w:r>
            <w:r>
              <w:tab/>
            </w:r>
            <w:r>
              <w:t>Reiterates that Russia, through its illegal war of aggression against Ukraine</w:t>
            </w:r>
            <w:r>
              <w:rPr>
                <w:b/>
                <w:i/>
              </w:rPr>
              <w:t>, its sustained and accelerating military build-up and continuous expansion of its war economy and military production, as well as its escalating</w:t>
            </w:r>
            <w:r>
              <w:t xml:space="preserve"> hybrid war against EU Member States, </w:t>
            </w:r>
            <w:r>
              <w:rPr>
                <w:b/>
                <w:i/>
              </w:rPr>
              <w:t>constitutes</w:t>
            </w:r>
            <w:r>
              <w:t xml:space="preserve"> the most </w:t>
            </w:r>
            <w:r>
              <w:rPr>
                <w:b/>
                <w:i/>
              </w:rPr>
              <w:t>significant,</w:t>
            </w:r>
            <w:r>
              <w:t xml:space="preserve"> direct </w:t>
            </w:r>
            <w:r>
              <w:rPr>
                <w:b/>
                <w:i/>
              </w:rPr>
              <w:t>and long-term</w:t>
            </w:r>
            <w:r>
              <w:t xml:space="preserve"> threat </w:t>
            </w:r>
            <w:r>
              <w:rPr>
                <w:b/>
                <w:i/>
              </w:rPr>
              <w:t>to European and Euro-Atlantic security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Reiterates that Russia, both through its illegal war of aggression against Ukraine and its hybrid war against EU Member States, continues to be the most direct threat for Europe;</w:t>
            </w:r>
          </w:p>
        </w:tc>
        <w:tc>
          <w:tcPr>
            <w:tcW w:w="4876" w:type="dxa"/>
            <w:tcBorders>
              <w:top w:val="nil"/>
              <w:left w:val="nil"/>
              <w:bottom w:val="nil"/>
              <w:right w:val="nil"/>
            </w:tcBorders>
          </w:tcPr>
          <w:p>
            <w:pPr>
              <w:pStyle w:val="Normal6a"/>
            </w:pPr>
            <w:r>
              <w:t>4.</w:t>
            </w:r>
            <w:r>
              <w:tab/>
            </w:r>
            <w:r>
              <w:t>Reiterates that Russia, both through its illegal war of aggression against Ukraine and its hybrid war against EU Member States, continues to be the most direct threat for Europe;</w:t>
            </w:r>
            <w:r>
              <w:rPr>
                <w:b/>
                <w:i/>
              </w:rPr>
              <w:t> notes that the Russian aggression against Ukraine has seriously undermined European and global security, causing economic uncertainty, food insecurity and high energy prices;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its hybrid war against EU Member States, continues to be the most direct </w:t>
            </w:r>
            <w:r>
              <w:rPr>
                <w:b/>
                <w:i/>
              </w:rPr>
              <w:t>threat for</w:t>
            </w:r>
            <w:r>
              <w:t xml:space="preserve"> Europe;</w:t>
            </w:r>
          </w:p>
        </w:tc>
        <w:tc>
          <w:tcPr>
            <w:tcW w:w="4876" w:type="dxa"/>
            <w:tcBorders>
              <w:top w:val="nil"/>
              <w:left w:val="nil"/>
              <w:bottom w:val="nil"/>
              <w:right w:val="nil"/>
            </w:tcBorders>
          </w:tcPr>
          <w:p>
            <w:pPr>
              <w:pStyle w:val="Normal6a"/>
            </w:pPr>
            <w:r>
              <w:t>4.</w:t>
            </w:r>
            <w:r>
              <w:tab/>
            </w:r>
            <w:r>
              <w:t xml:space="preserve">Reiterates that Russia, both through its illegal war of aggression against Ukraine and its hybrid war against EU Member States, continues to be </w:t>
            </w:r>
            <w:r>
              <w:rPr>
                <w:b/>
                <w:i/>
              </w:rPr>
              <w:t>one of</w:t>
            </w:r>
            <w:r>
              <w:t xml:space="preserve"> the most direct </w:t>
            </w:r>
            <w:r>
              <w:rPr>
                <w:b/>
                <w:i/>
              </w:rPr>
              <w:t>threats to</w:t>
            </w:r>
            <w:r>
              <w:t xml:space="preserve"> Europe</w:t>
            </w:r>
            <w:r>
              <w:rPr>
                <w:b/>
                <w:i/>
              </w:rPr>
              <w:t>, while not overlooking, on the south-eastern flank, the threat posed by Türkiye, which continues to illegally occupy territories of the Republic of Cyprus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Petar Volgin, Hans Neuhoff, 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Reiterates that Russia, both through its illegal war of aggression against</w:t>
            </w:r>
            <w:r>
              <w:t xml:space="preserve"> Ukraine and </w:t>
            </w:r>
            <w:r>
              <w:rPr>
                <w:b/>
                <w:i/>
              </w:rPr>
              <w:t>its hybrid war against EU Member States, continues to be the most direct threat for Europe</w:t>
            </w:r>
            <w:r>
              <w:t>;</w:t>
            </w:r>
          </w:p>
        </w:tc>
        <w:tc>
          <w:tcPr>
            <w:tcW w:w="4876" w:type="dxa"/>
            <w:tcBorders>
              <w:top w:val="nil"/>
              <w:left w:val="nil"/>
              <w:bottom w:val="nil"/>
              <w:right w:val="nil"/>
            </w:tcBorders>
          </w:tcPr>
          <w:p>
            <w:pPr>
              <w:pStyle w:val="Normal6a"/>
            </w:pPr>
            <w:r>
              <w:t>4.</w:t>
            </w:r>
            <w:r>
              <w:tab/>
            </w:r>
            <w:r>
              <w:rPr>
                <w:b/>
                <w:i/>
              </w:rPr>
              <w:t>Recognises the serious security consequences of the conflict in</w:t>
            </w:r>
            <w:r>
              <w:t xml:space="preserve"> Ukraine and </w:t>
            </w:r>
            <w:r>
              <w:rPr>
                <w:b/>
                <w:i/>
              </w:rPr>
              <w:t>the deterioration of relations between Russia and other European countries; stresses that European security requires a policy aimed at de-escalation, dialogue and the restoration of stable diplomatic relations wherever possible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Strongly condemns Russia’s attempts to instrumentalise international law-enforcement cooperation mechanisms in its war of aggression against Ukraine, including the reported placement by the Russian authorities on an international wanted list of former Ukrainian Defence Ministers Oleksii Reznikov and Mykhailo Fedorov, as well as Head of the Main Directorate of Intelligence (HUR) Oleh Ivashchenko and Commander of the Unmanned Systems Forces of the Armed Forces of Ukraine Robert Brovdi; stresses that international police cooperation mechanisms, including those coordinated through INTERPOL, must not be misused for politically motivated purposes or to pursue Ukrainian officials and military personnel in connection with the exercise of Ukraine’s legitimate right of self-defence; calls on INTERPOL and its Member States to ensure full compliance with Article 3 of the INTERPOL Constitution and to prevent the use of its channels in matters of a political or military character;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Calls on the Member States, the VP/HR and the Commission, within their respective competences, to strengthen the detection, investigation and, where supported by evidence, public attribution of Russian hostile operations; calls for targeted sanctions against their organisers, financiers and intermediaries, coordinated expulsions of intelligence operatives acting under diplomatic cover and the closure of facilities used for hostile activities, in accordance with international law; urges closer intelligence and law-enforcement cooperation and coordinated security screening for Schengen visas, with appropriate safeguards for persons seeking protection from persecution; stresses that attacks against one Member State affect the security of the Union as a whole;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Emphasises that Russia’s hybrid warfare against European states is already a reality and takes the form, in particular, of sabotage, cyber-attacks, disinformation, the instrumentalisation of migration and attacks on critical infrastructure;</w:t>
            </w:r>
            <w:r>
              <w:t xml:space="preserve"> </w:t>
            </w:r>
            <w:r>
              <w:rPr>
                <w:b/>
                <w:i/>
              </w:rPr>
              <w:t>stresses that these activities form part of a coordinated strategy to destabilise Europe;</w:t>
            </w:r>
            <w:r>
              <w:t xml:space="preserve"> </w:t>
            </w:r>
            <w:r>
              <w:rPr>
                <w:b/>
                <w:i/>
              </w:rPr>
              <w:t>calls for a more resolute joint European response, in particular through enhanced cooperation between intelligence services, the protection of critical infrastructure and the consistent imposition of sanctions on those responsible;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Reiterates that respect for the sovereignty, independence and territorial integrity of states, as enshrined in the Charter of the United Nations, must remain a fundamental principle of the EU’s common foreign and security policy; stresses that the EU’s commitment to these principles must be consistent and apply equally to all states, including EU Member States and countries aspiring to join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Strongly condemns hybrid attacks against EU Member States and expresses deep concern over attempts to target critical infrastructure, including the drone incident at Leipzig/Halle Airport; calls for closer coordination among Member States to protect airports and other critical infrastructure, improve the detection of such threats and ensure a swift, coordinated response;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Calls for greater cooperation between Member States to protect submarine cables, energy infrastructure, ports and satellite systems from acts of sabotage;</w:t>
            </w:r>
            <w:r>
              <w:t xml:space="preserve"> </w:t>
            </w:r>
            <w:r>
              <w:rPr>
                <w:b/>
                <w:i/>
              </w:rPr>
              <w:t>calls for coordinated monitoring, allocation and rapid repair capacities, as well as regular exercises with the operators concerned;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Reiterates that Türkiye, both with its illegal invasion and occupation of the Republic of Cyprus</w:t>
            </w:r>
            <w:r>
              <w:t xml:space="preserve"> </w:t>
            </w:r>
            <w:r>
              <w:rPr>
                <w:b/>
                <w:i/>
              </w:rPr>
              <w:t>and its hybrid war against EU Member States, for instance with the weaponisation of illegal migration flows and their instrumentalisation within the EU, continues to pose a major direct threat to Europe;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Condemns the instrumentalisation by third states of migratory flows as a means of putting political pressure on Member States;</w:t>
            </w:r>
            <w:r>
              <w:t xml:space="preserve"> </w:t>
            </w:r>
            <w:r>
              <w:rPr>
                <w:b/>
                <w:i/>
              </w:rPr>
              <w:t>calls for a coordinated diplomatic response, operational support to the states concerned and, where the facts warrant it, targeted restrictive measures against those responsible and operators knowingly involved in such operations;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r>
              <w:rPr>
                <w:b/>
                <w:i/>
              </w:rPr>
              <w:t>, including on escalation management</w:t>
            </w:r>
            <w:r>
              <w:t xml:space="preserve">; </w:t>
            </w:r>
            <w:r>
              <w:rPr>
                <w:b/>
                <w:i/>
              </w:rPr>
              <w:t>notes that better escalation management should include a shared understanding among Member States of thresholds and pre-agreed, proportionate response options to hybrid attacks below the level of armed aggression, as well as communication channels to prevent miscalculation; welcomes in this regard the proposal for a European counter-hybrid playbook and an Emergency Security Protocol allowing all Member States to convene at the request of one Member State to coordinate a European response; calls for a regulated EU counterpart to Member states' National Security Advisors that truly brings together all relevant parts of the Union, with a firm grounding close to the EEAS leadership but with a clear mandate to coordinate across all parts of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rPr>
                <w:b/>
                <w:i/>
              </w:rPr>
              <w:t>Welcomes the President of the Commission's announcement in her State of the Union address of 16 September 2026, of a European counter-hybrid playbook and an Emergency Security Protocol enabling any Member State targeted by hybrid attacks to trigger coordinated consultation and response at European Union level; calls on the Commission and the HR/VP to present the proposal without delay, as an integral part of the forthcoming European Security Strategy;</w:t>
            </w:r>
            <w:r>
              <w:t xml:space="preserve"> expects that the upcoming European security strategy will propose concrete actions to foster security, counter current threats and increase resilience </w:t>
            </w:r>
            <w:r>
              <w:rPr>
                <w:b/>
                <w:i/>
              </w:rPr>
              <w:t>focusing on both conventional and non-conventional threats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Nacho Sánchez Amor, Javi López, Hana Jalloul Muro, 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Expects that</w:t>
            </w:r>
            <w:r>
              <w:t xml:space="preserve"> the upcoming European security strategy </w:t>
            </w:r>
            <w:r>
              <w:rPr>
                <w:b/>
                <w:i/>
              </w:rPr>
              <w:t>will</w:t>
            </w:r>
            <w:r>
              <w:t xml:space="preserve">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rPr>
                <w:b/>
                <w:i/>
              </w:rPr>
              <w:t>Calls for</w:t>
            </w:r>
            <w:r>
              <w:t xml:space="preserve"> the upcoming European security strategy </w:t>
            </w:r>
            <w:r>
              <w:rPr>
                <w:b/>
                <w:i/>
              </w:rPr>
              <w:t>to</w:t>
            </w:r>
            <w:r>
              <w:t xml:space="preserve"> propose concrete actions to foster security, counter current threats and increase resilience; </w:t>
            </w:r>
            <w:r>
              <w:rPr>
                <w:b/>
                <w:i/>
              </w:rPr>
              <w:t>stresses that this strategy needs to reference the promotion of democracy and human rights as an essential aspect of promoting international security, particulalry in the EU neighbourhood; expects that the division of competences among EU institutions, particulalry between the role of the European Commission President and the HRVP, mandated steering the CFSP, has been duly respected in the drafting of the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t>Expects that</w:t>
            </w:r>
            <w:r>
              <w:rPr>
                <w:b/>
                <w:i/>
              </w:rPr>
              <w:t>, while respecting the competences of the Member States and in compliance with the Treaties, including provisions stipulating that commitments and cooperation in the area of security and defence remain consistent with the commitments undertaken within the framework of the North Atlantic Treaty Organisation, which, for its member states, remains the foundation of their collective defence and the forum for its implementation,</w:t>
            </w:r>
            <w:r>
              <w:t xml:space="preserve"> the upcoming European security strategy will propose concrete actions to foster security, counter current threats and increase resilience;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Urmas Paet, Dan Barna, Petras Auštrevičius, Engin Eroglu, Lucia Yar, Malik Azmani, Michał Kobosko,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t xml:space="preserve">Expects that the upcoming European security strategy will propose concrete actions to foster security, counter current threats and increase resilience; </w:t>
            </w:r>
            <w:r>
              <w:rPr>
                <w:b/>
                <w:i/>
              </w:rPr>
              <w:t>calls for the strategy to recognise military personnel as a critical component of Europe’s security and resilience, and to address recruitment and retention challenges, skills shortages and the role of reserve forces, while ensuring full respect for the fundamental and social rights of military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Expects that</w:t>
            </w:r>
            <w:r>
              <w:t xml:space="preserve"> the upcoming European security strategy </w:t>
            </w:r>
            <w:r>
              <w:rPr>
                <w:b/>
                <w:i/>
              </w:rPr>
              <w:t>will propose</w:t>
            </w:r>
            <w:r>
              <w:t xml:space="preserve"> concrete </w:t>
            </w:r>
            <w:r>
              <w:rPr>
                <w:b/>
                <w:i/>
              </w:rPr>
              <w:t>actions to foster</w:t>
            </w:r>
            <w:r>
              <w:t xml:space="preserve"> security, </w:t>
            </w:r>
            <w:r>
              <w:rPr>
                <w:b/>
                <w:i/>
              </w:rPr>
              <w:t>counter current threats and increase</w:t>
            </w:r>
            <w:r>
              <w:t xml:space="preserve"> resilience;</w:t>
            </w:r>
          </w:p>
        </w:tc>
        <w:tc>
          <w:tcPr>
            <w:tcW w:w="4876" w:type="dxa"/>
            <w:tcBorders>
              <w:top w:val="nil"/>
              <w:left w:val="nil"/>
              <w:bottom w:val="nil"/>
              <w:right w:val="nil"/>
            </w:tcBorders>
          </w:tcPr>
          <w:p>
            <w:pPr>
              <w:pStyle w:val="Normal6a"/>
            </w:pPr>
            <w:r>
              <w:t>5.</w:t>
            </w:r>
            <w:r>
              <w:tab/>
            </w:r>
            <w:r>
              <w:rPr>
                <w:b/>
                <w:i/>
              </w:rPr>
              <w:t>Takes note of</w:t>
            </w:r>
            <w:r>
              <w:t xml:space="preserve"> the upcoming European security strategy</w:t>
            </w:r>
            <w:r>
              <w:rPr>
                <w:b/>
                <w:i/>
              </w:rPr>
              <w:t>; considers that it should focus on addressing</w:t>
            </w:r>
            <w:r>
              <w:t xml:space="preserve"> concrete </w:t>
            </w:r>
            <w:r>
              <w:rPr>
                <w:b/>
                <w:i/>
              </w:rPr>
              <w:t>security threats, strengthening the</w:t>
            </w:r>
            <w:r>
              <w:t xml:space="preserve"> security, </w:t>
            </w:r>
            <w:r>
              <w:rPr>
                <w:b/>
                <w:i/>
              </w:rPr>
              <w:t>defence capabilities and</w:t>
            </w:r>
            <w:r>
              <w:t xml:space="preserve"> resilience </w:t>
            </w:r>
            <w:r>
              <w:rPr>
                <w:b/>
                <w:i/>
              </w:rPr>
              <w:t>of Member States, with the security of the EU’s and NATO’s eastern flank as a key priority, and contributing to a stronger NATO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Marco Tarquinio,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t xml:space="preserve">Expects that the upcoming European security strategy will propose concrete actions to foster security, counter current threats and increase resilience; </w:t>
            </w:r>
            <w:r>
              <w:rPr>
                <w:b/>
                <w:i/>
              </w:rPr>
              <w:t>underlines that the strategy should also include a strong dimension on conflict prevention, mediation, disarmament and arms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t xml:space="preserve">Expects that the upcoming European security strategy will propose concrete actions to foster security, counter current threats and increase resilience; </w:t>
            </w:r>
            <w:r>
              <w:rPr>
                <w:b/>
                <w:i/>
              </w:rPr>
              <w:t>stresses that it should be based on a comprehensive assessment of conventional and hybrid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Alexander Sell,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Expects that the upcoming European</w:t>
            </w:r>
            <w:r>
              <w:t xml:space="preserve"> security </w:t>
            </w:r>
            <w:r>
              <w:rPr>
                <w:b/>
                <w:i/>
              </w:rPr>
              <w:t>strategy will propose concrete actions to foster</w:t>
            </w:r>
            <w:r>
              <w:t xml:space="preserve"> security</w:t>
            </w:r>
            <w:r>
              <w:rPr>
                <w:b/>
                <w:i/>
              </w:rPr>
              <w:t>, counter current threats and increase resilience</w:t>
            </w:r>
            <w:r>
              <w:t>;</w:t>
            </w:r>
          </w:p>
        </w:tc>
        <w:tc>
          <w:tcPr>
            <w:tcW w:w="4876" w:type="dxa"/>
            <w:tcBorders>
              <w:top w:val="nil"/>
              <w:left w:val="nil"/>
              <w:bottom w:val="nil"/>
              <w:right w:val="nil"/>
            </w:tcBorders>
          </w:tcPr>
          <w:p>
            <w:pPr>
              <w:pStyle w:val="Normal6a"/>
            </w:pPr>
            <w:r>
              <w:t>5.</w:t>
            </w:r>
            <w:r>
              <w:tab/>
            </w:r>
            <w:r>
              <w:rPr>
                <w:b/>
                <w:i/>
              </w:rPr>
              <w:t>Stresses that</w:t>
            </w:r>
            <w:r>
              <w:t xml:space="preserve"> security </w:t>
            </w:r>
            <w:r>
              <w:rPr>
                <w:b/>
                <w:i/>
              </w:rPr>
              <w:t>and defence remain an exclusive national competence of the Member States; opposes the use of</w:t>
            </w:r>
            <w:r>
              <w:t xml:space="preserve"> security </w:t>
            </w:r>
            <w:r>
              <w:rPr>
                <w:b/>
                <w:i/>
              </w:rPr>
              <w:t>concerns as a pretext to transfer further competences, resources and decision-making powers to the Union level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w:t>
            </w:r>
            <w:r>
              <w:rPr>
                <w:b/>
                <w:i/>
              </w:rPr>
              <w:t>,</w:t>
            </w:r>
            <w:r>
              <w:t xml:space="preserve"> counter current threats </w:t>
            </w:r>
            <w:r>
              <w:rPr>
                <w:b/>
                <w:i/>
              </w:rPr>
              <w:t>and increase resilience</w:t>
            </w:r>
            <w:r>
              <w:t>;</w:t>
            </w:r>
          </w:p>
        </w:tc>
        <w:tc>
          <w:tcPr>
            <w:tcW w:w="4876" w:type="dxa"/>
            <w:tcBorders>
              <w:top w:val="nil"/>
              <w:left w:val="nil"/>
              <w:bottom w:val="nil"/>
              <w:right w:val="nil"/>
            </w:tcBorders>
          </w:tcPr>
          <w:p>
            <w:pPr>
              <w:pStyle w:val="Normal6a"/>
            </w:pPr>
            <w:r>
              <w:t>5.</w:t>
            </w:r>
            <w:r>
              <w:tab/>
            </w:r>
            <w:r>
              <w:t xml:space="preserve">Expects that the upcoming European security strategy will propose concrete actions to </w:t>
            </w:r>
            <w:r>
              <w:rPr>
                <w:b/>
                <w:i/>
              </w:rPr>
              <w:t>increase resilience,</w:t>
            </w:r>
            <w:r>
              <w:t xml:space="preserve"> foster security </w:t>
            </w:r>
            <w:r>
              <w:rPr>
                <w:b/>
                <w:i/>
              </w:rPr>
              <w:t>and</w:t>
            </w:r>
            <w:r>
              <w:t xml:space="preserve"> counter current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Dan Barna, Petras Auštrevičius, Urmas Paet, Michał Kobosko, Lucia Yar, Engin Eroglu,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t xml:space="preserve">Expects that the upcoming European security strategy will propose concrete actions to foster security, counter current threats and increase resilience; </w:t>
            </w:r>
            <w:r>
              <w:rPr>
                <w:b/>
                <w:i/>
              </w:rPr>
              <w:t>stresses the need for a genuine European defence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 and increase resilience;</w:t>
            </w:r>
          </w:p>
        </w:tc>
        <w:tc>
          <w:tcPr>
            <w:tcW w:w="4876" w:type="dxa"/>
            <w:tcBorders>
              <w:top w:val="nil"/>
              <w:left w:val="nil"/>
              <w:bottom w:val="nil"/>
              <w:right w:val="nil"/>
            </w:tcBorders>
          </w:tcPr>
          <w:p>
            <w:pPr>
              <w:pStyle w:val="Normal6a"/>
            </w:pPr>
            <w:r>
              <w:t>5.</w:t>
            </w:r>
            <w:r>
              <w:tab/>
            </w:r>
            <w:r>
              <w:t>Expects that the upcoming European security strategy will propose concrete actions to foster security, counter current threats</w:t>
            </w:r>
            <w:r>
              <w:rPr>
                <w:b/>
                <w:i/>
              </w:rPr>
              <w:t>, in particular the threat from Russia,</w:t>
            </w:r>
            <w:r>
              <w:t xml:space="preserve"> and increase resilience;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António Tânger Corrêa, Jordan Bardella, Silvia Sardone, Jaroslav Bžoch, Vilis Krištopans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Emphasises that the resilience of democracies also depends on states ability to manage migration flows and to determine, through democratic processes, the conditions for entry into and residence on their territory stresses that the protection of migrants fundamental rights must not be interpreted as implying a general and unconditional right of entry or residence; strongly condemns the weaponisation and instrumentalization of migration by state and non-state actors as a form of hybrid warfare aimed at destabilising Member States, exerting political pressure and undermining the security and integrity of the Union’s external borders; stresses that such actions must be recognised as a serious security threat and calls for a firm and coordinated response, including by strengthening the protection of the Union’s external borders, enhancing surveillance and early-warning capabilities, combating migrant smuggling networks and enabling affected Member States to take effective, proportionate and necessary measures to prevent and counter such hybrid attacks, with the support of relevant Union instruments and agencies where requested by the Member State concerned; considers that EU development assistance to third countries should take into account their cooperation on migration management, including return and readmission;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Underlines that the CFSP should be oriented towards economic cooperation, in particular with countries located along new transport routes such as the Middle Corridor, the IMEC, and the New Development Road; in this regard underlines the strategic importance of strengthening EU relations with key partners, including the United Arab Emirates, Saudi Arabia, India, the United States, China, Georgia, Azerbaijan and Türkiye, as essential actors in shaping global connectivity and trade flows; highlights that the EU should position itself as the intersection of these corridors, ensuring that Europe becomes the central hub for trade, energy and digital routes linking Asia, the Middle East, Africa and the transatlantic sphere; emphasises the particular strategic importance of Romania, Bulgaria, Greece and Italy as frontline states and gateways to these transport and energy corridors; stresses the need for the EU to strengthen its strategic presence, promote investment, and support infrastructure projects that foster sustainable connectivity and mutually beneficial partnerships in these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Deplores the normalisation of transactional power dynamics and the slow reaction of the EU to a reality whereby economic coercion and the weaponisation of strategic dependencies are leveraged against the EU and its Member States by third countries, including historic allies; insists that the EU’s credibility and sovereignty henceforth depends on its ability to build capacity, preparedness, resilience and security, as well as to embed the principle of European preference in its policies as a guarantor of its strategic autonomy;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Thijs Reuten, Nacho Sánchez Amor, Tonino Picula, Chloé Ridel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for the EU and its Member States to reduce strategic vulnerabilities before they become geopolitical dependencies, by systematically identifying critical external dependencies and developing diversification partnerships, alternative supply chains, joint procurement, stockpiling and investment mechanisms, while avoiding unnecessary decoupling, isolationism or protectionism; considers the development and use of AI and the corresponding information ecosystems a key question of strategic autonomy;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Hans Neuhoff, Tomasz Froelich, Petar Volgin</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Recalls that a stable peace order in Europe requires balanced cooperation among all European states and that the legitimate security interests of each of them have to be taken into account; calls for negotiations on the restoration of the conventional and nuclear arms control architecture, in particular the INF, New START, CFE and Open Skies frameworks, to be resumed as a matter of priority; warns against the emergence of a new permanent dividing line on the European continent;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Nacho Sánchez Amor, Thijs Reuten,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Reiterates its call to promote the establishment of a system of automatic and continuous flow of intelligence from Member States to the EEAS on foreign and security issues occurring outside the Union; calls, in this regard, for strengthening the EU INTCEN, the EEAS Crisis Response Center and the SatCen by enhancing its staff and financial resources, as well as capabilities; urges to improve the security protocols of the services working on intelligence and/or with sensible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for the EU Military Staff and Eurocorps to be merged, and staff numbers to be increased to around 1 200, to create a permanent and autonomous European Wartime Military Staff, capable of planning and conducting high-intensity military operations;</w:t>
            </w:r>
            <w:r>
              <w:t xml:space="preserve"> </w:t>
            </w:r>
            <w:r>
              <w:rPr>
                <w:b/>
                <w:i/>
              </w:rPr>
              <w:t>calls on the Council to take this decision within six months, to structure the body within two years and to make it fully operational within three years;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Geadis Geadi,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for the development of a permanent EU strategic hub in the Eastern Mediterranean to support CSDP operations, crisis management, military mobility, strategic transport, evacuation missions and regional situational awareness; considers that, given Cyprus’s geographical position at the Union’s south-eastern frontier, the Andreas Papandreou Air Base should be assessed as a potential location for such a European strategic hub;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for political dialogues with third countries to address the financing of networks promoting violence, Islamist radicalisation or intimidation on the territory of the Member States;</w:t>
            </w:r>
            <w:r>
              <w:t xml:space="preserve"> </w:t>
            </w:r>
            <w:r>
              <w:rPr>
                <w:b/>
                <w:i/>
              </w:rPr>
              <w:t>calls for increased cooperation to identify relevant financial channels and take targeted measures against those responsible, based on established facts and respecting freedom of religion and association;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Marco Tarquinio,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Is alarmed by the rapid development and use of lethal autonomous weapon systems, which delegate decisions over life and death to machines and raise serious ethical, legal and security concerns; calls on the EU to promote a global initiative for a legally binding instrument prohibiting lethal autonomous weapons without meaningful human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Underlines the particular strategic importance of the Suwałki Corridor for European security as a whole; stresses the need to strengthen the defence and resilience of this strategically vital area in view of the long-term military threat posed by Russia and the hostile actions of the Belarusian regime;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Notes with concern the increase in hostile acts targeting European satellites and space infrastructure, including interference, signal spoofing and close-proximity manoeuvres by Russia and China;</w:t>
            </w:r>
            <w:r>
              <w:t xml:space="preserve"> </w:t>
            </w:r>
            <w:r>
              <w:rPr>
                <w:b/>
                <w:i/>
              </w:rPr>
              <w:t>calls for space security to be fully integrated into the CFSP and the future European security strategy, with the aim of securing the entire space chain, accelerating investment, strengthening the space defence architecture and shifting European constellations towards more resilient satellites;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António Tânger Corrêa, Jordan Bardella, Silvia Sardone, Jaroslav Bžoch, Vilis Krištopans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Emphasizes that the influence of extremist Islamist organisations represents a security threat to Member States, underlines that infiltration of extremist to public institutions undermines the strategic autonomy and national identity of European countries; furthermore expresses concerns that external actor are providing funding for extremist activities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796.458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96</w:t>
    </w:r>
    <w:r>
      <w:fldChar w:fldCharType="end"/>
    </w:r>
    <w:r>
      <w:t>/</w:t>
    </w:r>
    <w:r>
      <w:fldChar w:fldCharType="begin"/>
    </w:r>
    <w:r>
      <w:instrText xml:space="preserve"> NUMPAGES </w:instrText>
    </w:r>
    <w:r>
      <w:fldChar w:fldCharType="separate"/>
    </w:r>
    <w:r>
      <w:t>97</w:t>
    </w:r>
    <w:r>
      <w:fldChar w:fldCharType="end"/>
    </w:r>
    <w:r>
      <w:tab/>
    </w:r>
    <w:r>
      <w:rPr>
        <w:rStyle w:val="HideTWBExt"/>
      </w:rPr>
      <w:t>&lt;PathFdR&gt;</w:t>
    </w:r>
    <w:r>
      <w:t>AM\1352510EN.docx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AM\1352510EN.docx</w:t>
    </w:r>
    <w:r>
      <w:rPr>
        <w:rStyle w:val="HideTWBExt"/>
      </w:rPr>
      <w:t>&lt;/PathFdR&gt;</w:t>
    </w:r>
    <w:r>
      <w:tab/>
    </w:r>
    <w:r>
      <w:fldChar w:fldCharType="begin"/>
    </w:r>
    <w:r>
      <w:instrText xml:space="preserve"> PAGE </w:instrText>
    </w:r>
    <w:r>
      <w:fldChar w:fldCharType="separate"/>
    </w:r>
    <w:r>
      <w:t>97</w:t>
    </w:r>
    <w:r>
      <w:fldChar w:fldCharType="end"/>
    </w:r>
    <w:r>
      <w:t>/</w:t>
    </w:r>
    <w:r>
      <w:fldChar w:fldCharType="begin"/>
    </w:r>
    <w:r>
      <w:instrText xml:space="preserve"> NUMPAGES </w:instrText>
    </w:r>
    <w:r>
      <w:fldChar w:fldCharType="separate"/>
    </w:r>
    <w:r>
      <w:t>97</w:t>
    </w:r>
    <w:r>
      <w:fldChar w:fldCharType="end"/>
    </w:r>
    <w:r>
      <w:tab/>
    </w:r>
    <w:r>
      <w:t>PE</w:t>
    </w:r>
    <w:r>
      <w:rPr>
        <w:rStyle w:val="HideTWBExt"/>
      </w:rPr>
      <w:t>&lt;NoPE&gt;</w:t>
    </w:r>
    <w:r>
      <w:t>796.458</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AM\1352510EN.docx</w:t>
    </w:r>
    <w:r>
      <w:rPr>
        <w:rStyle w:val="HideTWBExt"/>
      </w:rPr>
      <w:t>&lt;/PathFdR&gt;</w:t>
    </w:r>
    <w:r>
      <w:tab/>
    </w:r>
    <w:r>
      <w:tab/>
    </w:r>
    <w:r>
      <w:t>PE</w:t>
    </w:r>
    <w:r>
      <w:rPr>
        <w:rStyle w:val="HideTWBExt"/>
      </w:rPr>
      <w:t>&lt;NoPE&gt;</w:t>
    </w:r>
    <w:r>
      <w:t>796.458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AmColumnHeading">
    <w:name w:val="AmColumnHeading"/>
    <w:basedOn w:val="Normal"/>
    <w:pPr>
      <w:widowControl/>
      <w:spacing w:after="240"/>
      <w:jc w:val="center"/>
    </w:pPr>
    <w:rPr>
      <w:i/>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97</Pages>
  <Words>17492</Words>
  <Characters>100440</Characters>
  <Application>Microsoft Office Word</Application>
  <DocSecurity>0</DocSecurity>
  <Lines>1</Lines>
  <Paragraphs>1707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1352510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667490</vt:lpwstr>
  </property>
  <property fmtid="{D5CDD505-2E9C-101B-9397-08002B2CF9AE}" pid="7" name="dmxml.render.traceId">
    <vt:lpwstr>6ad8ab9d53d6c93ead1f98dc5d3c0b98</vt:lpwstr>
  </property>
  <property fmtid="{D5CDD505-2E9C-101B-9397-08002B2CF9AE}" pid="8" name="FooterPath">
    <vt:lpwstr>AM\1352510EN.docx</vt:lpwstr>
  </property>
  <property fmtid="{D5CDD505-2E9C-101B-9397-08002B2CF9AE}" pid="9" name="PE Number">
    <vt:lpwstr>796.458</vt:lpwstr>
  </property>
  <property fmtid="{D5CDD505-2E9C-101B-9397-08002B2CF9AE}" pid="10" name="UID">
    <vt:lpwstr>eu.europa.europarl-DIN1-2026-0000282638_01.00-en-01.00_text-xml</vt:lpwstr>
  </property>
</Properties>
</file>