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11FC1994" w14:textId="77777777" w:rsidTr="00C85D0F">
        <w:tblPrEx>
          <w:tblW w:w="9072" w:type="dxa"/>
          <w:tblCellMar>
            <w:left w:w="0" w:type="dxa"/>
            <w:right w:w="0" w:type="dxa"/>
          </w:tblCellMar>
          <w:tblLook w:val="01E0"/>
        </w:tblPrEx>
        <w:trPr>
          <w:trHeight w:hRule="exact" w:val="1418"/>
        </w:trPr>
        <w:tc>
          <w:tcPr>
            <w:tcW w:w="6804" w:type="dxa"/>
            <w:vAlign w:val="center"/>
          </w:tcPr>
          <w:p w:rsidR="00BE5062" w:rsidRPr="001B4478" w:rsidP="00C85D0F" w14:paraId="7731AC0F" w14:textId="77777777">
            <w:pPr>
              <w:pStyle w:val="EPName"/>
            </w:pPr>
            <w:r w:rsidRPr="001B4478">
              <w:t>Parlement européen</w:t>
            </w:r>
          </w:p>
          <w:p w:rsidR="00BE5062" w:rsidRPr="001B4478" w:rsidP="00C85D0F" w14:paraId="47A2A5EC" w14:textId="77777777">
            <w:pPr>
              <w:pStyle w:val="EPTerm"/>
            </w:pPr>
            <w:r w:rsidRPr="001B4478">
              <w:t>2024-2029</w:t>
            </w:r>
          </w:p>
        </w:tc>
        <w:tc>
          <w:tcPr>
            <w:tcW w:w="2268" w:type="dxa"/>
          </w:tcPr>
          <w:p w:rsidR="00BE5062" w:rsidRPr="001B4478" w:rsidP="00C85D0F" w14:paraId="45C42CEB" w14:textId="77777777">
            <w:pPr>
              <w:pStyle w:val="EPLogo"/>
            </w:pPr>
            <w:r w:rsidRPr="001B4478">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35019"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1B4478" w:rsidP="000E7234" w14:paraId="0F6DECF4" w14:textId="77777777">
      <w:pPr>
        <w:pStyle w:val="LineTop"/>
      </w:pPr>
    </w:p>
    <w:p w:rsidR="000E7234" w:rsidRPr="001B4478" w:rsidP="000E7234" w14:paraId="07280A3C" w14:textId="3167AA6B">
      <w:pPr>
        <w:pStyle w:val="EPBody"/>
      </w:pPr>
      <w:r w:rsidRPr="001B4478">
        <w:rPr>
          <w:rStyle w:val="HideTWBExt"/>
          <w:i w:val="0"/>
          <w:szCs w:val="20"/>
        </w:rPr>
        <w:t>&lt;Commission&gt;</w:t>
      </w:r>
      <w:r w:rsidRPr="001B4478">
        <w:rPr>
          <w:rStyle w:val="HideTWBInt"/>
          <w:i w:val="0"/>
          <w:szCs w:val="20"/>
        </w:rPr>
        <w:t>{AGRI}</w:t>
      </w:r>
      <w:r w:rsidRPr="001B4478">
        <w:t>Commission de l</w:t>
      </w:r>
      <w:r w:rsidR="00B037BE">
        <w:t>’</w:t>
      </w:r>
      <w:r w:rsidRPr="001B4478">
        <w:t>agriculture et du développement rural</w:t>
      </w:r>
      <w:r w:rsidRPr="001B4478">
        <w:rPr>
          <w:rStyle w:val="HideTWBExt"/>
          <w:i w:val="0"/>
          <w:szCs w:val="20"/>
        </w:rPr>
        <w:t>&lt;/Commission&gt;</w:t>
      </w:r>
    </w:p>
    <w:p w:rsidR="000E7234" w:rsidRPr="001B4478" w:rsidP="000E7234" w14:paraId="261D5F1D" w14:textId="77777777">
      <w:pPr>
        <w:pStyle w:val="LineBottom"/>
      </w:pPr>
    </w:p>
    <w:p w:rsidR="00B85286" w:rsidRPr="001B4478" w14:paraId="4FD6A1AB" w14:textId="77777777">
      <w:pPr>
        <w:pStyle w:val="CoverReference"/>
      </w:pPr>
      <w:r w:rsidRPr="001B4478">
        <w:rPr>
          <w:rStyle w:val="HideTWBExt"/>
          <w:b w:val="0"/>
        </w:rPr>
        <w:t>&lt;RefProc&gt;</w:t>
      </w:r>
      <w:r w:rsidRPr="001B4478">
        <w:t>2025/0237</w:t>
      </w:r>
      <w:r w:rsidRPr="001B4478">
        <w:rPr>
          <w:rStyle w:val="HideTWBExt"/>
          <w:b w:val="0"/>
        </w:rPr>
        <w:t>&lt;/RefProc&gt;&lt;RefTypeProc&gt;</w:t>
      </w:r>
      <w:r w:rsidRPr="001B4478">
        <w:t>(COD)</w:t>
      </w:r>
      <w:r w:rsidRPr="001B4478">
        <w:rPr>
          <w:rStyle w:val="HideTWBExt"/>
          <w:b w:val="0"/>
        </w:rPr>
        <w:t>&lt;/RefTypeProc&gt;</w:t>
      </w:r>
    </w:p>
    <w:p w:rsidR="00B85286" w:rsidRPr="001B4478" w14:paraId="7804F78E" w14:textId="77777777">
      <w:pPr>
        <w:pStyle w:val="CoverDate"/>
      </w:pPr>
      <w:r w:rsidRPr="001B4478">
        <w:rPr>
          <w:rStyle w:val="HideTWBExt"/>
        </w:rPr>
        <w:t>&lt;Date&gt;</w:t>
      </w:r>
      <w:r w:rsidRPr="001B4478">
        <w:rPr>
          <w:rStyle w:val="HideTWBInt"/>
        </w:rPr>
        <w:t>{22/07/2026}</w:t>
      </w:r>
      <w:r w:rsidRPr="001B4478">
        <w:t>22.7.2026</w:t>
      </w:r>
      <w:r w:rsidRPr="001B4478">
        <w:rPr>
          <w:rStyle w:val="HideTWBExt"/>
        </w:rPr>
        <w:t>&lt;/Date&gt;</w:t>
      </w:r>
    </w:p>
    <w:p w:rsidR="009B0305" w:rsidRPr="001B4478" w:rsidP="009B0305" w14:paraId="719A0C00" w14:textId="77777777">
      <w:pPr>
        <w:pStyle w:val="CoverDocType"/>
      </w:pPr>
      <w:r w:rsidRPr="001B4478">
        <w:rPr>
          <w:rStyle w:val="HideTWBExt"/>
          <w:b w:val="0"/>
        </w:rPr>
        <w:t>&lt;TypeAM&gt;</w:t>
      </w:r>
      <w:r w:rsidRPr="001B4478">
        <w:t>AMENDEMENTS</w:t>
      </w:r>
      <w:r w:rsidRPr="001B4478">
        <w:rPr>
          <w:rStyle w:val="HideTWBExt"/>
          <w:b w:val="0"/>
        </w:rPr>
        <w:t>&lt;/TypeAM&gt;</w:t>
      </w:r>
    </w:p>
    <w:p w:rsidR="00B85286" w:rsidRPr="001B4478" w:rsidP="001C2054" w14:paraId="3DCB614C" w14:textId="77777777">
      <w:pPr>
        <w:pStyle w:val="CoverDocType24a"/>
      </w:pPr>
      <w:r w:rsidRPr="001B4478">
        <w:rPr>
          <w:rStyle w:val="HideTWBExt"/>
          <w:b w:val="0"/>
        </w:rPr>
        <w:t>&lt;RangeAM&gt;</w:t>
      </w:r>
      <w:r w:rsidRPr="001B4478">
        <w:t>188 - 400</w:t>
      </w:r>
      <w:r w:rsidRPr="001B4478">
        <w:rPr>
          <w:rStyle w:val="HideTWBExt"/>
          <w:b w:val="0"/>
        </w:rPr>
        <w:t>&lt;/RangeAM&gt;</w:t>
      </w:r>
    </w:p>
    <w:p w:rsidR="001C2054" w:rsidRPr="001B4478" w:rsidP="00A93F8C" w14:paraId="3E607FD8" w14:textId="77777777">
      <w:pPr>
        <w:pStyle w:val="CoverBold"/>
      </w:pPr>
      <w:r w:rsidRPr="001B4478">
        <w:rPr>
          <w:rStyle w:val="HideTWBExt"/>
          <w:b w:val="0"/>
        </w:rPr>
        <w:t>&lt;TitreType&gt;</w:t>
      </w:r>
      <w:r w:rsidRPr="001B4478">
        <w:t>Projet de rapport</w:t>
      </w:r>
      <w:r w:rsidRPr="001B4478">
        <w:rPr>
          <w:rStyle w:val="HideTWBExt"/>
          <w:b w:val="0"/>
        </w:rPr>
        <w:t>&lt;/TitreType&gt;</w:t>
      </w:r>
    </w:p>
    <w:p w:rsidR="00B85286" w:rsidRPr="001B4478" w:rsidP="00A93F8C" w14:paraId="17155624" w14:textId="77777777">
      <w:pPr>
        <w:pStyle w:val="CoverBold"/>
      </w:pPr>
      <w:r w:rsidRPr="001B4478">
        <w:rPr>
          <w:rStyle w:val="HideTWBExt"/>
          <w:b w:val="0"/>
        </w:rPr>
        <w:t>&lt;Rapporteur&gt;</w:t>
      </w:r>
      <w:r w:rsidRPr="001B4478">
        <w:t>Eric Sargiacomo</w:t>
      </w:r>
      <w:r w:rsidRPr="001B4478">
        <w:rPr>
          <w:rStyle w:val="HideTWBExt"/>
          <w:b w:val="0"/>
        </w:rPr>
        <w:t>&lt;/Rapporteur&gt;</w:t>
      </w:r>
    </w:p>
    <w:p w:rsidR="00B85286" w:rsidRPr="001B4478" w14:paraId="2896604C" w14:textId="77777777">
      <w:pPr>
        <w:pStyle w:val="CoverNormal24a"/>
      </w:pPr>
      <w:r w:rsidRPr="001B4478">
        <w:rPr>
          <w:rStyle w:val="HideTWBExt"/>
        </w:rPr>
        <w:t>&lt;DocRefPE&gt;</w:t>
      </w:r>
      <w:r w:rsidRPr="001B4478">
        <w:t>(PE789.874v01-00)</w:t>
      </w:r>
      <w:r w:rsidRPr="001B4478">
        <w:rPr>
          <w:rStyle w:val="HideTWBExt"/>
        </w:rPr>
        <w:t>&lt;/DocRefPE&gt;</w:t>
      </w:r>
    </w:p>
    <w:p w:rsidR="00B85286" w:rsidRPr="001B4478" w14:paraId="2BF90672" w14:textId="1978B485">
      <w:pPr>
        <w:pStyle w:val="CoverNormal24a"/>
      </w:pPr>
      <w:r w:rsidRPr="001B4478">
        <w:rPr>
          <w:rStyle w:val="HideTWBExt"/>
        </w:rPr>
        <w:t>&lt;Titre&gt;</w:t>
      </w:r>
      <w:r w:rsidRPr="001B4478">
        <w:t>sur la proposition de règlement du Parlement européen et du Conseil modifiant le règlement (UE) nº 1308/2013 en ce qui concerne le programme en faveur de la consommation de fruits, de légumes et de lait à l</w:t>
      </w:r>
      <w:r w:rsidR="00B037BE">
        <w:t>’</w:t>
      </w:r>
      <w:r w:rsidRPr="001B4478">
        <w:t>école («programme de l</w:t>
      </w:r>
      <w:r w:rsidR="00B037BE">
        <w:t>’</w:t>
      </w:r>
      <w:r w:rsidRPr="001B4478">
        <w:t>UE à destination des écoles»), les interventions sectorielles, la création d</w:t>
      </w:r>
      <w:r w:rsidR="00B037BE">
        <w:t>’</w:t>
      </w:r>
      <w:r w:rsidRPr="001B4478">
        <w:t>un secteur des protéagineux, les exigences applicables au chanvre, la possibilité d</w:t>
      </w:r>
      <w:r w:rsidR="00B037BE">
        <w:t>’</w:t>
      </w:r>
      <w:r w:rsidRPr="001B4478">
        <w:t>instaurer des normes de commercialisation applicables au fromage, aux protéagineux et à la viande, l</w:t>
      </w:r>
      <w:r w:rsidR="00B037BE">
        <w:t>’</w:t>
      </w:r>
      <w:r w:rsidRPr="001B4478">
        <w:t>application de droits à l</w:t>
      </w:r>
      <w:r w:rsidR="00B037BE">
        <w:t>’</w:t>
      </w:r>
      <w:r w:rsidRPr="001B4478">
        <w:t>importation additionnels, les règles relatives à la disponibilité des approvisionnements en situation d</w:t>
      </w:r>
      <w:r w:rsidR="00B037BE">
        <w:t>’</w:t>
      </w:r>
      <w:r w:rsidRPr="001B4478">
        <w:t>urgence et de crise grave, et les garanties</w:t>
      </w:r>
      <w:r w:rsidRPr="001B4478">
        <w:rPr>
          <w:rStyle w:val="HideTWBExt"/>
        </w:rPr>
        <w:t>&lt;/Titre&gt;</w:t>
      </w:r>
    </w:p>
    <w:p w:rsidR="006337D4" w:rsidRPr="001B4478" w:rsidP="006337D4" w14:paraId="0B791E28" w14:textId="77777777">
      <w:pPr>
        <w:pStyle w:val="CoverNormal"/>
      </w:pPr>
      <w:r w:rsidRPr="001B4478">
        <w:rPr>
          <w:rStyle w:val="HideTWBExt"/>
        </w:rPr>
        <w:t>&lt;DocAmend&gt;</w:t>
      </w:r>
      <w:r w:rsidRPr="001B4478">
        <w:t>Proposition de règlement</w:t>
      </w:r>
      <w:r w:rsidRPr="001B4478">
        <w:rPr>
          <w:rStyle w:val="HideTWBExt"/>
        </w:rPr>
        <w:t>&lt;/DocAmend&gt;</w:t>
      </w:r>
    </w:p>
    <w:p w:rsidR="00B85286" w:rsidRPr="001B4478" w14:paraId="408696BC" w14:textId="77777777">
      <w:pPr>
        <w:pStyle w:val="CoverNormal24a"/>
        <w:rPr>
          <w:rStyle w:val="HideTWBExt"/>
        </w:rPr>
      </w:pPr>
      <w:r w:rsidRPr="001B4478">
        <w:rPr>
          <w:rStyle w:val="HideTWBExt"/>
        </w:rPr>
        <w:t>&lt;DocRef&gt;</w:t>
      </w:r>
      <w:r w:rsidRPr="001B4478">
        <w:t>(COM(2025)0553 – C10</w:t>
      </w:r>
      <w:r w:rsidRPr="001B4478">
        <w:noBreakHyphen/>
        <w:t>0163/2025 – 2025/0237(COD))</w:t>
      </w:r>
      <w:r w:rsidRPr="001B4478">
        <w:rPr>
          <w:rStyle w:val="HideTWBExt"/>
        </w:rPr>
        <w:t>&lt;/DocRef&gt;</w:t>
      </w:r>
    </w:p>
    <w:p w:rsidR="00B85286" w:rsidP="00E80A81" w14:paraId="0651789A" w14:textId="384B5CD2">
      <w:pPr>
        <w:widowControl/>
      </w:pPr>
      <w:r w:rsidRPr="001B4478">
        <w:br w:type="page"/>
      </w:r>
    </w:p>
    <w:p w:rsidR="00E80A81" w:rsidRPr="000B148D" w:rsidP="00E80A81" w14:paraId="507B233E" w14:textId="422616E8">
      <w:r w:rsidRPr="000B148D">
        <w:t>AM_Com_Leg</w:t>
      </w:r>
      <w:r w:rsidRPr="001B4478">
        <w:t>Report</w:t>
      </w:r>
    </w:p>
    <w:p w:rsidR="00E80A81" w:rsidP="00E80A81" w14:paraId="4738289E" w14:textId="77777777">
      <w:pPr>
        <w:widowControl/>
      </w:pPr>
    </w:p>
    <w:p w:rsidR="00F808F2" w:rsidRPr="003169BB" w:rsidP="00E80A81" w14:paraId="103C79AD" w14:textId="7D80196D">
      <w:pPr>
        <w:pStyle w:val="AmNumberTabs"/>
        <w:keepNext/>
        <w:tabs>
          <w:tab w:val="left" w:pos="0"/>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s>
        <w:rPr>
          <w:rStyle w:val="HideTWBExt"/>
        </w:rPr>
      </w:pPr>
      <w:r w:rsidRPr="001B4478">
        <w:br w:type="page"/>
      </w:r>
    </w:p>
    <w:p w:rsidR="000C7419" w:rsidRPr="001B4478" w:rsidP="000C7419" w14:paraId="7929C6B1" w14:textId="49DE322D">
      <w:pPr>
        <w:pStyle w:val="AMNumberTabs0"/>
        <w:keepNext/>
      </w:pPr>
      <w:r w:rsidRPr="001B4478">
        <w:rPr>
          <w:rStyle w:val="HideTWBExt"/>
          <w:b w:val="0"/>
        </w:rPr>
        <w:t>&lt;RepeatBlock-AmendA&gt;&lt;AmendA&gt;</w:t>
      </w:r>
      <w:r w:rsidRPr="001B4478">
        <w:t>Amendement</w:t>
      </w:r>
      <w:r w:rsidRPr="001B4478">
        <w:tab/>
      </w:r>
      <w:r w:rsidRPr="001B4478">
        <w:tab/>
      </w:r>
      <w:r w:rsidRPr="001B4478">
        <w:rPr>
          <w:rStyle w:val="HideTWBExt"/>
          <w:b w:val="0"/>
        </w:rPr>
        <w:t>&lt;NumAmA&gt;</w:t>
      </w:r>
      <w:r w:rsidRPr="001B4478">
        <w:t>188</w:t>
      </w:r>
      <w:r w:rsidRPr="001B4478">
        <w:rPr>
          <w:rStyle w:val="HideTWBExt"/>
          <w:b w:val="0"/>
        </w:rPr>
        <w:t>&lt;/NumAmA&gt;</w:t>
      </w:r>
    </w:p>
    <w:p w:rsidR="000C7419" w:rsidRPr="001B4478" w:rsidP="000C7419" w14:paraId="52B87F11" w14:textId="77777777">
      <w:pPr>
        <w:pStyle w:val="NormalBold"/>
      </w:pPr>
      <w:r w:rsidRPr="001B4478">
        <w:rPr>
          <w:rStyle w:val="HideTWBExt"/>
          <w:b w:val="0"/>
        </w:rPr>
        <w:t>&lt;RepeatBlock-By&gt;&lt;Members&gt;</w:t>
      </w:r>
      <w:r w:rsidRPr="001B4478">
        <w:t>Sebastian Everding</w:t>
      </w:r>
      <w:r w:rsidRPr="001B4478">
        <w:rPr>
          <w:rStyle w:val="HideTWBExt"/>
          <w:b w:val="0"/>
        </w:rPr>
        <w:t>&lt;/Members&gt;</w:t>
      </w:r>
    </w:p>
    <w:p w:rsidR="000C7419" w:rsidRPr="001B4478" w:rsidP="000C7419" w14:paraId="0AEF984E" w14:textId="77777777">
      <w:r w:rsidRPr="001B4478">
        <w:rPr>
          <w:rStyle w:val="HideTWBExt"/>
        </w:rPr>
        <w:t>&lt;/RepeatBlock-By&gt;</w:t>
      </w:r>
    </w:p>
    <w:p w:rsidR="000C7419" w:rsidRPr="001B4478" w:rsidP="000C7419" w14:paraId="24B295BF" w14:textId="77777777">
      <w:pPr>
        <w:pStyle w:val="NormalBold"/>
        <w:keepNext/>
      </w:pPr>
      <w:r w:rsidRPr="001B4478">
        <w:rPr>
          <w:rStyle w:val="HideTWBExt"/>
          <w:b w:val="0"/>
        </w:rPr>
        <w:t>&lt;DocAmend&gt;</w:t>
      </w:r>
      <w:r w:rsidRPr="001B4478">
        <w:t>Projet de résolution législative</w:t>
      </w:r>
      <w:r w:rsidRPr="001B4478">
        <w:rPr>
          <w:rStyle w:val="HideTWBExt"/>
          <w:b w:val="0"/>
        </w:rPr>
        <w:t>&lt;/DocAmend&gt;</w:t>
      </w:r>
    </w:p>
    <w:p w:rsidR="000C7419" w:rsidRPr="001B4478" w:rsidP="000C7419" w14:paraId="722776B5" w14:textId="77777777">
      <w:pPr>
        <w:pStyle w:val="NormalBold"/>
      </w:pPr>
      <w:r w:rsidRPr="001B4478">
        <w:rPr>
          <w:rStyle w:val="HideTWBExt"/>
          <w:b w:val="0"/>
        </w:rPr>
        <w:t>&lt;Article&gt;</w:t>
      </w:r>
      <w:r w:rsidRPr="001B4478">
        <w:t>Visa 10 bis (nouveau)</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8AF663D"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6F01F20A" w14:textId="77777777">
            <w:pPr>
              <w:keepNext/>
            </w:pPr>
          </w:p>
        </w:tc>
      </w:tr>
      <w:tr w14:paraId="0FA2DCF1"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3BF20EB2" w14:textId="77777777">
            <w:pPr>
              <w:pStyle w:val="ColumnHeading"/>
              <w:keepNext/>
            </w:pPr>
            <w:r w:rsidRPr="001B4478">
              <w:t>Projet de résolution législative</w:t>
            </w:r>
          </w:p>
        </w:tc>
        <w:tc>
          <w:tcPr>
            <w:tcW w:w="4876" w:type="dxa"/>
          </w:tcPr>
          <w:p w:rsidR="000C7419" w:rsidRPr="001B4478" w:rsidP="007915E6" w14:paraId="502AA904" w14:textId="77777777">
            <w:pPr>
              <w:pStyle w:val="ColumnHeading"/>
              <w:keepNext/>
            </w:pPr>
            <w:r w:rsidRPr="001B4478">
              <w:t>Amendement</w:t>
            </w:r>
          </w:p>
        </w:tc>
      </w:tr>
      <w:tr w14:paraId="73A279B5"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7602BEE6" w14:textId="77777777">
            <w:pPr>
              <w:pStyle w:val="Normal6"/>
            </w:pPr>
          </w:p>
        </w:tc>
        <w:tc>
          <w:tcPr>
            <w:tcW w:w="4876" w:type="dxa"/>
          </w:tcPr>
          <w:p w:rsidR="000C7419" w:rsidRPr="001B4478" w:rsidP="007915E6" w14:paraId="626263FB" w14:textId="571EFB09">
            <w:pPr>
              <w:pStyle w:val="Normal6"/>
              <w:rPr>
                <w:szCs w:val="24"/>
              </w:rPr>
            </w:pPr>
            <w:r w:rsidRPr="001B4478">
              <w:rPr>
                <w:b/>
                <w:i/>
              </w:rPr>
              <w:t>—</w:t>
            </w:r>
            <w:r w:rsidRPr="001B4478">
              <w:rPr>
                <w:b/>
                <w:i/>
              </w:rPr>
              <w:tab/>
              <w:t>vu l</w:t>
            </w:r>
            <w:r w:rsidR="00B037BE">
              <w:rPr>
                <w:b/>
                <w:i/>
              </w:rPr>
              <w:t>’</w:t>
            </w:r>
            <w:r w:rsidRPr="001B4478">
              <w:rPr>
                <w:b/>
                <w:i/>
              </w:rPr>
              <w:t>article 13 du traité sur le fonctionnement de l</w:t>
            </w:r>
            <w:r w:rsidR="00B037BE">
              <w:rPr>
                <w:b/>
                <w:i/>
              </w:rPr>
              <w:t>’</w:t>
            </w:r>
            <w:r w:rsidRPr="001B4478">
              <w:rPr>
                <w:b/>
                <w:i/>
              </w:rPr>
              <w:t>Union européenne, qui exige que, lorsqu</w:t>
            </w:r>
            <w:r w:rsidR="00B037BE">
              <w:rPr>
                <w:b/>
                <w:i/>
              </w:rPr>
              <w:t>’</w:t>
            </w:r>
            <w:r w:rsidRPr="001B4478">
              <w:rPr>
                <w:b/>
                <w:i/>
              </w:rPr>
              <w:t>ils formulent et mettent en œuvre la politique de l</w:t>
            </w:r>
            <w:r w:rsidR="00B037BE">
              <w:rPr>
                <w:b/>
                <w:i/>
              </w:rPr>
              <w:t>’</w:t>
            </w:r>
            <w:r w:rsidRPr="001B4478">
              <w:rPr>
                <w:b/>
                <w:i/>
              </w:rPr>
              <w:t>Union dans le domaine de la pêche, l</w:t>
            </w:r>
            <w:r w:rsidR="00B037BE">
              <w:rPr>
                <w:b/>
                <w:i/>
              </w:rPr>
              <w:t>’</w:t>
            </w:r>
            <w:r w:rsidRPr="001B4478">
              <w:rPr>
                <w:b/>
                <w:i/>
              </w:rPr>
              <w:t>Union et les États membres tiennent pleinement compte des exigences du bien-être des animaux en tant qu</w:t>
            </w:r>
            <w:r w:rsidR="00B037BE">
              <w:rPr>
                <w:b/>
                <w:i/>
              </w:rPr>
              <w:t>’</w:t>
            </w:r>
            <w:r w:rsidRPr="001B4478">
              <w:rPr>
                <w:b/>
                <w:i/>
              </w:rPr>
              <w:t>être sensibles,</w:t>
            </w:r>
          </w:p>
        </w:tc>
      </w:tr>
    </w:tbl>
    <w:p w:rsidR="000C7419" w:rsidRPr="001B4478" w:rsidP="000C7419" w14:paraId="3B2419AD"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72F9E4AD" w14:textId="77777777">
      <w:r w:rsidRPr="001B4478">
        <w:rPr>
          <w:rStyle w:val="HideTWBExt"/>
        </w:rPr>
        <w:t>&lt;/AmendA&gt;</w:t>
      </w:r>
    </w:p>
    <w:p w:rsidR="000C7419" w:rsidRPr="001B4478" w:rsidP="000C7419" w14:paraId="67069F77" w14:textId="77777777">
      <w:pPr>
        <w:pStyle w:val="AMNumberTabs0"/>
        <w:keepNext/>
      </w:pPr>
      <w:r w:rsidRPr="001B4478">
        <w:rPr>
          <w:rStyle w:val="HideTWBExt"/>
          <w:b w:val="0"/>
        </w:rPr>
        <w:t>&lt;AmendA&gt;</w:t>
      </w:r>
      <w:r w:rsidRPr="001B4478">
        <w:t>Amendement</w:t>
      </w:r>
      <w:r w:rsidRPr="001B4478">
        <w:tab/>
      </w:r>
      <w:r w:rsidRPr="001B4478">
        <w:tab/>
      </w:r>
      <w:r w:rsidRPr="001B4478">
        <w:rPr>
          <w:rStyle w:val="HideTWBExt"/>
          <w:b w:val="0"/>
        </w:rPr>
        <w:t>&lt;NumAmA&gt;</w:t>
      </w:r>
      <w:r w:rsidRPr="001B4478">
        <w:t>189</w:t>
      </w:r>
      <w:r w:rsidRPr="001B4478">
        <w:rPr>
          <w:rStyle w:val="HideTWBExt"/>
          <w:b w:val="0"/>
        </w:rPr>
        <w:t>&lt;/NumAmA&gt;</w:t>
      </w:r>
    </w:p>
    <w:p w:rsidR="000C7419" w:rsidRPr="001B4478" w:rsidP="000C7419" w14:paraId="04208C60" w14:textId="77777777">
      <w:pPr>
        <w:pStyle w:val="NormalBold"/>
      </w:pPr>
      <w:r w:rsidRPr="001B4478">
        <w:rPr>
          <w:rStyle w:val="HideTWBExt"/>
          <w:b w:val="0"/>
        </w:rPr>
        <w:t>&lt;RepeatBlock-By&gt;&lt;Members&gt;</w:t>
      </w:r>
      <w:r w:rsidRPr="001B4478">
        <w:t>Anja Hazekamp, Sebastian Everding, Luke Ming Flanagan, Arash Saeidi</w:t>
      </w:r>
      <w:r w:rsidRPr="001B4478">
        <w:rPr>
          <w:rStyle w:val="HideTWBExt"/>
          <w:b w:val="0"/>
        </w:rPr>
        <w:t>&lt;/Members&gt;</w:t>
      </w:r>
    </w:p>
    <w:p w:rsidR="000C7419" w:rsidRPr="001B4478" w:rsidP="000C7419" w14:paraId="6FB5E0D1" w14:textId="77777777">
      <w:r w:rsidRPr="001B4478">
        <w:rPr>
          <w:rStyle w:val="HideTWBExt"/>
        </w:rPr>
        <w:t>&lt;/RepeatBlock-By&gt;</w:t>
      </w:r>
    </w:p>
    <w:p w:rsidR="000C7419" w:rsidRPr="001B4478" w:rsidP="000C7419" w14:paraId="2F7E96A1" w14:textId="77777777">
      <w:pPr>
        <w:pStyle w:val="NormalBold"/>
        <w:keepNext/>
      </w:pPr>
      <w:r w:rsidRPr="001B4478">
        <w:rPr>
          <w:rStyle w:val="HideTWBExt"/>
          <w:b w:val="0"/>
        </w:rPr>
        <w:t>&lt;DocAmend&gt;</w:t>
      </w:r>
      <w:r w:rsidRPr="001B4478">
        <w:t>Projet de résolution législative</w:t>
      </w:r>
      <w:r w:rsidRPr="001B4478">
        <w:rPr>
          <w:rStyle w:val="HideTWBExt"/>
          <w:b w:val="0"/>
        </w:rPr>
        <w:t>&lt;/DocAmend&gt;</w:t>
      </w:r>
    </w:p>
    <w:p w:rsidR="000C7419" w:rsidRPr="001B4478" w:rsidP="000C7419" w14:paraId="26657D20" w14:textId="77777777">
      <w:pPr>
        <w:pStyle w:val="NormalBold"/>
      </w:pPr>
      <w:r w:rsidRPr="001B4478">
        <w:rPr>
          <w:rStyle w:val="HideTWBExt"/>
          <w:b w:val="0"/>
        </w:rPr>
        <w:t>&lt;Article&gt;</w:t>
      </w:r>
      <w:r w:rsidRPr="001B4478">
        <w:t>Visa 10 bis (nouveau)</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19C83D4"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1E7DF7EA" w14:textId="77777777">
            <w:pPr>
              <w:keepNext/>
            </w:pPr>
          </w:p>
        </w:tc>
      </w:tr>
      <w:tr w14:paraId="2452C4C9"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4C7A4238" w14:textId="77777777">
            <w:pPr>
              <w:pStyle w:val="ColumnHeading"/>
              <w:keepNext/>
            </w:pPr>
            <w:r w:rsidRPr="001B4478">
              <w:t>Projet de résolution législative</w:t>
            </w:r>
          </w:p>
        </w:tc>
        <w:tc>
          <w:tcPr>
            <w:tcW w:w="4876" w:type="dxa"/>
          </w:tcPr>
          <w:p w:rsidR="000C7419" w:rsidRPr="001B4478" w:rsidP="007915E6" w14:paraId="094B2EE5" w14:textId="77777777">
            <w:pPr>
              <w:pStyle w:val="ColumnHeading"/>
              <w:keepNext/>
            </w:pPr>
            <w:r w:rsidRPr="001B4478">
              <w:t>Amendement</w:t>
            </w:r>
          </w:p>
        </w:tc>
      </w:tr>
      <w:tr w14:paraId="49CFC450"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16541256" w14:textId="77777777">
            <w:pPr>
              <w:pStyle w:val="Normal6"/>
            </w:pPr>
          </w:p>
        </w:tc>
        <w:tc>
          <w:tcPr>
            <w:tcW w:w="4876" w:type="dxa"/>
          </w:tcPr>
          <w:p w:rsidR="000C7419" w:rsidRPr="001B4478" w:rsidP="007915E6" w14:paraId="32503360" w14:textId="1A41D1BF">
            <w:pPr>
              <w:pStyle w:val="Normal6"/>
              <w:rPr>
                <w:szCs w:val="24"/>
              </w:rPr>
            </w:pPr>
            <w:r w:rsidRPr="001B4478">
              <w:rPr>
                <w:b/>
                <w:i/>
              </w:rPr>
              <w:t>—</w:t>
            </w:r>
            <w:r w:rsidRPr="001B4478">
              <w:rPr>
                <w:b/>
                <w:i/>
              </w:rPr>
              <w:tab/>
              <w:t>vu la communication de la Commission du 20 mai 2020 sur une stratégie «De la ferme à la table» pour un système alimentaire équitable, sain et respectueux de l</w:t>
            </w:r>
            <w:r w:rsidR="00B037BE">
              <w:rPr>
                <w:b/>
                <w:i/>
              </w:rPr>
              <w:t>’</w:t>
            </w:r>
            <w:r w:rsidRPr="001B4478">
              <w:rPr>
                <w:b/>
                <w:i/>
              </w:rPr>
              <w:t>environnement (COM(2020)0381),</w:t>
            </w:r>
          </w:p>
        </w:tc>
      </w:tr>
    </w:tbl>
    <w:p w:rsidR="000C7419" w:rsidRPr="001B4478" w:rsidP="000C7419" w14:paraId="42AB141E"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382FA1AF" w14:textId="77777777">
      <w:r w:rsidRPr="001B4478">
        <w:rPr>
          <w:rStyle w:val="HideTWBExt"/>
        </w:rPr>
        <w:t>&lt;/AmendA&gt;</w:t>
      </w:r>
    </w:p>
    <w:p w:rsidR="000C7419" w:rsidRPr="001B4478" w:rsidP="000C7419" w14:paraId="3E37EE7B" w14:textId="77777777">
      <w:pPr>
        <w:pStyle w:val="AMNumberTabs0"/>
        <w:keepNext/>
      </w:pPr>
      <w:r w:rsidRPr="001B4478">
        <w:rPr>
          <w:rStyle w:val="HideTWBExt"/>
          <w:b w:val="0"/>
        </w:rPr>
        <w:t>&lt;AmendA&gt;</w:t>
      </w:r>
      <w:r w:rsidRPr="001B4478">
        <w:t>Amendement</w:t>
      </w:r>
      <w:r w:rsidRPr="001B4478">
        <w:tab/>
      </w:r>
      <w:r w:rsidRPr="001B4478">
        <w:tab/>
      </w:r>
      <w:r w:rsidRPr="001B4478">
        <w:rPr>
          <w:rStyle w:val="HideTWBExt"/>
          <w:b w:val="0"/>
        </w:rPr>
        <w:t>&lt;NumAmA&gt;</w:t>
      </w:r>
      <w:r w:rsidRPr="001B4478">
        <w:t>190</w:t>
      </w:r>
      <w:r w:rsidRPr="001B4478">
        <w:rPr>
          <w:rStyle w:val="HideTWBExt"/>
          <w:b w:val="0"/>
        </w:rPr>
        <w:t>&lt;/NumAmA&gt;</w:t>
      </w:r>
    </w:p>
    <w:p w:rsidR="000C7419" w:rsidRPr="001B4478" w:rsidP="000C7419" w14:paraId="02C4BD8D" w14:textId="77777777">
      <w:pPr>
        <w:pStyle w:val="NormalBold"/>
      </w:pPr>
      <w:r w:rsidRPr="001B4478">
        <w:rPr>
          <w:rStyle w:val="HideTWBExt"/>
          <w:b w:val="0"/>
        </w:rPr>
        <w:t>&lt;RepeatBlock-By&gt;&lt;Members&gt;</w:t>
      </w:r>
      <w:r w:rsidRPr="001B4478">
        <w:t>Anja Hazekamp, Sebastian Everding, Luke Ming Flanagan, Arash Saeidi</w:t>
      </w:r>
      <w:r w:rsidRPr="001B4478">
        <w:rPr>
          <w:rStyle w:val="HideTWBExt"/>
          <w:b w:val="0"/>
        </w:rPr>
        <w:t>&lt;/Members&gt;</w:t>
      </w:r>
    </w:p>
    <w:p w:rsidR="000C7419" w:rsidRPr="001B4478" w:rsidP="000C7419" w14:paraId="50A88E08" w14:textId="77777777">
      <w:r w:rsidRPr="001B4478">
        <w:rPr>
          <w:rStyle w:val="HideTWBExt"/>
        </w:rPr>
        <w:t>&lt;/RepeatBlock-By&gt;</w:t>
      </w:r>
    </w:p>
    <w:p w:rsidR="000C7419" w:rsidRPr="001B4478" w:rsidP="000C7419" w14:paraId="6D5DB182" w14:textId="77777777">
      <w:pPr>
        <w:pStyle w:val="NormalBold"/>
        <w:keepNext/>
      </w:pPr>
      <w:r w:rsidRPr="001B4478">
        <w:rPr>
          <w:rStyle w:val="HideTWBExt"/>
          <w:b w:val="0"/>
        </w:rPr>
        <w:t>&lt;DocAmend&gt;</w:t>
      </w:r>
      <w:r w:rsidRPr="001B4478">
        <w:t>Projet de résolution législative</w:t>
      </w:r>
      <w:r w:rsidRPr="001B4478">
        <w:rPr>
          <w:rStyle w:val="HideTWBExt"/>
          <w:b w:val="0"/>
        </w:rPr>
        <w:t>&lt;/DocAmend&gt;</w:t>
      </w:r>
    </w:p>
    <w:p w:rsidR="000C7419" w:rsidRPr="001B4478" w:rsidP="000C7419" w14:paraId="3E6FA896" w14:textId="77777777">
      <w:pPr>
        <w:pStyle w:val="NormalBold"/>
      </w:pPr>
      <w:r w:rsidRPr="001B4478">
        <w:rPr>
          <w:rStyle w:val="HideTWBExt"/>
          <w:b w:val="0"/>
        </w:rPr>
        <w:t>&lt;Article&gt;</w:t>
      </w:r>
      <w:r w:rsidRPr="001B4478">
        <w:t>Visa 10 ter (nouveau)</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FC41572"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5CA34CBF" w14:textId="77777777">
            <w:pPr>
              <w:keepNext/>
            </w:pPr>
          </w:p>
        </w:tc>
      </w:tr>
      <w:tr w14:paraId="464CC636"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2077C35B" w14:textId="77777777">
            <w:pPr>
              <w:pStyle w:val="ColumnHeading"/>
              <w:keepNext/>
            </w:pPr>
            <w:r w:rsidRPr="001B4478">
              <w:t>Projet de résolution législative</w:t>
            </w:r>
          </w:p>
        </w:tc>
        <w:tc>
          <w:tcPr>
            <w:tcW w:w="4876" w:type="dxa"/>
          </w:tcPr>
          <w:p w:rsidR="000C7419" w:rsidRPr="001B4478" w:rsidP="007915E6" w14:paraId="2D8E4729" w14:textId="77777777">
            <w:pPr>
              <w:pStyle w:val="ColumnHeading"/>
              <w:keepNext/>
            </w:pPr>
            <w:r w:rsidRPr="001B4478">
              <w:t>Amendement</w:t>
            </w:r>
          </w:p>
        </w:tc>
      </w:tr>
      <w:tr w14:paraId="2E3952BE"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0A5CE90D" w14:textId="77777777">
            <w:pPr>
              <w:pStyle w:val="Normal6"/>
            </w:pPr>
          </w:p>
        </w:tc>
        <w:tc>
          <w:tcPr>
            <w:tcW w:w="4876" w:type="dxa"/>
          </w:tcPr>
          <w:p w:rsidR="000C7419" w:rsidRPr="001B4478" w:rsidP="007915E6" w14:paraId="29654CA0" w14:textId="4164DB4A">
            <w:pPr>
              <w:pStyle w:val="Normal6"/>
              <w:rPr>
                <w:szCs w:val="24"/>
              </w:rPr>
            </w:pPr>
            <w:r w:rsidRPr="001B4478">
              <w:rPr>
                <w:b/>
                <w:i/>
              </w:rPr>
              <w:t>—</w:t>
            </w:r>
            <w:r w:rsidRPr="001B4478">
              <w:rPr>
                <w:b/>
                <w:i/>
              </w:rPr>
              <w:tab/>
              <w:t>vu la résolution du Parlement européen du 20 octobre 2021 sur une stratégie «De la ferme à la table» pour un système alimentaire équitable, sain et respectueux de l</w:t>
            </w:r>
            <w:r w:rsidR="00B037BE">
              <w:rPr>
                <w:b/>
                <w:i/>
              </w:rPr>
              <w:t>’</w:t>
            </w:r>
            <w:r w:rsidRPr="001B4478">
              <w:rPr>
                <w:b/>
                <w:i/>
              </w:rPr>
              <w:t>environnement (2020/2260(INI)),</w:t>
            </w:r>
          </w:p>
        </w:tc>
      </w:tr>
    </w:tbl>
    <w:p w:rsidR="000C7419" w:rsidRPr="001B4478" w:rsidP="000C7419" w14:paraId="68281AD6"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426772C3" w14:textId="6C37C063">
      <w:r w:rsidRPr="001B4478">
        <w:rPr>
          <w:rStyle w:val="HideTWBExt"/>
        </w:rPr>
        <w:t>&lt;/AmendA&gt;&lt;/RepeatBlock-AmendA&gt;</w:t>
      </w:r>
    </w:p>
    <w:p w:rsidR="000C7419" w:rsidRPr="001B4478" w:rsidP="000C7419" w14:paraId="57384EB3" w14:textId="31DC8037">
      <w:pPr>
        <w:pStyle w:val="AMNumberTabs0"/>
        <w:keepNext/>
      </w:pPr>
      <w:r w:rsidRPr="001B4478">
        <w:rPr>
          <w:rStyle w:val="HideTWBExt"/>
          <w:b w:val="0"/>
        </w:rPr>
        <w:t>&lt;RepeatBlock-AmendB&gt;&lt;AmendB&gt;</w:t>
      </w:r>
      <w:r w:rsidRPr="001B4478">
        <w:t>Amendement</w:t>
      </w:r>
      <w:r w:rsidRPr="001B4478">
        <w:tab/>
      </w:r>
      <w:r w:rsidRPr="001B4478">
        <w:tab/>
      </w:r>
      <w:r w:rsidRPr="001B4478">
        <w:rPr>
          <w:rStyle w:val="HideTWBExt"/>
          <w:b w:val="0"/>
        </w:rPr>
        <w:t>&lt;NumAmB&gt;</w:t>
      </w:r>
      <w:r w:rsidRPr="001B4478">
        <w:t>191</w:t>
      </w:r>
      <w:r w:rsidRPr="001B4478">
        <w:rPr>
          <w:rStyle w:val="HideTWBExt"/>
          <w:b w:val="0"/>
        </w:rPr>
        <w:t>&lt;/NumAmB&gt;</w:t>
      </w:r>
    </w:p>
    <w:p w:rsidR="000C7419" w:rsidRPr="001B4478" w:rsidP="000C7419" w14:paraId="263010A8" w14:textId="77777777">
      <w:pPr>
        <w:pStyle w:val="NormalBold"/>
      </w:pPr>
      <w:r w:rsidRPr="001B4478">
        <w:rPr>
          <w:rStyle w:val="HideTWBExt"/>
          <w:b w:val="0"/>
        </w:rPr>
        <w:t>&lt;RepeatBlock-By&gt;&lt;Members&gt;</w:t>
      </w:r>
      <w:r w:rsidRPr="001B4478">
        <w:t>Anja Hazekamp, Sebastian Everding, Luke Ming Flanagan, Arash Saeidi</w:t>
      </w:r>
      <w:r w:rsidRPr="001B4478">
        <w:rPr>
          <w:rStyle w:val="HideTWBExt"/>
          <w:b w:val="0"/>
        </w:rPr>
        <w:t>&lt;/Members&gt;</w:t>
      </w:r>
    </w:p>
    <w:p w:rsidR="000C7419" w:rsidRPr="001B4478" w:rsidP="000C7419" w14:paraId="1CFBB887" w14:textId="77777777">
      <w:r w:rsidRPr="001B4478">
        <w:rPr>
          <w:rStyle w:val="HideTWBExt"/>
        </w:rPr>
        <w:t>&lt;/RepeatBlock-By&gt;</w:t>
      </w:r>
    </w:p>
    <w:p w:rsidR="000C7419" w:rsidRPr="001B4478" w:rsidP="000C7419" w14:paraId="7FE2CF0F"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3B2E5F3F" w14:textId="77777777">
      <w:pPr>
        <w:pStyle w:val="NormalBold"/>
      </w:pPr>
      <w:r w:rsidRPr="001B4478">
        <w:rPr>
          <w:rStyle w:val="HideTWBExt"/>
          <w:b w:val="0"/>
        </w:rPr>
        <w:t>&lt;Article&gt;</w:t>
      </w:r>
      <w:r w:rsidRPr="001B4478">
        <w:t>Considérant 1</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44DBB50"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7D08C3D5" w14:textId="77777777">
            <w:pPr>
              <w:keepNext/>
            </w:pPr>
          </w:p>
        </w:tc>
      </w:tr>
      <w:tr w14:paraId="3527E0A0"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4517CC7F" w14:textId="77777777">
            <w:pPr>
              <w:pStyle w:val="ColumnHeading"/>
              <w:keepNext/>
            </w:pPr>
            <w:r w:rsidRPr="001B4478">
              <w:t>Texte proposé par la Commission</w:t>
            </w:r>
          </w:p>
        </w:tc>
        <w:tc>
          <w:tcPr>
            <w:tcW w:w="4876" w:type="dxa"/>
          </w:tcPr>
          <w:p w:rsidR="000C7419" w:rsidRPr="001B4478" w:rsidP="007915E6" w14:paraId="3D0CF536" w14:textId="77777777">
            <w:pPr>
              <w:pStyle w:val="ColumnHeading"/>
              <w:keepNext/>
            </w:pPr>
            <w:r w:rsidRPr="001B4478">
              <w:t>Amendement</w:t>
            </w:r>
          </w:p>
        </w:tc>
      </w:tr>
      <w:tr w14:paraId="56DCCFA0"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55E122F4" w14:textId="042E9067">
            <w:pPr>
              <w:pStyle w:val="Normal6"/>
            </w:pPr>
            <w:r w:rsidRPr="001B4478">
              <w:t>(1)</w:t>
            </w:r>
            <w:r w:rsidRPr="001B4478">
              <w:tab/>
              <w:t>La communication de la Commission du 19 février 2025 intitulée «Une vision pour l</w:t>
            </w:r>
            <w:r w:rsidR="00B037BE">
              <w:t>’</w:t>
            </w:r>
            <w:r w:rsidRPr="001B4478">
              <w:t>agriculture et l</w:t>
            </w:r>
            <w:r w:rsidR="00B037BE">
              <w:t>’</w:t>
            </w:r>
            <w:r w:rsidRPr="001B4478">
              <w:t>alimentation»</w:t>
            </w:r>
            <w:r w:rsidRPr="001B4478">
              <w:rPr>
                <w:vertAlign w:val="superscript"/>
              </w:rPr>
              <w:t>3</w:t>
            </w:r>
            <w:r w:rsidRPr="001B4478">
              <w:t xml:space="preserve"> annonce que la politique agricole commune (PAC) après 2027 renforcera la responsabilité et l</w:t>
            </w:r>
            <w:r w:rsidR="00B037BE">
              <w:t>’</w:t>
            </w:r>
            <w:r w:rsidRPr="001B4478">
              <w:t>obligation de rendre des comptes pour les États membres quant à la manière dont ils atteignent les objectifs de la PAC, en soutenant et en stabilisant les revenus des agriculteurs et en attirant une future génération d</w:t>
            </w:r>
            <w:r w:rsidR="00B037BE">
              <w:t>’</w:t>
            </w:r>
            <w:r w:rsidRPr="001B4478">
              <w:t>agriculteurs, tout en garantissant la sécurité alimentaire. Il s</w:t>
            </w:r>
            <w:r w:rsidR="00B037BE">
              <w:t>’</w:t>
            </w:r>
            <w:r w:rsidRPr="001B4478">
              <w:t>agit de proposer une politique plus simple et plus ciblée, assortie d</w:t>
            </w:r>
            <w:r w:rsidR="00B037BE">
              <w:t>’</w:t>
            </w:r>
            <w:r w:rsidRPr="001B4478">
              <w:t>une plus grande souplesse pour les agriculteurs, ainsi que de remplacer les exigences par des incitations.</w:t>
            </w:r>
          </w:p>
        </w:tc>
        <w:tc>
          <w:tcPr>
            <w:tcW w:w="4876" w:type="dxa"/>
          </w:tcPr>
          <w:p w:rsidR="000C7419" w:rsidRPr="001B4478" w:rsidP="007915E6" w14:paraId="3906D9C3" w14:textId="3C40FD90">
            <w:pPr>
              <w:pStyle w:val="Normal6"/>
              <w:rPr>
                <w:szCs w:val="24"/>
              </w:rPr>
            </w:pPr>
            <w:r w:rsidRPr="001B4478">
              <w:t>(1)</w:t>
            </w:r>
            <w:r w:rsidRPr="001B4478">
              <w:tab/>
              <w:t>La communication de la Commission du 19 février 2025 intitulée «Une vision pour l</w:t>
            </w:r>
            <w:r w:rsidR="00B037BE">
              <w:t>’</w:t>
            </w:r>
            <w:r w:rsidRPr="001B4478">
              <w:t>agriculture et l</w:t>
            </w:r>
            <w:r w:rsidR="00B037BE">
              <w:t>’</w:t>
            </w:r>
            <w:r w:rsidRPr="001B4478">
              <w:t>alimentation»</w:t>
            </w:r>
            <w:r w:rsidRPr="001B4478">
              <w:rPr>
                <w:vertAlign w:val="superscript"/>
              </w:rPr>
              <w:t>3</w:t>
            </w:r>
            <w:r w:rsidRPr="001B4478">
              <w:t xml:space="preserve"> annonce que la politique agricole commune (PAC) après 2027 renforcera la responsabilité et l</w:t>
            </w:r>
            <w:r w:rsidR="00B037BE">
              <w:t>’</w:t>
            </w:r>
            <w:r w:rsidRPr="001B4478">
              <w:t>obligation de rendre des comptes pour les États membres quant à la manière dont ils atteignent les objectifs de la PAC, en soutenant et en stabilisant les revenus des agriculteurs et en attirant une future génération d</w:t>
            </w:r>
            <w:r w:rsidR="00B037BE">
              <w:t>’</w:t>
            </w:r>
            <w:r w:rsidRPr="001B4478">
              <w:t>agriculteurs, tout en garantissant la sécurité alimentaire</w:t>
            </w:r>
            <w:r w:rsidRPr="001B4478">
              <w:rPr>
                <w:b/>
                <w:bCs/>
                <w:i/>
                <w:iCs/>
              </w:rPr>
              <w:t xml:space="preserve"> et l</w:t>
            </w:r>
            <w:r w:rsidR="00B037BE">
              <w:rPr>
                <w:b/>
                <w:bCs/>
                <w:i/>
                <w:iCs/>
              </w:rPr>
              <w:t>’</w:t>
            </w:r>
            <w:r w:rsidRPr="001B4478">
              <w:rPr>
                <w:b/>
                <w:bCs/>
                <w:i/>
                <w:iCs/>
              </w:rPr>
              <w:t>innocuité des aliments</w:t>
            </w:r>
            <w:r w:rsidRPr="001B4478">
              <w:t>. Il s</w:t>
            </w:r>
            <w:r w:rsidR="00B037BE">
              <w:t>’</w:t>
            </w:r>
            <w:r w:rsidRPr="001B4478">
              <w:t>agit de proposer une politique plus simple et plus ciblée, assortie d</w:t>
            </w:r>
            <w:r w:rsidR="00B037BE">
              <w:t>’</w:t>
            </w:r>
            <w:r w:rsidRPr="001B4478">
              <w:t xml:space="preserve">une plus grande souplesse pour les agriculteurs, ainsi que de remplacer les exigences par des incitations. </w:t>
            </w:r>
            <w:r w:rsidRPr="001B4478">
              <w:rPr>
                <w:b/>
                <w:i/>
              </w:rPr>
              <w:t>La simplification de la PAC ne devrait pas compromettre les objectifs en matière d</w:t>
            </w:r>
            <w:r w:rsidR="00B037BE">
              <w:rPr>
                <w:b/>
                <w:i/>
              </w:rPr>
              <w:t>’</w:t>
            </w:r>
            <w:r w:rsidRPr="001B4478">
              <w:rPr>
                <w:b/>
                <w:i/>
              </w:rPr>
              <w:t>environnement, de climat et de bien-être animal; au contraire, il convient d</w:t>
            </w:r>
            <w:r w:rsidR="00B037BE">
              <w:rPr>
                <w:b/>
                <w:i/>
              </w:rPr>
              <w:t>’</w:t>
            </w:r>
            <w:r w:rsidRPr="001B4478">
              <w:rPr>
                <w:b/>
                <w:i/>
              </w:rPr>
              <w:t>aider les agriculteurs à respecter des normes plus strictes.</w:t>
            </w:r>
          </w:p>
        </w:tc>
      </w:tr>
      <w:tr w14:paraId="173720EA"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70161965" w14:textId="77777777">
            <w:pPr>
              <w:pStyle w:val="Normal6"/>
            </w:pPr>
            <w:r w:rsidRPr="001B4478">
              <w:t>__________________</w:t>
            </w:r>
          </w:p>
        </w:tc>
        <w:tc>
          <w:tcPr>
            <w:tcW w:w="4876" w:type="dxa"/>
          </w:tcPr>
          <w:p w:rsidR="000C7419" w:rsidRPr="001B4478" w:rsidP="007915E6" w14:paraId="1AD92397" w14:textId="77777777">
            <w:pPr>
              <w:pStyle w:val="Normal6"/>
              <w:rPr>
                <w:szCs w:val="24"/>
              </w:rPr>
            </w:pPr>
            <w:r w:rsidRPr="001B4478">
              <w:t>__________________</w:t>
            </w:r>
          </w:p>
        </w:tc>
      </w:tr>
      <w:tr w14:paraId="540416A8"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38F6684E" w14:textId="689887CD">
            <w:pPr>
              <w:pStyle w:val="Normal6"/>
            </w:pPr>
            <w:r w:rsidRPr="001B4478">
              <w:rPr>
                <w:vertAlign w:val="superscript"/>
              </w:rPr>
              <w:t>3</w:t>
            </w:r>
            <w:r w:rsidRPr="001B4478">
              <w:t xml:space="preserve"> Communication de la Commission au Parlement européen, au Conseil, au Comité économique et social européen et au Comité des régions, «Une vision pour l</w:t>
            </w:r>
            <w:r w:rsidR="00B037BE">
              <w:t>’</w:t>
            </w:r>
            <w:r w:rsidRPr="001B4478">
              <w:t>agriculture et l</w:t>
            </w:r>
            <w:r w:rsidR="00B037BE">
              <w:t>’</w:t>
            </w:r>
            <w:r w:rsidRPr="001B4478">
              <w:t>alimentation – Œuvrer ensemble pour un secteur agricole et alimentaire européen attractif pour les générations futures» 19.2.2025, COM(2025) 75 final.</w:t>
            </w:r>
          </w:p>
        </w:tc>
        <w:tc>
          <w:tcPr>
            <w:tcW w:w="4876" w:type="dxa"/>
          </w:tcPr>
          <w:p w:rsidR="000C7419" w:rsidRPr="001B4478" w:rsidP="007915E6" w14:paraId="600C541F" w14:textId="1F647061">
            <w:pPr>
              <w:pStyle w:val="Normal6"/>
              <w:rPr>
                <w:szCs w:val="24"/>
              </w:rPr>
            </w:pPr>
            <w:r w:rsidRPr="001B4478">
              <w:rPr>
                <w:vertAlign w:val="superscript"/>
              </w:rPr>
              <w:t>3</w:t>
            </w:r>
            <w:r w:rsidRPr="001B4478">
              <w:t xml:space="preserve"> Communication de la Commission au Parlement européen, au Conseil, au Comité économique et social européen et au Comité des régions, «Une vision pour l</w:t>
            </w:r>
            <w:r w:rsidR="00B037BE">
              <w:t>’</w:t>
            </w:r>
            <w:r w:rsidRPr="001B4478">
              <w:t>agriculture et l</w:t>
            </w:r>
            <w:r w:rsidR="00B037BE">
              <w:t>’</w:t>
            </w:r>
            <w:r w:rsidRPr="001B4478">
              <w:t>alimentation – Œuvrer ensemble pour un secteur agricole et alimentaire européen attractif pour les générations futures» 19.2.2025, COM(2025) 75 final.</w:t>
            </w:r>
          </w:p>
        </w:tc>
      </w:tr>
    </w:tbl>
    <w:p w:rsidR="000C7419" w:rsidRPr="001B4478" w:rsidP="000C7419" w14:paraId="3BE60C5D"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037523C1" w14:textId="77777777">
      <w:r w:rsidRPr="001B4478">
        <w:rPr>
          <w:rStyle w:val="HideTWBExt"/>
        </w:rPr>
        <w:t>&lt;/AmendB&gt;</w:t>
      </w:r>
    </w:p>
    <w:p w:rsidR="000C7419" w:rsidRPr="001B4478" w:rsidP="000C7419" w14:paraId="06A0E74A"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192</w:t>
      </w:r>
      <w:r w:rsidRPr="001B4478">
        <w:rPr>
          <w:rStyle w:val="HideTWBExt"/>
          <w:b w:val="0"/>
        </w:rPr>
        <w:t>&lt;/NumAmB&gt;</w:t>
      </w:r>
    </w:p>
    <w:p w:rsidR="000C7419" w:rsidRPr="001B4478" w:rsidP="000C7419" w14:paraId="65D5AEEA" w14:textId="77777777">
      <w:pPr>
        <w:pStyle w:val="NormalBold"/>
      </w:pPr>
      <w:r w:rsidRPr="001B4478">
        <w:rPr>
          <w:rStyle w:val="HideTWBExt"/>
          <w:b w:val="0"/>
        </w:rPr>
        <w:t>&lt;RepeatBlock-By&gt;&lt;Members&gt;</w:t>
      </w:r>
      <w:r w:rsidRPr="001B4478">
        <w:t>Katarína Roth Neveďalová, Erik Kaliňák</w:t>
      </w:r>
      <w:r w:rsidRPr="001B4478">
        <w:rPr>
          <w:rStyle w:val="HideTWBExt"/>
          <w:b w:val="0"/>
        </w:rPr>
        <w:t>&lt;/Members&gt;</w:t>
      </w:r>
    </w:p>
    <w:p w:rsidR="000C7419" w:rsidRPr="001B4478" w:rsidP="000C7419" w14:paraId="51A42737" w14:textId="77777777">
      <w:r w:rsidRPr="001B4478">
        <w:rPr>
          <w:rStyle w:val="HideTWBExt"/>
        </w:rPr>
        <w:t>&lt;/RepeatBlock-By&gt;</w:t>
      </w:r>
    </w:p>
    <w:p w:rsidR="000C7419" w:rsidRPr="001B4478" w:rsidP="000C7419" w14:paraId="21814B83"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783AB4F5" w14:textId="77777777">
      <w:pPr>
        <w:pStyle w:val="NormalBold"/>
      </w:pPr>
      <w:r w:rsidRPr="001B4478">
        <w:rPr>
          <w:rStyle w:val="HideTWBExt"/>
          <w:b w:val="0"/>
        </w:rPr>
        <w:t>&lt;Article&gt;</w:t>
      </w:r>
      <w:r w:rsidRPr="001B4478">
        <w:t>Considérant 1 bis (nouveau)</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391F14C"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7F3D0912" w14:textId="77777777">
            <w:pPr>
              <w:keepNext/>
            </w:pPr>
          </w:p>
        </w:tc>
      </w:tr>
      <w:tr w14:paraId="3DD0FAC4"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70E2D0E4" w14:textId="77777777">
            <w:pPr>
              <w:pStyle w:val="ColumnHeading"/>
              <w:keepNext/>
            </w:pPr>
            <w:r w:rsidRPr="001B4478">
              <w:t>Texte proposé par la Commission</w:t>
            </w:r>
          </w:p>
        </w:tc>
        <w:tc>
          <w:tcPr>
            <w:tcW w:w="4876" w:type="dxa"/>
          </w:tcPr>
          <w:p w:rsidR="000C7419" w:rsidRPr="001B4478" w:rsidP="007915E6" w14:paraId="4874A454" w14:textId="77777777">
            <w:pPr>
              <w:pStyle w:val="ColumnHeading"/>
              <w:keepNext/>
            </w:pPr>
            <w:r w:rsidRPr="001B4478">
              <w:t>Amendement</w:t>
            </w:r>
          </w:p>
        </w:tc>
      </w:tr>
      <w:tr w14:paraId="0B824F6D"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1530F949" w14:textId="77777777">
            <w:pPr>
              <w:pStyle w:val="Normal6"/>
            </w:pPr>
          </w:p>
        </w:tc>
        <w:tc>
          <w:tcPr>
            <w:tcW w:w="4876" w:type="dxa"/>
          </w:tcPr>
          <w:p w:rsidR="000C7419" w:rsidRPr="001B4478" w:rsidP="007915E6" w14:paraId="12D83552" w14:textId="77777777">
            <w:pPr>
              <w:pStyle w:val="Normal6"/>
              <w:rPr>
                <w:szCs w:val="24"/>
              </w:rPr>
            </w:pPr>
            <w:r w:rsidRPr="001B4478">
              <w:rPr>
                <w:b/>
                <w:i/>
              </w:rPr>
              <w:t>(1 bis)</w:t>
            </w:r>
            <w:r w:rsidRPr="001B4478">
              <w:rPr>
                <w:b/>
                <w:i/>
              </w:rPr>
              <w:tab/>
              <w:t>La politique agricole commune doit garantir que la production agricole reste économiquement viable pour les agriculteurs et que les bénéfices tirés des marchés agricoles soient répartis équitablement tout au long de la chaîne alimentaire. Renforcer le pouvoir de négociation des agriculteurs, lutter contre les pratiques commerciales déloyales et garantir des conditions de travail décentes sont des éléments essentiels de la souveraineté alimentaire européenne.</w:t>
            </w:r>
          </w:p>
        </w:tc>
      </w:tr>
    </w:tbl>
    <w:p w:rsidR="000C7419" w:rsidRPr="001B4478" w:rsidP="000C7419" w14:paraId="212DCAC3"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74C85D39" w14:textId="77777777">
      <w:r w:rsidRPr="001B4478">
        <w:rPr>
          <w:rStyle w:val="HideTWBExt"/>
        </w:rPr>
        <w:t>&lt;/AmendB&gt;</w:t>
      </w:r>
    </w:p>
    <w:p w:rsidR="000C7419" w:rsidRPr="001B4478" w:rsidP="000C7419" w14:paraId="6AC0D58A"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193</w:t>
      </w:r>
      <w:r w:rsidRPr="001B4478">
        <w:rPr>
          <w:rStyle w:val="HideTWBExt"/>
          <w:b w:val="0"/>
        </w:rPr>
        <w:t>&lt;/NumAmB&gt;</w:t>
      </w:r>
    </w:p>
    <w:p w:rsidR="000C7419" w:rsidRPr="001B4478" w:rsidP="000C7419" w14:paraId="02CCF20B" w14:textId="77777777">
      <w:pPr>
        <w:pStyle w:val="NormalBold"/>
      </w:pPr>
      <w:r w:rsidRPr="001B4478">
        <w:rPr>
          <w:rStyle w:val="HideTWBExt"/>
          <w:b w:val="0"/>
        </w:rPr>
        <w:t>&lt;RepeatBlock-By&gt;&lt;Members&gt;</w:t>
      </w:r>
      <w:r w:rsidRPr="001B4478">
        <w:t>Ciaran Mullooly</w:t>
      </w:r>
      <w:r w:rsidRPr="001B4478">
        <w:rPr>
          <w:rStyle w:val="HideTWBExt"/>
          <w:b w:val="0"/>
        </w:rPr>
        <w:t>&lt;/Members&gt;</w:t>
      </w:r>
    </w:p>
    <w:p w:rsidR="000C7419" w:rsidRPr="001B4478" w:rsidP="000C7419" w14:paraId="0B6E45F3" w14:textId="77777777">
      <w:r w:rsidRPr="001B4478">
        <w:rPr>
          <w:rStyle w:val="HideTWBExt"/>
        </w:rPr>
        <w:t>&lt;/RepeatBlock-By&gt;</w:t>
      </w:r>
    </w:p>
    <w:p w:rsidR="000C7419" w:rsidRPr="001B4478" w:rsidP="000C7419" w14:paraId="207E265E"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22929944" w14:textId="77777777">
      <w:pPr>
        <w:pStyle w:val="NormalBold"/>
      </w:pPr>
      <w:r w:rsidRPr="001B4478">
        <w:rPr>
          <w:rStyle w:val="HideTWBExt"/>
          <w:b w:val="0"/>
        </w:rPr>
        <w:t>&lt;Article&gt;</w:t>
      </w:r>
      <w:r w:rsidRPr="001B4478">
        <w:t>Considérant 1 bis (nouveau)</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18361D7"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6D0E87FA" w14:textId="77777777">
            <w:pPr>
              <w:keepNext/>
            </w:pPr>
          </w:p>
        </w:tc>
      </w:tr>
      <w:tr w14:paraId="5CE01B93"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084D5970" w14:textId="77777777">
            <w:pPr>
              <w:pStyle w:val="ColumnHeading"/>
              <w:keepNext/>
            </w:pPr>
            <w:r w:rsidRPr="001B4478">
              <w:t>Texte proposé par la Commission</w:t>
            </w:r>
          </w:p>
        </w:tc>
        <w:tc>
          <w:tcPr>
            <w:tcW w:w="4876" w:type="dxa"/>
          </w:tcPr>
          <w:p w:rsidR="000C7419" w:rsidRPr="001B4478" w:rsidP="007915E6" w14:paraId="1A6CD97C" w14:textId="77777777">
            <w:pPr>
              <w:pStyle w:val="ColumnHeading"/>
              <w:keepNext/>
            </w:pPr>
            <w:r w:rsidRPr="001B4478">
              <w:t>Amendement</w:t>
            </w:r>
          </w:p>
        </w:tc>
      </w:tr>
      <w:tr w14:paraId="055059F3"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1C8EB2B7" w14:textId="77777777">
            <w:pPr>
              <w:pStyle w:val="Normal6"/>
            </w:pPr>
          </w:p>
        </w:tc>
        <w:tc>
          <w:tcPr>
            <w:tcW w:w="4876" w:type="dxa"/>
          </w:tcPr>
          <w:p w:rsidR="000C7419" w:rsidRPr="001B4478" w:rsidP="007915E6" w14:paraId="296AE7EE" w14:textId="47584B32">
            <w:pPr>
              <w:pStyle w:val="Normal6"/>
              <w:rPr>
                <w:szCs w:val="24"/>
              </w:rPr>
            </w:pPr>
            <w:r w:rsidRPr="001B4478">
              <w:rPr>
                <w:b/>
                <w:i/>
              </w:rPr>
              <w:t>(1 bis)</w:t>
            </w:r>
            <w:r w:rsidRPr="001B4478">
              <w:rPr>
                <w:b/>
                <w:i/>
              </w:rPr>
              <w:tab/>
              <w:t>La sécurité alimentaire constitue un pilier stratégique de la résilience de l</w:t>
            </w:r>
            <w:r w:rsidR="00B037BE">
              <w:rPr>
                <w:b/>
                <w:i/>
              </w:rPr>
              <w:t>’</w:t>
            </w:r>
            <w:r w:rsidRPr="001B4478">
              <w:rPr>
                <w:b/>
                <w:i/>
              </w:rPr>
              <w:t>Union. Un secteur agricole compétitif, durable et productif est essentiel pour garantir un approvisionnement continu en denrées alimentaires sûres et de haute qualité et pour renforcer l</w:t>
            </w:r>
            <w:r w:rsidR="00B037BE">
              <w:rPr>
                <w:b/>
                <w:i/>
              </w:rPr>
              <w:t>’</w:t>
            </w:r>
            <w:r w:rsidRPr="001B4478">
              <w:rPr>
                <w:b/>
                <w:i/>
              </w:rPr>
              <w:t>autonomie stratégique de l</w:t>
            </w:r>
            <w:r w:rsidR="00B037BE">
              <w:rPr>
                <w:b/>
                <w:i/>
              </w:rPr>
              <w:t>’</w:t>
            </w:r>
            <w:r w:rsidRPr="001B4478">
              <w:rPr>
                <w:b/>
                <w:i/>
              </w:rPr>
              <w:t>Union.</w:t>
            </w:r>
          </w:p>
        </w:tc>
      </w:tr>
    </w:tbl>
    <w:p w:rsidR="000C7419" w:rsidRPr="001B4478" w:rsidP="000C7419" w14:paraId="76977380"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2B36E67E" w14:textId="77777777">
      <w:pPr>
        <w:pStyle w:val="JustificationTitle"/>
        <w:rPr>
          <w:noProof w:val="0"/>
        </w:rPr>
      </w:pPr>
      <w:r w:rsidRPr="001B4478">
        <w:rPr>
          <w:rStyle w:val="HideTWBExt"/>
          <w:i w:val="0"/>
        </w:rPr>
        <w:t>&lt;TitreJust&gt;</w:t>
      </w:r>
      <w:r w:rsidRPr="001B4478">
        <w:t>Justification</w:t>
      </w:r>
      <w:r w:rsidRPr="001B4478">
        <w:rPr>
          <w:rStyle w:val="HideTWBExt"/>
          <w:i w:val="0"/>
        </w:rPr>
        <w:t>&lt;/TitreJust&gt;</w:t>
      </w:r>
    </w:p>
    <w:p w:rsidR="000C7419" w:rsidRPr="001B4478" w:rsidP="000C7419" w14:paraId="74354650" w14:textId="1D89662E">
      <w:pPr>
        <w:pStyle w:val="Normal12Italic"/>
        <w:rPr>
          <w:noProof w:val="0"/>
        </w:rPr>
      </w:pPr>
      <w:r w:rsidRPr="001B4478">
        <w:t>La sécurité alimentaire est un objectif fondamental de la politique agricole commune et devrait être au cœur de la mise en œuvre de l</w:t>
      </w:r>
      <w:r w:rsidR="00B037BE">
        <w:t>’</w:t>
      </w:r>
      <w:r w:rsidRPr="001B4478">
        <w:t>organisation commune des marchés.</w:t>
      </w:r>
    </w:p>
    <w:p w:rsidR="000C7419" w:rsidRPr="001B4478" w:rsidP="000C7419" w14:paraId="3AD76366" w14:textId="77777777">
      <w:r w:rsidRPr="001B4478">
        <w:rPr>
          <w:rStyle w:val="HideTWBExt"/>
        </w:rPr>
        <w:t>&lt;/AmendB&gt;</w:t>
      </w:r>
    </w:p>
    <w:p w:rsidR="000C7419" w:rsidRPr="001B4478" w:rsidP="000C7419" w14:paraId="5FE4042F"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194</w:t>
      </w:r>
      <w:r w:rsidRPr="001B4478">
        <w:rPr>
          <w:rStyle w:val="HideTWBExt"/>
          <w:b w:val="0"/>
        </w:rPr>
        <w:t>&lt;/NumAmB&gt;</w:t>
      </w:r>
    </w:p>
    <w:p w:rsidR="000C7419" w:rsidRPr="001B4478" w:rsidP="000C7419" w14:paraId="498178FB" w14:textId="77777777">
      <w:pPr>
        <w:pStyle w:val="NormalBold"/>
      </w:pPr>
      <w:r w:rsidRPr="001B4478">
        <w:rPr>
          <w:rStyle w:val="HideTWBExt"/>
          <w:b w:val="0"/>
        </w:rPr>
        <w:t>&lt;RepeatBlock-By&gt;&lt;Members&gt;</w:t>
      </w:r>
      <w:r w:rsidRPr="001B4478">
        <w:t>Ciaran Mullooly</w:t>
      </w:r>
      <w:r w:rsidRPr="001B4478">
        <w:rPr>
          <w:rStyle w:val="HideTWBExt"/>
          <w:b w:val="0"/>
        </w:rPr>
        <w:t>&lt;/Members&gt;</w:t>
      </w:r>
    </w:p>
    <w:p w:rsidR="000C7419" w:rsidRPr="001B4478" w:rsidP="000C7419" w14:paraId="070B2355" w14:textId="77777777">
      <w:r w:rsidRPr="001B4478">
        <w:rPr>
          <w:rStyle w:val="HideTWBExt"/>
        </w:rPr>
        <w:t>&lt;/RepeatBlock-By&gt;</w:t>
      </w:r>
    </w:p>
    <w:p w:rsidR="000C7419" w:rsidRPr="001B4478" w:rsidP="000C7419" w14:paraId="515727CE"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179EDEF5" w14:textId="77777777">
      <w:pPr>
        <w:pStyle w:val="NormalBold"/>
      </w:pPr>
      <w:r w:rsidRPr="001B4478">
        <w:rPr>
          <w:rStyle w:val="HideTWBExt"/>
          <w:b w:val="0"/>
        </w:rPr>
        <w:t>&lt;Article&gt;</w:t>
      </w:r>
      <w:r w:rsidRPr="001B4478">
        <w:t>Considérant 1 ter (nouveau)</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B6AF998"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44DC1DAB" w14:textId="77777777">
            <w:pPr>
              <w:keepNext/>
            </w:pPr>
          </w:p>
        </w:tc>
      </w:tr>
      <w:tr w14:paraId="4613510F"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61F61934" w14:textId="77777777">
            <w:pPr>
              <w:pStyle w:val="ColumnHeading"/>
              <w:keepNext/>
            </w:pPr>
            <w:r w:rsidRPr="001B4478">
              <w:t>Texte proposé par la Commission</w:t>
            </w:r>
          </w:p>
        </w:tc>
        <w:tc>
          <w:tcPr>
            <w:tcW w:w="4876" w:type="dxa"/>
          </w:tcPr>
          <w:p w:rsidR="000C7419" w:rsidRPr="001B4478" w:rsidP="007915E6" w14:paraId="3931C9B1" w14:textId="77777777">
            <w:pPr>
              <w:pStyle w:val="ColumnHeading"/>
              <w:keepNext/>
            </w:pPr>
            <w:r w:rsidRPr="001B4478">
              <w:t>Amendement</w:t>
            </w:r>
          </w:p>
        </w:tc>
      </w:tr>
      <w:tr w14:paraId="745A5F09"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6E198A68" w14:textId="77777777">
            <w:pPr>
              <w:pStyle w:val="Normal6"/>
            </w:pPr>
          </w:p>
        </w:tc>
        <w:tc>
          <w:tcPr>
            <w:tcW w:w="4876" w:type="dxa"/>
          </w:tcPr>
          <w:p w:rsidR="000C7419" w:rsidRPr="001B4478" w:rsidP="007915E6" w14:paraId="64DFAF71" w14:textId="60826647">
            <w:pPr>
              <w:pStyle w:val="Normal6"/>
              <w:rPr>
                <w:szCs w:val="24"/>
              </w:rPr>
            </w:pPr>
            <w:r w:rsidRPr="001B4478">
              <w:rPr>
                <w:b/>
                <w:i/>
              </w:rPr>
              <w:t>(1 ter)</w:t>
            </w:r>
            <w:r w:rsidRPr="001B4478">
              <w:rPr>
                <w:b/>
                <w:i/>
              </w:rPr>
              <w:tab/>
              <w:t>Le renouvellement des générations est essentiel pour pouvoir disposer d</w:t>
            </w:r>
            <w:r w:rsidR="00B037BE">
              <w:rPr>
                <w:b/>
                <w:i/>
              </w:rPr>
              <w:t>’</w:t>
            </w:r>
            <w:r w:rsidRPr="001B4478">
              <w:rPr>
                <w:b/>
                <w:i/>
              </w:rPr>
              <w:t>un secteur agricole compétitif, durable et résilient, ainsi que pour garantir la sécurité alimentaire à long terme de l</w:t>
            </w:r>
            <w:r w:rsidR="00B037BE">
              <w:rPr>
                <w:b/>
                <w:i/>
              </w:rPr>
              <w:t>’</w:t>
            </w:r>
            <w:r w:rsidRPr="001B4478">
              <w:rPr>
                <w:b/>
                <w:i/>
              </w:rPr>
              <w:t>Union. Il convient de renforcer le soutien en faveur des jeunes agriculteurs, y compris en cherchant à consacrer jusqu</w:t>
            </w:r>
            <w:r w:rsidR="00B037BE">
              <w:rPr>
                <w:b/>
                <w:i/>
              </w:rPr>
              <w:t>’</w:t>
            </w:r>
            <w:r w:rsidRPr="001B4478">
              <w:rPr>
                <w:b/>
                <w:i/>
              </w:rPr>
              <w:t>à 10 % des futurs financements de la PAC au renouvellement des générations et aux mesures facilitant l</w:t>
            </w:r>
            <w:r w:rsidR="00B037BE">
              <w:rPr>
                <w:b/>
                <w:i/>
              </w:rPr>
              <w:t>’</w:t>
            </w:r>
            <w:r w:rsidRPr="001B4478">
              <w:rPr>
                <w:b/>
                <w:i/>
              </w:rPr>
              <w:t>accès des jeunes à l</w:t>
            </w:r>
            <w:r w:rsidR="00B037BE">
              <w:rPr>
                <w:b/>
                <w:i/>
              </w:rPr>
              <w:t>’</w:t>
            </w:r>
            <w:r w:rsidRPr="001B4478">
              <w:rPr>
                <w:b/>
                <w:i/>
              </w:rPr>
              <w:t>agriculture.</w:t>
            </w:r>
          </w:p>
        </w:tc>
      </w:tr>
    </w:tbl>
    <w:p w:rsidR="000C7419" w:rsidRPr="001B4478" w:rsidP="000C7419" w14:paraId="49FCC611"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0147664D" w14:textId="77777777">
      <w:pPr>
        <w:pStyle w:val="JustificationTitle"/>
        <w:rPr>
          <w:noProof w:val="0"/>
        </w:rPr>
      </w:pPr>
      <w:r w:rsidRPr="001B4478">
        <w:rPr>
          <w:rStyle w:val="HideTWBExt"/>
          <w:i w:val="0"/>
        </w:rPr>
        <w:t>&lt;TitreJust&gt;</w:t>
      </w:r>
      <w:r w:rsidRPr="001B4478">
        <w:t>Justification</w:t>
      </w:r>
      <w:r w:rsidRPr="001B4478">
        <w:rPr>
          <w:rStyle w:val="HideTWBExt"/>
          <w:i w:val="0"/>
        </w:rPr>
        <w:t>&lt;/TitreJust&gt;</w:t>
      </w:r>
    </w:p>
    <w:p w:rsidR="000C7419" w:rsidRPr="001B4478" w:rsidP="000C7419" w14:paraId="2B2C4F92" w14:textId="445602A2">
      <w:pPr>
        <w:pStyle w:val="Normal12Italic"/>
        <w:rPr>
          <w:noProof w:val="0"/>
        </w:rPr>
      </w:pPr>
      <w:r w:rsidRPr="001B4478">
        <w:t>Il est essentiel de favoriser le renouvellement des générations pour garantir l</w:t>
      </w:r>
      <w:r w:rsidR="00B037BE">
        <w:t>’</w:t>
      </w:r>
      <w:r w:rsidRPr="001B4478">
        <w:t>avenir de l</w:t>
      </w:r>
      <w:r w:rsidR="00B037BE">
        <w:t>’</w:t>
      </w:r>
      <w:r w:rsidRPr="001B4478">
        <w:t>agriculture européenne et la sécurité alimentaire.</w:t>
      </w:r>
    </w:p>
    <w:p w:rsidR="000C7419" w:rsidRPr="001B4478" w:rsidP="000C7419" w14:paraId="5DF56556" w14:textId="77777777">
      <w:r w:rsidRPr="001B4478">
        <w:rPr>
          <w:rStyle w:val="HideTWBExt"/>
        </w:rPr>
        <w:t>&lt;/AmendB&gt;</w:t>
      </w:r>
    </w:p>
    <w:p w:rsidR="000C7419" w:rsidRPr="001B4478" w:rsidP="000C7419" w14:paraId="0993873E"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195</w:t>
      </w:r>
      <w:r w:rsidRPr="001B4478">
        <w:rPr>
          <w:rStyle w:val="HideTWBExt"/>
          <w:b w:val="0"/>
        </w:rPr>
        <w:t>&lt;/NumAmB&gt;</w:t>
      </w:r>
    </w:p>
    <w:p w:rsidR="000C7419" w:rsidRPr="001B4478" w:rsidP="000C7419" w14:paraId="7BB80300" w14:textId="77777777">
      <w:pPr>
        <w:pStyle w:val="NormalBold"/>
      </w:pPr>
      <w:r w:rsidRPr="001B4478">
        <w:rPr>
          <w:rStyle w:val="HideTWBExt"/>
          <w:b w:val="0"/>
        </w:rPr>
        <w:t>&lt;RepeatBlock-By&gt;&lt;Members&gt;</w:t>
      </w:r>
      <w:r w:rsidRPr="001B4478">
        <w:t>Ciaran Mullooly</w:t>
      </w:r>
      <w:r w:rsidRPr="001B4478">
        <w:rPr>
          <w:rStyle w:val="HideTWBExt"/>
          <w:b w:val="0"/>
        </w:rPr>
        <w:t>&lt;/Members&gt;</w:t>
      </w:r>
    </w:p>
    <w:p w:rsidR="000C7419" w:rsidRPr="001B4478" w:rsidP="000C7419" w14:paraId="5D582104" w14:textId="77777777">
      <w:r w:rsidRPr="001B4478">
        <w:rPr>
          <w:rStyle w:val="HideTWBExt"/>
        </w:rPr>
        <w:t>&lt;/RepeatBlock-By&gt;</w:t>
      </w:r>
    </w:p>
    <w:p w:rsidR="000C7419" w:rsidRPr="001B4478" w:rsidP="000C7419" w14:paraId="18F786C6"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6AFA181E" w14:textId="77777777">
      <w:pPr>
        <w:pStyle w:val="NormalBold"/>
      </w:pPr>
      <w:r w:rsidRPr="001B4478">
        <w:rPr>
          <w:rStyle w:val="HideTWBExt"/>
          <w:b w:val="0"/>
        </w:rPr>
        <w:t>&lt;Article&gt;</w:t>
      </w:r>
      <w:r w:rsidRPr="001B4478">
        <w:t>Considérant 1 quater (nouveau)</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1FC01F9"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177C2DF6" w14:textId="77777777">
            <w:pPr>
              <w:keepNext/>
            </w:pPr>
          </w:p>
        </w:tc>
      </w:tr>
      <w:tr w14:paraId="01CE6E1D"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0BE46B80" w14:textId="77777777">
            <w:pPr>
              <w:pStyle w:val="ColumnHeading"/>
              <w:keepNext/>
            </w:pPr>
            <w:r w:rsidRPr="001B4478">
              <w:t>Texte proposé par la Commission</w:t>
            </w:r>
          </w:p>
        </w:tc>
        <w:tc>
          <w:tcPr>
            <w:tcW w:w="4876" w:type="dxa"/>
          </w:tcPr>
          <w:p w:rsidR="000C7419" w:rsidRPr="001B4478" w:rsidP="007915E6" w14:paraId="54FCD043" w14:textId="77777777">
            <w:pPr>
              <w:pStyle w:val="ColumnHeading"/>
              <w:keepNext/>
            </w:pPr>
            <w:r w:rsidRPr="001B4478">
              <w:t>Amendement</w:t>
            </w:r>
          </w:p>
        </w:tc>
      </w:tr>
      <w:tr w14:paraId="08BE2715"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676304DB" w14:textId="77777777">
            <w:pPr>
              <w:pStyle w:val="Normal6"/>
            </w:pPr>
          </w:p>
        </w:tc>
        <w:tc>
          <w:tcPr>
            <w:tcW w:w="4876" w:type="dxa"/>
          </w:tcPr>
          <w:p w:rsidR="000C7419" w:rsidRPr="001B4478" w:rsidP="007915E6" w14:paraId="5CBE39D9" w14:textId="7B9D3CEB">
            <w:pPr>
              <w:pStyle w:val="Normal6"/>
              <w:rPr>
                <w:szCs w:val="24"/>
              </w:rPr>
            </w:pPr>
            <w:r w:rsidRPr="001B4478">
              <w:rPr>
                <w:b/>
                <w:i/>
              </w:rPr>
              <w:t>(1 quater)</w:t>
            </w:r>
            <w:r w:rsidRPr="001B4478">
              <w:rPr>
                <w:b/>
                <w:i/>
              </w:rPr>
              <w:tab/>
              <w:t>Il est essentiel de faciliter la transmission des exploitations agricoles familiales d</w:t>
            </w:r>
            <w:r w:rsidR="00B037BE">
              <w:rPr>
                <w:b/>
                <w:i/>
              </w:rPr>
              <w:t>’</w:t>
            </w:r>
            <w:r w:rsidRPr="001B4478">
              <w:rPr>
                <w:b/>
                <w:i/>
              </w:rPr>
              <w:t>une génération à l</w:t>
            </w:r>
            <w:r w:rsidR="00B037BE">
              <w:rPr>
                <w:b/>
                <w:i/>
              </w:rPr>
              <w:t>’</w:t>
            </w:r>
            <w:r w:rsidRPr="001B4478">
              <w:rPr>
                <w:b/>
                <w:i/>
              </w:rPr>
              <w:t>autre afin de maintenir la production agricole, de renforcer le renouvellement des générations et de garantir la compétitivité et la résilience à long terme de l</w:t>
            </w:r>
            <w:r w:rsidR="00B037BE">
              <w:rPr>
                <w:b/>
                <w:i/>
              </w:rPr>
              <w:t>’</w:t>
            </w:r>
            <w:r w:rsidRPr="001B4478">
              <w:rPr>
                <w:b/>
                <w:i/>
              </w:rPr>
              <w:t>agriculture de l</w:t>
            </w:r>
            <w:r w:rsidR="00B037BE">
              <w:rPr>
                <w:b/>
                <w:i/>
              </w:rPr>
              <w:t>’</w:t>
            </w:r>
            <w:r w:rsidRPr="001B4478">
              <w:rPr>
                <w:b/>
                <w:i/>
              </w:rPr>
              <w:t>Union.</w:t>
            </w:r>
          </w:p>
        </w:tc>
      </w:tr>
    </w:tbl>
    <w:p w:rsidR="000C7419" w:rsidRPr="001B4478" w:rsidP="000C7419" w14:paraId="01EDFDAA"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22291C9B" w14:textId="77777777">
      <w:pPr>
        <w:pStyle w:val="JustificationTitle"/>
        <w:rPr>
          <w:noProof w:val="0"/>
        </w:rPr>
      </w:pPr>
      <w:r w:rsidRPr="001B4478">
        <w:rPr>
          <w:rStyle w:val="HideTWBExt"/>
          <w:i w:val="0"/>
        </w:rPr>
        <w:t>&lt;TitreJust&gt;</w:t>
      </w:r>
      <w:r w:rsidRPr="001B4478">
        <w:t>Justification</w:t>
      </w:r>
      <w:r w:rsidRPr="001B4478">
        <w:rPr>
          <w:rStyle w:val="HideTWBExt"/>
          <w:i w:val="0"/>
        </w:rPr>
        <w:t>&lt;/TitreJust&gt;</w:t>
      </w:r>
    </w:p>
    <w:p w:rsidR="000C7419" w:rsidRPr="001B4478" w:rsidP="000C7419" w14:paraId="1E3B227B" w14:textId="71C7D9D4">
      <w:pPr>
        <w:pStyle w:val="Normal12Italic"/>
        <w:rPr>
          <w:noProof w:val="0"/>
        </w:rPr>
      </w:pPr>
      <w:r w:rsidRPr="001B4478">
        <w:t>La transmission des exploitations agricoles familiales est essentielle pour assurer l</w:t>
      </w:r>
      <w:r w:rsidR="00B037BE">
        <w:t>’</w:t>
      </w:r>
      <w:r w:rsidRPr="001B4478">
        <w:t>avenir de l</w:t>
      </w:r>
      <w:r w:rsidR="00B037BE">
        <w:t>’</w:t>
      </w:r>
      <w:r w:rsidRPr="001B4478">
        <w:t>agriculture européenne.</w:t>
      </w:r>
    </w:p>
    <w:p w:rsidR="000C7419" w:rsidRPr="001B4478" w:rsidP="000C7419" w14:paraId="5DA68DB1" w14:textId="77777777">
      <w:r w:rsidRPr="001B4478">
        <w:rPr>
          <w:rStyle w:val="HideTWBExt"/>
        </w:rPr>
        <w:t>&lt;/AmendB&gt;</w:t>
      </w:r>
    </w:p>
    <w:p w:rsidR="000C7419" w:rsidRPr="001B4478" w:rsidP="000C7419" w14:paraId="342194A7"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196</w:t>
      </w:r>
      <w:r w:rsidRPr="001B4478">
        <w:rPr>
          <w:rStyle w:val="HideTWBExt"/>
          <w:b w:val="0"/>
        </w:rPr>
        <w:t>&lt;/NumAmB&gt;</w:t>
      </w:r>
    </w:p>
    <w:p w:rsidR="000C7419" w:rsidRPr="001B4478" w:rsidP="000C7419" w14:paraId="07509633" w14:textId="77777777">
      <w:pPr>
        <w:pStyle w:val="NormalBold"/>
      </w:pPr>
      <w:r w:rsidRPr="001B4478">
        <w:rPr>
          <w:rStyle w:val="HideTWBExt"/>
          <w:b w:val="0"/>
        </w:rPr>
        <w:t>&lt;RepeatBlock-By&gt;&lt;Members&gt;</w:t>
      </w:r>
      <w:r w:rsidRPr="001B4478">
        <w:t>Ciaran Mullooly</w:t>
      </w:r>
      <w:r w:rsidRPr="001B4478">
        <w:rPr>
          <w:rStyle w:val="HideTWBExt"/>
          <w:b w:val="0"/>
        </w:rPr>
        <w:t>&lt;/Members&gt;</w:t>
      </w:r>
    </w:p>
    <w:p w:rsidR="000C7419" w:rsidRPr="001B4478" w:rsidP="000C7419" w14:paraId="399ED99A" w14:textId="77777777">
      <w:r w:rsidRPr="001B4478">
        <w:rPr>
          <w:rStyle w:val="HideTWBExt"/>
        </w:rPr>
        <w:t>&lt;/RepeatBlock-By&gt;</w:t>
      </w:r>
    </w:p>
    <w:p w:rsidR="000C7419" w:rsidRPr="001B4478" w:rsidP="000C7419" w14:paraId="1E0EAFD4"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347C2B69" w14:textId="77777777">
      <w:pPr>
        <w:pStyle w:val="NormalBold"/>
      </w:pPr>
      <w:r w:rsidRPr="001B4478">
        <w:rPr>
          <w:rStyle w:val="HideTWBExt"/>
          <w:b w:val="0"/>
        </w:rPr>
        <w:t>&lt;Article&gt;</w:t>
      </w:r>
      <w:r w:rsidRPr="001B4478">
        <w:t>Considérant 2 bis (nouveau)</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9E3CE3A"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1A9A3B5B" w14:textId="77777777">
            <w:pPr>
              <w:keepNext/>
            </w:pPr>
          </w:p>
        </w:tc>
      </w:tr>
      <w:tr w14:paraId="547276CC"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236B5B71" w14:textId="77777777">
            <w:pPr>
              <w:pStyle w:val="ColumnHeading"/>
              <w:keepNext/>
            </w:pPr>
            <w:r w:rsidRPr="001B4478">
              <w:t>Texte proposé par la Commission</w:t>
            </w:r>
          </w:p>
        </w:tc>
        <w:tc>
          <w:tcPr>
            <w:tcW w:w="4876" w:type="dxa"/>
          </w:tcPr>
          <w:p w:rsidR="000C7419" w:rsidRPr="001B4478" w:rsidP="007915E6" w14:paraId="689FC5C1" w14:textId="77777777">
            <w:pPr>
              <w:pStyle w:val="ColumnHeading"/>
              <w:keepNext/>
            </w:pPr>
            <w:r w:rsidRPr="001B4478">
              <w:t>Amendement</w:t>
            </w:r>
          </w:p>
        </w:tc>
      </w:tr>
      <w:tr w14:paraId="6524B48A"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46444959" w14:textId="77777777">
            <w:pPr>
              <w:pStyle w:val="Normal6"/>
            </w:pPr>
          </w:p>
        </w:tc>
        <w:tc>
          <w:tcPr>
            <w:tcW w:w="4876" w:type="dxa"/>
          </w:tcPr>
          <w:p w:rsidR="000C7419" w:rsidRPr="001B4478" w:rsidP="007915E6" w14:paraId="44BEC1FC" w14:textId="67001029">
            <w:pPr>
              <w:pStyle w:val="Normal6"/>
              <w:rPr>
                <w:szCs w:val="24"/>
              </w:rPr>
            </w:pPr>
            <w:r w:rsidRPr="001B4478">
              <w:rPr>
                <w:b/>
                <w:i/>
              </w:rPr>
              <w:t>(2 </w:t>
            </w:r>
            <w:r w:rsidRPr="001B4478">
              <w:rPr>
                <w:b/>
                <w:i/>
                <w:iCs/>
              </w:rPr>
              <w:t>bis</w:t>
            </w:r>
            <w:r w:rsidRPr="001B4478">
              <w:rPr>
                <w:b/>
                <w:i/>
              </w:rPr>
              <w:t>)</w:t>
            </w:r>
            <w:r w:rsidRPr="001B4478">
              <w:rPr>
                <w:b/>
                <w:i/>
              </w:rPr>
              <w:tab/>
              <w:t>Le soutien de l</w:t>
            </w:r>
            <w:r w:rsidR="00B037BE">
              <w:rPr>
                <w:b/>
                <w:i/>
              </w:rPr>
              <w:t>’</w:t>
            </w:r>
            <w:r w:rsidRPr="001B4478">
              <w:rPr>
                <w:b/>
                <w:i/>
              </w:rPr>
              <w:t>Union devrait continuer à être accordé aux agriculteurs en activité qui poursuivent leur activité agricole, quel que soit leur âge.</w:t>
            </w:r>
          </w:p>
        </w:tc>
      </w:tr>
    </w:tbl>
    <w:p w:rsidR="000C7419" w:rsidRPr="001B4478" w:rsidP="000C7419" w14:paraId="4C2F03B9"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42AEB822" w14:textId="77777777">
      <w:pPr>
        <w:pStyle w:val="JustificationTitle"/>
        <w:rPr>
          <w:noProof w:val="0"/>
        </w:rPr>
      </w:pPr>
      <w:r w:rsidRPr="001B4478">
        <w:rPr>
          <w:rStyle w:val="HideTWBExt"/>
          <w:i w:val="0"/>
        </w:rPr>
        <w:t>&lt;TitreJust&gt;</w:t>
      </w:r>
      <w:r w:rsidRPr="001B4478">
        <w:t>Justification</w:t>
      </w:r>
      <w:r w:rsidRPr="001B4478">
        <w:rPr>
          <w:rStyle w:val="HideTWBExt"/>
          <w:i w:val="0"/>
        </w:rPr>
        <w:t>&lt;/TitreJust&gt;</w:t>
      </w:r>
    </w:p>
    <w:p w:rsidR="000C7419" w:rsidRPr="001B4478" w:rsidP="000C7419" w14:paraId="43DAC7B8" w14:textId="135D63BF">
      <w:pPr>
        <w:pStyle w:val="Normal12Italic"/>
        <w:rPr>
          <w:noProof w:val="0"/>
        </w:rPr>
      </w:pPr>
      <w:r w:rsidRPr="001B4478">
        <w:t>Les aides devraient être fondées sur l</w:t>
      </w:r>
      <w:r w:rsidR="00B037BE">
        <w:t>’</w:t>
      </w:r>
      <w:r w:rsidRPr="001B4478">
        <w:t>activité agricole plutôt que sur l</w:t>
      </w:r>
      <w:r w:rsidR="00B037BE">
        <w:t>’</w:t>
      </w:r>
      <w:r w:rsidRPr="001B4478">
        <w:t>âge.</w:t>
      </w:r>
    </w:p>
    <w:p w:rsidR="000C7419" w:rsidRPr="001B4478" w:rsidP="000C7419" w14:paraId="3B2CAFBE" w14:textId="77777777">
      <w:r w:rsidRPr="001B4478">
        <w:rPr>
          <w:rStyle w:val="HideTWBExt"/>
        </w:rPr>
        <w:t>&lt;/AmendB&gt;</w:t>
      </w:r>
    </w:p>
    <w:p w:rsidR="000C7419" w:rsidRPr="001B4478" w:rsidP="000C7419" w14:paraId="26D96F99"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197</w:t>
      </w:r>
      <w:r w:rsidRPr="001B4478">
        <w:rPr>
          <w:rStyle w:val="HideTWBExt"/>
          <w:b w:val="0"/>
        </w:rPr>
        <w:t>&lt;/NumAmB&gt;</w:t>
      </w:r>
    </w:p>
    <w:p w:rsidR="000C7419" w:rsidRPr="001B4478" w:rsidP="000C7419" w14:paraId="7E9B104D" w14:textId="77777777">
      <w:pPr>
        <w:pStyle w:val="NormalBold"/>
      </w:pPr>
      <w:r w:rsidRPr="001B4478">
        <w:rPr>
          <w:rStyle w:val="HideTWBExt"/>
          <w:b w:val="0"/>
        </w:rPr>
        <w:t>&lt;RepeatBlock-By&gt;&lt;Members&gt;</w:t>
      </w:r>
      <w:r w:rsidRPr="001B4478">
        <w:t>Salvatore De Meo</w:t>
      </w:r>
      <w:r w:rsidRPr="001B4478">
        <w:rPr>
          <w:rStyle w:val="HideTWBExt"/>
          <w:b w:val="0"/>
        </w:rPr>
        <w:t>&lt;/Members&gt;</w:t>
      </w:r>
    </w:p>
    <w:p w:rsidR="000C7419" w:rsidRPr="001B4478" w:rsidP="000C7419" w14:paraId="1DCD645E" w14:textId="77777777">
      <w:r w:rsidRPr="001B4478">
        <w:rPr>
          <w:rStyle w:val="HideTWBExt"/>
        </w:rPr>
        <w:t>&lt;/RepeatBlock-By&gt;</w:t>
      </w:r>
    </w:p>
    <w:p w:rsidR="000C7419" w:rsidRPr="001B4478" w:rsidP="000C7419" w14:paraId="6B903081"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15A1B436" w14:textId="77777777">
      <w:pPr>
        <w:pStyle w:val="NormalBold"/>
      </w:pPr>
      <w:r w:rsidRPr="001B4478">
        <w:rPr>
          <w:rStyle w:val="HideTWBExt"/>
          <w:b w:val="0"/>
        </w:rPr>
        <w:t>&lt;Article&gt;</w:t>
      </w:r>
      <w:r w:rsidRPr="001B4478">
        <w:t>Considérant 4</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1278291"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778B2C18" w14:textId="77777777">
            <w:pPr>
              <w:keepNext/>
            </w:pPr>
          </w:p>
        </w:tc>
      </w:tr>
      <w:tr w14:paraId="3B539650"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53C8B33D" w14:textId="77777777">
            <w:pPr>
              <w:pStyle w:val="ColumnHeading"/>
              <w:keepNext/>
            </w:pPr>
            <w:r w:rsidRPr="001B4478">
              <w:t>Texte proposé par la Commission</w:t>
            </w:r>
          </w:p>
        </w:tc>
        <w:tc>
          <w:tcPr>
            <w:tcW w:w="4876" w:type="dxa"/>
          </w:tcPr>
          <w:p w:rsidR="000C7419" w:rsidRPr="001B4478" w:rsidP="007915E6" w14:paraId="55911EB3" w14:textId="77777777">
            <w:pPr>
              <w:pStyle w:val="ColumnHeading"/>
              <w:keepNext/>
            </w:pPr>
            <w:r w:rsidRPr="001B4478">
              <w:t>Amendement</w:t>
            </w:r>
          </w:p>
        </w:tc>
      </w:tr>
      <w:tr w14:paraId="563CF343"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10BA5A60" w14:textId="77777777">
            <w:pPr>
              <w:pStyle w:val="Normal6"/>
            </w:pPr>
            <w:r w:rsidRPr="001B4478">
              <w:t>(4)</w:t>
            </w:r>
            <w:r w:rsidRPr="001B4478">
              <w:tab/>
              <w:t>Le soutien de la PAC prévu par le règlement (UE) nº 1308/2013 pour la période postérieure à 2027 sera soutenu par le Fonds</w:t>
            </w:r>
            <w:r w:rsidRPr="001B4478">
              <w:rPr>
                <w:b/>
                <w:i/>
              </w:rPr>
              <w:t xml:space="preserve"> et soumis aux règles énoncées dans les règlements (UE)</w:t>
            </w:r>
            <w:r w:rsidRPr="001B4478">
              <w:t xml:space="preserve"> .</w:t>
            </w:r>
            <w:r w:rsidRPr="001B4478">
              <w:rPr>
                <w:b/>
                <w:i/>
              </w:rPr>
              <w:t>../... [règlement FPNR] et (UE) .../... du Parlement européen et du Conseil [règlement sur les performances]</w:t>
            </w:r>
            <w:r w:rsidRPr="001B4478">
              <w:rPr>
                <w:b/>
                <w:i/>
                <w:vertAlign w:val="superscript"/>
              </w:rPr>
              <w:t>6</w:t>
            </w:r>
            <w:r w:rsidRPr="001B4478">
              <w:rPr>
                <w:b/>
                <w:i/>
              </w:rPr>
              <w:t>, tel que complétées par le règlement (UE) nº 1308/2013.</w:t>
            </w:r>
          </w:p>
        </w:tc>
        <w:tc>
          <w:tcPr>
            <w:tcW w:w="4876" w:type="dxa"/>
          </w:tcPr>
          <w:p w:rsidR="000C7419" w:rsidRPr="001B4478" w:rsidP="007915E6" w14:paraId="5829CA26" w14:textId="77777777">
            <w:pPr>
              <w:pStyle w:val="Normal6"/>
              <w:rPr>
                <w:szCs w:val="24"/>
              </w:rPr>
            </w:pPr>
            <w:r w:rsidRPr="001B4478">
              <w:t>(4)</w:t>
            </w:r>
            <w:r w:rsidRPr="001B4478">
              <w:tab/>
              <w:t>Le soutien de la PAC prévu par le règlement (UE) nº 1308/2013 pour la période postérieure à 2027 sera soutenu par le Fonds.</w:t>
            </w:r>
          </w:p>
        </w:tc>
      </w:tr>
      <w:tr w14:paraId="31614708"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7B4D3AE9" w14:textId="77777777">
            <w:pPr>
              <w:pStyle w:val="Normal6"/>
            </w:pPr>
            <w:r w:rsidRPr="001B4478">
              <w:t>__________________</w:t>
            </w:r>
          </w:p>
        </w:tc>
        <w:tc>
          <w:tcPr>
            <w:tcW w:w="4876" w:type="dxa"/>
          </w:tcPr>
          <w:p w:rsidR="000C7419" w:rsidRPr="001B4478" w:rsidP="007915E6" w14:paraId="5CD9FA39" w14:textId="77777777">
            <w:pPr>
              <w:pStyle w:val="Normal6"/>
              <w:rPr>
                <w:szCs w:val="24"/>
              </w:rPr>
            </w:pPr>
            <w:r w:rsidRPr="001B4478">
              <w:t>__________________</w:t>
            </w:r>
          </w:p>
        </w:tc>
      </w:tr>
      <w:tr w14:paraId="1AA99905"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7BEECE14" w14:textId="77777777">
            <w:pPr>
              <w:pStyle w:val="Normal6"/>
            </w:pPr>
            <w:r w:rsidRPr="001B4478">
              <w:rPr>
                <w:b/>
                <w:bCs/>
                <w:i/>
                <w:iCs/>
                <w:vertAlign w:val="superscript"/>
              </w:rPr>
              <w:t>6</w:t>
            </w:r>
            <w:r w:rsidRPr="001B4478">
              <w:rPr>
                <w:b/>
                <w:bCs/>
                <w:i/>
                <w:iCs/>
              </w:rPr>
              <w:t xml:space="preserve"> Règlement (UE) …/… du Parlement européen et du Conseil du [...][...][règlement sur les performances] (JO L …, ELI …).</w:t>
            </w:r>
          </w:p>
        </w:tc>
        <w:tc>
          <w:tcPr>
            <w:tcW w:w="4876" w:type="dxa"/>
          </w:tcPr>
          <w:p w:rsidR="000C7419" w:rsidRPr="001B4478" w:rsidP="007915E6" w14:paraId="1364BCBF" w14:textId="77777777">
            <w:pPr>
              <w:pStyle w:val="Normal6"/>
              <w:rPr>
                <w:szCs w:val="24"/>
              </w:rPr>
            </w:pPr>
            <w:r w:rsidRPr="001B4478">
              <w:rPr>
                <w:vertAlign w:val="superscript"/>
              </w:rPr>
              <w:t>6</w:t>
            </w:r>
            <w:r w:rsidRPr="001B4478">
              <w:t xml:space="preserve"> Règlement (UE) …/… du Parlement européen et du Conseil du [...][...][règlement sur les performances] (JO L …, ELI …).</w:t>
            </w:r>
          </w:p>
        </w:tc>
      </w:tr>
    </w:tbl>
    <w:p w:rsidR="000C7419" w:rsidRPr="001B4478" w:rsidP="000C7419" w14:paraId="7760200B" w14:textId="77777777">
      <w:pPr>
        <w:pStyle w:val="Olang"/>
      </w:pPr>
      <w:r w:rsidRPr="001B4478">
        <w:rPr>
          <w:noProof w:val="0"/>
        </w:rPr>
        <w:t xml:space="preserve">Or. </w:t>
      </w:r>
      <w:r w:rsidRPr="001B4478">
        <w:rPr>
          <w:rStyle w:val="HideTWBExt"/>
        </w:rPr>
        <w:t>&lt;Original&gt;</w:t>
      </w:r>
      <w:r w:rsidRPr="001B4478">
        <w:rPr>
          <w:rStyle w:val="HideTWBInt"/>
        </w:rPr>
        <w:t>{IT}</w:t>
      </w:r>
      <w:r w:rsidRPr="001B4478">
        <w:rPr>
          <w:noProof w:val="0"/>
        </w:rPr>
        <w:t>it</w:t>
      </w:r>
      <w:r w:rsidRPr="001B4478">
        <w:rPr>
          <w:rStyle w:val="HideTWBExt"/>
        </w:rPr>
        <w:t>&lt;/Original&gt;</w:t>
      </w:r>
    </w:p>
    <w:p w:rsidR="000C7419" w:rsidRPr="001B4478" w:rsidP="000C7419" w14:paraId="3DBA2DEC" w14:textId="77777777">
      <w:pPr>
        <w:pStyle w:val="JustificationTitle"/>
        <w:rPr>
          <w:noProof w:val="0"/>
        </w:rPr>
      </w:pPr>
      <w:r w:rsidRPr="001B4478">
        <w:rPr>
          <w:rStyle w:val="HideTWBExt"/>
          <w:i w:val="0"/>
        </w:rPr>
        <w:t>&lt;TitreJust&gt;</w:t>
      </w:r>
      <w:r w:rsidRPr="001B4478">
        <w:t>Justification</w:t>
      </w:r>
      <w:r w:rsidRPr="001B4478">
        <w:rPr>
          <w:rStyle w:val="HideTWBExt"/>
          <w:i w:val="0"/>
        </w:rPr>
        <w:t>&lt;/TitreJust&gt;</w:t>
      </w:r>
    </w:p>
    <w:p w:rsidR="000C7419" w:rsidRPr="001B4478" w:rsidP="000C7419" w14:paraId="2A808E2D" w14:textId="77777777">
      <w:pPr>
        <w:pStyle w:val="Normal12Italic"/>
        <w:rPr>
          <w:noProof w:val="0"/>
        </w:rPr>
      </w:pPr>
      <w:r w:rsidRPr="001B4478">
        <w:t>On estime que toutes les dispositions relatives au règlement (UE) nº 1308/2013 doivent rester dans ce règlement.</w:t>
      </w:r>
    </w:p>
    <w:p w:rsidR="000C7419" w:rsidRPr="001B4478" w:rsidP="000C7419" w14:paraId="20DB2D37" w14:textId="77777777">
      <w:r w:rsidRPr="001B4478">
        <w:rPr>
          <w:rStyle w:val="HideTWBExt"/>
        </w:rPr>
        <w:t>&lt;/AmendB&gt;</w:t>
      </w:r>
    </w:p>
    <w:p w:rsidR="000C7419" w:rsidRPr="001B4478" w:rsidP="000C7419" w14:paraId="75F46408"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198</w:t>
      </w:r>
      <w:r w:rsidRPr="001B4478">
        <w:rPr>
          <w:rStyle w:val="HideTWBExt"/>
          <w:b w:val="0"/>
        </w:rPr>
        <w:t>&lt;/NumAmB&gt;</w:t>
      </w:r>
    </w:p>
    <w:p w:rsidR="000C7419" w:rsidRPr="001B4478" w:rsidP="000C7419" w14:paraId="3BAE6F35" w14:textId="77777777">
      <w:pPr>
        <w:pStyle w:val="NormalBold"/>
      </w:pPr>
      <w:r w:rsidRPr="001B4478">
        <w:rPr>
          <w:rStyle w:val="HideTWBExt"/>
          <w:b w:val="0"/>
        </w:rPr>
        <w:t>&lt;RepeatBlock-By&gt;&lt;Members&gt;</w:t>
      </w:r>
      <w:r w:rsidRPr="001B4478">
        <w:t>Georgiana Teodorescu</w:t>
      </w:r>
      <w:r w:rsidRPr="001B4478">
        <w:rPr>
          <w:rStyle w:val="HideTWBExt"/>
          <w:b w:val="0"/>
        </w:rPr>
        <w:t>&lt;/Members&gt;</w:t>
      </w:r>
    </w:p>
    <w:p w:rsidR="000C7419" w:rsidRPr="001B4478" w:rsidP="000C7419" w14:paraId="2DED181A" w14:textId="77777777">
      <w:r w:rsidRPr="001B4478">
        <w:rPr>
          <w:rStyle w:val="HideTWBExt"/>
        </w:rPr>
        <w:t>&lt;/RepeatBlock-By&gt;</w:t>
      </w:r>
    </w:p>
    <w:p w:rsidR="000C7419" w:rsidRPr="001B4478" w:rsidP="000C7419" w14:paraId="7BC25ABC"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6A1FCE76" w14:textId="77777777">
      <w:pPr>
        <w:pStyle w:val="NormalBold"/>
      </w:pPr>
      <w:r w:rsidRPr="001B4478">
        <w:rPr>
          <w:rStyle w:val="HideTWBExt"/>
          <w:b w:val="0"/>
        </w:rPr>
        <w:t>&lt;Article&gt;</w:t>
      </w:r>
      <w:r w:rsidRPr="001B4478">
        <w:t>Considérant 4</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2C51AA6"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614081EC" w14:textId="77777777">
            <w:pPr>
              <w:keepNext/>
            </w:pPr>
          </w:p>
        </w:tc>
      </w:tr>
      <w:tr w14:paraId="4067F1E6"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5E9BF299" w14:textId="77777777">
            <w:pPr>
              <w:pStyle w:val="ColumnHeading"/>
              <w:keepNext/>
            </w:pPr>
            <w:r w:rsidRPr="001B4478">
              <w:t>Texte proposé par la Commission</w:t>
            </w:r>
          </w:p>
        </w:tc>
        <w:tc>
          <w:tcPr>
            <w:tcW w:w="4876" w:type="dxa"/>
          </w:tcPr>
          <w:p w:rsidR="000C7419" w:rsidRPr="001B4478" w:rsidP="007915E6" w14:paraId="1FB6BC71" w14:textId="77777777">
            <w:pPr>
              <w:pStyle w:val="ColumnHeading"/>
              <w:keepNext/>
            </w:pPr>
            <w:r w:rsidRPr="001B4478">
              <w:t>Amendement</w:t>
            </w:r>
          </w:p>
        </w:tc>
      </w:tr>
      <w:tr w14:paraId="4C3D7583"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6EB7DCE5" w14:textId="77777777">
            <w:pPr>
              <w:pStyle w:val="Normal6"/>
            </w:pPr>
            <w:r w:rsidRPr="001B4478">
              <w:t>(4)</w:t>
            </w:r>
            <w:r w:rsidRPr="001B4478">
              <w:tab/>
              <w:t xml:space="preserve">Le soutien de la PAC prévu par le règlement (UE) nº 1308/2013 pour la période postérieure à 2027 sera soutenu par le Fonds </w:t>
            </w:r>
            <w:r w:rsidRPr="001B4478">
              <w:rPr>
                <w:b/>
                <w:bCs/>
                <w:i/>
                <w:iCs/>
              </w:rPr>
              <w:t>et soumis aux règles énoncées dans les règlements (UE) .../...</w:t>
            </w:r>
            <w:r w:rsidRPr="001B4478">
              <w:rPr>
                <w:b/>
                <w:i/>
              </w:rPr>
              <w:t xml:space="preserve"> [règlement FPNR] et (UE) .../... </w:t>
            </w:r>
            <w:r w:rsidRPr="001B4478">
              <w:rPr>
                <w:b/>
                <w:bCs/>
                <w:i/>
                <w:iCs/>
              </w:rPr>
              <w:t>du Parlement européen et du Conseil [règlement sur les performances]</w:t>
            </w:r>
            <w:r w:rsidRPr="001B4478">
              <w:rPr>
                <w:b/>
                <w:bCs/>
                <w:i/>
                <w:iCs/>
                <w:vertAlign w:val="superscript"/>
              </w:rPr>
              <w:t>6</w:t>
            </w:r>
            <w:r w:rsidRPr="001B4478">
              <w:rPr>
                <w:b/>
                <w:bCs/>
                <w:i/>
                <w:iCs/>
              </w:rPr>
              <w:t xml:space="preserve">, tel que complétées par le </w:t>
            </w:r>
            <w:r w:rsidRPr="001B4478">
              <w:rPr>
                <w:b/>
                <w:bCs/>
                <w:i/>
                <w:iCs/>
              </w:rPr>
              <w:t>règlement (UE) nº 1308/2013</w:t>
            </w:r>
            <w:r w:rsidRPr="001B4478">
              <w:t>.</w:t>
            </w:r>
          </w:p>
        </w:tc>
        <w:tc>
          <w:tcPr>
            <w:tcW w:w="4876" w:type="dxa"/>
          </w:tcPr>
          <w:p w:rsidR="000C7419" w:rsidRPr="001B4478" w:rsidP="007915E6" w14:paraId="1EA21CF4" w14:textId="77777777">
            <w:pPr>
              <w:pStyle w:val="Normal6"/>
              <w:rPr>
                <w:szCs w:val="24"/>
              </w:rPr>
            </w:pPr>
            <w:r w:rsidRPr="001B4478">
              <w:t>(4)</w:t>
            </w:r>
            <w:r w:rsidRPr="001B4478">
              <w:tab/>
              <w:t>Le soutien de la PAC prévu par le règlement (UE) nº 1308/2013 pour la période postérieure à 2027 sera soutenu par le Fonds.</w:t>
            </w:r>
          </w:p>
        </w:tc>
      </w:tr>
      <w:tr w14:paraId="11286ADD"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6CD1F742" w14:textId="77777777">
            <w:pPr>
              <w:pStyle w:val="Normal6"/>
            </w:pPr>
            <w:r w:rsidRPr="001B4478">
              <w:t>__________________</w:t>
            </w:r>
          </w:p>
        </w:tc>
        <w:tc>
          <w:tcPr>
            <w:tcW w:w="4876" w:type="dxa"/>
          </w:tcPr>
          <w:p w:rsidR="000C7419" w:rsidRPr="001B4478" w:rsidP="007915E6" w14:paraId="4E07828E" w14:textId="77777777">
            <w:pPr>
              <w:pStyle w:val="Normal6"/>
              <w:rPr>
                <w:szCs w:val="24"/>
              </w:rPr>
            </w:pPr>
            <w:r w:rsidRPr="001B4478">
              <w:t>__________________</w:t>
            </w:r>
          </w:p>
        </w:tc>
      </w:tr>
      <w:tr w14:paraId="51A3B680"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56985BA1" w14:textId="77777777">
            <w:pPr>
              <w:pStyle w:val="Normal6"/>
            </w:pPr>
            <w:r w:rsidRPr="001B4478">
              <w:rPr>
                <w:b/>
                <w:bCs/>
                <w:i/>
                <w:iCs/>
                <w:vertAlign w:val="superscript"/>
              </w:rPr>
              <w:t>6</w:t>
            </w:r>
            <w:r w:rsidRPr="001B4478">
              <w:rPr>
                <w:b/>
                <w:bCs/>
                <w:i/>
                <w:iCs/>
              </w:rPr>
              <w:t xml:space="preserve"> Règlement (UE) .../... du Parlement européen et du Conseil du [...][...][règlement sur les performances] (JO L …, ELI …).</w:t>
            </w:r>
          </w:p>
        </w:tc>
        <w:tc>
          <w:tcPr>
            <w:tcW w:w="4876" w:type="dxa"/>
          </w:tcPr>
          <w:p w:rsidR="000C7419" w:rsidRPr="001B4478" w:rsidP="007915E6" w14:paraId="2E0003EF" w14:textId="77777777">
            <w:pPr>
              <w:pStyle w:val="Normal6"/>
              <w:rPr>
                <w:szCs w:val="24"/>
              </w:rPr>
            </w:pPr>
            <w:r w:rsidRPr="001B4478">
              <w:rPr>
                <w:b/>
                <w:bCs/>
                <w:i/>
                <w:iCs/>
                <w:vertAlign w:val="superscript"/>
              </w:rPr>
              <w:t>6</w:t>
            </w:r>
            <w:r w:rsidRPr="001B4478">
              <w:rPr>
                <w:b/>
                <w:bCs/>
                <w:i/>
                <w:iCs/>
              </w:rPr>
              <w:t xml:space="preserve"> Règlement (UE) .../... du Parlement européen et du Conseil du [...][...][règlement sur les performances] (JO L …, ELI …).</w:t>
            </w:r>
          </w:p>
        </w:tc>
      </w:tr>
    </w:tbl>
    <w:p w:rsidR="000C7419" w:rsidRPr="001B4478" w:rsidP="000C7419" w14:paraId="109D1BB4"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763C7BA3" w14:textId="77777777">
      <w:r w:rsidRPr="001B4478">
        <w:rPr>
          <w:rStyle w:val="HideTWBExt"/>
        </w:rPr>
        <w:t>&lt;/AmendB&gt;</w:t>
      </w:r>
    </w:p>
    <w:p w:rsidR="000C7419" w:rsidRPr="001B4478" w:rsidP="000C7419" w14:paraId="26B1935A"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199</w:t>
      </w:r>
      <w:r w:rsidRPr="001B4478">
        <w:rPr>
          <w:rStyle w:val="HideTWBExt"/>
          <w:b w:val="0"/>
        </w:rPr>
        <w:t>&lt;/NumAmB&gt;</w:t>
      </w:r>
    </w:p>
    <w:p w:rsidR="000C7419" w:rsidRPr="001B4478" w:rsidP="000C7419" w14:paraId="056EAD6E" w14:textId="77777777">
      <w:pPr>
        <w:pStyle w:val="NormalBold"/>
      </w:pPr>
      <w:r w:rsidRPr="001B4478">
        <w:rPr>
          <w:rStyle w:val="HideTWBExt"/>
          <w:b w:val="0"/>
        </w:rPr>
        <w:t>&lt;RepeatBlock-By&gt;&lt;Members&gt;</w:t>
      </w:r>
      <w:r w:rsidRPr="001B4478">
        <w:t>Ciaran Mullooly</w:t>
      </w:r>
      <w:r w:rsidRPr="001B4478">
        <w:rPr>
          <w:rStyle w:val="HideTWBExt"/>
          <w:b w:val="0"/>
        </w:rPr>
        <w:t>&lt;/Members&gt;</w:t>
      </w:r>
    </w:p>
    <w:p w:rsidR="000C7419" w:rsidRPr="001B4478" w:rsidP="000C7419" w14:paraId="01FFFE40" w14:textId="77777777">
      <w:r w:rsidRPr="001B4478">
        <w:rPr>
          <w:rStyle w:val="HideTWBExt"/>
        </w:rPr>
        <w:t>&lt;/RepeatBlock-By&gt;</w:t>
      </w:r>
    </w:p>
    <w:p w:rsidR="000C7419" w:rsidRPr="001B4478" w:rsidP="000C7419" w14:paraId="54C993F2"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543D9BAF" w14:textId="77777777">
      <w:pPr>
        <w:pStyle w:val="NormalBold"/>
      </w:pPr>
      <w:r w:rsidRPr="001B4478">
        <w:rPr>
          <w:rStyle w:val="HideTWBExt"/>
          <w:b w:val="0"/>
        </w:rPr>
        <w:t>&lt;Article&gt;</w:t>
      </w:r>
      <w:r w:rsidRPr="001B4478">
        <w:t>Considérant 4 bis (nouveau)</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9C05041"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5A8A6137" w14:textId="77777777">
            <w:pPr>
              <w:keepNext/>
            </w:pPr>
          </w:p>
        </w:tc>
      </w:tr>
      <w:tr w14:paraId="4119D755"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31D375DA" w14:textId="77777777">
            <w:pPr>
              <w:pStyle w:val="ColumnHeading"/>
              <w:keepNext/>
            </w:pPr>
            <w:r w:rsidRPr="001B4478">
              <w:t>Texte proposé par la Commission</w:t>
            </w:r>
          </w:p>
        </w:tc>
        <w:tc>
          <w:tcPr>
            <w:tcW w:w="4876" w:type="dxa"/>
          </w:tcPr>
          <w:p w:rsidR="000C7419" w:rsidRPr="001B4478" w:rsidP="007915E6" w14:paraId="185CF46E" w14:textId="77777777">
            <w:pPr>
              <w:pStyle w:val="ColumnHeading"/>
              <w:keepNext/>
            </w:pPr>
            <w:r w:rsidRPr="001B4478">
              <w:t>Amendement</w:t>
            </w:r>
          </w:p>
        </w:tc>
      </w:tr>
      <w:tr w14:paraId="79AE2754"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1766BAA3" w14:textId="77777777">
            <w:pPr>
              <w:pStyle w:val="Normal6"/>
            </w:pPr>
          </w:p>
        </w:tc>
        <w:tc>
          <w:tcPr>
            <w:tcW w:w="4876" w:type="dxa"/>
          </w:tcPr>
          <w:p w:rsidR="000C7419" w:rsidRPr="001B4478" w:rsidP="007915E6" w14:paraId="5B12C220" w14:textId="2B71D07B">
            <w:pPr>
              <w:pStyle w:val="Normal6"/>
              <w:rPr>
                <w:szCs w:val="24"/>
              </w:rPr>
            </w:pPr>
            <w:r w:rsidRPr="001B4478">
              <w:rPr>
                <w:b/>
                <w:i/>
              </w:rPr>
              <w:t>(4 bis)</w:t>
            </w:r>
            <w:r w:rsidRPr="001B4478">
              <w:rPr>
                <w:b/>
                <w:i/>
              </w:rPr>
              <w:tab/>
              <w:t>Un secteur agricole compétitif, durable et résilient nécessite une solide organisation commune des marchés, capable de réagir efficacement aux perturbations du marché, de renforcer la position des agriculteurs au sein de la chaîne d</w:t>
            </w:r>
            <w:r w:rsidR="00B037BE">
              <w:rPr>
                <w:b/>
                <w:i/>
              </w:rPr>
              <w:t>’</w:t>
            </w:r>
            <w:r w:rsidRPr="001B4478">
              <w:rPr>
                <w:b/>
                <w:i/>
              </w:rPr>
              <w:t>approvisionnement alimentaire, de promouvoir une concurrence loyale et de garantir la disponibilité continue de denrées alimentaires sûres et de haute qualité dans toute l</w:t>
            </w:r>
            <w:r w:rsidR="00B037BE">
              <w:rPr>
                <w:b/>
                <w:i/>
              </w:rPr>
              <w:t>’</w:t>
            </w:r>
            <w:r w:rsidRPr="001B4478">
              <w:rPr>
                <w:b/>
                <w:i/>
              </w:rPr>
              <w:t>Union. Les mesures de marché établies en vertu du présent règlement contribuent à renforcer la sécurité alimentaire, la résilience stratégique et la compétitivité agricole à long terme de l</w:t>
            </w:r>
            <w:r w:rsidR="00B037BE">
              <w:rPr>
                <w:b/>
                <w:i/>
              </w:rPr>
              <w:t>’</w:t>
            </w:r>
            <w:r w:rsidRPr="001B4478">
              <w:rPr>
                <w:b/>
                <w:i/>
              </w:rPr>
              <w:t>Union.</w:t>
            </w:r>
          </w:p>
        </w:tc>
      </w:tr>
    </w:tbl>
    <w:p w:rsidR="000C7419" w:rsidRPr="001B4478" w:rsidP="000C7419" w14:paraId="2927BC53"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74708AE6" w14:textId="77777777">
      <w:pPr>
        <w:pStyle w:val="JustificationTitle"/>
        <w:rPr>
          <w:noProof w:val="0"/>
        </w:rPr>
      </w:pPr>
      <w:r w:rsidRPr="001B4478">
        <w:rPr>
          <w:rStyle w:val="HideTWBExt"/>
          <w:i w:val="0"/>
        </w:rPr>
        <w:t>&lt;TitreJust&gt;</w:t>
      </w:r>
      <w:r w:rsidRPr="001B4478">
        <w:t>Justification</w:t>
      </w:r>
      <w:r w:rsidRPr="001B4478">
        <w:rPr>
          <w:rStyle w:val="HideTWBExt"/>
          <w:i w:val="0"/>
        </w:rPr>
        <w:t>&lt;/TitreJust&gt;</w:t>
      </w:r>
    </w:p>
    <w:p w:rsidR="000C7419" w:rsidRPr="001B4478" w:rsidP="000C7419" w14:paraId="1C8D9617" w14:textId="30C827E1">
      <w:pPr>
        <w:pStyle w:val="Normal12Italic"/>
        <w:rPr>
          <w:noProof w:val="0"/>
        </w:rPr>
      </w:pPr>
      <w:r w:rsidRPr="001B4478">
        <w:t>Les crises géopolitiques récentes, la volatilité des marchés, les perturbations des chaînes d</w:t>
      </w:r>
      <w:r w:rsidR="00B037BE">
        <w:t>’</w:t>
      </w:r>
      <w:r w:rsidRPr="001B4478">
        <w:t>approvisionnement et la hausse des coûts de production ont démontré que la sécurité alimentaire est un élément essentiel de la résilience stratégique de l</w:t>
      </w:r>
      <w:r w:rsidR="00B037BE">
        <w:t>’</w:t>
      </w:r>
      <w:r w:rsidRPr="001B4478">
        <w:t>Union.</w:t>
      </w:r>
    </w:p>
    <w:p w:rsidR="000C7419" w:rsidRPr="001B4478" w:rsidP="000C7419" w14:paraId="7EC39FA2" w14:textId="77777777">
      <w:r w:rsidRPr="001B4478">
        <w:rPr>
          <w:rStyle w:val="HideTWBExt"/>
        </w:rPr>
        <w:t>&lt;/AmendB&gt;</w:t>
      </w:r>
    </w:p>
    <w:p w:rsidR="000C7419" w:rsidRPr="001B4478" w:rsidP="000C7419" w14:paraId="18789A4A"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200</w:t>
      </w:r>
      <w:r w:rsidRPr="001B4478">
        <w:rPr>
          <w:rStyle w:val="HideTWBExt"/>
          <w:b w:val="0"/>
        </w:rPr>
        <w:t>&lt;/NumAmB&gt;</w:t>
      </w:r>
    </w:p>
    <w:p w:rsidR="000C7419" w:rsidRPr="001B4478" w:rsidP="000C7419" w14:paraId="65C3B59D" w14:textId="77777777">
      <w:pPr>
        <w:pStyle w:val="NormalBold"/>
      </w:pPr>
      <w:r w:rsidRPr="001B4478">
        <w:rPr>
          <w:rStyle w:val="HideTWBExt"/>
          <w:b w:val="0"/>
        </w:rPr>
        <w:t>&lt;RepeatBlock-By&gt;&lt;Members&gt;</w:t>
      </w:r>
      <w:r w:rsidRPr="001B4478">
        <w:t>Ciaran Mullooly</w:t>
      </w:r>
      <w:r w:rsidRPr="001B4478">
        <w:rPr>
          <w:rStyle w:val="HideTWBExt"/>
          <w:b w:val="0"/>
        </w:rPr>
        <w:t>&lt;/Members&gt;</w:t>
      </w:r>
    </w:p>
    <w:p w:rsidR="000C7419" w:rsidRPr="001B4478" w:rsidP="000C7419" w14:paraId="201B32BC" w14:textId="77777777">
      <w:r w:rsidRPr="001B4478">
        <w:rPr>
          <w:rStyle w:val="HideTWBExt"/>
        </w:rPr>
        <w:t>&lt;/RepeatBlock-By&gt;</w:t>
      </w:r>
    </w:p>
    <w:p w:rsidR="000C7419" w:rsidRPr="001B4478" w:rsidP="000C7419" w14:paraId="4E7622F3"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25279726" w14:textId="77777777">
      <w:pPr>
        <w:pStyle w:val="NormalBold"/>
      </w:pPr>
      <w:r w:rsidRPr="001B4478">
        <w:rPr>
          <w:rStyle w:val="HideTWBExt"/>
          <w:b w:val="0"/>
        </w:rPr>
        <w:t>&lt;Article&gt;</w:t>
      </w:r>
      <w:r w:rsidRPr="001B4478">
        <w:t>Considérant 4 ter (nouveau)</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0796099"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7ADE6298" w14:textId="77777777">
            <w:pPr>
              <w:keepNext/>
            </w:pPr>
          </w:p>
        </w:tc>
      </w:tr>
      <w:tr w14:paraId="2465107B"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0B7B9F55" w14:textId="77777777">
            <w:pPr>
              <w:pStyle w:val="ColumnHeading"/>
              <w:keepNext/>
            </w:pPr>
            <w:r w:rsidRPr="001B4478">
              <w:t>Texte proposé par la Commission</w:t>
            </w:r>
          </w:p>
        </w:tc>
        <w:tc>
          <w:tcPr>
            <w:tcW w:w="4876" w:type="dxa"/>
          </w:tcPr>
          <w:p w:rsidR="000C7419" w:rsidRPr="001B4478" w:rsidP="007915E6" w14:paraId="209C39E0" w14:textId="77777777">
            <w:pPr>
              <w:pStyle w:val="ColumnHeading"/>
              <w:keepNext/>
            </w:pPr>
            <w:r w:rsidRPr="001B4478">
              <w:t>Amendement</w:t>
            </w:r>
          </w:p>
        </w:tc>
      </w:tr>
      <w:tr w14:paraId="7A0D0A17"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54360ACF" w14:textId="77777777">
            <w:pPr>
              <w:pStyle w:val="Normal6"/>
            </w:pPr>
          </w:p>
        </w:tc>
        <w:tc>
          <w:tcPr>
            <w:tcW w:w="4876" w:type="dxa"/>
          </w:tcPr>
          <w:p w:rsidR="000C7419" w:rsidRPr="001B4478" w:rsidP="007915E6" w14:paraId="38499605" w14:textId="77777777">
            <w:pPr>
              <w:pStyle w:val="Normal6"/>
              <w:rPr>
                <w:szCs w:val="24"/>
              </w:rPr>
            </w:pPr>
            <w:r w:rsidRPr="001B4478">
              <w:rPr>
                <w:b/>
                <w:i/>
              </w:rPr>
              <w:t>(4 ter)</w:t>
            </w:r>
            <w:r w:rsidRPr="001B4478">
              <w:rPr>
                <w:b/>
                <w:i/>
              </w:rPr>
              <w:tab/>
              <w:t>La compétitivité, la durabilité environnementale et la sécurité alimentaire sont des objectifs complémentaires. Les objectifs environnementaux devraient soutenir un secteur agricole et alimentaire compétitif et résilient.</w:t>
            </w:r>
          </w:p>
        </w:tc>
      </w:tr>
    </w:tbl>
    <w:p w:rsidR="000C7419" w:rsidRPr="001B4478" w:rsidP="000C7419" w14:paraId="6149111C"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4B2249A5" w14:textId="77777777">
      <w:pPr>
        <w:pStyle w:val="JustificationTitle"/>
        <w:rPr>
          <w:noProof w:val="0"/>
        </w:rPr>
      </w:pPr>
      <w:r w:rsidRPr="001B4478">
        <w:rPr>
          <w:rStyle w:val="HideTWBExt"/>
          <w:i w:val="0"/>
        </w:rPr>
        <w:t>&lt;TitreJust&gt;</w:t>
      </w:r>
      <w:r w:rsidRPr="001B4478">
        <w:t>Justification</w:t>
      </w:r>
      <w:r w:rsidRPr="001B4478">
        <w:rPr>
          <w:rStyle w:val="HideTWBExt"/>
          <w:i w:val="0"/>
        </w:rPr>
        <w:t>&lt;/TitreJust&gt;</w:t>
      </w:r>
    </w:p>
    <w:p w:rsidR="000C7419" w:rsidRPr="001B4478" w:rsidP="000C7419" w14:paraId="7D701D0C" w14:textId="0D2106FD">
      <w:pPr>
        <w:pStyle w:val="Normal12Italic"/>
        <w:rPr>
          <w:noProof w:val="0"/>
        </w:rPr>
      </w:pPr>
      <w:r w:rsidRPr="001B4478">
        <w:t>L</w:t>
      </w:r>
      <w:r w:rsidR="00B037BE">
        <w:t>’</w:t>
      </w:r>
      <w:r w:rsidRPr="001B4478">
        <w:t>ambition environnementale devrait être contrebalancée par la compétitivité et la sécurité alimentaire.</w:t>
      </w:r>
    </w:p>
    <w:p w:rsidR="000C7419" w:rsidRPr="001B4478" w:rsidP="000C7419" w14:paraId="51175AF5" w14:textId="77777777">
      <w:r w:rsidRPr="001B4478">
        <w:rPr>
          <w:rStyle w:val="HideTWBExt"/>
        </w:rPr>
        <w:t>&lt;/AmendB&gt;</w:t>
      </w:r>
    </w:p>
    <w:p w:rsidR="000C7419" w:rsidRPr="001B4478" w:rsidP="000C7419" w14:paraId="57C67B01"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201</w:t>
      </w:r>
      <w:r w:rsidRPr="001B4478">
        <w:rPr>
          <w:rStyle w:val="HideTWBExt"/>
          <w:b w:val="0"/>
        </w:rPr>
        <w:t>&lt;/NumAmB&gt;</w:t>
      </w:r>
    </w:p>
    <w:p w:rsidR="000C7419" w:rsidRPr="001B4478" w:rsidP="000C7419" w14:paraId="7469B98A" w14:textId="77777777">
      <w:pPr>
        <w:pStyle w:val="NormalBold"/>
      </w:pPr>
      <w:r w:rsidRPr="001B4478">
        <w:rPr>
          <w:rStyle w:val="HideTWBExt"/>
          <w:b w:val="0"/>
        </w:rPr>
        <w:t>&lt;RepeatBlock-By&gt;&lt;Members&gt;</w:t>
      </w:r>
      <w:r w:rsidRPr="001B4478">
        <w:t>Daniel Buda, Dan-Ştefan Motreanu, Paulo do Nascimento Cabral, Emmanouil Kefalogiannis, Carmen Crespo Díaz</w:t>
      </w:r>
      <w:r w:rsidRPr="001B4478">
        <w:rPr>
          <w:rStyle w:val="HideTWBExt"/>
          <w:b w:val="0"/>
        </w:rPr>
        <w:t>&lt;/Members&gt;</w:t>
      </w:r>
    </w:p>
    <w:p w:rsidR="000C7419" w:rsidRPr="001B4478" w:rsidP="000C7419" w14:paraId="16FFDDB8" w14:textId="77777777">
      <w:r w:rsidRPr="001B4478">
        <w:rPr>
          <w:rStyle w:val="HideTWBExt"/>
        </w:rPr>
        <w:t>&lt;/RepeatBlock-By&gt;</w:t>
      </w:r>
    </w:p>
    <w:p w:rsidR="000C7419" w:rsidRPr="001B4478" w:rsidP="000C7419" w14:paraId="70E9959C"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4C1D8399" w14:textId="77777777">
      <w:pPr>
        <w:pStyle w:val="NormalBold"/>
      </w:pPr>
      <w:r w:rsidRPr="001B4478">
        <w:rPr>
          <w:rStyle w:val="HideTWBExt"/>
          <w:b w:val="0"/>
        </w:rPr>
        <w:t>&lt;Article&gt;</w:t>
      </w:r>
      <w:r w:rsidRPr="001B4478">
        <w:t>Considérant 5</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05B28FB"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234E5D39" w14:textId="77777777">
            <w:pPr>
              <w:keepNext/>
            </w:pPr>
          </w:p>
        </w:tc>
      </w:tr>
      <w:tr w14:paraId="34BF62F7"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143FCD6C" w14:textId="77777777">
            <w:pPr>
              <w:pStyle w:val="ColumnHeading"/>
              <w:keepNext/>
            </w:pPr>
            <w:r w:rsidRPr="001B4478">
              <w:t>Texte proposé par la Commission</w:t>
            </w:r>
          </w:p>
        </w:tc>
        <w:tc>
          <w:tcPr>
            <w:tcW w:w="4876" w:type="dxa"/>
          </w:tcPr>
          <w:p w:rsidR="000C7419" w:rsidRPr="001B4478" w:rsidP="007915E6" w14:paraId="6EB87076" w14:textId="77777777">
            <w:pPr>
              <w:pStyle w:val="ColumnHeading"/>
              <w:keepNext/>
            </w:pPr>
            <w:r w:rsidRPr="001B4478">
              <w:t>Amendement</w:t>
            </w:r>
          </w:p>
        </w:tc>
      </w:tr>
      <w:tr w14:paraId="2DCCDB63"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2D448090" w14:textId="7D4601AB">
            <w:pPr>
              <w:pStyle w:val="Normal6"/>
            </w:pPr>
            <w:r w:rsidRPr="001B4478">
              <w:t>(5)</w:t>
            </w:r>
            <w:r w:rsidRPr="001B4478">
              <w:tab/>
              <w:t>La production de protéagineux dans l</w:t>
            </w:r>
            <w:r w:rsidR="00B037BE">
              <w:t>’</w:t>
            </w:r>
            <w:r w:rsidRPr="001B4478">
              <w:t>Union est confrontée à des difficultés persistantes, notamment en raison de la volatilité de l</w:t>
            </w:r>
            <w:r w:rsidR="00B037BE">
              <w:t>’</w:t>
            </w:r>
            <w:r w:rsidRPr="001B4478">
              <w:t>offre et de la demande au niveau local et des défis agronomiques liés à leur culture, qui en font une option à plus haut risque pour les agriculteurs. Afin de soutenir leur production et de réduire la dépendance de l</w:t>
            </w:r>
            <w:r w:rsidR="00B037BE">
              <w:t>’</w:t>
            </w:r>
            <w:r w:rsidRPr="001B4478">
              <w:t>Union à l</w:t>
            </w:r>
            <w:r w:rsidR="00B037BE">
              <w:t>’</w:t>
            </w:r>
            <w:r w:rsidRPr="001B4478">
              <w:t>égard des importations de protéines de haute qualité, il y a lieu de créer un secteur distinct des protéagineux à l</w:t>
            </w:r>
            <w:r w:rsidR="00B037BE">
              <w:t>’</w:t>
            </w:r>
            <w:r w:rsidRPr="001B4478">
              <w:t>annexe I du règlement (UE) nº 1308/2013. En vue de faciliter la mise en place d</w:t>
            </w:r>
            <w:r w:rsidR="00B037BE">
              <w:t>’</w:t>
            </w:r>
            <w:r w:rsidRPr="001B4478">
              <w:t>organisations de producteurs et d</w:t>
            </w:r>
            <w:r w:rsidR="00B037BE">
              <w:t>’</w:t>
            </w:r>
            <w:r w:rsidRPr="001B4478">
              <w:t xml:space="preserve">organisations interprofessionnelles dans le secteur des protéagineux et, partant, de renforcer la </w:t>
            </w:r>
            <w:r w:rsidRPr="001B4478">
              <w:t>chaîne de valeur aux niveaux régional, national et transnational, sa reconnaissance devrait également être rendue obligatoire. Étant donné que les principaux produits du secteur des fourrages séchés énumérés à l</w:t>
            </w:r>
            <w:r w:rsidR="00B037BE">
              <w:t>’</w:t>
            </w:r>
            <w:r w:rsidRPr="001B4478">
              <w:t>annexe I, partie IV, dudit règlement devraient être inclus dans le secteur des protéines, il convient de supprimer le secteur des fourrages séchés du règlement (UE) nº 1308/2013.</w:t>
            </w:r>
          </w:p>
        </w:tc>
        <w:tc>
          <w:tcPr>
            <w:tcW w:w="4876" w:type="dxa"/>
          </w:tcPr>
          <w:p w:rsidR="000C7419" w:rsidRPr="001B4478" w:rsidP="007915E6" w14:paraId="3804DE31" w14:textId="64C717A8">
            <w:pPr>
              <w:pStyle w:val="Normal6"/>
              <w:rPr>
                <w:szCs w:val="24"/>
              </w:rPr>
            </w:pPr>
            <w:r w:rsidRPr="001B4478">
              <w:t>(5)</w:t>
            </w:r>
            <w:r w:rsidRPr="001B4478">
              <w:tab/>
              <w:t>La production de protéagineux dans l</w:t>
            </w:r>
            <w:r w:rsidR="00B037BE">
              <w:t>’</w:t>
            </w:r>
            <w:r w:rsidRPr="001B4478">
              <w:t>Union est confrontée à des difficultés persistantes, notamment en raison de la volatilité de l</w:t>
            </w:r>
            <w:r w:rsidR="00B037BE">
              <w:t>’</w:t>
            </w:r>
            <w:r w:rsidRPr="001B4478">
              <w:t>offre et de la demande au niveau local et des défis agronomiques liés à leur culture, qui en font une option à plus haut risque pour les agriculteurs</w:t>
            </w:r>
            <w:r w:rsidRPr="001B4478">
              <w:rPr>
                <w:b/>
                <w:bCs/>
                <w:i/>
                <w:iCs/>
              </w:rPr>
              <w:t>.</w:t>
            </w:r>
            <w:r w:rsidRPr="001B4478">
              <w:rPr>
                <w:b/>
                <w:i/>
              </w:rPr>
              <w:t xml:space="preserve"> </w:t>
            </w:r>
            <w:r w:rsidRPr="001B4478">
              <w:rPr>
                <w:b/>
                <w:bCs/>
                <w:i/>
                <w:iCs/>
              </w:rPr>
              <w:t>Dans le contexte d</w:t>
            </w:r>
            <w:r w:rsidR="00B037BE">
              <w:rPr>
                <w:b/>
                <w:bCs/>
                <w:i/>
                <w:iCs/>
              </w:rPr>
              <w:t>’</w:t>
            </w:r>
            <w:r w:rsidRPr="001B4478">
              <w:rPr>
                <w:b/>
                <w:bCs/>
                <w:i/>
                <w:iCs/>
              </w:rPr>
              <w:t>incertitudes géopolitiques croissantes et de la volatilité des marchés internationaux, ces défis sont amplifiés, ce qui engendre des risques supplémentaires pour les coûts dans le secteur agricole et pour la sécurité alimentaire de l</w:t>
            </w:r>
            <w:r w:rsidR="00B037BE">
              <w:rPr>
                <w:b/>
                <w:bCs/>
                <w:i/>
                <w:iCs/>
              </w:rPr>
              <w:t>’</w:t>
            </w:r>
            <w:r w:rsidRPr="001B4478">
              <w:rPr>
                <w:b/>
                <w:bCs/>
                <w:i/>
                <w:iCs/>
              </w:rPr>
              <w:t>Union</w:t>
            </w:r>
            <w:r w:rsidRPr="001B4478">
              <w:t>. Afin de soutenir leur production et de réduire la dépendance de l</w:t>
            </w:r>
            <w:r w:rsidR="00B037BE">
              <w:t>’</w:t>
            </w:r>
            <w:r w:rsidRPr="001B4478">
              <w:t>Union à l</w:t>
            </w:r>
            <w:r w:rsidR="00B037BE">
              <w:t>’</w:t>
            </w:r>
            <w:r w:rsidRPr="001B4478">
              <w:t xml:space="preserve">égard des importations de protéines de haute qualité, il y a lieu de </w:t>
            </w:r>
            <w:r w:rsidRPr="001B4478">
              <w:t>créer un secteur distinct des protéagineux à l</w:t>
            </w:r>
            <w:r w:rsidR="00B037BE">
              <w:t>’</w:t>
            </w:r>
            <w:r w:rsidRPr="001B4478">
              <w:t>annexe I du règlement (UE) nº 1308/2013. En vue de faciliter la mise en place d</w:t>
            </w:r>
            <w:r w:rsidR="00B037BE">
              <w:t>’</w:t>
            </w:r>
            <w:r w:rsidRPr="001B4478">
              <w:t>organisations de producteurs et d</w:t>
            </w:r>
            <w:r w:rsidR="00B037BE">
              <w:t>’</w:t>
            </w:r>
            <w:r w:rsidRPr="001B4478">
              <w:t>organisations interprofessionnelles dans le secteur des protéagineux et, partant, de renforcer la chaîne de valeur aux niveaux régional, national et transnational, sa reconnaissance devrait également être rendue obligatoire</w:t>
            </w:r>
            <w:r w:rsidRPr="001B4478">
              <w:rPr>
                <w:b/>
                <w:bCs/>
                <w:i/>
                <w:iCs/>
              </w:rPr>
              <w:t>,</w:t>
            </w:r>
            <w:r w:rsidRPr="001B4478">
              <w:t xml:space="preserve"> </w:t>
            </w:r>
            <w:r w:rsidRPr="001B4478">
              <w:rPr>
                <w:b/>
                <w:i/>
              </w:rPr>
              <w:t>ce qui contribuerait à renforcer l</w:t>
            </w:r>
            <w:r w:rsidR="00B037BE">
              <w:rPr>
                <w:b/>
                <w:i/>
              </w:rPr>
              <w:t>’</w:t>
            </w:r>
            <w:r w:rsidRPr="001B4478">
              <w:rPr>
                <w:b/>
                <w:i/>
              </w:rPr>
              <w:t>autonomie stratégique de l</w:t>
            </w:r>
            <w:r w:rsidR="00B037BE">
              <w:rPr>
                <w:b/>
                <w:i/>
              </w:rPr>
              <w:t>’</w:t>
            </w:r>
            <w:r w:rsidRPr="001B4478">
              <w:rPr>
                <w:b/>
                <w:i/>
              </w:rPr>
              <w:t>Union en réduisant sa dépendance à l</w:t>
            </w:r>
            <w:r w:rsidR="00B037BE">
              <w:rPr>
                <w:b/>
                <w:i/>
              </w:rPr>
              <w:t>’</w:t>
            </w:r>
            <w:r w:rsidRPr="001B4478">
              <w:rPr>
                <w:b/>
                <w:i/>
              </w:rPr>
              <w:t>égard des importations de protéines végétales, en particulier pour le secteur de l</w:t>
            </w:r>
            <w:r w:rsidR="00B037BE">
              <w:rPr>
                <w:b/>
                <w:i/>
              </w:rPr>
              <w:t>’</w:t>
            </w:r>
            <w:r w:rsidRPr="001B4478">
              <w:rPr>
                <w:b/>
                <w:i/>
              </w:rPr>
              <w:t>alimentation animale. Dans le même temps, cela encouragerait des pratiques agricoles durables, telles que la rotation des cultures, améliorerait la fertilité des sols et offrirait aux agriculteurs des possibilités supplémentaires de diversifier leur production et leurs revenus. En outre, ces mesures peuvent soutenir le développement durable des zones rurales, conformément à la vision à long terme pour les zones rurales de l</w:t>
            </w:r>
            <w:r w:rsidR="00B037BE">
              <w:rPr>
                <w:b/>
                <w:i/>
              </w:rPr>
              <w:t>’</w:t>
            </w:r>
            <w:r w:rsidRPr="001B4478">
              <w:rPr>
                <w:b/>
                <w:i/>
              </w:rPr>
              <w:t>UE, en stimulant l</w:t>
            </w:r>
            <w:r w:rsidR="00B037BE">
              <w:rPr>
                <w:b/>
                <w:i/>
              </w:rPr>
              <w:t>’</w:t>
            </w:r>
            <w:r w:rsidRPr="001B4478">
              <w:rPr>
                <w:b/>
                <w:i/>
              </w:rPr>
              <w:t>émergence de nouvelles chaînes de valeur régionales plus autonomes et plus résilientes. Le développement de la production et de la transformation des protéagineux au niveau régional peut contribuer à renforcer les économies locales.</w:t>
            </w:r>
            <w:r w:rsidRPr="001B4478">
              <w:t xml:space="preserve"> Étant donné que les principaux produits du secteur des fourrages séchés énumérés à l</w:t>
            </w:r>
            <w:r w:rsidR="00B037BE">
              <w:t>’</w:t>
            </w:r>
            <w:r w:rsidRPr="001B4478">
              <w:t>annexe I, partie IV, dudit règlement devraient être inclus dans le secteur des protéines, il convient de supprimer le secteur des fourrages séchés du règlement (UE) nº 1308/2013.</w:t>
            </w:r>
          </w:p>
        </w:tc>
      </w:tr>
    </w:tbl>
    <w:p w:rsidR="000C7419" w:rsidRPr="001B4478" w:rsidP="000C7419" w14:paraId="270939C9"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27FA9F2D" w14:textId="77777777">
      <w:r w:rsidRPr="001B4478">
        <w:rPr>
          <w:rStyle w:val="HideTWBExt"/>
        </w:rPr>
        <w:t>&lt;/AmendB&gt;</w:t>
      </w:r>
    </w:p>
    <w:p w:rsidR="000C7419" w:rsidRPr="001B4478" w:rsidP="000C7419" w14:paraId="019E2B80"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202</w:t>
      </w:r>
      <w:r w:rsidRPr="001B4478">
        <w:rPr>
          <w:rStyle w:val="HideTWBExt"/>
          <w:b w:val="0"/>
        </w:rPr>
        <w:t>&lt;/NumAmB&gt;</w:t>
      </w:r>
    </w:p>
    <w:p w:rsidR="000C7419" w:rsidRPr="001B4478" w:rsidP="000C7419" w14:paraId="2BF78207" w14:textId="77777777">
      <w:pPr>
        <w:pStyle w:val="NormalBold"/>
      </w:pPr>
      <w:r w:rsidRPr="001B4478">
        <w:rPr>
          <w:rStyle w:val="HideTWBExt"/>
          <w:b w:val="0"/>
        </w:rPr>
        <w:t>&lt;RepeatBlock-By&gt;&lt;Members&gt;</w:t>
      </w:r>
      <w:r w:rsidRPr="001B4478">
        <w:t>Cristina Guarda</w:t>
      </w:r>
      <w:r w:rsidRPr="001B4478">
        <w:rPr>
          <w:rStyle w:val="HideTWBExt"/>
          <w:b w:val="0"/>
        </w:rPr>
        <w:t>&lt;/Members&gt;</w:t>
      </w:r>
    </w:p>
    <w:p w:rsidR="000C7419" w:rsidRPr="001B4478" w:rsidP="000C7419" w14:paraId="514406AF" w14:textId="77777777">
      <w:r w:rsidRPr="001B4478">
        <w:rPr>
          <w:rStyle w:val="HideTWBExt"/>
        </w:rPr>
        <w:t>&lt;AuNomDe&gt;</w:t>
      </w:r>
      <w:r w:rsidRPr="001B4478">
        <w:rPr>
          <w:rStyle w:val="HideTWBInt"/>
        </w:rPr>
        <w:t>{Verts/ALE}</w:t>
      </w:r>
      <w:r w:rsidRPr="001B4478">
        <w:t>au nom du groupe Verts/ALE</w:t>
      </w:r>
      <w:r w:rsidRPr="001B4478">
        <w:rPr>
          <w:rStyle w:val="HideTWBExt"/>
        </w:rPr>
        <w:t>&lt;/AuNomDe&gt;</w:t>
      </w:r>
    </w:p>
    <w:p w:rsidR="000C7419" w:rsidRPr="001B4478" w:rsidP="000C7419" w14:paraId="39C13922" w14:textId="77777777">
      <w:r w:rsidRPr="001B4478">
        <w:rPr>
          <w:rStyle w:val="HideTWBExt"/>
        </w:rPr>
        <w:t>&lt;/RepeatBlock-By&gt;</w:t>
      </w:r>
    </w:p>
    <w:p w:rsidR="000C7419" w:rsidRPr="001B4478" w:rsidP="000C7419" w14:paraId="44B9AF82"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228EE61F" w14:textId="77777777">
      <w:pPr>
        <w:pStyle w:val="NormalBold"/>
      </w:pPr>
      <w:r w:rsidRPr="001B4478">
        <w:rPr>
          <w:rStyle w:val="HideTWBExt"/>
          <w:b w:val="0"/>
        </w:rPr>
        <w:t>&lt;Article&gt;</w:t>
      </w:r>
      <w:r w:rsidRPr="001B4478">
        <w:t>Considérant 5</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FE58E11"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5F1EE935" w14:textId="77777777">
            <w:pPr>
              <w:keepNext/>
            </w:pPr>
          </w:p>
        </w:tc>
      </w:tr>
      <w:tr w14:paraId="00407D2E"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6487E6A9" w14:textId="77777777">
            <w:pPr>
              <w:pStyle w:val="ColumnHeading"/>
              <w:keepNext/>
            </w:pPr>
            <w:r w:rsidRPr="001B4478">
              <w:t>Texte proposé par la Commission</w:t>
            </w:r>
          </w:p>
        </w:tc>
        <w:tc>
          <w:tcPr>
            <w:tcW w:w="4876" w:type="dxa"/>
          </w:tcPr>
          <w:p w:rsidR="000C7419" w:rsidRPr="001B4478" w:rsidP="007915E6" w14:paraId="4CA8BBFB" w14:textId="77777777">
            <w:pPr>
              <w:pStyle w:val="ColumnHeading"/>
              <w:keepNext/>
            </w:pPr>
            <w:r w:rsidRPr="001B4478">
              <w:t>Amendement</w:t>
            </w:r>
          </w:p>
        </w:tc>
      </w:tr>
      <w:tr w14:paraId="0132C6C3"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450EFDE4" w14:textId="5484D82A">
            <w:pPr>
              <w:pStyle w:val="Normal6"/>
            </w:pPr>
            <w:r w:rsidRPr="001B4478">
              <w:t>(5)</w:t>
            </w:r>
            <w:r w:rsidRPr="001B4478">
              <w:tab/>
              <w:t>La production de protéagineux dans l</w:t>
            </w:r>
            <w:r w:rsidR="00B037BE">
              <w:t>’</w:t>
            </w:r>
            <w:r w:rsidRPr="001B4478">
              <w:t>Union est confrontée à des difficultés persistantes, notamment en raison de la volatilité de l</w:t>
            </w:r>
            <w:r w:rsidR="00B037BE">
              <w:t>’</w:t>
            </w:r>
            <w:r w:rsidRPr="001B4478">
              <w:t>offre et de la demande au niveau local et des défis agronomiques liés à leur culture, qui en font une option à plus haut risque pour les agriculteurs. Afin de soutenir leur production et de réduire la dépendance de l</w:t>
            </w:r>
            <w:r w:rsidR="00B037BE">
              <w:t>’</w:t>
            </w:r>
            <w:r w:rsidRPr="001B4478">
              <w:t>Union à l</w:t>
            </w:r>
            <w:r w:rsidR="00B037BE">
              <w:t>’</w:t>
            </w:r>
            <w:r w:rsidRPr="001B4478">
              <w:t>égard des importations de protéines de haute qualité, il y a lieu de créer un secteur distinct des protéagineux à l</w:t>
            </w:r>
            <w:r w:rsidR="00B037BE">
              <w:t>’</w:t>
            </w:r>
            <w:r w:rsidRPr="001B4478">
              <w:t>annexe I du règlement (UE) nº 1308/2013. En vue de faciliter la mise en place d</w:t>
            </w:r>
            <w:r w:rsidR="00B037BE">
              <w:t>’</w:t>
            </w:r>
            <w:r w:rsidRPr="001B4478">
              <w:t>organisations de producteurs et d</w:t>
            </w:r>
            <w:r w:rsidR="00B037BE">
              <w:t>’</w:t>
            </w:r>
            <w:r w:rsidRPr="001B4478">
              <w:t>organisations interprofessionnelles dans le secteur des protéagineux et, partant, de renforcer la chaîne de valeur aux niveaux régional, national et transnational, sa reconnaissance devrait également être rendue obligatoire. Étant donné que les principaux produits du secteur des fourrages séchés énumérés à l</w:t>
            </w:r>
            <w:r w:rsidR="00B037BE">
              <w:t>’</w:t>
            </w:r>
            <w:r w:rsidRPr="001B4478">
              <w:t>annexe I, partie IV, dudit règlement devraient être inclus dans le secteur des protéines, il convient de supprimer le secteur des fourrages séchés du règlement (UE) nº 1308/2013.</w:t>
            </w:r>
          </w:p>
        </w:tc>
        <w:tc>
          <w:tcPr>
            <w:tcW w:w="4876" w:type="dxa"/>
          </w:tcPr>
          <w:p w:rsidR="000C7419" w:rsidRPr="001B4478" w:rsidP="007915E6" w14:paraId="6B2EE5CD" w14:textId="5C0F1C6C">
            <w:pPr>
              <w:pStyle w:val="Normal6"/>
              <w:rPr>
                <w:szCs w:val="24"/>
              </w:rPr>
            </w:pPr>
            <w:r w:rsidRPr="001B4478">
              <w:t>(5)</w:t>
            </w:r>
            <w:r w:rsidRPr="001B4478">
              <w:tab/>
            </w:r>
            <w:r w:rsidRPr="001B4478">
              <w:rPr>
                <w:b/>
                <w:i/>
              </w:rPr>
              <w:t>La Commission rappelle, dans sa communication intitulée «Une vision pour l</w:t>
            </w:r>
            <w:r w:rsidR="00B037BE">
              <w:rPr>
                <w:b/>
                <w:i/>
              </w:rPr>
              <w:t>’</w:t>
            </w:r>
            <w:r w:rsidRPr="001B4478">
              <w:rPr>
                <w:b/>
                <w:i/>
              </w:rPr>
              <w:t>agriculture et l</w:t>
            </w:r>
            <w:r w:rsidR="00B037BE">
              <w:rPr>
                <w:b/>
                <w:i/>
              </w:rPr>
              <w:t>’</w:t>
            </w:r>
            <w:r w:rsidRPr="001B4478">
              <w:rPr>
                <w:b/>
                <w:i/>
              </w:rPr>
              <w:t>alimentation», que l</w:t>
            </w:r>
            <w:r w:rsidR="00B037BE">
              <w:rPr>
                <w:b/>
                <w:i/>
              </w:rPr>
              <w:t>’</w:t>
            </w:r>
            <w:r w:rsidRPr="001B4478">
              <w:rPr>
                <w:b/>
                <w:i/>
              </w:rPr>
              <w:t>approvisionnement de l</w:t>
            </w:r>
            <w:r w:rsidR="00B037BE">
              <w:rPr>
                <w:b/>
                <w:i/>
              </w:rPr>
              <w:t>’</w:t>
            </w:r>
            <w:r w:rsidRPr="001B4478">
              <w:rPr>
                <w:b/>
                <w:i/>
              </w:rPr>
              <w:t>Union en protéines dépend fortement des importations et qu</w:t>
            </w:r>
            <w:r w:rsidR="00B037BE">
              <w:rPr>
                <w:b/>
                <w:i/>
              </w:rPr>
              <w:t>’</w:t>
            </w:r>
            <w:r w:rsidRPr="001B4478">
              <w:rPr>
                <w:b/>
                <w:i/>
              </w:rPr>
              <w:t>il est essentiel d</w:t>
            </w:r>
            <w:r w:rsidR="00B037BE">
              <w:rPr>
                <w:b/>
                <w:i/>
              </w:rPr>
              <w:t>’</w:t>
            </w:r>
            <w:r w:rsidRPr="001B4478">
              <w:rPr>
                <w:b/>
                <w:i/>
              </w:rPr>
              <w:t>examiner la manière dont elles sont produites, mais aussi consommées, afin de créer pour l</w:t>
            </w:r>
            <w:r w:rsidR="00B037BE">
              <w:rPr>
                <w:b/>
                <w:i/>
              </w:rPr>
              <w:t>’</w:t>
            </w:r>
            <w:r w:rsidRPr="001B4478">
              <w:rPr>
                <w:b/>
                <w:i/>
              </w:rPr>
              <w:t>Union un système plus autosuffisant et plus durable en matière de protéines.</w:t>
            </w:r>
            <w:r w:rsidRPr="001B4478">
              <w:t xml:space="preserve"> La production de protéagineux dans l</w:t>
            </w:r>
            <w:r w:rsidR="00B037BE">
              <w:t>’</w:t>
            </w:r>
            <w:r w:rsidRPr="001B4478">
              <w:t>Union est confrontée à des difficultés persistantes, notamment en raison de la volatilité de l</w:t>
            </w:r>
            <w:r w:rsidR="00B037BE">
              <w:t>’</w:t>
            </w:r>
            <w:r w:rsidRPr="001B4478">
              <w:t xml:space="preserve">offre et de la demande au niveau local et des défis agronomiques liés à leur culture, qui en font une option à plus haut risque pour les agriculteurs. Afin </w:t>
            </w:r>
            <w:r w:rsidRPr="001B4478">
              <w:rPr>
                <w:b/>
                <w:bCs/>
                <w:i/>
                <w:iCs/>
              </w:rPr>
              <w:t>d</w:t>
            </w:r>
            <w:r w:rsidR="00B037BE">
              <w:rPr>
                <w:b/>
                <w:bCs/>
                <w:i/>
                <w:iCs/>
              </w:rPr>
              <w:t>’</w:t>
            </w:r>
            <w:r w:rsidRPr="001B4478">
              <w:rPr>
                <w:b/>
                <w:bCs/>
                <w:i/>
                <w:iCs/>
              </w:rPr>
              <w:t>optimiser les avantages économiques et environnementaux de ce nouveau secteur, le développement des chaînes de valeur des protéagineux devrait être étroitement lié aux systèmes de production territoriaux et aux capacités de transformation locales.</w:t>
            </w:r>
            <w:r w:rsidRPr="001B4478">
              <w:rPr>
                <w:b/>
                <w:i/>
              </w:rPr>
              <w:t xml:space="preserve"> Le renforcement des chaînes d</w:t>
            </w:r>
            <w:r w:rsidR="00B037BE">
              <w:rPr>
                <w:b/>
                <w:i/>
              </w:rPr>
              <w:t>’</w:t>
            </w:r>
            <w:r w:rsidRPr="001B4478">
              <w:rPr>
                <w:b/>
                <w:i/>
              </w:rPr>
              <w:t>approvisionnement régionales contribue à retenir la valeur ajoutée dans les zones rurales, à soutenir les revenus des agriculteurs et à favoriser des systèmes agroalimentaires plus résilients et durables dans l</w:t>
            </w:r>
            <w:r w:rsidR="00B037BE">
              <w:rPr>
                <w:b/>
                <w:i/>
              </w:rPr>
              <w:t>’</w:t>
            </w:r>
            <w:r w:rsidRPr="001B4478">
              <w:rPr>
                <w:b/>
                <w:i/>
              </w:rPr>
              <w:t>ensemble de l</w:t>
            </w:r>
            <w:r w:rsidR="00B037BE">
              <w:rPr>
                <w:b/>
                <w:i/>
              </w:rPr>
              <w:t>’</w:t>
            </w:r>
            <w:r w:rsidRPr="001B4478">
              <w:rPr>
                <w:b/>
                <w:i/>
              </w:rPr>
              <w:t xml:space="preserve">Union. </w:t>
            </w:r>
            <w:r w:rsidRPr="001B4478">
              <w:rPr>
                <w:b/>
                <w:bCs/>
                <w:i/>
                <w:iCs/>
              </w:rPr>
              <w:t>Afin</w:t>
            </w:r>
            <w:r w:rsidRPr="001B4478">
              <w:t xml:space="preserve"> de soutenir leur production et de réduire la dépendance de l</w:t>
            </w:r>
            <w:r w:rsidR="00B037BE">
              <w:t>’</w:t>
            </w:r>
            <w:r w:rsidRPr="001B4478">
              <w:t>Union à l</w:t>
            </w:r>
            <w:r w:rsidR="00B037BE">
              <w:t>’</w:t>
            </w:r>
            <w:r w:rsidRPr="001B4478">
              <w:t>égard des importations de protéines de haute qualité</w:t>
            </w:r>
            <w:r w:rsidRPr="001B4478">
              <w:rPr>
                <w:b/>
                <w:bCs/>
                <w:i/>
                <w:iCs/>
              </w:rPr>
              <w:t xml:space="preserve"> destinées à l</w:t>
            </w:r>
            <w:r w:rsidR="00B037BE">
              <w:rPr>
                <w:b/>
                <w:bCs/>
                <w:i/>
                <w:iCs/>
              </w:rPr>
              <w:t>’</w:t>
            </w:r>
            <w:r w:rsidRPr="001B4478">
              <w:rPr>
                <w:b/>
                <w:bCs/>
                <w:i/>
                <w:iCs/>
              </w:rPr>
              <w:t>alimentation humaine et animale</w:t>
            </w:r>
            <w:r w:rsidRPr="001B4478">
              <w:t>, il y a lieu de créer un secteur distinct des protéagineux à l</w:t>
            </w:r>
            <w:r w:rsidR="00B037BE">
              <w:t>’</w:t>
            </w:r>
            <w:r w:rsidRPr="001B4478">
              <w:t>annexe I du règlement (UE) nº 1308/2013. En vue de faciliter la mise en place d</w:t>
            </w:r>
            <w:r w:rsidR="00B037BE">
              <w:t>’</w:t>
            </w:r>
            <w:r w:rsidRPr="001B4478">
              <w:t>organisations de producteurs et d</w:t>
            </w:r>
            <w:r w:rsidR="00B037BE">
              <w:t>’</w:t>
            </w:r>
            <w:r w:rsidRPr="001B4478">
              <w:t xml:space="preserve">organisations interprofessionnelles dans le secteur des protéagineux et, partant, de renforcer la chaîne de valeur aux niveaux </w:t>
            </w:r>
            <w:r w:rsidRPr="001B4478">
              <w:t>régional, national et transnational, sa reconnaissance devrait également être rendue obligatoire. Étant donné que les principaux produits du secteur des fourrages séchés énumérés à l</w:t>
            </w:r>
            <w:r w:rsidR="00B037BE">
              <w:t>’</w:t>
            </w:r>
            <w:r w:rsidRPr="001B4478">
              <w:t>annexe I, partie IV, dudit règlement devraient être inclus dans le secteur des protéines, il convient de supprimer le secteur des fourrages séchés du règlement (UE) nº 1308/2013.</w:t>
            </w:r>
          </w:p>
        </w:tc>
      </w:tr>
    </w:tbl>
    <w:p w:rsidR="000C7419" w:rsidRPr="001B4478" w:rsidP="000C7419" w14:paraId="13FFDFDD"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5A3BDD87" w14:textId="77777777">
      <w:r w:rsidRPr="001B4478">
        <w:rPr>
          <w:rStyle w:val="HideTWBExt"/>
        </w:rPr>
        <w:t>&lt;/AmendB&gt;</w:t>
      </w:r>
    </w:p>
    <w:p w:rsidR="000C7419" w:rsidRPr="001B4478" w:rsidP="000C7419" w14:paraId="6FA79241"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203</w:t>
      </w:r>
      <w:r w:rsidRPr="001B4478">
        <w:rPr>
          <w:rStyle w:val="HideTWBExt"/>
          <w:b w:val="0"/>
        </w:rPr>
        <w:t>&lt;/NumAmB&gt;</w:t>
      </w:r>
    </w:p>
    <w:p w:rsidR="000C7419" w:rsidRPr="001B4478" w:rsidP="000C7419" w14:paraId="0AA2B9A8" w14:textId="77777777">
      <w:pPr>
        <w:pStyle w:val="NormalBold"/>
      </w:pPr>
      <w:r w:rsidRPr="001B4478">
        <w:rPr>
          <w:rStyle w:val="HideTWBExt"/>
          <w:b w:val="0"/>
        </w:rPr>
        <w:t>&lt;RepeatBlock-By&gt;&lt;Members&gt;</w:t>
      </w:r>
      <w:r w:rsidRPr="001B4478">
        <w:t>Krzysztof Hetman</w:t>
      </w:r>
      <w:r w:rsidRPr="001B4478">
        <w:rPr>
          <w:rStyle w:val="HideTWBExt"/>
          <w:b w:val="0"/>
        </w:rPr>
        <w:t>&lt;/Members&gt;</w:t>
      </w:r>
    </w:p>
    <w:p w:rsidR="000C7419" w:rsidRPr="001B4478" w:rsidP="000C7419" w14:paraId="1FB92731" w14:textId="77777777">
      <w:r w:rsidRPr="001B4478">
        <w:rPr>
          <w:rStyle w:val="HideTWBExt"/>
        </w:rPr>
        <w:t>&lt;/RepeatBlock-By&gt;</w:t>
      </w:r>
    </w:p>
    <w:p w:rsidR="000C7419" w:rsidRPr="001B4478" w:rsidP="000C7419" w14:paraId="1D214F61"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21EF0825" w14:textId="77777777">
      <w:pPr>
        <w:pStyle w:val="NormalBold"/>
      </w:pPr>
      <w:r w:rsidRPr="001B4478">
        <w:rPr>
          <w:rStyle w:val="HideTWBExt"/>
          <w:b w:val="0"/>
        </w:rPr>
        <w:t>&lt;Article&gt;</w:t>
      </w:r>
      <w:r w:rsidRPr="001B4478">
        <w:t>Considérant 5</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B9CB6EA"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6A1826FD" w14:textId="77777777">
            <w:pPr>
              <w:keepNext/>
            </w:pPr>
          </w:p>
        </w:tc>
      </w:tr>
      <w:tr w14:paraId="573578EC"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06220448" w14:textId="77777777">
            <w:pPr>
              <w:pStyle w:val="ColumnHeading"/>
              <w:keepNext/>
            </w:pPr>
            <w:r w:rsidRPr="001B4478">
              <w:t>Texte proposé par la Commission</w:t>
            </w:r>
          </w:p>
        </w:tc>
        <w:tc>
          <w:tcPr>
            <w:tcW w:w="4876" w:type="dxa"/>
          </w:tcPr>
          <w:p w:rsidR="000C7419" w:rsidRPr="001B4478" w:rsidP="007915E6" w14:paraId="620AE664" w14:textId="77777777">
            <w:pPr>
              <w:pStyle w:val="ColumnHeading"/>
              <w:keepNext/>
            </w:pPr>
            <w:r w:rsidRPr="001B4478">
              <w:t>Amendement</w:t>
            </w:r>
          </w:p>
        </w:tc>
      </w:tr>
      <w:tr w14:paraId="657D909B"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396CD378" w14:textId="2B07E258">
            <w:pPr>
              <w:pStyle w:val="Normal6"/>
            </w:pPr>
            <w:r w:rsidRPr="001B4478">
              <w:t>(5)</w:t>
            </w:r>
            <w:r w:rsidRPr="001B4478">
              <w:tab/>
              <w:t>La production de protéagineux dans l</w:t>
            </w:r>
            <w:r w:rsidR="00B037BE">
              <w:t>’</w:t>
            </w:r>
            <w:r w:rsidRPr="001B4478">
              <w:t>Union est confrontée à des difficultés persistantes, notamment en raison de la volatilité de l</w:t>
            </w:r>
            <w:r w:rsidR="00B037BE">
              <w:t>’</w:t>
            </w:r>
            <w:r w:rsidRPr="001B4478">
              <w:t>offre et de la demande au niveau local et des défis agronomiques liés à leur culture, qui en font une option à plus haut risque pour les agriculteurs. Afin de soutenir leur production et de réduire la dépendance de l</w:t>
            </w:r>
            <w:r w:rsidR="00B037BE">
              <w:t>’</w:t>
            </w:r>
            <w:r w:rsidRPr="001B4478">
              <w:t>Union à l</w:t>
            </w:r>
            <w:r w:rsidR="00B037BE">
              <w:t>’</w:t>
            </w:r>
            <w:r w:rsidRPr="001B4478">
              <w:t>égard des importations de protéines de haute qualité, il y a lieu de créer un secteur distinct des protéagineux à l</w:t>
            </w:r>
            <w:r w:rsidR="00B037BE">
              <w:t>’</w:t>
            </w:r>
            <w:r w:rsidRPr="001B4478">
              <w:t>annexe I du règlement (UE) nº 1308/2013. En vue de faciliter la mise en place d</w:t>
            </w:r>
            <w:r w:rsidR="00B037BE">
              <w:t>’</w:t>
            </w:r>
            <w:r w:rsidRPr="001B4478">
              <w:t>organisations de producteurs et d</w:t>
            </w:r>
            <w:r w:rsidR="00B037BE">
              <w:t>’</w:t>
            </w:r>
            <w:r w:rsidRPr="001B4478">
              <w:t>organisations interprofessionnelles dans le secteur des protéagineux et, partant, de renforcer la chaîne de valeur aux niveaux régional, national et transnational, sa reconnaissance devrait également être rendue obligatoire. Étant donné que les principaux produits du secteur des fourrages séchés énumérés à l</w:t>
            </w:r>
            <w:r w:rsidR="00B037BE">
              <w:t>’</w:t>
            </w:r>
            <w:r w:rsidRPr="001B4478">
              <w:t xml:space="preserve">annexe I, partie IV, dudit règlement devraient être inclus dans le secteur des protéines, il convient de supprimer le </w:t>
            </w:r>
            <w:r w:rsidRPr="001B4478">
              <w:t>secteur des fourrages séchés du règlement (UE) nº 1308/2013.</w:t>
            </w:r>
          </w:p>
        </w:tc>
        <w:tc>
          <w:tcPr>
            <w:tcW w:w="4876" w:type="dxa"/>
          </w:tcPr>
          <w:p w:rsidR="000C7419" w:rsidRPr="001B4478" w:rsidP="007915E6" w14:paraId="1EF9855A" w14:textId="7A92EA75">
            <w:pPr>
              <w:pStyle w:val="Normal6"/>
              <w:rPr>
                <w:szCs w:val="24"/>
              </w:rPr>
            </w:pPr>
            <w:r w:rsidRPr="001B4478">
              <w:t>(5)</w:t>
            </w:r>
            <w:r w:rsidRPr="001B4478">
              <w:tab/>
              <w:t>La production de protéagineux dans l</w:t>
            </w:r>
            <w:r w:rsidR="00B037BE">
              <w:t>’</w:t>
            </w:r>
            <w:r w:rsidRPr="001B4478">
              <w:t>Union est confrontée à des difficultés persistantes, notamment en raison de la volatilité de l</w:t>
            </w:r>
            <w:r w:rsidR="00B037BE">
              <w:t>’</w:t>
            </w:r>
            <w:r w:rsidRPr="001B4478">
              <w:t>offre et de la demande au niveau local et des défis agronomiques liés à leur culture, qui en font une option à plus haut risque pour les agriculteurs. Afin de soutenir leur production et de réduire la dépendance de l</w:t>
            </w:r>
            <w:r w:rsidR="00B037BE">
              <w:t>’</w:t>
            </w:r>
            <w:r w:rsidRPr="001B4478">
              <w:t>Union à l</w:t>
            </w:r>
            <w:r w:rsidR="00B037BE">
              <w:t>’</w:t>
            </w:r>
            <w:r w:rsidRPr="001B4478">
              <w:t>égard des importations de protéines de haute qualité, il y a lieu de créer un secteur distinct des protéagineux à l</w:t>
            </w:r>
            <w:r w:rsidR="00B037BE">
              <w:t>’</w:t>
            </w:r>
            <w:r w:rsidRPr="001B4478">
              <w:t>annexe I du règlement (UE) nº 1308/2013. En vue de faciliter la mise en place d</w:t>
            </w:r>
            <w:r w:rsidR="00B037BE">
              <w:t>’</w:t>
            </w:r>
            <w:r w:rsidRPr="001B4478">
              <w:t>organisations de producteurs et d</w:t>
            </w:r>
            <w:r w:rsidR="00B037BE">
              <w:t>’</w:t>
            </w:r>
            <w:r w:rsidRPr="001B4478">
              <w:t xml:space="preserve">organisations interprofessionnelles dans le secteur des protéagineux et, partant, de renforcer la chaîne de valeur aux niveaux régional, national et transnational, sa reconnaissance devrait également être rendue obligatoire. </w:t>
            </w:r>
            <w:r w:rsidRPr="001B4478">
              <w:rPr>
                <w:b/>
                <w:i/>
              </w:rPr>
              <w:t>Ce secteur devrait privilégier, dans son développement, les investissements favorisant les chaînes d</w:t>
            </w:r>
            <w:r w:rsidR="00B037BE">
              <w:rPr>
                <w:b/>
                <w:i/>
              </w:rPr>
              <w:t>’</w:t>
            </w:r>
            <w:r w:rsidRPr="001B4478">
              <w:rPr>
                <w:b/>
                <w:i/>
              </w:rPr>
              <w:t xml:space="preserve">approvisionnement courtes afin de promouvoir la diversification économique </w:t>
            </w:r>
            <w:r w:rsidRPr="001B4478">
              <w:rPr>
                <w:b/>
                <w:i/>
              </w:rPr>
              <w:t>et la résilience territoriale de l</w:t>
            </w:r>
            <w:r w:rsidR="00B037BE">
              <w:rPr>
                <w:b/>
                <w:i/>
              </w:rPr>
              <w:t>’</w:t>
            </w:r>
            <w:r w:rsidRPr="001B4478">
              <w:rPr>
                <w:b/>
                <w:i/>
              </w:rPr>
              <w:t>Union.</w:t>
            </w:r>
            <w:r w:rsidRPr="001B4478">
              <w:t xml:space="preserve"> Étant donné que les principaux produits du secteur des fourrages séchés énumérés à l</w:t>
            </w:r>
            <w:r w:rsidR="00B037BE">
              <w:t>’</w:t>
            </w:r>
            <w:r w:rsidRPr="001B4478">
              <w:t>annexe I, partie IV, dudit règlement devraient être inclus dans le secteur des protéines, il convient de supprimer le secteur des fourrages séchés du règlement (UE) nº 1308/2013.</w:t>
            </w:r>
          </w:p>
        </w:tc>
      </w:tr>
    </w:tbl>
    <w:p w:rsidR="000C7419" w:rsidRPr="001B4478" w:rsidP="000C7419" w14:paraId="1D216C04"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2639A9E6" w14:textId="77777777">
      <w:r w:rsidRPr="001B4478">
        <w:rPr>
          <w:rStyle w:val="HideTWBExt"/>
        </w:rPr>
        <w:t>&lt;/AmendB&gt;</w:t>
      </w:r>
    </w:p>
    <w:p w:rsidR="000C7419" w:rsidRPr="001B4478" w:rsidP="000C7419" w14:paraId="61EC42B4"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204</w:t>
      </w:r>
      <w:r w:rsidRPr="001B4478">
        <w:rPr>
          <w:rStyle w:val="HideTWBExt"/>
          <w:b w:val="0"/>
        </w:rPr>
        <w:t>&lt;/NumAmB&gt;</w:t>
      </w:r>
    </w:p>
    <w:p w:rsidR="000C7419" w:rsidRPr="001B4478" w:rsidP="000C7419" w14:paraId="3FC7F132" w14:textId="77777777">
      <w:pPr>
        <w:pStyle w:val="NormalBold"/>
      </w:pPr>
      <w:r w:rsidRPr="001B4478">
        <w:rPr>
          <w:rStyle w:val="HideTWBExt"/>
          <w:b w:val="0"/>
        </w:rPr>
        <w:t>&lt;RepeatBlock-By&gt;&lt;Members&gt;</w:t>
      </w:r>
      <w:r w:rsidRPr="001B4478">
        <w:t>Waldemar Buda</w:t>
      </w:r>
      <w:r w:rsidRPr="001B4478">
        <w:rPr>
          <w:rStyle w:val="HideTWBExt"/>
          <w:b w:val="0"/>
        </w:rPr>
        <w:t>&lt;/Members&gt;</w:t>
      </w:r>
    </w:p>
    <w:p w:rsidR="000C7419" w:rsidRPr="001B4478" w:rsidP="000C7419" w14:paraId="747CE407" w14:textId="77777777">
      <w:r w:rsidRPr="001B4478">
        <w:rPr>
          <w:rStyle w:val="HideTWBExt"/>
        </w:rPr>
        <w:t>&lt;/RepeatBlock-By&gt;</w:t>
      </w:r>
    </w:p>
    <w:p w:rsidR="000C7419" w:rsidRPr="001B4478" w:rsidP="000C7419" w14:paraId="7644CAB7"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4821B728" w14:textId="77777777">
      <w:pPr>
        <w:pStyle w:val="NormalBold"/>
      </w:pPr>
      <w:r w:rsidRPr="001B4478">
        <w:rPr>
          <w:rStyle w:val="HideTWBExt"/>
          <w:b w:val="0"/>
        </w:rPr>
        <w:t>&lt;Article&gt;</w:t>
      </w:r>
      <w:r w:rsidRPr="001B4478">
        <w:t>Considérant 5</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B2D057A"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507C49EE" w14:textId="77777777">
            <w:pPr>
              <w:keepNext/>
            </w:pPr>
          </w:p>
        </w:tc>
      </w:tr>
      <w:tr w14:paraId="1B9597C4"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1938073E" w14:textId="77777777">
            <w:pPr>
              <w:pStyle w:val="ColumnHeading"/>
              <w:keepNext/>
            </w:pPr>
            <w:r w:rsidRPr="001B4478">
              <w:t>Texte proposé par la Commission</w:t>
            </w:r>
          </w:p>
        </w:tc>
        <w:tc>
          <w:tcPr>
            <w:tcW w:w="4876" w:type="dxa"/>
          </w:tcPr>
          <w:p w:rsidR="000C7419" w:rsidRPr="001B4478" w:rsidP="007915E6" w14:paraId="157A9AE9" w14:textId="77777777">
            <w:pPr>
              <w:pStyle w:val="ColumnHeading"/>
              <w:keepNext/>
            </w:pPr>
            <w:r w:rsidRPr="001B4478">
              <w:t>Amendement</w:t>
            </w:r>
          </w:p>
        </w:tc>
      </w:tr>
      <w:tr w14:paraId="46A638E3"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54EBF9BE" w14:textId="455ADD11">
            <w:pPr>
              <w:pStyle w:val="Normal6"/>
            </w:pPr>
            <w:r w:rsidRPr="001B4478">
              <w:t>(5)</w:t>
            </w:r>
            <w:r w:rsidRPr="001B4478">
              <w:tab/>
              <w:t>La production de protéagineux dans l</w:t>
            </w:r>
            <w:r w:rsidR="00B037BE">
              <w:t>’</w:t>
            </w:r>
            <w:r w:rsidRPr="001B4478">
              <w:t>Union est confrontée à des difficultés persistantes, notamment en raison de la volatilité de l</w:t>
            </w:r>
            <w:r w:rsidR="00B037BE">
              <w:t>’</w:t>
            </w:r>
            <w:r w:rsidRPr="001B4478">
              <w:t>offre et de la demande au niveau local et des défis agronomiques liés à leur culture, qui en font une option à plus haut risque pour les agriculteurs. Afin de soutenir leur production et de réduire la dépendance de l</w:t>
            </w:r>
            <w:r w:rsidR="00B037BE">
              <w:t>’</w:t>
            </w:r>
            <w:r w:rsidRPr="001B4478">
              <w:t>Union à l</w:t>
            </w:r>
            <w:r w:rsidR="00B037BE">
              <w:t>’</w:t>
            </w:r>
            <w:r w:rsidRPr="001B4478">
              <w:t>égard des importations de protéines de haute qualité, il y a lieu de créer un secteur distinct des protéagineux à l</w:t>
            </w:r>
            <w:r w:rsidR="00B037BE">
              <w:t>’</w:t>
            </w:r>
            <w:r w:rsidRPr="001B4478">
              <w:t>annexe I du règlement (UE) nº 1308/2013. En vue de faciliter la mise en place d</w:t>
            </w:r>
            <w:r w:rsidR="00B037BE">
              <w:t>’</w:t>
            </w:r>
            <w:r w:rsidRPr="001B4478">
              <w:t>organisations de producteurs et d</w:t>
            </w:r>
            <w:r w:rsidR="00B037BE">
              <w:t>’</w:t>
            </w:r>
            <w:r w:rsidRPr="001B4478">
              <w:t>organisations interprofessionnelles dans le secteur des protéagineux et, partant, de renforcer la chaîne de valeur aux niveaux régional, national et transnational, sa reconnaissance devrait également être rendue obligatoire. Étant donné que les principaux produits du secteur des fourrages séchés énumérés à l</w:t>
            </w:r>
            <w:r w:rsidR="00B037BE">
              <w:t>’</w:t>
            </w:r>
            <w:r w:rsidRPr="001B4478">
              <w:t>annexe I, partie IV, dudit règlement devraient être inclus dans le secteur des protéines, il convient de supprimer le secteur des fourrages séchés du règlement (UE) nº 1308/2013.</w:t>
            </w:r>
          </w:p>
        </w:tc>
        <w:tc>
          <w:tcPr>
            <w:tcW w:w="4876" w:type="dxa"/>
          </w:tcPr>
          <w:p w:rsidR="000C7419" w:rsidRPr="001B4478" w:rsidP="007915E6" w14:paraId="7BD8C90F" w14:textId="016FCD29">
            <w:pPr>
              <w:pStyle w:val="Normal6"/>
              <w:rPr>
                <w:szCs w:val="24"/>
              </w:rPr>
            </w:pPr>
            <w:r w:rsidRPr="001B4478">
              <w:t>(5)</w:t>
            </w:r>
            <w:r w:rsidRPr="001B4478">
              <w:tab/>
              <w:t>La production de protéagineux dans l</w:t>
            </w:r>
            <w:r w:rsidR="00B037BE">
              <w:t>’</w:t>
            </w:r>
            <w:r w:rsidRPr="001B4478">
              <w:t>Union est confrontée à des difficultés persistantes, notamment en raison de la volatilité de l</w:t>
            </w:r>
            <w:r w:rsidR="00B037BE">
              <w:t>’</w:t>
            </w:r>
            <w:r w:rsidRPr="001B4478">
              <w:t>offre et de la demande au niveau local et des défis agronomiques liés à leur culture, qui en font une option à plus haut risque pour les agriculteurs. Afin de soutenir leur production et de réduire la dépendance de l</w:t>
            </w:r>
            <w:r w:rsidR="00B037BE">
              <w:t>’</w:t>
            </w:r>
            <w:r w:rsidRPr="001B4478">
              <w:t>Union à l</w:t>
            </w:r>
            <w:r w:rsidR="00B037BE">
              <w:t>’</w:t>
            </w:r>
            <w:r w:rsidRPr="001B4478">
              <w:t>égard des importations de protéines de haute qualité, il y a lieu de créer un secteur distinct des protéagineux à l</w:t>
            </w:r>
            <w:r w:rsidR="00B037BE">
              <w:t>’</w:t>
            </w:r>
            <w:r w:rsidRPr="001B4478">
              <w:t>annexe I du règlement (UE) nº 1308/2013. En vue de faciliter la mise en place d</w:t>
            </w:r>
            <w:r w:rsidR="00B037BE">
              <w:t>’</w:t>
            </w:r>
            <w:r w:rsidRPr="001B4478">
              <w:t>organisations de producteurs et d</w:t>
            </w:r>
            <w:r w:rsidR="00B037BE">
              <w:t>’</w:t>
            </w:r>
            <w:r w:rsidRPr="001B4478">
              <w:t xml:space="preserve">organisations interprofessionnelles dans le secteur des protéagineux et, partant, de renforcer la chaîne de valeur aux niveaux régional, national et transnational, sa reconnaissance devrait également être rendue obligatoire. </w:t>
            </w:r>
            <w:r w:rsidRPr="001B4478">
              <w:rPr>
                <w:b/>
                <w:i/>
              </w:rPr>
              <w:t>Ce secteur devrait privilégier, dans son développement, les investissements favorisant les chaînes d</w:t>
            </w:r>
            <w:r w:rsidR="00B037BE">
              <w:rPr>
                <w:b/>
                <w:i/>
              </w:rPr>
              <w:t>’</w:t>
            </w:r>
            <w:r w:rsidRPr="001B4478">
              <w:rPr>
                <w:b/>
                <w:i/>
              </w:rPr>
              <w:t>approvisionnement courtes afin de promouvoir la diversification économique et la résilience territoriale de l</w:t>
            </w:r>
            <w:r w:rsidR="00B037BE">
              <w:rPr>
                <w:b/>
                <w:i/>
              </w:rPr>
              <w:t>’</w:t>
            </w:r>
            <w:r w:rsidRPr="001B4478">
              <w:rPr>
                <w:b/>
                <w:i/>
              </w:rPr>
              <w:t>Union.</w:t>
            </w:r>
            <w:r w:rsidRPr="001B4478">
              <w:t xml:space="preserve"> Étant donné que les principaux produits du </w:t>
            </w:r>
            <w:r w:rsidRPr="001B4478">
              <w:t>secteur des fourrages séchés énumérés à l</w:t>
            </w:r>
            <w:r w:rsidR="00B037BE">
              <w:t>’</w:t>
            </w:r>
            <w:r w:rsidRPr="001B4478">
              <w:t>annexe I, partie IV, dudit règlement devraient être inclus dans le secteur des protéines, il convient de supprimer le secteur des fourrages séchés du règlement (UE) nº 1308/2013.</w:t>
            </w:r>
          </w:p>
        </w:tc>
      </w:tr>
    </w:tbl>
    <w:p w:rsidR="000C7419" w:rsidRPr="001B4478" w:rsidP="000C7419" w14:paraId="71E140CB"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697F8DE6" w14:textId="77777777">
      <w:r w:rsidRPr="001B4478">
        <w:rPr>
          <w:rStyle w:val="HideTWBExt"/>
        </w:rPr>
        <w:t>&lt;/AmendB&gt;</w:t>
      </w:r>
    </w:p>
    <w:p w:rsidR="000C7419" w:rsidRPr="001B4478" w:rsidP="000C7419" w14:paraId="5F519ABE"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205</w:t>
      </w:r>
      <w:r w:rsidRPr="001B4478">
        <w:rPr>
          <w:rStyle w:val="HideTWBExt"/>
          <w:b w:val="0"/>
        </w:rPr>
        <w:t>&lt;/NumAmB&gt;</w:t>
      </w:r>
    </w:p>
    <w:p w:rsidR="000C7419" w:rsidRPr="001B4478" w:rsidP="000C7419" w14:paraId="58AA5066" w14:textId="77777777">
      <w:pPr>
        <w:pStyle w:val="NormalBold"/>
      </w:pPr>
      <w:r w:rsidRPr="001B4478">
        <w:rPr>
          <w:rStyle w:val="HideTWBExt"/>
          <w:b w:val="0"/>
        </w:rPr>
        <w:t>&lt;RepeatBlock-By&gt;&lt;Members&gt;</w:t>
      </w:r>
      <w:r w:rsidRPr="001B4478">
        <w:t>Valérie Deloge, Gilles Pennelle, Csaba Dömötör, Mireia Borrás Pabón</w:t>
      </w:r>
      <w:r w:rsidRPr="001B4478">
        <w:rPr>
          <w:rStyle w:val="HideTWBExt"/>
          <w:b w:val="0"/>
        </w:rPr>
        <w:t>&lt;/Members&gt;</w:t>
      </w:r>
    </w:p>
    <w:p w:rsidR="000C7419" w:rsidRPr="001B4478" w:rsidP="000C7419" w14:paraId="18DB500B" w14:textId="77777777">
      <w:r w:rsidRPr="001B4478">
        <w:rPr>
          <w:rStyle w:val="HideTWBExt"/>
        </w:rPr>
        <w:t>&lt;/RepeatBlock-By&gt;</w:t>
      </w:r>
    </w:p>
    <w:p w:rsidR="000C7419" w:rsidRPr="001B4478" w:rsidP="000C7419" w14:paraId="309A7A8F"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315C7B25" w14:textId="77777777">
      <w:pPr>
        <w:pStyle w:val="NormalBold"/>
      </w:pPr>
      <w:r w:rsidRPr="001B4478">
        <w:rPr>
          <w:rStyle w:val="HideTWBExt"/>
          <w:b w:val="0"/>
        </w:rPr>
        <w:t>&lt;Article&gt;</w:t>
      </w:r>
      <w:r w:rsidRPr="001B4478">
        <w:t>Considérant 5</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64A4131"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43ED00F3" w14:textId="77777777">
            <w:pPr>
              <w:keepNext/>
            </w:pPr>
          </w:p>
        </w:tc>
      </w:tr>
      <w:tr w14:paraId="36F4A826"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19B3E99E" w14:textId="77777777">
            <w:pPr>
              <w:pStyle w:val="ColumnHeading"/>
              <w:keepNext/>
            </w:pPr>
            <w:r w:rsidRPr="001B4478">
              <w:t>Texte proposé par la Commission</w:t>
            </w:r>
          </w:p>
        </w:tc>
        <w:tc>
          <w:tcPr>
            <w:tcW w:w="4876" w:type="dxa"/>
          </w:tcPr>
          <w:p w:rsidR="000C7419" w:rsidRPr="001B4478" w:rsidP="007915E6" w14:paraId="26160CC5" w14:textId="77777777">
            <w:pPr>
              <w:pStyle w:val="ColumnHeading"/>
              <w:keepNext/>
            </w:pPr>
            <w:r w:rsidRPr="001B4478">
              <w:t>Amendement</w:t>
            </w:r>
          </w:p>
        </w:tc>
      </w:tr>
      <w:tr w14:paraId="2279A086"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62E397B0" w14:textId="7E58C2FF">
            <w:pPr>
              <w:pStyle w:val="Normal6"/>
            </w:pPr>
            <w:r w:rsidRPr="001B4478">
              <w:t>(5)</w:t>
            </w:r>
            <w:r w:rsidRPr="001B4478">
              <w:tab/>
              <w:t>La production de protéagineux dans l</w:t>
            </w:r>
            <w:r w:rsidR="00B037BE">
              <w:t>’</w:t>
            </w:r>
            <w:r w:rsidRPr="001B4478">
              <w:t>Union est confrontée à des difficultés persistantes, notamment en raison de la volatilité de l</w:t>
            </w:r>
            <w:r w:rsidR="00B037BE">
              <w:t>’</w:t>
            </w:r>
            <w:r w:rsidRPr="001B4478">
              <w:t>offre et de la demande au niveau local et des défis agronomiques liés à leur culture, qui en font une option à plus haut risque pour les agriculteurs. Afin de soutenir leur production et de réduire la dépendance de l</w:t>
            </w:r>
            <w:r w:rsidR="00B037BE">
              <w:t>’</w:t>
            </w:r>
            <w:r w:rsidRPr="001B4478">
              <w:t>Union à l</w:t>
            </w:r>
            <w:r w:rsidR="00B037BE">
              <w:t>’</w:t>
            </w:r>
            <w:r w:rsidRPr="001B4478">
              <w:t>égard des importations de protéines de haute qualité, il y a lieu de créer un secteur distinct des protéagineux à l</w:t>
            </w:r>
            <w:r w:rsidR="00B037BE">
              <w:t>’</w:t>
            </w:r>
            <w:r w:rsidRPr="001B4478">
              <w:t>annexe I du règlement (UE) nº 1308/2013. En vue de faciliter la mise en place d</w:t>
            </w:r>
            <w:r w:rsidR="00B037BE">
              <w:t>’</w:t>
            </w:r>
            <w:r w:rsidRPr="001B4478">
              <w:t>organisations de producteurs et d</w:t>
            </w:r>
            <w:r w:rsidR="00B037BE">
              <w:t>’</w:t>
            </w:r>
            <w:r w:rsidRPr="001B4478">
              <w:t>organisations interprofessionnelles dans le secteur des protéagineux et, partant, de renforcer la chaîne de valeur aux niveaux régional, national et transnational, sa reconnaissance devrait également être rendue obligatoire. Étant donné que les principaux produits du secteur des fourrages séchés énumérés à l</w:t>
            </w:r>
            <w:r w:rsidR="00B037BE">
              <w:t>’</w:t>
            </w:r>
            <w:r w:rsidRPr="001B4478">
              <w:t xml:space="preserve">annexe I, partie IV, dudit règlement devraient être inclus dans le secteur des </w:t>
            </w:r>
            <w:r w:rsidRPr="001B4478">
              <w:rPr>
                <w:b/>
                <w:i/>
              </w:rPr>
              <w:t>protéines</w:t>
            </w:r>
            <w:r w:rsidRPr="001B4478">
              <w:t>, il convient de supprimer le secteur des fourrages séchés du règlement (UE) nº 1308/2013.</w:t>
            </w:r>
          </w:p>
        </w:tc>
        <w:tc>
          <w:tcPr>
            <w:tcW w:w="4876" w:type="dxa"/>
          </w:tcPr>
          <w:p w:rsidR="000C7419" w:rsidRPr="001B4478" w:rsidP="007915E6" w14:paraId="503F2BA1" w14:textId="19C42B44">
            <w:pPr>
              <w:pStyle w:val="Normal6"/>
              <w:rPr>
                <w:szCs w:val="24"/>
              </w:rPr>
            </w:pPr>
            <w:r w:rsidRPr="001B4478">
              <w:t>(5)</w:t>
            </w:r>
            <w:r w:rsidRPr="001B4478">
              <w:tab/>
              <w:t xml:space="preserve">La production de protéagineux </w:t>
            </w:r>
            <w:r w:rsidRPr="001B4478">
              <w:rPr>
                <w:b/>
                <w:i/>
              </w:rPr>
              <w:t>et légumineuses</w:t>
            </w:r>
            <w:r w:rsidRPr="001B4478">
              <w:t xml:space="preserve"> dans l</w:t>
            </w:r>
            <w:r w:rsidR="00B037BE">
              <w:t>’</w:t>
            </w:r>
            <w:r w:rsidRPr="001B4478">
              <w:t>Union est confrontée à des difficultés persistantes, notamment en raison de la volatilité de l</w:t>
            </w:r>
            <w:r w:rsidR="00B037BE">
              <w:t>’</w:t>
            </w:r>
            <w:r w:rsidRPr="001B4478">
              <w:t>offre et de la demande au niveau local et des défis agronomiques liés à leur culture, qui en font une option à plus haut risque pour les agriculteurs. Afin de soutenir leur production et de réduire la dépendance de l</w:t>
            </w:r>
            <w:r w:rsidR="00B037BE">
              <w:t>’</w:t>
            </w:r>
            <w:r w:rsidRPr="001B4478">
              <w:t>Union à l</w:t>
            </w:r>
            <w:r w:rsidR="00B037BE">
              <w:t>’</w:t>
            </w:r>
            <w:r w:rsidRPr="001B4478">
              <w:t xml:space="preserve">égard des importations de protéines de haute qualité, il y a lieu de créer un secteur distinct des protéagineux </w:t>
            </w:r>
            <w:r w:rsidRPr="001B4478">
              <w:rPr>
                <w:b/>
                <w:i/>
              </w:rPr>
              <w:t>et légumineuses</w:t>
            </w:r>
            <w:r w:rsidRPr="001B4478">
              <w:t xml:space="preserve"> à l</w:t>
            </w:r>
            <w:r w:rsidR="00B037BE">
              <w:t>’</w:t>
            </w:r>
            <w:r w:rsidRPr="001B4478">
              <w:t>annexe I du règlement (UE) nº 1308/2013. En vue de faciliter la mise en place d</w:t>
            </w:r>
            <w:r w:rsidR="00B037BE">
              <w:t>’</w:t>
            </w:r>
            <w:r w:rsidRPr="001B4478">
              <w:t>organisations de producteurs et d</w:t>
            </w:r>
            <w:r w:rsidR="00B037BE">
              <w:t>’</w:t>
            </w:r>
            <w:r w:rsidRPr="001B4478">
              <w:t xml:space="preserve">organisations interprofessionnelles dans le secteur des protéagineux </w:t>
            </w:r>
            <w:r w:rsidRPr="001B4478">
              <w:rPr>
                <w:b/>
                <w:i/>
              </w:rPr>
              <w:t>et légumineuses</w:t>
            </w:r>
            <w:r w:rsidRPr="001B4478">
              <w:t xml:space="preserve"> et, partant, de renforcer la chaîne de valeur aux niveaux régional, national et transnational, sa reconnaissance devrait également être rendue obligatoire. Étant donné que les principaux produits du secteur des fourrages séchés énumérés à l</w:t>
            </w:r>
            <w:r w:rsidR="00B037BE">
              <w:t>’</w:t>
            </w:r>
            <w:r w:rsidRPr="001B4478">
              <w:t xml:space="preserve">annexe I, partie IV, dudit règlement devraient être inclus dans le secteur des </w:t>
            </w:r>
            <w:r w:rsidRPr="001B4478">
              <w:rPr>
                <w:b/>
                <w:i/>
              </w:rPr>
              <w:t>protéagineux et légumineuses</w:t>
            </w:r>
            <w:r w:rsidRPr="001B4478">
              <w:t xml:space="preserve"> , il convient de supprimer le secteur des fourrages séchés du règlement </w:t>
            </w:r>
            <w:r w:rsidRPr="001B4478">
              <w:t>(UE) nº 1308/2013.</w:t>
            </w:r>
          </w:p>
        </w:tc>
      </w:tr>
    </w:tbl>
    <w:p w:rsidR="000C7419" w:rsidRPr="001B4478" w:rsidP="000C7419" w14:paraId="2F0FF0C6" w14:textId="77777777">
      <w:pPr>
        <w:pStyle w:val="Olang"/>
      </w:pPr>
      <w:r w:rsidRPr="001B4478">
        <w:rPr>
          <w:noProof w:val="0"/>
        </w:rPr>
        <w:t xml:space="preserve">Or. </w:t>
      </w:r>
      <w:r w:rsidRPr="001B4478">
        <w:rPr>
          <w:rStyle w:val="HideTWBExt"/>
        </w:rPr>
        <w:t>&lt;Original&gt;</w:t>
      </w:r>
      <w:r w:rsidRPr="001B4478">
        <w:rPr>
          <w:rStyle w:val="HideTWBInt"/>
        </w:rPr>
        <w:t>{FR}</w:t>
      </w:r>
      <w:r w:rsidRPr="001B4478">
        <w:rPr>
          <w:noProof w:val="0"/>
        </w:rPr>
        <w:t>fr</w:t>
      </w:r>
      <w:r w:rsidRPr="001B4478">
        <w:rPr>
          <w:rStyle w:val="HideTWBExt"/>
        </w:rPr>
        <w:t>&lt;/Original&gt;</w:t>
      </w:r>
    </w:p>
    <w:p w:rsidR="000C7419" w:rsidRPr="001B4478" w:rsidP="000C7419" w14:paraId="1194A955" w14:textId="77777777">
      <w:r w:rsidRPr="001B4478">
        <w:rPr>
          <w:rStyle w:val="HideTWBExt"/>
        </w:rPr>
        <w:t>&lt;/AmendB&gt;</w:t>
      </w:r>
    </w:p>
    <w:p w:rsidR="000C7419" w:rsidRPr="001B4478" w:rsidP="000C7419" w14:paraId="1BD712F2"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206</w:t>
      </w:r>
      <w:r w:rsidRPr="001B4478">
        <w:rPr>
          <w:rStyle w:val="HideTWBExt"/>
          <w:b w:val="0"/>
        </w:rPr>
        <w:t>&lt;/NumAmB&gt;</w:t>
      </w:r>
    </w:p>
    <w:p w:rsidR="000C7419" w:rsidRPr="001B4478" w:rsidP="000C7419" w14:paraId="24FE9EC3" w14:textId="77777777">
      <w:pPr>
        <w:pStyle w:val="NormalBold"/>
      </w:pPr>
      <w:r w:rsidRPr="001B4478">
        <w:rPr>
          <w:rStyle w:val="HideTWBExt"/>
          <w:b w:val="0"/>
        </w:rPr>
        <w:t>&lt;RepeatBlock-By&gt;&lt;Members&gt;</w:t>
      </w:r>
      <w:r w:rsidRPr="001B4478">
        <w:t>Daniel Buda, Dan-Ştefan Motreanu, Paulo do Nascimento Cabral, Emmanouil Kefalogiannis, Marta Wcisło, Carmen Crespo Díaz</w:t>
      </w:r>
      <w:r w:rsidRPr="001B4478">
        <w:rPr>
          <w:rStyle w:val="HideTWBExt"/>
          <w:b w:val="0"/>
        </w:rPr>
        <w:t>&lt;/Members&gt;</w:t>
      </w:r>
    </w:p>
    <w:p w:rsidR="000C7419" w:rsidRPr="001B4478" w:rsidP="000C7419" w14:paraId="571D784E" w14:textId="77777777">
      <w:r w:rsidRPr="001B4478">
        <w:rPr>
          <w:rStyle w:val="HideTWBExt"/>
        </w:rPr>
        <w:t>&lt;/RepeatBlock-By&gt;</w:t>
      </w:r>
    </w:p>
    <w:p w:rsidR="000C7419" w:rsidRPr="001B4478" w:rsidP="000C7419" w14:paraId="209D1D88"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4682B20A" w14:textId="77777777">
      <w:pPr>
        <w:pStyle w:val="NormalBold"/>
      </w:pPr>
      <w:r w:rsidRPr="001B4478">
        <w:rPr>
          <w:rStyle w:val="HideTWBExt"/>
          <w:b w:val="0"/>
        </w:rPr>
        <w:t>&lt;Article&gt;</w:t>
      </w:r>
      <w:r w:rsidRPr="001B4478">
        <w:t>Considérant 5 bis (nouveau)</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68DA1E9"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1EF4F5FD" w14:textId="77777777">
            <w:pPr>
              <w:keepNext/>
            </w:pPr>
          </w:p>
        </w:tc>
      </w:tr>
      <w:tr w14:paraId="554A6510"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7289278E" w14:textId="77777777">
            <w:pPr>
              <w:pStyle w:val="ColumnHeading"/>
              <w:keepNext/>
            </w:pPr>
            <w:r w:rsidRPr="001B4478">
              <w:t>Texte proposé par la Commission</w:t>
            </w:r>
          </w:p>
        </w:tc>
        <w:tc>
          <w:tcPr>
            <w:tcW w:w="4876" w:type="dxa"/>
          </w:tcPr>
          <w:p w:rsidR="000C7419" w:rsidRPr="001B4478" w:rsidP="007915E6" w14:paraId="12BF7078" w14:textId="77777777">
            <w:pPr>
              <w:pStyle w:val="ColumnHeading"/>
              <w:keepNext/>
            </w:pPr>
            <w:r w:rsidRPr="001B4478">
              <w:t>Amendement</w:t>
            </w:r>
          </w:p>
        </w:tc>
      </w:tr>
      <w:tr w14:paraId="5696372C"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2213FCDE" w14:textId="77777777">
            <w:pPr>
              <w:pStyle w:val="Normal6"/>
            </w:pPr>
          </w:p>
        </w:tc>
        <w:tc>
          <w:tcPr>
            <w:tcW w:w="4876" w:type="dxa"/>
          </w:tcPr>
          <w:p w:rsidR="000C7419" w:rsidRPr="001B4478" w:rsidP="007915E6" w14:paraId="73D89342" w14:textId="01DBA366">
            <w:pPr>
              <w:pStyle w:val="Normal6"/>
              <w:rPr>
                <w:szCs w:val="24"/>
              </w:rPr>
            </w:pPr>
            <w:r w:rsidRPr="001B4478">
              <w:rPr>
                <w:b/>
                <w:i/>
              </w:rPr>
              <w:t>(5 bis)</w:t>
            </w:r>
            <w:r w:rsidRPr="001B4478">
              <w:rPr>
                <w:b/>
                <w:i/>
              </w:rPr>
              <w:tab/>
              <w:t>Compte tenu des perturbations des marchés et des crises géopolitiques qui affectent les prix et la disponibilité du carburant et des engrais, il est essentiel de développer des capacités adéquates de stockage du carburant. Ces réserves sont nécessaires pour garantir que les agriculteurs ont accès au carburant, aux engrais et aux autres intrants agricoles essentiels à la production, aux moments critiques de leurs activités agricoles. Si des travaux agricoles, tels que les semis ou la récolte, ne peuvent être réalisés à temps en raison de pénuries ou de perturbations des chaînes d</w:t>
            </w:r>
            <w:r w:rsidR="00B037BE">
              <w:rPr>
                <w:b/>
                <w:i/>
              </w:rPr>
              <w:t>’</w:t>
            </w:r>
            <w:r w:rsidRPr="001B4478">
              <w:rPr>
                <w:b/>
                <w:i/>
              </w:rPr>
              <w:t>approvisionnement, la production agricole peut être gravement compromise. Par conséquent, le renforcement des infrastructures de stockage et des mécanismes d</w:t>
            </w:r>
            <w:r w:rsidR="00B037BE">
              <w:rPr>
                <w:b/>
                <w:i/>
              </w:rPr>
              <w:t>’</w:t>
            </w:r>
            <w:r w:rsidRPr="001B4478">
              <w:rPr>
                <w:b/>
                <w:i/>
              </w:rPr>
              <w:t>accès prioritaire aux intrants essentiels pour le secteur agricole constitue une mesure stratégique afin d</w:t>
            </w:r>
            <w:r w:rsidR="00B037BE">
              <w:rPr>
                <w:b/>
                <w:i/>
              </w:rPr>
              <w:t>’</w:t>
            </w:r>
            <w:r w:rsidRPr="001B4478">
              <w:rPr>
                <w:b/>
                <w:i/>
              </w:rPr>
              <w:t>assurer la continuité de la production agricole et la stabilité de l</w:t>
            </w:r>
            <w:r w:rsidR="00B037BE">
              <w:rPr>
                <w:b/>
                <w:i/>
              </w:rPr>
              <w:t>’</w:t>
            </w:r>
            <w:r w:rsidRPr="001B4478">
              <w:rPr>
                <w:b/>
                <w:i/>
              </w:rPr>
              <w:t>approvisionnement alimentaire.</w:t>
            </w:r>
          </w:p>
        </w:tc>
      </w:tr>
    </w:tbl>
    <w:p w:rsidR="000C7419" w:rsidRPr="001B4478" w:rsidP="000C7419" w14:paraId="5BCF77E9"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4138192F" w14:textId="77777777">
      <w:r w:rsidRPr="001B4478">
        <w:rPr>
          <w:rStyle w:val="HideTWBExt"/>
        </w:rPr>
        <w:t>&lt;/AmendB&gt;</w:t>
      </w:r>
    </w:p>
    <w:p w:rsidR="000C7419" w:rsidRPr="001B4478" w:rsidP="000C7419" w14:paraId="53286EE0"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207</w:t>
      </w:r>
      <w:r w:rsidRPr="001B4478">
        <w:rPr>
          <w:rStyle w:val="HideTWBExt"/>
          <w:b w:val="0"/>
        </w:rPr>
        <w:t>&lt;/NumAmB&gt;</w:t>
      </w:r>
    </w:p>
    <w:p w:rsidR="000C7419" w:rsidRPr="001B4478" w:rsidP="000C7419" w14:paraId="51325C6B" w14:textId="77777777">
      <w:pPr>
        <w:pStyle w:val="NormalBold"/>
      </w:pPr>
      <w:r w:rsidRPr="001B4478">
        <w:rPr>
          <w:rStyle w:val="HideTWBExt"/>
          <w:b w:val="0"/>
        </w:rPr>
        <w:t>&lt;RepeatBlock-By&gt;&lt;Members&gt;</w:t>
      </w:r>
      <w:r w:rsidRPr="001B4478">
        <w:t>Cristina Guarda</w:t>
      </w:r>
      <w:r w:rsidRPr="001B4478">
        <w:rPr>
          <w:rStyle w:val="HideTWBExt"/>
          <w:b w:val="0"/>
        </w:rPr>
        <w:t>&lt;/Members&gt;</w:t>
      </w:r>
    </w:p>
    <w:p w:rsidR="000C7419" w:rsidRPr="001B4478" w:rsidP="000C7419" w14:paraId="141054EF" w14:textId="77777777">
      <w:r w:rsidRPr="001B4478">
        <w:rPr>
          <w:rStyle w:val="HideTWBExt"/>
        </w:rPr>
        <w:t>&lt;AuNomDe&gt;</w:t>
      </w:r>
      <w:r w:rsidRPr="001B4478">
        <w:rPr>
          <w:rStyle w:val="HideTWBInt"/>
        </w:rPr>
        <w:t>{Verts/ALE}</w:t>
      </w:r>
      <w:r w:rsidRPr="001B4478">
        <w:t>au nom du groupe Verts/ALE</w:t>
      </w:r>
      <w:r w:rsidRPr="001B4478">
        <w:rPr>
          <w:rStyle w:val="HideTWBExt"/>
        </w:rPr>
        <w:t>&lt;/AuNomDe&gt;</w:t>
      </w:r>
    </w:p>
    <w:p w:rsidR="000C7419" w:rsidRPr="001B4478" w:rsidP="000C7419" w14:paraId="5197030E" w14:textId="77777777">
      <w:r w:rsidRPr="001B4478">
        <w:rPr>
          <w:rStyle w:val="HideTWBExt"/>
        </w:rPr>
        <w:t>&lt;/RepeatBlock-By&gt;</w:t>
      </w:r>
    </w:p>
    <w:p w:rsidR="000C7419" w:rsidRPr="001B4478" w:rsidP="000C7419" w14:paraId="295D0CB3"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71BCF5FB" w14:textId="77777777">
      <w:pPr>
        <w:pStyle w:val="NormalBold"/>
      </w:pPr>
      <w:r w:rsidRPr="001B4478">
        <w:rPr>
          <w:rStyle w:val="HideTWBExt"/>
          <w:b w:val="0"/>
        </w:rPr>
        <w:t>&lt;Article&gt;</w:t>
      </w:r>
      <w:r w:rsidRPr="001B4478">
        <w:t>Considérant 5 bis (nouveau)</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91E2CE2"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79359EE8" w14:textId="77777777">
            <w:pPr>
              <w:keepNext/>
            </w:pPr>
          </w:p>
        </w:tc>
      </w:tr>
      <w:tr w14:paraId="10F96068"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35ACA4A8" w14:textId="77777777">
            <w:pPr>
              <w:pStyle w:val="ColumnHeading"/>
              <w:keepNext/>
            </w:pPr>
            <w:r w:rsidRPr="001B4478">
              <w:t>Texte proposé par la Commission</w:t>
            </w:r>
          </w:p>
        </w:tc>
        <w:tc>
          <w:tcPr>
            <w:tcW w:w="4876" w:type="dxa"/>
          </w:tcPr>
          <w:p w:rsidR="000C7419" w:rsidRPr="001B4478" w:rsidP="007915E6" w14:paraId="3B35909B" w14:textId="77777777">
            <w:pPr>
              <w:pStyle w:val="ColumnHeading"/>
              <w:keepNext/>
            </w:pPr>
            <w:r w:rsidRPr="001B4478">
              <w:t>Amendement</w:t>
            </w:r>
          </w:p>
        </w:tc>
      </w:tr>
      <w:tr w14:paraId="2FB43635"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49F41DF1" w14:textId="77777777">
            <w:pPr>
              <w:pStyle w:val="Normal6"/>
            </w:pPr>
          </w:p>
        </w:tc>
        <w:tc>
          <w:tcPr>
            <w:tcW w:w="4876" w:type="dxa"/>
          </w:tcPr>
          <w:p w:rsidR="000C7419" w:rsidRPr="001B4478" w:rsidP="007915E6" w14:paraId="352D8E2D" w14:textId="709DA1FB">
            <w:pPr>
              <w:pStyle w:val="Normal6"/>
              <w:rPr>
                <w:szCs w:val="24"/>
              </w:rPr>
            </w:pPr>
            <w:r w:rsidRPr="001B4478">
              <w:rPr>
                <w:b/>
                <w:i/>
              </w:rPr>
              <w:t>(5 bis)</w:t>
            </w:r>
            <w:r w:rsidRPr="001B4478">
              <w:rPr>
                <w:b/>
                <w:i/>
              </w:rPr>
              <w:tab/>
              <w:t>Afin que les agriculteurs et la chaîne de valeur disposent des données nécessaires pour prendre des décisions éclairées, la Commission a recours au cadre prévu à l</w:t>
            </w:r>
            <w:r w:rsidR="00B037BE">
              <w:rPr>
                <w:b/>
                <w:i/>
              </w:rPr>
              <w:t>’</w:t>
            </w:r>
            <w:r w:rsidRPr="001B4478">
              <w:rPr>
                <w:b/>
                <w:i/>
              </w:rPr>
              <w:t>article 222 bis pour étendre la collecte actuelle de données de l</w:t>
            </w:r>
            <w:r w:rsidR="00B037BE">
              <w:rPr>
                <w:b/>
                <w:i/>
              </w:rPr>
              <w:t>’</w:t>
            </w:r>
            <w:r w:rsidRPr="001B4478">
              <w:rPr>
                <w:b/>
                <w:i/>
              </w:rPr>
              <w:t>Union sur les légumineuses et les légumes secs en créant un «Observatoire des légumineuses», sur le modèle de l</w:t>
            </w:r>
            <w:r w:rsidR="00B037BE">
              <w:rPr>
                <w:b/>
                <w:i/>
              </w:rPr>
              <w:t>’</w:t>
            </w:r>
            <w:r w:rsidRPr="001B4478">
              <w:rPr>
                <w:b/>
                <w:i/>
              </w:rPr>
              <w:t>Observatoire du marché de l</w:t>
            </w:r>
            <w:r w:rsidR="00B037BE">
              <w:rPr>
                <w:b/>
                <w:i/>
              </w:rPr>
              <w:t>’</w:t>
            </w:r>
            <w:r w:rsidRPr="001B4478">
              <w:rPr>
                <w:b/>
                <w:i/>
              </w:rPr>
              <w:t>huile d</w:t>
            </w:r>
            <w:r w:rsidR="00B037BE">
              <w:rPr>
                <w:b/>
                <w:i/>
              </w:rPr>
              <w:t>’</w:t>
            </w:r>
            <w:r w:rsidRPr="001B4478">
              <w:rPr>
                <w:b/>
                <w:i/>
              </w:rPr>
              <w:t>olive, en vue de fournir des informations plus granulaires et harmonisées sur les prix, les volumes, les stocks et les flux commerciaux, ventilées notamment par protéagineux destinés à l</w:t>
            </w:r>
            <w:r w:rsidR="00B037BE">
              <w:rPr>
                <w:b/>
                <w:i/>
              </w:rPr>
              <w:t>’</w:t>
            </w:r>
            <w:r w:rsidRPr="001B4478">
              <w:rPr>
                <w:b/>
                <w:i/>
              </w:rPr>
              <w:t>alimentation humaine et à l</w:t>
            </w:r>
            <w:r w:rsidR="00B037BE">
              <w:rPr>
                <w:b/>
                <w:i/>
              </w:rPr>
              <w:t>’</w:t>
            </w:r>
            <w:r w:rsidRPr="001B4478">
              <w:rPr>
                <w:b/>
                <w:i/>
              </w:rPr>
              <w:t>alimentation animale, et comprenant les légumineuses et les légumes secs.</w:t>
            </w:r>
          </w:p>
        </w:tc>
      </w:tr>
    </w:tbl>
    <w:p w:rsidR="000C7419" w:rsidRPr="001B4478" w:rsidP="000C7419" w14:paraId="2F904B46"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4DA482DD" w14:textId="77777777">
      <w:r w:rsidRPr="001B4478">
        <w:rPr>
          <w:rStyle w:val="HideTWBExt"/>
        </w:rPr>
        <w:t>&lt;/AmendB&gt;</w:t>
      </w:r>
    </w:p>
    <w:p w:rsidR="000C7419" w:rsidRPr="001B4478" w:rsidP="000C7419" w14:paraId="72D260A6"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208</w:t>
      </w:r>
      <w:r w:rsidRPr="001B4478">
        <w:rPr>
          <w:rStyle w:val="HideTWBExt"/>
          <w:b w:val="0"/>
        </w:rPr>
        <w:t>&lt;/NumAmB&gt;</w:t>
      </w:r>
    </w:p>
    <w:p w:rsidR="000C7419" w:rsidRPr="001B4478" w:rsidP="000C7419" w14:paraId="0BD2A383" w14:textId="77777777">
      <w:pPr>
        <w:pStyle w:val="NormalBold"/>
      </w:pPr>
      <w:r w:rsidRPr="001B4478">
        <w:rPr>
          <w:rStyle w:val="HideTWBExt"/>
          <w:b w:val="0"/>
        </w:rPr>
        <w:t>&lt;RepeatBlock-By&gt;&lt;Members&gt;</w:t>
      </w:r>
      <w:r w:rsidRPr="001B4478">
        <w:t>Cristina Guarda</w:t>
      </w:r>
      <w:r w:rsidRPr="001B4478">
        <w:rPr>
          <w:rStyle w:val="HideTWBExt"/>
          <w:b w:val="0"/>
        </w:rPr>
        <w:t>&lt;/Members&gt;</w:t>
      </w:r>
    </w:p>
    <w:p w:rsidR="000C7419" w:rsidRPr="001B4478" w:rsidP="000C7419" w14:paraId="2AD79EF3" w14:textId="77777777">
      <w:r w:rsidRPr="001B4478">
        <w:rPr>
          <w:rStyle w:val="HideTWBExt"/>
        </w:rPr>
        <w:t>&lt;AuNomDe&gt;</w:t>
      </w:r>
      <w:r w:rsidRPr="001B4478">
        <w:rPr>
          <w:rStyle w:val="HideTWBInt"/>
        </w:rPr>
        <w:t>{Verts/ALE}</w:t>
      </w:r>
      <w:r w:rsidRPr="001B4478">
        <w:t>au nom du groupe Verts/ALE</w:t>
      </w:r>
      <w:r w:rsidRPr="001B4478">
        <w:rPr>
          <w:rStyle w:val="HideTWBExt"/>
        </w:rPr>
        <w:t>&lt;/AuNomDe&gt;</w:t>
      </w:r>
    </w:p>
    <w:p w:rsidR="000C7419" w:rsidRPr="001B4478" w:rsidP="000C7419" w14:paraId="2CF99942" w14:textId="77777777">
      <w:r w:rsidRPr="001B4478">
        <w:rPr>
          <w:rStyle w:val="HideTWBExt"/>
        </w:rPr>
        <w:t>&lt;/RepeatBlock-By&gt;</w:t>
      </w:r>
    </w:p>
    <w:p w:rsidR="000C7419" w:rsidRPr="001B4478" w:rsidP="000C7419" w14:paraId="7E794FAA"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0EF23308" w14:textId="77777777">
      <w:pPr>
        <w:pStyle w:val="NormalBold"/>
      </w:pPr>
      <w:r w:rsidRPr="001B4478">
        <w:rPr>
          <w:rStyle w:val="HideTWBExt"/>
          <w:b w:val="0"/>
        </w:rPr>
        <w:t>&lt;Article&gt;</w:t>
      </w:r>
      <w:r w:rsidRPr="001B4478">
        <w:t>Considérant 6</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AFCF92B"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7C9C808F" w14:textId="77777777">
            <w:pPr>
              <w:keepNext/>
            </w:pPr>
          </w:p>
        </w:tc>
      </w:tr>
      <w:tr w14:paraId="56B03C19"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75EFACFA" w14:textId="77777777">
            <w:pPr>
              <w:pStyle w:val="ColumnHeading"/>
              <w:keepNext/>
            </w:pPr>
            <w:r w:rsidRPr="001B4478">
              <w:t>Texte proposé par la Commission</w:t>
            </w:r>
          </w:p>
        </w:tc>
        <w:tc>
          <w:tcPr>
            <w:tcW w:w="4876" w:type="dxa"/>
          </w:tcPr>
          <w:p w:rsidR="000C7419" w:rsidRPr="001B4478" w:rsidP="007915E6" w14:paraId="06CBE22B" w14:textId="77777777">
            <w:pPr>
              <w:pStyle w:val="ColumnHeading"/>
              <w:keepNext/>
            </w:pPr>
            <w:r w:rsidRPr="001B4478">
              <w:t>Amendement</w:t>
            </w:r>
          </w:p>
        </w:tc>
      </w:tr>
      <w:tr w14:paraId="629876FA"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41FE78ED" w14:textId="52CC34D4">
            <w:pPr>
              <w:pStyle w:val="Normal6"/>
            </w:pPr>
            <w:r w:rsidRPr="001B4478">
              <w:rPr>
                <w:b/>
                <w:i/>
              </w:rPr>
              <w:t>(6)</w:t>
            </w:r>
            <w:r w:rsidRPr="001B4478">
              <w:rPr>
                <w:b/>
                <w:i/>
              </w:rPr>
              <w:tab/>
            </w:r>
            <w:r w:rsidRPr="001B4478">
              <w:rPr>
                <w:b/>
                <w:bCs/>
                <w:i/>
                <w:iCs/>
              </w:rPr>
              <w:t>Par son arrêt du 7 septembre 2016 dans l</w:t>
            </w:r>
            <w:r w:rsidR="00B037BE">
              <w:rPr>
                <w:b/>
                <w:bCs/>
                <w:i/>
                <w:iCs/>
              </w:rPr>
              <w:t>’</w:t>
            </w:r>
            <w:r w:rsidRPr="001B4478">
              <w:rPr>
                <w:b/>
                <w:bCs/>
                <w:i/>
                <w:iCs/>
              </w:rPr>
              <w:t>affaire C-113/14</w:t>
            </w:r>
            <w:r w:rsidRPr="001B4478">
              <w:rPr>
                <w:b/>
                <w:bCs/>
                <w:i/>
                <w:iCs/>
                <w:vertAlign w:val="superscript"/>
              </w:rPr>
              <w:t>7</w:t>
            </w:r>
            <w:r w:rsidRPr="001B4478">
              <w:rPr>
                <w:b/>
                <w:bCs/>
                <w:i/>
                <w:iCs/>
              </w:rPr>
              <w:t>, la Cour de justice de l</w:t>
            </w:r>
            <w:r w:rsidR="00B037BE">
              <w:rPr>
                <w:b/>
                <w:bCs/>
                <w:i/>
                <w:iCs/>
              </w:rPr>
              <w:t>’</w:t>
            </w:r>
            <w:r w:rsidRPr="001B4478">
              <w:rPr>
                <w:b/>
                <w:bCs/>
                <w:i/>
                <w:iCs/>
              </w:rPr>
              <w:t>Union européenne (ci-après la «Cour») a annulé l</w:t>
            </w:r>
            <w:r w:rsidR="00B037BE">
              <w:rPr>
                <w:b/>
                <w:bCs/>
                <w:i/>
                <w:iCs/>
              </w:rPr>
              <w:t>’</w:t>
            </w:r>
            <w:r w:rsidRPr="001B4478">
              <w:rPr>
                <w:b/>
                <w:bCs/>
                <w:i/>
                <w:iCs/>
              </w:rPr>
              <w:t>article 7 du règlement (UE) nº 1308/2013 qui fixe les seuils de référence pour les produits agricoles, au motif que ces seuils auraient dû être adoptés uniquement par le Conseil, sur proposition de la Commission, sur la base de l</w:t>
            </w:r>
            <w:r w:rsidR="00B037BE">
              <w:rPr>
                <w:b/>
                <w:bCs/>
                <w:i/>
                <w:iCs/>
              </w:rPr>
              <w:t>’</w:t>
            </w:r>
            <w:r w:rsidRPr="001B4478">
              <w:rPr>
                <w:b/>
                <w:bCs/>
                <w:i/>
                <w:iCs/>
              </w:rPr>
              <w:t xml:space="preserve">article 43, paragraphe 3, du traité sur </w:t>
            </w:r>
            <w:r w:rsidRPr="001B4478">
              <w:rPr>
                <w:b/>
                <w:bCs/>
                <w:i/>
                <w:iCs/>
              </w:rPr>
              <w:t>le fonctionnement de l</w:t>
            </w:r>
            <w:r w:rsidR="00B037BE">
              <w:rPr>
                <w:b/>
                <w:bCs/>
                <w:i/>
                <w:iCs/>
              </w:rPr>
              <w:t>’</w:t>
            </w:r>
            <w:r w:rsidRPr="001B4478">
              <w:rPr>
                <w:b/>
                <w:bCs/>
                <w:i/>
                <w:iCs/>
              </w:rPr>
              <w:t>Union européenne (TFUE).</w:t>
            </w:r>
            <w:r w:rsidRPr="001B4478">
              <w:rPr>
                <w:b/>
                <w:i/>
              </w:rPr>
              <w:t xml:space="preserve"> Il convient dès lors de supprimer l</w:t>
            </w:r>
            <w:r w:rsidR="00B037BE">
              <w:rPr>
                <w:b/>
                <w:i/>
              </w:rPr>
              <w:t>’</w:t>
            </w:r>
            <w:r w:rsidRPr="001B4478">
              <w:rPr>
                <w:b/>
                <w:i/>
              </w:rPr>
              <w:t>article 7 du règlement (UE) nº 1308/2013.</w:t>
            </w:r>
          </w:p>
        </w:tc>
        <w:tc>
          <w:tcPr>
            <w:tcW w:w="4876" w:type="dxa"/>
          </w:tcPr>
          <w:p w:rsidR="000C7419" w:rsidRPr="001B4478" w:rsidP="007915E6" w14:paraId="5A7200E0" w14:textId="77777777">
            <w:pPr>
              <w:pStyle w:val="Normal6"/>
              <w:rPr>
                <w:szCs w:val="24"/>
              </w:rPr>
            </w:pPr>
            <w:r w:rsidRPr="001B4478">
              <w:rPr>
                <w:b/>
                <w:i/>
              </w:rPr>
              <w:t>supprimé</w:t>
            </w:r>
          </w:p>
        </w:tc>
      </w:tr>
      <w:tr w14:paraId="4F0C7B82"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0E193A5A" w14:textId="77777777">
            <w:pPr>
              <w:pStyle w:val="Normal6"/>
            </w:pPr>
            <w:r w:rsidRPr="001B4478">
              <w:rPr>
                <w:b/>
                <w:i/>
              </w:rPr>
              <w:t>__________________</w:t>
            </w:r>
          </w:p>
        </w:tc>
        <w:tc>
          <w:tcPr>
            <w:tcW w:w="4876" w:type="dxa"/>
          </w:tcPr>
          <w:p w:rsidR="000C7419" w:rsidRPr="001B4478" w:rsidP="007915E6" w14:paraId="78E046E3" w14:textId="77777777">
            <w:pPr>
              <w:pStyle w:val="Normal6"/>
              <w:rPr>
                <w:szCs w:val="24"/>
              </w:rPr>
            </w:pPr>
          </w:p>
        </w:tc>
      </w:tr>
      <w:tr w14:paraId="156572C3"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2CEB0C9C" w14:textId="061A52DD">
            <w:pPr>
              <w:pStyle w:val="Normal6"/>
            </w:pPr>
            <w:r w:rsidRPr="001B4478">
              <w:rPr>
                <w:b/>
                <w:bCs/>
                <w:i/>
                <w:iCs/>
                <w:vertAlign w:val="superscript"/>
              </w:rPr>
              <w:t>7</w:t>
            </w:r>
            <w:r w:rsidRPr="001B4478">
              <w:rPr>
                <w:b/>
                <w:bCs/>
                <w:i/>
                <w:iCs/>
              </w:rPr>
              <w:t xml:space="preserve"> Arrêt de la Cour de justice du 7 septembre 2016, </w:t>
            </w:r>
            <w:r w:rsidR="00B037BE">
              <w:rPr>
                <w:b/>
                <w:bCs/>
                <w:i/>
                <w:iCs/>
              </w:rPr>
              <w:t>Allemagne/</w:t>
            </w:r>
            <w:r w:rsidRPr="001B4478">
              <w:rPr>
                <w:b/>
                <w:bCs/>
                <w:i/>
                <w:iCs/>
              </w:rPr>
              <w:t>Parlement et Conseil, C-113/14, EU:C:2016:635.</w:t>
            </w:r>
          </w:p>
        </w:tc>
        <w:tc>
          <w:tcPr>
            <w:tcW w:w="4876" w:type="dxa"/>
          </w:tcPr>
          <w:p w:rsidR="000C7419" w:rsidRPr="001B4478" w:rsidP="007915E6" w14:paraId="504F831B" w14:textId="77777777">
            <w:pPr>
              <w:pStyle w:val="Normal6"/>
              <w:rPr>
                <w:szCs w:val="24"/>
              </w:rPr>
            </w:pPr>
          </w:p>
        </w:tc>
      </w:tr>
    </w:tbl>
    <w:p w:rsidR="000C7419" w:rsidRPr="001B4478" w:rsidP="000C7419" w14:paraId="6FF04F0C"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71155FA4" w14:textId="77777777">
      <w:r w:rsidRPr="001B4478">
        <w:rPr>
          <w:rStyle w:val="HideTWBExt"/>
        </w:rPr>
        <w:t>&lt;/AmendB&gt;</w:t>
      </w:r>
    </w:p>
    <w:p w:rsidR="000C7419" w:rsidRPr="001B4478" w:rsidP="000C7419" w14:paraId="40FC5676"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209</w:t>
      </w:r>
      <w:r w:rsidRPr="001B4478">
        <w:rPr>
          <w:rStyle w:val="HideTWBExt"/>
          <w:b w:val="0"/>
        </w:rPr>
        <w:t>&lt;/NumAmB&gt;</w:t>
      </w:r>
    </w:p>
    <w:p w:rsidR="000C7419" w:rsidRPr="001B4478" w:rsidP="000C7419" w14:paraId="2B8DC150" w14:textId="77777777">
      <w:pPr>
        <w:pStyle w:val="NormalBold"/>
      </w:pPr>
      <w:r w:rsidRPr="001B4478">
        <w:rPr>
          <w:rStyle w:val="HideTWBExt"/>
          <w:b w:val="0"/>
        </w:rPr>
        <w:t>&lt;RepeatBlock-By&gt;&lt;Members&gt;</w:t>
      </w:r>
      <w:r w:rsidRPr="001B4478">
        <w:t>Daniel Buda, Dan-Ştefan Motreanu</w:t>
      </w:r>
      <w:r w:rsidRPr="001B4478">
        <w:rPr>
          <w:rStyle w:val="HideTWBExt"/>
          <w:b w:val="0"/>
        </w:rPr>
        <w:t>&lt;/Members&gt;</w:t>
      </w:r>
    </w:p>
    <w:p w:rsidR="000C7419" w:rsidRPr="001B4478" w:rsidP="000C7419" w14:paraId="783DE8BC" w14:textId="77777777">
      <w:r w:rsidRPr="001B4478">
        <w:rPr>
          <w:rStyle w:val="HideTWBExt"/>
        </w:rPr>
        <w:t>&lt;/RepeatBlock-By&gt;</w:t>
      </w:r>
    </w:p>
    <w:p w:rsidR="000C7419" w:rsidRPr="001B4478" w:rsidP="000C7419" w14:paraId="7A1669DB"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48E7F69C" w14:textId="77777777">
      <w:pPr>
        <w:pStyle w:val="NormalBold"/>
      </w:pPr>
      <w:r w:rsidRPr="001B4478">
        <w:rPr>
          <w:rStyle w:val="HideTWBExt"/>
          <w:b w:val="0"/>
        </w:rPr>
        <w:t>&lt;Article&gt;</w:t>
      </w:r>
      <w:r w:rsidRPr="001B4478">
        <w:t>Considérant 6</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3164F11"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05ECA8D9" w14:textId="77777777">
            <w:pPr>
              <w:keepNext/>
            </w:pPr>
          </w:p>
        </w:tc>
      </w:tr>
      <w:tr w14:paraId="66B0ED16"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69E42EE4" w14:textId="77777777">
            <w:pPr>
              <w:pStyle w:val="ColumnHeading"/>
              <w:keepNext/>
            </w:pPr>
            <w:r w:rsidRPr="001B4478">
              <w:t>Texte proposé par la Commission</w:t>
            </w:r>
          </w:p>
        </w:tc>
        <w:tc>
          <w:tcPr>
            <w:tcW w:w="4876" w:type="dxa"/>
          </w:tcPr>
          <w:p w:rsidR="000C7419" w:rsidRPr="001B4478" w:rsidP="007915E6" w14:paraId="71E7DA5C" w14:textId="77777777">
            <w:pPr>
              <w:pStyle w:val="ColumnHeading"/>
              <w:keepNext/>
            </w:pPr>
            <w:r w:rsidRPr="001B4478">
              <w:t>Amendement</w:t>
            </w:r>
          </w:p>
        </w:tc>
      </w:tr>
      <w:tr w14:paraId="6F88C847"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2C8453F6" w14:textId="6D91605E">
            <w:pPr>
              <w:pStyle w:val="Normal6"/>
            </w:pPr>
            <w:r w:rsidRPr="001B4478">
              <w:t>(6)</w:t>
            </w:r>
            <w:r w:rsidRPr="001B4478">
              <w:tab/>
              <w:t>Par son arrêt du 7 septembre 2016 dans l</w:t>
            </w:r>
            <w:r w:rsidR="00B037BE">
              <w:t>’</w:t>
            </w:r>
            <w:r w:rsidRPr="001B4478">
              <w:t>affaire C-113/14</w:t>
            </w:r>
            <w:r w:rsidRPr="001B4478">
              <w:rPr>
                <w:vertAlign w:val="superscript"/>
              </w:rPr>
              <w:t>7</w:t>
            </w:r>
            <w:r w:rsidRPr="001B4478">
              <w:t>, la Cour de justice de l</w:t>
            </w:r>
            <w:r w:rsidR="00B037BE">
              <w:t>’</w:t>
            </w:r>
            <w:r w:rsidRPr="001B4478">
              <w:t>Union européenne (ci-après la «Cour») a annulé l</w:t>
            </w:r>
            <w:r w:rsidR="00B037BE">
              <w:t>’</w:t>
            </w:r>
            <w:r w:rsidRPr="001B4478">
              <w:t>article 7 du règlement (UE) nº 1308/2013 qui fixe les seuils de référence pour les produits agricoles, au motif que ces seuils auraient dû être adoptés uniquement par le Conseil, sur proposition de la Commission, sur la base de l</w:t>
            </w:r>
            <w:r w:rsidR="00B037BE">
              <w:t>’</w:t>
            </w:r>
            <w:r w:rsidRPr="001B4478">
              <w:t>article 43, paragraphe 3, du traité sur le fonctionnement de l</w:t>
            </w:r>
            <w:r w:rsidR="00B037BE">
              <w:t>’</w:t>
            </w:r>
            <w:r w:rsidRPr="001B4478">
              <w:t xml:space="preserve">Union européenne (TFUE). Il convient dès lors de </w:t>
            </w:r>
            <w:r w:rsidRPr="001B4478">
              <w:rPr>
                <w:b/>
                <w:bCs/>
                <w:i/>
                <w:iCs/>
              </w:rPr>
              <w:t>supprimer</w:t>
            </w:r>
            <w:r w:rsidRPr="001B4478">
              <w:t xml:space="preserve"> l</w:t>
            </w:r>
            <w:r w:rsidR="00B037BE">
              <w:t>’</w:t>
            </w:r>
            <w:r w:rsidRPr="001B4478">
              <w:t>article 7 du règlement (UE) nº 1308/2013.</w:t>
            </w:r>
          </w:p>
        </w:tc>
        <w:tc>
          <w:tcPr>
            <w:tcW w:w="4876" w:type="dxa"/>
          </w:tcPr>
          <w:p w:rsidR="000C7419" w:rsidRPr="001B4478" w:rsidP="007915E6" w14:paraId="6B95DE94" w14:textId="0F61B9CF">
            <w:pPr>
              <w:pStyle w:val="Normal6"/>
              <w:rPr>
                <w:szCs w:val="24"/>
              </w:rPr>
            </w:pPr>
            <w:r w:rsidRPr="001B4478">
              <w:t>(6)</w:t>
            </w:r>
            <w:r w:rsidRPr="001B4478">
              <w:tab/>
              <w:t>Par son arrêt du 7 septembre 2016 dans l</w:t>
            </w:r>
            <w:r w:rsidR="00B037BE">
              <w:t>’</w:t>
            </w:r>
            <w:r w:rsidRPr="001B4478">
              <w:t>affaire C-113/14</w:t>
            </w:r>
            <w:r w:rsidRPr="001B4478">
              <w:rPr>
                <w:vertAlign w:val="superscript"/>
              </w:rPr>
              <w:t>7</w:t>
            </w:r>
            <w:r w:rsidRPr="001B4478">
              <w:t>, la Cour de justice de l</w:t>
            </w:r>
            <w:r w:rsidR="00B037BE">
              <w:t>’</w:t>
            </w:r>
            <w:r w:rsidRPr="001B4478">
              <w:t>Union européenne (ci-après la «Cour») a annulé l</w:t>
            </w:r>
            <w:r w:rsidR="00B037BE">
              <w:t>’</w:t>
            </w:r>
            <w:r w:rsidRPr="001B4478">
              <w:t>article 7 du règlement (UE) nº 1308/2013 qui fixe les seuils de référence pour les produits agricoles, au motif que ces seuils auraient dû être adoptés uniquement par le Conseil, sur proposition de la Commission, sur la base de l</w:t>
            </w:r>
            <w:r w:rsidR="00B037BE">
              <w:t>’</w:t>
            </w:r>
            <w:r w:rsidRPr="001B4478">
              <w:t>article 43, paragraphe 3, du traité sur le fonctionnement de l</w:t>
            </w:r>
            <w:r w:rsidR="00B037BE">
              <w:t>’</w:t>
            </w:r>
            <w:r w:rsidRPr="001B4478">
              <w:t xml:space="preserve">Union européenne (TFUE). Il convient dès lors de </w:t>
            </w:r>
            <w:r w:rsidRPr="001B4478">
              <w:rPr>
                <w:b/>
                <w:bCs/>
                <w:i/>
                <w:iCs/>
              </w:rPr>
              <w:t>modifier en conséquence</w:t>
            </w:r>
            <w:r w:rsidRPr="001B4478">
              <w:t xml:space="preserve"> l</w:t>
            </w:r>
            <w:r w:rsidR="00B037BE">
              <w:t>’</w:t>
            </w:r>
            <w:r w:rsidRPr="001B4478">
              <w:t>article 7 du règlement (UE) nº 1308/2013.</w:t>
            </w:r>
          </w:p>
        </w:tc>
      </w:tr>
      <w:tr w14:paraId="2AA389A6"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6D783703" w14:textId="77777777">
            <w:pPr>
              <w:pStyle w:val="Normal6"/>
            </w:pPr>
            <w:r w:rsidRPr="001B4478">
              <w:t>__________________</w:t>
            </w:r>
          </w:p>
        </w:tc>
        <w:tc>
          <w:tcPr>
            <w:tcW w:w="4876" w:type="dxa"/>
          </w:tcPr>
          <w:p w:rsidR="000C7419" w:rsidRPr="001B4478" w:rsidP="007915E6" w14:paraId="37E36B98" w14:textId="77777777">
            <w:pPr>
              <w:pStyle w:val="Normal6"/>
              <w:rPr>
                <w:szCs w:val="24"/>
              </w:rPr>
            </w:pPr>
            <w:r w:rsidRPr="001B4478">
              <w:t>__________________</w:t>
            </w:r>
          </w:p>
        </w:tc>
      </w:tr>
      <w:tr w14:paraId="4DEF8DD9"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5EE48091" w14:textId="489DC218">
            <w:pPr>
              <w:pStyle w:val="Normal6"/>
            </w:pPr>
            <w:r w:rsidRPr="001B4478">
              <w:rPr>
                <w:vertAlign w:val="superscript"/>
              </w:rPr>
              <w:t>7</w:t>
            </w:r>
            <w:r w:rsidRPr="001B4478">
              <w:t xml:space="preserve"> Arrêt de la Cour de justice du 7 septembre 2016, Allemagne</w:t>
            </w:r>
            <w:r w:rsidR="00B037BE">
              <w:t>/</w:t>
            </w:r>
            <w:r w:rsidRPr="001B4478">
              <w:t>Parlement et Conseil, C-113/14, EU:C:2016:635.</w:t>
            </w:r>
          </w:p>
        </w:tc>
        <w:tc>
          <w:tcPr>
            <w:tcW w:w="4876" w:type="dxa"/>
          </w:tcPr>
          <w:p w:rsidR="000C7419" w:rsidRPr="001B4478" w:rsidP="007915E6" w14:paraId="7F251DA7" w14:textId="7D7203DD">
            <w:pPr>
              <w:pStyle w:val="Normal6"/>
              <w:rPr>
                <w:szCs w:val="24"/>
              </w:rPr>
            </w:pPr>
            <w:r w:rsidRPr="001B4478">
              <w:rPr>
                <w:vertAlign w:val="superscript"/>
              </w:rPr>
              <w:t>7</w:t>
            </w:r>
            <w:r w:rsidRPr="001B4478">
              <w:t xml:space="preserve"> Arrêt de la Cour de justice du 7 septembre 2016, Allemagne</w:t>
            </w:r>
            <w:r w:rsidR="00B037BE">
              <w:t>/</w:t>
            </w:r>
            <w:r w:rsidRPr="001B4478">
              <w:t>Parlement et Conseil, C-113/14, EU:C:2016:635.</w:t>
            </w:r>
          </w:p>
        </w:tc>
      </w:tr>
    </w:tbl>
    <w:p w:rsidR="000C7419" w:rsidRPr="001B4478" w:rsidP="000C7419" w14:paraId="7A21932C" w14:textId="77777777">
      <w:pPr>
        <w:pStyle w:val="Olang"/>
      </w:pPr>
      <w:r w:rsidRPr="001B4478">
        <w:rPr>
          <w:noProof w:val="0"/>
        </w:rPr>
        <w:t xml:space="preserve">Or. </w:t>
      </w:r>
      <w:r w:rsidRPr="001B4478">
        <w:rPr>
          <w:rStyle w:val="HideTWBExt"/>
        </w:rPr>
        <w:t>&lt;Original&gt;</w:t>
      </w:r>
      <w:r w:rsidRPr="001B4478">
        <w:rPr>
          <w:rStyle w:val="HideTWBInt"/>
        </w:rPr>
        <w:t>{RO}</w:t>
      </w:r>
      <w:r w:rsidRPr="001B4478">
        <w:rPr>
          <w:noProof w:val="0"/>
        </w:rPr>
        <w:t>ro</w:t>
      </w:r>
      <w:r w:rsidRPr="001B4478">
        <w:rPr>
          <w:rStyle w:val="HideTWBExt"/>
        </w:rPr>
        <w:t>&lt;/Original&gt;</w:t>
      </w:r>
    </w:p>
    <w:p w:rsidR="000C7419" w:rsidRPr="001B4478" w:rsidP="000C7419" w14:paraId="7517FAEA" w14:textId="77777777">
      <w:r w:rsidRPr="001B4478">
        <w:rPr>
          <w:rStyle w:val="HideTWBExt"/>
        </w:rPr>
        <w:t>&lt;/AmendB&gt;</w:t>
      </w:r>
    </w:p>
    <w:p w:rsidR="000C7419" w:rsidRPr="001B4478" w:rsidP="000C7419" w14:paraId="53028EAF"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210</w:t>
      </w:r>
      <w:r w:rsidRPr="001B4478">
        <w:rPr>
          <w:rStyle w:val="HideTWBExt"/>
          <w:b w:val="0"/>
        </w:rPr>
        <w:t>&lt;/NumAmB&gt;</w:t>
      </w:r>
    </w:p>
    <w:p w:rsidR="000C7419" w:rsidRPr="001B4478" w:rsidP="000C7419" w14:paraId="2428A512" w14:textId="77777777">
      <w:pPr>
        <w:pStyle w:val="NormalBold"/>
      </w:pPr>
      <w:r w:rsidRPr="001B4478">
        <w:rPr>
          <w:rStyle w:val="HideTWBExt"/>
          <w:b w:val="0"/>
        </w:rPr>
        <w:t>&lt;RepeatBlock-By&gt;&lt;Members&gt;</w:t>
      </w:r>
      <w:r w:rsidRPr="001B4478">
        <w:t>Daniel Buda</w:t>
      </w:r>
      <w:r w:rsidRPr="001B4478">
        <w:rPr>
          <w:rStyle w:val="HideTWBExt"/>
          <w:b w:val="0"/>
        </w:rPr>
        <w:t>&lt;/Members&gt;</w:t>
      </w:r>
    </w:p>
    <w:p w:rsidR="000C7419" w:rsidRPr="001B4478" w:rsidP="000C7419" w14:paraId="465160AE" w14:textId="77777777">
      <w:r w:rsidRPr="001B4478">
        <w:rPr>
          <w:rStyle w:val="HideTWBExt"/>
        </w:rPr>
        <w:t>&lt;/RepeatBlock-By&gt;</w:t>
      </w:r>
    </w:p>
    <w:p w:rsidR="000C7419" w:rsidRPr="001B4478" w:rsidP="000C7419" w14:paraId="3AF6D571"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2A672EE9" w14:textId="77777777">
      <w:pPr>
        <w:pStyle w:val="NormalBold"/>
      </w:pPr>
      <w:r w:rsidRPr="001B4478">
        <w:rPr>
          <w:rStyle w:val="HideTWBExt"/>
          <w:b w:val="0"/>
        </w:rPr>
        <w:t>&lt;Article&gt;</w:t>
      </w:r>
      <w:r w:rsidRPr="001B4478">
        <w:t>Considérant 6 bis (nouveau)</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C4B7B90"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537F78D6" w14:textId="77777777">
            <w:pPr>
              <w:keepNext/>
            </w:pPr>
          </w:p>
        </w:tc>
      </w:tr>
      <w:tr w14:paraId="315CAFD1"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56D02AA3" w14:textId="77777777">
            <w:pPr>
              <w:pStyle w:val="ColumnHeading"/>
              <w:keepNext/>
            </w:pPr>
            <w:r w:rsidRPr="001B4478">
              <w:t>Texte proposé par la Commission</w:t>
            </w:r>
          </w:p>
        </w:tc>
        <w:tc>
          <w:tcPr>
            <w:tcW w:w="4876" w:type="dxa"/>
          </w:tcPr>
          <w:p w:rsidR="000C7419" w:rsidRPr="001B4478" w:rsidP="007915E6" w14:paraId="0B009B91" w14:textId="77777777">
            <w:pPr>
              <w:pStyle w:val="ColumnHeading"/>
              <w:keepNext/>
            </w:pPr>
            <w:r w:rsidRPr="001B4478">
              <w:t>Amendement</w:t>
            </w:r>
          </w:p>
        </w:tc>
      </w:tr>
      <w:tr w14:paraId="30D8A145"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4BD1A9DC" w14:textId="77777777">
            <w:pPr>
              <w:pStyle w:val="Normal6"/>
            </w:pPr>
          </w:p>
        </w:tc>
        <w:tc>
          <w:tcPr>
            <w:tcW w:w="4876" w:type="dxa"/>
          </w:tcPr>
          <w:p w:rsidR="000C7419" w:rsidRPr="001B4478" w:rsidP="007915E6" w14:paraId="456E3AF5" w14:textId="6BD0723E">
            <w:pPr>
              <w:pStyle w:val="Normal6"/>
              <w:rPr>
                <w:szCs w:val="24"/>
              </w:rPr>
            </w:pPr>
            <w:r w:rsidRPr="001B4478">
              <w:rPr>
                <w:b/>
                <w:i/>
              </w:rPr>
              <w:t>(6 bis)</w:t>
            </w:r>
            <w:r w:rsidRPr="001B4478">
              <w:rPr>
                <w:b/>
                <w:i/>
              </w:rPr>
              <w:tab/>
              <w:t>Il est nécessaire de renforcer la capacité de l</w:t>
            </w:r>
            <w:r w:rsidR="00B037BE">
              <w:rPr>
                <w:b/>
                <w:i/>
              </w:rPr>
              <w:t>’</w:t>
            </w:r>
            <w:r w:rsidRPr="001B4478">
              <w:rPr>
                <w:b/>
                <w:i/>
              </w:rPr>
              <w:t>Union à anticiper et à prévenir les déséquilibres importants du marché. À cette fin, la Commission devrait mettre en place un mécanisme européen d</w:t>
            </w:r>
            <w:r w:rsidR="00B037BE">
              <w:rPr>
                <w:b/>
                <w:i/>
              </w:rPr>
              <w:t>’</w:t>
            </w:r>
            <w:r w:rsidRPr="001B4478">
              <w:rPr>
                <w:b/>
                <w:i/>
              </w:rPr>
              <w:t>alerte précoce, fondé sur les informations fournies par l</w:t>
            </w:r>
            <w:r w:rsidR="00B037BE">
              <w:rPr>
                <w:b/>
                <w:i/>
              </w:rPr>
              <w:t>’</w:t>
            </w:r>
            <w:r w:rsidRPr="001B4478">
              <w:rPr>
                <w:b/>
                <w:i/>
              </w:rPr>
              <w:t>Observatoire européen de la chaîne agroalimentaire (AFCO) et les autres observatoires européens des marchés agricoles, ainsi que sur les données communiquées par les États membres ou provenant d</w:t>
            </w:r>
            <w:r w:rsidR="00B037BE">
              <w:rPr>
                <w:b/>
                <w:i/>
              </w:rPr>
              <w:t>’</w:t>
            </w:r>
            <w:r w:rsidRPr="001B4478">
              <w:rPr>
                <w:b/>
                <w:i/>
              </w:rPr>
              <w:t>autres sources pertinentes d</w:t>
            </w:r>
            <w:r w:rsidR="00B037BE">
              <w:rPr>
                <w:b/>
                <w:i/>
              </w:rPr>
              <w:t>’</w:t>
            </w:r>
            <w:r w:rsidRPr="001B4478">
              <w:rPr>
                <w:b/>
                <w:i/>
              </w:rPr>
              <w:t>information et d</w:t>
            </w:r>
            <w:r w:rsidR="00B037BE">
              <w:rPr>
                <w:b/>
                <w:i/>
              </w:rPr>
              <w:t>’</w:t>
            </w:r>
            <w:r w:rsidRPr="001B4478">
              <w:rPr>
                <w:b/>
                <w:i/>
              </w:rPr>
              <w:t>estimations. Ce mécanisme devrait permettre de détecter à un stade précoce les risques de saturation ou de pénurie du marché, d</w:t>
            </w:r>
            <w:r w:rsidR="00B037BE">
              <w:rPr>
                <w:b/>
                <w:i/>
              </w:rPr>
              <w:t>’</w:t>
            </w:r>
            <w:r w:rsidRPr="001B4478">
              <w:rPr>
                <w:b/>
                <w:i/>
              </w:rPr>
              <w:t>assurer l</w:t>
            </w:r>
            <w:r w:rsidR="00B037BE">
              <w:rPr>
                <w:b/>
                <w:i/>
              </w:rPr>
              <w:t>’</w:t>
            </w:r>
            <w:r w:rsidRPr="001B4478">
              <w:rPr>
                <w:b/>
                <w:i/>
              </w:rPr>
              <w:t>information en temps utile de toutes les parties intéressées et de contribuer à améliorer la transparence, la prévisibilité et la résilience des marchés agricoles de l</w:t>
            </w:r>
            <w:r w:rsidR="00B037BE">
              <w:rPr>
                <w:b/>
                <w:i/>
              </w:rPr>
              <w:t>’</w:t>
            </w:r>
            <w:r w:rsidRPr="001B4478">
              <w:rPr>
                <w:b/>
                <w:i/>
              </w:rPr>
              <w:t>Union.</w:t>
            </w:r>
          </w:p>
        </w:tc>
      </w:tr>
    </w:tbl>
    <w:p w:rsidR="000C7419" w:rsidRPr="001B4478" w:rsidP="000C7419" w14:paraId="01AFACDC" w14:textId="77777777">
      <w:pPr>
        <w:pStyle w:val="Olang"/>
      </w:pPr>
      <w:r w:rsidRPr="001B4478">
        <w:rPr>
          <w:noProof w:val="0"/>
        </w:rPr>
        <w:t xml:space="preserve">Or. </w:t>
      </w:r>
      <w:r w:rsidRPr="001B4478">
        <w:rPr>
          <w:rStyle w:val="HideTWBExt"/>
        </w:rPr>
        <w:t>&lt;Original&gt;</w:t>
      </w:r>
      <w:r w:rsidRPr="001B4478">
        <w:rPr>
          <w:rStyle w:val="HideTWBInt"/>
        </w:rPr>
        <w:t>{RO}</w:t>
      </w:r>
      <w:r w:rsidRPr="001B4478">
        <w:rPr>
          <w:noProof w:val="0"/>
        </w:rPr>
        <w:t>ro</w:t>
      </w:r>
      <w:r w:rsidRPr="001B4478">
        <w:rPr>
          <w:rStyle w:val="HideTWBExt"/>
        </w:rPr>
        <w:t>&lt;/Original&gt;</w:t>
      </w:r>
    </w:p>
    <w:p w:rsidR="000C7419" w:rsidRPr="001B4478" w:rsidP="000C7419" w14:paraId="4B8730C3" w14:textId="77777777">
      <w:r w:rsidRPr="001B4478">
        <w:rPr>
          <w:rStyle w:val="HideTWBExt"/>
        </w:rPr>
        <w:t>&lt;/AmendB&gt;</w:t>
      </w:r>
    </w:p>
    <w:p w:rsidR="000C7419" w:rsidRPr="001B4478" w:rsidP="000C7419" w14:paraId="405FE483"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211</w:t>
      </w:r>
      <w:r w:rsidRPr="001B4478">
        <w:rPr>
          <w:rStyle w:val="HideTWBExt"/>
          <w:b w:val="0"/>
        </w:rPr>
        <w:t>&lt;/NumAmB&gt;</w:t>
      </w:r>
    </w:p>
    <w:p w:rsidR="000C7419" w:rsidRPr="001B4478" w:rsidP="000C7419" w14:paraId="39CE4DA2" w14:textId="77777777">
      <w:pPr>
        <w:pStyle w:val="NormalBold"/>
      </w:pPr>
      <w:r w:rsidRPr="001B4478">
        <w:rPr>
          <w:rStyle w:val="HideTWBExt"/>
          <w:b w:val="0"/>
        </w:rPr>
        <w:t>&lt;RepeatBlock-By&gt;&lt;Members&gt;</w:t>
      </w:r>
      <w:r w:rsidRPr="001B4478">
        <w:t>Alexander Bernhuber</w:t>
      </w:r>
      <w:r w:rsidRPr="001B4478">
        <w:rPr>
          <w:rStyle w:val="HideTWBExt"/>
          <w:b w:val="0"/>
        </w:rPr>
        <w:t>&lt;/Members&gt;</w:t>
      </w:r>
    </w:p>
    <w:p w:rsidR="000C7419" w:rsidRPr="001B4478" w:rsidP="000C7419" w14:paraId="3A8503BD" w14:textId="77777777">
      <w:r w:rsidRPr="001B4478">
        <w:rPr>
          <w:rStyle w:val="HideTWBExt"/>
        </w:rPr>
        <w:t>&lt;/RepeatBlock-By&gt;</w:t>
      </w:r>
    </w:p>
    <w:p w:rsidR="000C7419" w:rsidRPr="001B4478" w:rsidP="000C7419" w14:paraId="1BED32DE"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75C533E1" w14:textId="77777777">
      <w:pPr>
        <w:pStyle w:val="NormalBold"/>
      </w:pPr>
      <w:r w:rsidRPr="001B4478">
        <w:rPr>
          <w:rStyle w:val="HideTWBExt"/>
          <w:b w:val="0"/>
        </w:rPr>
        <w:t>&lt;Article&gt;</w:t>
      </w:r>
      <w:r w:rsidRPr="001B4478">
        <w:t>Considérant 7 bis (nouveau)</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4DE002A"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296438A6" w14:textId="77777777">
            <w:pPr>
              <w:keepNext/>
            </w:pPr>
          </w:p>
        </w:tc>
      </w:tr>
      <w:tr w14:paraId="05A44DAA"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53B90627" w14:textId="77777777">
            <w:pPr>
              <w:pStyle w:val="ColumnHeading"/>
              <w:keepNext/>
            </w:pPr>
            <w:r w:rsidRPr="001B4478">
              <w:t>Texte proposé par la Commission</w:t>
            </w:r>
          </w:p>
        </w:tc>
        <w:tc>
          <w:tcPr>
            <w:tcW w:w="4876" w:type="dxa"/>
          </w:tcPr>
          <w:p w:rsidR="000C7419" w:rsidRPr="001B4478" w:rsidP="007915E6" w14:paraId="7C2DD729" w14:textId="77777777">
            <w:pPr>
              <w:pStyle w:val="ColumnHeading"/>
              <w:keepNext/>
            </w:pPr>
            <w:r w:rsidRPr="001B4478">
              <w:t>Amendement</w:t>
            </w:r>
          </w:p>
        </w:tc>
      </w:tr>
      <w:tr w14:paraId="1A05B8CB"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0B441959" w14:textId="77777777">
            <w:pPr>
              <w:pStyle w:val="Normal6"/>
            </w:pPr>
          </w:p>
        </w:tc>
        <w:tc>
          <w:tcPr>
            <w:tcW w:w="4876" w:type="dxa"/>
          </w:tcPr>
          <w:p w:rsidR="000C7419" w:rsidRPr="001B4478" w:rsidP="007915E6" w14:paraId="4E8D33B6" w14:textId="784BE75C">
            <w:pPr>
              <w:pStyle w:val="Normal6"/>
              <w:rPr>
                <w:szCs w:val="24"/>
              </w:rPr>
            </w:pPr>
            <w:r w:rsidRPr="001B4478">
              <w:rPr>
                <w:b/>
                <w:i/>
              </w:rPr>
              <w:t>(7 bis)</w:t>
            </w:r>
            <w:r w:rsidRPr="001B4478">
              <w:rPr>
                <w:b/>
                <w:i/>
              </w:rPr>
              <w:tab/>
              <w:t>L</w:t>
            </w:r>
            <w:r w:rsidR="00B037BE">
              <w:rPr>
                <w:b/>
                <w:i/>
              </w:rPr>
              <w:t>’</w:t>
            </w:r>
            <w:r w:rsidRPr="001B4478">
              <w:rPr>
                <w:b/>
                <w:i/>
              </w:rPr>
              <w:t>intervention publique et l</w:t>
            </w:r>
            <w:r w:rsidR="00B037BE">
              <w:rPr>
                <w:b/>
                <w:i/>
              </w:rPr>
              <w:t>’</w:t>
            </w:r>
            <w:r w:rsidRPr="001B4478">
              <w:rPr>
                <w:b/>
                <w:i/>
              </w:rPr>
              <w:t>aide au stockage privé constituent le filet de sécurité de la politique agricole commune. Les seuils de référence fixés par le règlement (UE) nº 1370/2013 du Conseil, les prix d</w:t>
            </w:r>
            <w:r w:rsidR="00B037BE">
              <w:rPr>
                <w:b/>
                <w:i/>
              </w:rPr>
              <w:t>’</w:t>
            </w:r>
            <w:r w:rsidRPr="001B4478">
              <w:rPr>
                <w:b/>
                <w:i/>
              </w:rPr>
              <w:t>intervention et les plafonds quantitatifs n</w:t>
            </w:r>
            <w:r w:rsidR="00B037BE">
              <w:rPr>
                <w:b/>
                <w:i/>
              </w:rPr>
              <w:t>’</w:t>
            </w:r>
            <w:r w:rsidRPr="001B4478">
              <w:rPr>
                <w:b/>
                <w:i/>
              </w:rPr>
              <w:t xml:space="preserve">ont pas été adaptés depuis 2013 et ont considérablement perdu de leur efficacité réelle en raison de </w:t>
            </w:r>
            <w:r w:rsidRPr="001B4478">
              <w:rPr>
                <w:b/>
                <w:i/>
              </w:rPr>
              <w:t>l</w:t>
            </w:r>
            <w:r w:rsidR="00B037BE">
              <w:rPr>
                <w:b/>
                <w:i/>
              </w:rPr>
              <w:t>’</w:t>
            </w:r>
            <w:r w:rsidRPr="001B4478">
              <w:rPr>
                <w:b/>
                <w:i/>
              </w:rPr>
              <w:t>évolution générale des coûts et de l</w:t>
            </w:r>
            <w:r w:rsidR="00B037BE">
              <w:rPr>
                <w:b/>
                <w:i/>
              </w:rPr>
              <w:t>’</w:t>
            </w:r>
            <w:r w:rsidRPr="001B4478">
              <w:rPr>
                <w:b/>
                <w:i/>
              </w:rPr>
              <w:t>inflation, de sorte que le filet de sécurité ne se déclenche que trop tard, voire pas du tout, en cas de crises graves du marché. Sans préjudice des compétences du Conseil prévues à l</w:t>
            </w:r>
            <w:r w:rsidR="00B037BE">
              <w:rPr>
                <w:b/>
                <w:i/>
              </w:rPr>
              <w:t>’</w:t>
            </w:r>
            <w:r w:rsidRPr="001B4478">
              <w:rPr>
                <w:b/>
                <w:i/>
              </w:rPr>
              <w:t>article 43, paragraphe 3, du TFUE, la Commission devrait donc être tenue d</w:t>
            </w:r>
            <w:r w:rsidR="00B037BE">
              <w:rPr>
                <w:b/>
                <w:i/>
              </w:rPr>
              <w:t>’</w:t>
            </w:r>
            <w:r w:rsidRPr="001B4478">
              <w:rPr>
                <w:b/>
                <w:i/>
              </w:rPr>
              <w:t>évaluer régulièrement l</w:t>
            </w:r>
            <w:r w:rsidR="00B037BE">
              <w:rPr>
                <w:b/>
                <w:i/>
              </w:rPr>
              <w:t>’</w:t>
            </w:r>
            <w:r w:rsidRPr="001B4478">
              <w:rPr>
                <w:b/>
                <w:i/>
              </w:rPr>
              <w:t>efficacité du filet de sécurité sur la base des données fournies par les observatoires du marché et, si nécessaire, de présenter au Conseil des propositions visant à l</w:t>
            </w:r>
            <w:r w:rsidR="00B037BE">
              <w:rPr>
                <w:b/>
                <w:i/>
              </w:rPr>
              <w:t>’</w:t>
            </w:r>
            <w:r w:rsidRPr="001B4478">
              <w:rPr>
                <w:b/>
                <w:i/>
              </w:rPr>
              <w:t>actualiser. Une indexation automatique ou un rattachement aux coûts de production complets serait, en revanche, incompatible avec l</w:t>
            </w:r>
            <w:r w:rsidR="00B037BE">
              <w:rPr>
                <w:b/>
                <w:i/>
              </w:rPr>
              <w:t>’</w:t>
            </w:r>
            <w:r w:rsidRPr="001B4478">
              <w:rPr>
                <w:b/>
                <w:i/>
              </w:rPr>
              <w:t>approche axée sur le marché de la politique agricole commune, car cela annulerait les signaux de prix, inciterait à la surproduction et entraînerait des risques budgétaires imprévisibles.</w:t>
            </w:r>
          </w:p>
        </w:tc>
      </w:tr>
    </w:tbl>
    <w:p w:rsidR="000C7419" w:rsidRPr="001B4478" w:rsidP="000C7419" w14:paraId="688EF7E5" w14:textId="77777777">
      <w:pPr>
        <w:pStyle w:val="Olang"/>
      </w:pPr>
      <w:r w:rsidRPr="001B4478">
        <w:rPr>
          <w:noProof w:val="0"/>
        </w:rPr>
        <w:t xml:space="preserve">Or. </w:t>
      </w:r>
      <w:r w:rsidRPr="001B4478">
        <w:rPr>
          <w:rStyle w:val="HideTWBExt"/>
        </w:rPr>
        <w:t>&lt;Original&gt;</w:t>
      </w:r>
      <w:r w:rsidRPr="001B4478">
        <w:rPr>
          <w:rStyle w:val="HideTWBInt"/>
        </w:rPr>
        <w:t>{DE}</w:t>
      </w:r>
      <w:r w:rsidRPr="001B4478">
        <w:rPr>
          <w:noProof w:val="0"/>
        </w:rPr>
        <w:t>de</w:t>
      </w:r>
      <w:r w:rsidRPr="001B4478">
        <w:rPr>
          <w:rStyle w:val="HideTWBExt"/>
        </w:rPr>
        <w:t>&lt;/Original&gt;</w:t>
      </w:r>
    </w:p>
    <w:p w:rsidR="000C7419" w:rsidRPr="001B4478" w:rsidP="000C7419" w14:paraId="4FC8F637" w14:textId="77777777">
      <w:pPr>
        <w:pStyle w:val="JustificationTitle"/>
        <w:rPr>
          <w:noProof w:val="0"/>
        </w:rPr>
      </w:pPr>
      <w:r w:rsidRPr="001B4478">
        <w:rPr>
          <w:rStyle w:val="HideTWBExt"/>
          <w:i w:val="0"/>
        </w:rPr>
        <w:t>&lt;TitreJust&gt;</w:t>
      </w:r>
      <w:r w:rsidRPr="001B4478">
        <w:t>Justification</w:t>
      </w:r>
      <w:r w:rsidRPr="001B4478">
        <w:rPr>
          <w:rStyle w:val="HideTWBExt"/>
          <w:i w:val="0"/>
        </w:rPr>
        <w:t>&lt;/TitreJust&gt;</w:t>
      </w:r>
    </w:p>
    <w:p w:rsidR="000C7419" w:rsidRPr="001B4478" w:rsidP="000C7419" w14:paraId="6B9A76A4" w14:textId="5C4789CF">
      <w:pPr>
        <w:pStyle w:val="Normal12Italic"/>
        <w:rPr>
          <w:noProof w:val="0"/>
        </w:rPr>
      </w:pPr>
      <w:r w:rsidRPr="001B4478">
        <w:t>Le filet de sécurité doit redevenir efficace: les prix d</w:t>
      </w:r>
      <w:r w:rsidR="00B037BE">
        <w:t>’</w:t>
      </w:r>
      <w:r w:rsidRPr="001B4478">
        <w:t>intervention, inchangés depuis 2013 (environ 101,31 EUR/t pour le froment (blé) tendre ou 169,80 EUR/100 kg pour le lait écrémé en poudre) sont, après plus d</w:t>
      </w:r>
      <w:r w:rsidR="00B037BE">
        <w:t>’</w:t>
      </w:r>
      <w:r w:rsidRPr="001B4478">
        <w:t>une décennie d</w:t>
      </w:r>
      <w:r w:rsidR="00B037BE">
        <w:t>’</w:t>
      </w:r>
      <w:r w:rsidRPr="001B4478">
        <w:t>inflation par les coûts, si bas que l</w:t>
      </w:r>
      <w:r w:rsidR="00B037BE">
        <w:t>’</w:t>
      </w:r>
      <w:r w:rsidRPr="001B4478">
        <w:t>intervention a de fait perdu sa fonction de filet de sécurité en cas de crise. Ce considérant consacre la mission d</w:t>
      </w:r>
      <w:r w:rsidR="00B037BE">
        <w:t>’</w:t>
      </w:r>
      <w:r w:rsidRPr="001B4478">
        <w:t>actualisation, tout en la distinguant clairement des prix minimums administrés, tels que les prévoit le modèle proposé par le rapporteur.</w:t>
      </w:r>
    </w:p>
    <w:p w:rsidR="000C7419" w:rsidRPr="001B4478" w:rsidP="000C7419" w14:paraId="1FC6698A" w14:textId="77777777">
      <w:r w:rsidRPr="001B4478">
        <w:rPr>
          <w:rStyle w:val="HideTWBExt"/>
        </w:rPr>
        <w:t>&lt;/AmendB&gt;</w:t>
      </w:r>
    </w:p>
    <w:p w:rsidR="000C7419" w:rsidRPr="001B4478" w:rsidP="000C7419" w14:paraId="570896DE"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212</w:t>
      </w:r>
      <w:r w:rsidRPr="001B4478">
        <w:rPr>
          <w:rStyle w:val="HideTWBExt"/>
          <w:b w:val="0"/>
        </w:rPr>
        <w:t>&lt;/NumAmB&gt;</w:t>
      </w:r>
    </w:p>
    <w:p w:rsidR="000C7419" w:rsidRPr="001B4478" w:rsidP="000C7419" w14:paraId="7F909CB5" w14:textId="77777777">
      <w:pPr>
        <w:pStyle w:val="NormalBold"/>
      </w:pPr>
      <w:r w:rsidRPr="001B4478">
        <w:rPr>
          <w:rStyle w:val="HideTWBExt"/>
          <w:b w:val="0"/>
        </w:rPr>
        <w:t>&lt;RepeatBlock-By&gt;&lt;Members&gt;</w:t>
      </w:r>
      <w:r w:rsidRPr="001B4478">
        <w:t>Valérie Deloge, Gilles Pennelle, Tomáš Kubín, Raffaele Stancanelli, Csaba Dömötör</w:t>
      </w:r>
      <w:r w:rsidRPr="001B4478">
        <w:rPr>
          <w:rStyle w:val="HideTWBExt"/>
          <w:b w:val="0"/>
        </w:rPr>
        <w:t>&lt;/Members&gt;</w:t>
      </w:r>
    </w:p>
    <w:p w:rsidR="000C7419" w:rsidRPr="001B4478" w:rsidP="000C7419" w14:paraId="69D8D8B1" w14:textId="77777777">
      <w:r w:rsidRPr="001B4478">
        <w:rPr>
          <w:rStyle w:val="HideTWBExt"/>
        </w:rPr>
        <w:t>&lt;/RepeatBlock-By&gt;</w:t>
      </w:r>
    </w:p>
    <w:p w:rsidR="000C7419" w:rsidRPr="001B4478" w:rsidP="000C7419" w14:paraId="3EFDF1C4"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2F30C286" w14:textId="77777777">
      <w:pPr>
        <w:pStyle w:val="NormalBold"/>
      </w:pPr>
      <w:r w:rsidRPr="001B4478">
        <w:rPr>
          <w:rStyle w:val="HideTWBExt"/>
          <w:b w:val="0"/>
        </w:rPr>
        <w:t>&lt;Article&gt;</w:t>
      </w:r>
      <w:r w:rsidRPr="001B4478">
        <w:t>Considérant 10</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F9DB9A7"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7CA34BBE" w14:textId="77777777">
            <w:pPr>
              <w:keepNext/>
            </w:pPr>
          </w:p>
        </w:tc>
      </w:tr>
      <w:tr w14:paraId="5733EC5E"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00E7F870" w14:textId="77777777">
            <w:pPr>
              <w:pStyle w:val="ColumnHeading"/>
              <w:keepNext/>
            </w:pPr>
            <w:r w:rsidRPr="001B4478">
              <w:t>Texte proposé par la Commission</w:t>
            </w:r>
          </w:p>
        </w:tc>
        <w:tc>
          <w:tcPr>
            <w:tcW w:w="4876" w:type="dxa"/>
          </w:tcPr>
          <w:p w:rsidR="000C7419" w:rsidRPr="001B4478" w:rsidP="007915E6" w14:paraId="5E32A013" w14:textId="77777777">
            <w:pPr>
              <w:pStyle w:val="ColumnHeading"/>
              <w:keepNext/>
            </w:pPr>
            <w:r w:rsidRPr="001B4478">
              <w:t>Amendement</w:t>
            </w:r>
          </w:p>
        </w:tc>
      </w:tr>
      <w:tr w14:paraId="717737ED"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7DFFB3ED" w14:textId="050B8F66">
            <w:pPr>
              <w:pStyle w:val="Normal6"/>
            </w:pPr>
            <w:r w:rsidRPr="001B4478">
              <w:t>(10)</w:t>
            </w:r>
            <w:r w:rsidRPr="001B4478">
              <w:tab/>
              <w:t>L</w:t>
            </w:r>
            <w:r w:rsidR="00B037BE">
              <w:t>’</w:t>
            </w:r>
            <w:r w:rsidRPr="001B4478">
              <w:t xml:space="preserve">aide à la fourniture de fruits et légumes ainsi que de lait et de produits laitiers dans les établissements </w:t>
            </w:r>
            <w:r w:rsidRPr="001B4478">
              <w:t>d</w:t>
            </w:r>
            <w:r w:rsidR="00B037BE">
              <w:t>’</w:t>
            </w:r>
            <w:r w:rsidRPr="001B4478">
              <w:t>enseignement prévue à la partie II, titre I, chapitre II, du règlement (UE) nº 1308/2013 («programme de l</w:t>
            </w:r>
            <w:r w:rsidR="00B037BE">
              <w:t>’</w:t>
            </w:r>
            <w:r w:rsidRPr="001B4478">
              <w:t>UE à destination des écoles») s</w:t>
            </w:r>
            <w:r w:rsidR="00B037BE">
              <w:t>’</w:t>
            </w:r>
            <w:r w:rsidRPr="001B4478">
              <w:t xml:space="preserve">est avérée efficace pour accroître la consommation de certains produits agricoles. Afin de contribuer à la réalisation des objectifs de la PAC, il y a lieu de poursuivre ledit programme. </w:t>
            </w:r>
            <w:r w:rsidRPr="001B4478">
              <w:rPr>
                <w:b/>
                <w:i/>
              </w:rPr>
              <w:t>Toutefois, afin d</w:t>
            </w:r>
            <w:r w:rsidR="00B037BE">
              <w:rPr>
                <w:b/>
                <w:i/>
              </w:rPr>
              <w:t>’</w:t>
            </w:r>
            <w:r w:rsidRPr="001B4478">
              <w:rPr>
                <w:b/>
                <w:i/>
              </w:rPr>
              <w:t>accroître son efficacité et d</w:t>
            </w:r>
            <w:r w:rsidR="00B037BE">
              <w:rPr>
                <w:b/>
                <w:i/>
              </w:rPr>
              <w:t>’</w:t>
            </w:r>
            <w:r w:rsidRPr="001B4478">
              <w:rPr>
                <w:b/>
                <w:i/>
              </w:rPr>
              <w:t>assurer sa cohérence avec les autres instruments de la PAC, le programme de l</w:t>
            </w:r>
            <w:r w:rsidR="00B037BE">
              <w:rPr>
                <w:b/>
                <w:i/>
              </w:rPr>
              <w:t>’</w:t>
            </w:r>
            <w:r w:rsidRPr="001B4478">
              <w:rPr>
                <w:b/>
                <w:i/>
              </w:rPr>
              <w:t>UE à destination des écoles devrait être fondé sur la mise en œuvre de la performance et exécuté en tant que type d</w:t>
            </w:r>
            <w:r w:rsidR="00B037BE">
              <w:rPr>
                <w:b/>
                <w:i/>
              </w:rPr>
              <w:t>’</w:t>
            </w:r>
            <w:r w:rsidRPr="001B4478">
              <w:rPr>
                <w:b/>
                <w:i/>
              </w:rPr>
              <w:t>intervention soutenue par le Fonds. L</w:t>
            </w:r>
            <w:r w:rsidR="00B037BE">
              <w:rPr>
                <w:b/>
                <w:i/>
              </w:rPr>
              <w:t>’</w:t>
            </w:r>
            <w:r w:rsidRPr="001B4478">
              <w:rPr>
                <w:b/>
                <w:i/>
              </w:rPr>
              <w:t>Union devrait fixer les paramètres essentiels de la politique, tels que les objectifs du programme et ses exigences de base, tandis que les États membres devraient assumer une plus grande part de responsabilité dans la manière dont ils réalisent les objectifs et atteignent les valeurs cibles. Une plus grande subsidiarité permet de mieux tenir compte des conditions et des besoins locaux. Les règles établies dans les règlements (UE) .../... [règlement FPNR] et (UE) .../... [règlement sur les performances] devraient s</w:t>
            </w:r>
            <w:r w:rsidR="00B037BE">
              <w:rPr>
                <w:b/>
                <w:i/>
              </w:rPr>
              <w:t>’</w:t>
            </w:r>
            <w:r w:rsidRPr="001B4478">
              <w:rPr>
                <w:b/>
                <w:i/>
              </w:rPr>
              <w:t>appliquer au programme de l</w:t>
            </w:r>
            <w:r w:rsidR="00B037BE">
              <w:rPr>
                <w:b/>
                <w:i/>
              </w:rPr>
              <w:t>’</w:t>
            </w:r>
            <w:r w:rsidRPr="001B4478">
              <w:rPr>
                <w:b/>
                <w:i/>
              </w:rPr>
              <w:t>UE à destination des écoles, tel que complété par le présent règlement. Le programme de l</w:t>
            </w:r>
            <w:r w:rsidR="00B037BE">
              <w:rPr>
                <w:b/>
                <w:i/>
              </w:rPr>
              <w:t>’</w:t>
            </w:r>
            <w:r w:rsidRPr="001B4478">
              <w:rPr>
                <w:b/>
                <w:i/>
              </w:rPr>
              <w:t>UE à destination des écoles étant une mesure d</w:t>
            </w:r>
            <w:r w:rsidR="00B037BE">
              <w:rPr>
                <w:b/>
                <w:i/>
              </w:rPr>
              <w:t>’</w:t>
            </w:r>
            <w:r w:rsidRPr="001B4478">
              <w:rPr>
                <w:b/>
                <w:i/>
              </w:rPr>
              <w:t>intervention sur le marché, les règles spécifiques relatives au type d</w:t>
            </w:r>
            <w:r w:rsidR="00B037BE">
              <w:rPr>
                <w:b/>
                <w:i/>
              </w:rPr>
              <w:t>’</w:t>
            </w:r>
            <w:r w:rsidRPr="001B4478">
              <w:rPr>
                <w:b/>
                <w:i/>
              </w:rPr>
              <w:t>intervention devraient être établies dans le règlement (UE) nº 1308/2013.</w:t>
            </w:r>
          </w:p>
        </w:tc>
        <w:tc>
          <w:tcPr>
            <w:tcW w:w="4876" w:type="dxa"/>
          </w:tcPr>
          <w:p w:rsidR="000C7419" w:rsidRPr="001B4478" w:rsidP="007915E6" w14:paraId="55A68CDF" w14:textId="4E7ED6A2">
            <w:pPr>
              <w:pStyle w:val="Normal6"/>
              <w:rPr>
                <w:szCs w:val="24"/>
              </w:rPr>
            </w:pPr>
            <w:r w:rsidRPr="001B4478">
              <w:t>(10)</w:t>
            </w:r>
            <w:r w:rsidRPr="001B4478">
              <w:tab/>
              <w:t>L</w:t>
            </w:r>
            <w:r w:rsidR="00B037BE">
              <w:t>’</w:t>
            </w:r>
            <w:r w:rsidRPr="001B4478">
              <w:t xml:space="preserve">aide à la fourniture de fruits et légumes ainsi que de lait et de produits laitiers dans les établissements </w:t>
            </w:r>
            <w:r w:rsidRPr="001B4478">
              <w:t>d</w:t>
            </w:r>
            <w:r w:rsidR="00B037BE">
              <w:t>’</w:t>
            </w:r>
            <w:r w:rsidRPr="001B4478">
              <w:t>enseignement prévue à la partie II, titre I, chapitre II, du règlement (UE) nº 1308/2013 («programme de l</w:t>
            </w:r>
            <w:r w:rsidR="00B037BE">
              <w:t>’</w:t>
            </w:r>
            <w:r w:rsidRPr="001B4478">
              <w:t>UE à destination des écoles») s</w:t>
            </w:r>
            <w:r w:rsidR="00B037BE">
              <w:t>’</w:t>
            </w:r>
            <w:r w:rsidRPr="001B4478">
              <w:t>est avérée efficace pour accroître la consommation de certains produits agricoles. Afin de contribuer à la réalisation des objectifs de la PAC, il y a lieu de poursuivre ledit programme.</w:t>
            </w:r>
          </w:p>
        </w:tc>
      </w:tr>
    </w:tbl>
    <w:p w:rsidR="000C7419" w:rsidRPr="001B4478" w:rsidP="000C7419" w14:paraId="05A9750A" w14:textId="77777777">
      <w:pPr>
        <w:pStyle w:val="Olang"/>
      </w:pPr>
      <w:r w:rsidRPr="001B4478">
        <w:rPr>
          <w:noProof w:val="0"/>
        </w:rPr>
        <w:t xml:space="preserve">Or. </w:t>
      </w:r>
      <w:r w:rsidRPr="001B4478">
        <w:rPr>
          <w:rStyle w:val="HideTWBExt"/>
        </w:rPr>
        <w:t>&lt;Original&gt;</w:t>
      </w:r>
      <w:r w:rsidRPr="001B4478">
        <w:rPr>
          <w:rStyle w:val="HideTWBInt"/>
        </w:rPr>
        <w:t>{FR}</w:t>
      </w:r>
      <w:r w:rsidRPr="001B4478">
        <w:rPr>
          <w:noProof w:val="0"/>
        </w:rPr>
        <w:t>fr</w:t>
      </w:r>
      <w:r w:rsidRPr="001B4478">
        <w:rPr>
          <w:rStyle w:val="HideTWBExt"/>
        </w:rPr>
        <w:t>&lt;/Original&gt;</w:t>
      </w:r>
    </w:p>
    <w:p w:rsidR="000C7419" w:rsidRPr="001B4478" w:rsidP="000C7419" w14:paraId="50FBB083" w14:textId="77777777">
      <w:r w:rsidRPr="001B4478">
        <w:rPr>
          <w:rStyle w:val="HideTWBExt"/>
        </w:rPr>
        <w:t>&lt;/AmendB&gt;</w:t>
      </w:r>
    </w:p>
    <w:p w:rsidR="000C7419" w:rsidRPr="001B4478" w:rsidP="000C7419" w14:paraId="1A5D5923"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213</w:t>
      </w:r>
      <w:r w:rsidRPr="001B4478">
        <w:rPr>
          <w:rStyle w:val="HideTWBExt"/>
          <w:b w:val="0"/>
        </w:rPr>
        <w:t>&lt;/NumAmB&gt;</w:t>
      </w:r>
    </w:p>
    <w:p w:rsidR="000C7419" w:rsidRPr="001B4478" w:rsidP="000C7419" w14:paraId="0A3154D5" w14:textId="77777777">
      <w:pPr>
        <w:pStyle w:val="NormalBold"/>
      </w:pPr>
      <w:r w:rsidRPr="001B4478">
        <w:rPr>
          <w:rStyle w:val="HideTWBExt"/>
          <w:b w:val="0"/>
        </w:rPr>
        <w:t>&lt;RepeatBlock-By&gt;&lt;Members&gt;</w:t>
      </w:r>
      <w:r w:rsidRPr="001B4478">
        <w:t>Carlo Fidanza</w:t>
      </w:r>
      <w:r w:rsidRPr="001B4478">
        <w:rPr>
          <w:rStyle w:val="HideTWBExt"/>
          <w:b w:val="0"/>
        </w:rPr>
        <w:t>&lt;/Members&gt;</w:t>
      </w:r>
    </w:p>
    <w:p w:rsidR="000C7419" w:rsidRPr="001B4478" w:rsidP="000C7419" w14:paraId="21902870" w14:textId="77777777">
      <w:r w:rsidRPr="001B4478">
        <w:rPr>
          <w:rStyle w:val="HideTWBExt"/>
        </w:rPr>
        <w:t>&lt;/RepeatBlock-By&gt;</w:t>
      </w:r>
    </w:p>
    <w:p w:rsidR="000C7419" w:rsidRPr="001B4478" w:rsidP="000C7419" w14:paraId="326C2399"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799E6AAD" w14:textId="77777777">
      <w:pPr>
        <w:pStyle w:val="NormalBold"/>
      </w:pPr>
      <w:r w:rsidRPr="001B4478">
        <w:rPr>
          <w:rStyle w:val="HideTWBExt"/>
          <w:b w:val="0"/>
        </w:rPr>
        <w:t>&lt;Article&gt;</w:t>
      </w:r>
      <w:r w:rsidRPr="001B4478">
        <w:t>Considérant 10</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3B58D98"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4D6F58FC" w14:textId="77777777">
            <w:pPr>
              <w:keepNext/>
            </w:pPr>
          </w:p>
        </w:tc>
      </w:tr>
      <w:tr w14:paraId="7306E971"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2705D617" w14:textId="77777777">
            <w:pPr>
              <w:pStyle w:val="ColumnHeading"/>
              <w:keepNext/>
            </w:pPr>
            <w:r w:rsidRPr="001B4478">
              <w:t>Texte proposé par la Commission</w:t>
            </w:r>
          </w:p>
        </w:tc>
        <w:tc>
          <w:tcPr>
            <w:tcW w:w="4876" w:type="dxa"/>
          </w:tcPr>
          <w:p w:rsidR="000C7419" w:rsidRPr="001B4478" w:rsidP="007915E6" w14:paraId="25F2E9FA" w14:textId="77777777">
            <w:pPr>
              <w:pStyle w:val="ColumnHeading"/>
              <w:keepNext/>
            </w:pPr>
            <w:r w:rsidRPr="001B4478">
              <w:t>Amendement</w:t>
            </w:r>
          </w:p>
        </w:tc>
      </w:tr>
      <w:tr w14:paraId="51F2DECB"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6B369B25" w14:textId="25495C2B">
            <w:pPr>
              <w:pStyle w:val="Normal6"/>
            </w:pPr>
            <w:r w:rsidRPr="001B4478">
              <w:t>(10)</w:t>
            </w:r>
            <w:r w:rsidRPr="001B4478">
              <w:tab/>
              <w:t>L</w:t>
            </w:r>
            <w:r w:rsidR="00B037BE">
              <w:t>’</w:t>
            </w:r>
            <w:r w:rsidRPr="001B4478">
              <w:t>aide à la fourniture de fruits et légumes ainsi que de lait et de produits laitiers dans les établissements d</w:t>
            </w:r>
            <w:r w:rsidR="00B037BE">
              <w:t>’</w:t>
            </w:r>
            <w:r w:rsidRPr="001B4478">
              <w:t>enseignement prévue à la partie II, titre I, chapitre II, du règlement (UE) nº 1308/2013 («programme de l</w:t>
            </w:r>
            <w:r w:rsidR="00B037BE">
              <w:t>’</w:t>
            </w:r>
            <w:r w:rsidRPr="001B4478">
              <w:t>UE à destination des écoles») s</w:t>
            </w:r>
            <w:r w:rsidR="00B037BE">
              <w:t>’</w:t>
            </w:r>
            <w:r w:rsidRPr="001B4478">
              <w:t xml:space="preserve">est avérée efficace pour accroître la consommation de certains produits agricoles. Afin de contribuer à la réalisation des objectifs de la PAC, il y a lieu de poursuivre ledit programme. </w:t>
            </w:r>
            <w:r w:rsidRPr="001B4478">
              <w:rPr>
                <w:b/>
                <w:i/>
              </w:rPr>
              <w:t>Toutefois, afin d</w:t>
            </w:r>
            <w:r w:rsidR="00B037BE">
              <w:rPr>
                <w:b/>
                <w:i/>
              </w:rPr>
              <w:t>’</w:t>
            </w:r>
            <w:r w:rsidRPr="001B4478">
              <w:rPr>
                <w:b/>
                <w:i/>
              </w:rPr>
              <w:t>accroître son efficacité et d</w:t>
            </w:r>
            <w:r w:rsidR="00B037BE">
              <w:rPr>
                <w:b/>
                <w:i/>
              </w:rPr>
              <w:t>’</w:t>
            </w:r>
            <w:r w:rsidRPr="001B4478">
              <w:rPr>
                <w:b/>
                <w:i/>
              </w:rPr>
              <w:t>assurer sa cohérence avec les autres instruments de la PAC, le programme de l</w:t>
            </w:r>
            <w:r w:rsidR="00B037BE">
              <w:rPr>
                <w:b/>
                <w:i/>
              </w:rPr>
              <w:t>’</w:t>
            </w:r>
            <w:r w:rsidRPr="001B4478">
              <w:rPr>
                <w:b/>
                <w:i/>
              </w:rPr>
              <w:t>UE à destination des écoles devrait être fondé sur la mise en œuvre de la performance et exécuté en tant que type d</w:t>
            </w:r>
            <w:r w:rsidR="00B037BE">
              <w:rPr>
                <w:b/>
                <w:i/>
              </w:rPr>
              <w:t>’</w:t>
            </w:r>
            <w:r w:rsidRPr="001B4478">
              <w:rPr>
                <w:b/>
                <w:i/>
              </w:rPr>
              <w:t>intervention soutenue par le Fonds. L</w:t>
            </w:r>
            <w:r w:rsidR="00B037BE">
              <w:rPr>
                <w:b/>
                <w:i/>
              </w:rPr>
              <w:t>’</w:t>
            </w:r>
            <w:r w:rsidRPr="001B4478">
              <w:rPr>
                <w:b/>
                <w:i/>
              </w:rPr>
              <w:t>Union devrait fixer les paramètres essentiels de la politique, tels que les objectifs du programme et ses exigences de base, tandis que les États membres devraient assumer une plus grande part de responsabilité dans la manière dont ils réalisent les objectifs et atteignent les valeurs cibles. Une plus grande subsidiarité permet de mieux tenir compte des conditions et des besoins locaux. Les règles établies dans les règlements (UE) .../... [règlement FPNR] et (UE) .../... [règlement sur les performances] devraient s</w:t>
            </w:r>
            <w:r w:rsidR="00B037BE">
              <w:rPr>
                <w:b/>
                <w:i/>
              </w:rPr>
              <w:t>’</w:t>
            </w:r>
            <w:r w:rsidRPr="001B4478">
              <w:rPr>
                <w:b/>
                <w:i/>
              </w:rPr>
              <w:t>appliquer au programme de l</w:t>
            </w:r>
            <w:r w:rsidR="00B037BE">
              <w:rPr>
                <w:b/>
                <w:i/>
              </w:rPr>
              <w:t>’</w:t>
            </w:r>
            <w:r w:rsidRPr="001B4478">
              <w:rPr>
                <w:b/>
                <w:i/>
              </w:rPr>
              <w:t>UE à destination des écoles, tel que complété par le présent règlement.</w:t>
            </w:r>
            <w:r w:rsidRPr="001B4478">
              <w:t xml:space="preserve"> Le programme de l</w:t>
            </w:r>
            <w:r w:rsidR="00B037BE">
              <w:t>’</w:t>
            </w:r>
            <w:r w:rsidRPr="001B4478">
              <w:t>UE à destination des écoles étant une mesure d</w:t>
            </w:r>
            <w:r w:rsidR="00B037BE">
              <w:t>’</w:t>
            </w:r>
            <w:r w:rsidRPr="001B4478">
              <w:t>intervention</w:t>
            </w:r>
            <w:r w:rsidRPr="001B4478">
              <w:rPr>
                <w:b/>
                <w:i/>
              </w:rPr>
              <w:t xml:space="preserve"> sur</w:t>
            </w:r>
            <w:r w:rsidRPr="001B4478">
              <w:t xml:space="preserve"> le marché, les règles spécifiques </w:t>
            </w:r>
            <w:r w:rsidRPr="001B4478">
              <w:rPr>
                <w:b/>
                <w:i/>
              </w:rPr>
              <w:t>relatives au</w:t>
            </w:r>
            <w:r w:rsidRPr="001B4478">
              <w:t xml:space="preserve"> type d</w:t>
            </w:r>
            <w:r w:rsidR="00B037BE">
              <w:t>’</w:t>
            </w:r>
            <w:r w:rsidRPr="001B4478">
              <w:t>intervention devraient être établies dans le règlement (UE) nº 1308/2013.</w:t>
            </w:r>
          </w:p>
        </w:tc>
        <w:tc>
          <w:tcPr>
            <w:tcW w:w="4876" w:type="dxa"/>
          </w:tcPr>
          <w:p w:rsidR="000C7419" w:rsidRPr="001B4478" w:rsidP="007915E6" w14:paraId="28EAC777" w14:textId="7C1BF1AC">
            <w:pPr>
              <w:pStyle w:val="Normal6"/>
              <w:rPr>
                <w:szCs w:val="24"/>
              </w:rPr>
            </w:pPr>
            <w:r w:rsidRPr="001B4478">
              <w:t>(10)</w:t>
            </w:r>
            <w:r w:rsidRPr="001B4478">
              <w:tab/>
              <w:t>L</w:t>
            </w:r>
            <w:r w:rsidR="00B037BE">
              <w:t>’</w:t>
            </w:r>
            <w:r w:rsidRPr="001B4478">
              <w:t>aide à la fourniture de fruits et légumes ainsi que de lait et de produits laitiers dans les établissements d</w:t>
            </w:r>
            <w:r w:rsidR="00B037BE">
              <w:t>’</w:t>
            </w:r>
            <w:r w:rsidRPr="001B4478">
              <w:t>enseignement prévue à la partie II, titre I, chapitre II, du règlement (UE) nº 1308/2013 («programme de l</w:t>
            </w:r>
            <w:r w:rsidR="00B037BE">
              <w:t>’</w:t>
            </w:r>
            <w:r w:rsidRPr="001B4478">
              <w:t>UE à destination des écoles») s</w:t>
            </w:r>
            <w:r w:rsidR="00B037BE">
              <w:t>’</w:t>
            </w:r>
            <w:r w:rsidRPr="001B4478">
              <w:t>est avérée efficace pour accroître la consommation de certains produits agricoles. Afin de contribuer à la réalisation des objectifs de la PAC, il y a lieu de poursuivre ledit programme. Le programme de l</w:t>
            </w:r>
            <w:r w:rsidR="00B037BE">
              <w:t>’</w:t>
            </w:r>
            <w:r w:rsidRPr="001B4478">
              <w:t>UE à destination des écoles étant une mesure d</w:t>
            </w:r>
            <w:r w:rsidR="00B037BE">
              <w:t>’</w:t>
            </w:r>
            <w:r w:rsidRPr="001B4478">
              <w:t>intervention sur le marché, les règles spécifiques relatives au type d</w:t>
            </w:r>
            <w:r w:rsidR="00B037BE">
              <w:t>’</w:t>
            </w:r>
            <w:r w:rsidRPr="001B4478">
              <w:t>intervention devraient être établies dans le règlement (UE) nº 1308/2013.</w:t>
            </w:r>
          </w:p>
        </w:tc>
      </w:tr>
    </w:tbl>
    <w:p w:rsidR="000C7419" w:rsidRPr="001B4478" w:rsidP="000C7419" w14:paraId="6D5A0548" w14:textId="77777777">
      <w:pPr>
        <w:pStyle w:val="Olang"/>
      </w:pPr>
      <w:r w:rsidRPr="001B4478">
        <w:rPr>
          <w:noProof w:val="0"/>
        </w:rPr>
        <w:t xml:space="preserve">Or. </w:t>
      </w:r>
      <w:r w:rsidRPr="001B4478">
        <w:rPr>
          <w:rStyle w:val="HideTWBExt"/>
        </w:rPr>
        <w:t>&lt;Original&gt;</w:t>
      </w:r>
      <w:r w:rsidRPr="001B4478">
        <w:rPr>
          <w:rStyle w:val="HideTWBInt"/>
        </w:rPr>
        <w:t>{IT}</w:t>
      </w:r>
      <w:r w:rsidRPr="001B4478">
        <w:rPr>
          <w:noProof w:val="0"/>
        </w:rPr>
        <w:t>it</w:t>
      </w:r>
      <w:r w:rsidRPr="001B4478">
        <w:rPr>
          <w:rStyle w:val="HideTWBExt"/>
        </w:rPr>
        <w:t>&lt;/Original&gt;</w:t>
      </w:r>
    </w:p>
    <w:p w:rsidR="000C7419" w:rsidRPr="001B4478" w:rsidP="000C7419" w14:paraId="31899ECE" w14:textId="77777777">
      <w:pPr>
        <w:pStyle w:val="JustificationTitle"/>
        <w:rPr>
          <w:noProof w:val="0"/>
        </w:rPr>
      </w:pPr>
      <w:r w:rsidRPr="001B4478">
        <w:rPr>
          <w:rStyle w:val="HideTWBExt"/>
          <w:i w:val="0"/>
        </w:rPr>
        <w:t>&lt;TitreJust&gt;</w:t>
      </w:r>
      <w:r w:rsidRPr="001B4478">
        <w:t>Justification</w:t>
      </w:r>
      <w:r w:rsidRPr="001B4478">
        <w:rPr>
          <w:rStyle w:val="HideTWBExt"/>
          <w:i w:val="0"/>
        </w:rPr>
        <w:t>&lt;/TitreJust&gt;</w:t>
      </w:r>
    </w:p>
    <w:p w:rsidR="000C7419" w:rsidRPr="001B4478" w:rsidP="000C7419" w14:paraId="079E2439" w14:textId="77777777">
      <w:pPr>
        <w:pStyle w:val="Normal12Italic"/>
        <w:rPr>
          <w:noProof w:val="0"/>
        </w:rPr>
      </w:pPr>
      <w:r w:rsidRPr="001B4478">
        <w:t>La proposition de la Commission visant à financer cette politique en puisant dans les volets non affectés du plan PNR, avec une contribution nationale minimale de 30 %, ne ferait que créer une incertitude quant au niveau de financement, ce qui pourrait avoir des répercussions sur la mise en œuvre future de ces programmes.</w:t>
      </w:r>
    </w:p>
    <w:p w:rsidR="000C7419" w:rsidRPr="001B4478" w:rsidP="000C7419" w14:paraId="58E05AF3" w14:textId="77777777">
      <w:r w:rsidRPr="001B4478">
        <w:rPr>
          <w:rStyle w:val="HideTWBExt"/>
        </w:rPr>
        <w:t>&lt;/AmendB&gt;</w:t>
      </w:r>
    </w:p>
    <w:p w:rsidR="000C7419" w:rsidRPr="001B4478" w:rsidP="000C7419" w14:paraId="002CB104"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214</w:t>
      </w:r>
      <w:r w:rsidRPr="001B4478">
        <w:rPr>
          <w:rStyle w:val="HideTWBExt"/>
          <w:b w:val="0"/>
        </w:rPr>
        <w:t>&lt;/NumAmB&gt;</w:t>
      </w:r>
    </w:p>
    <w:p w:rsidR="000C7419" w:rsidRPr="001B4478" w:rsidP="000C7419" w14:paraId="4D8FA458" w14:textId="77777777">
      <w:pPr>
        <w:pStyle w:val="NormalBold"/>
      </w:pPr>
      <w:r w:rsidRPr="001B4478">
        <w:rPr>
          <w:rStyle w:val="HideTWBExt"/>
          <w:b w:val="0"/>
        </w:rPr>
        <w:t>&lt;RepeatBlock-By&gt;&lt;Members&gt;</w:t>
      </w:r>
      <w:r w:rsidRPr="001B4478">
        <w:t>Georgiana Teodorescu</w:t>
      </w:r>
      <w:r w:rsidRPr="001B4478">
        <w:rPr>
          <w:rStyle w:val="HideTWBExt"/>
          <w:b w:val="0"/>
        </w:rPr>
        <w:t>&lt;/Members&gt;</w:t>
      </w:r>
    </w:p>
    <w:p w:rsidR="000C7419" w:rsidRPr="001B4478" w:rsidP="000C7419" w14:paraId="1AA09F29" w14:textId="77777777">
      <w:r w:rsidRPr="001B4478">
        <w:rPr>
          <w:rStyle w:val="HideTWBExt"/>
        </w:rPr>
        <w:t>&lt;/RepeatBlock-By&gt;</w:t>
      </w:r>
    </w:p>
    <w:p w:rsidR="000C7419" w:rsidRPr="001B4478" w:rsidP="000C7419" w14:paraId="1F06ABEF"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5DFEA09A" w14:textId="77777777">
      <w:pPr>
        <w:pStyle w:val="NormalBold"/>
      </w:pPr>
      <w:r w:rsidRPr="001B4478">
        <w:rPr>
          <w:rStyle w:val="HideTWBExt"/>
          <w:b w:val="0"/>
        </w:rPr>
        <w:t>&lt;Article&gt;</w:t>
      </w:r>
      <w:r w:rsidRPr="001B4478">
        <w:t>Considérant 10</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6DEB944"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0C64174E" w14:textId="77777777">
            <w:pPr>
              <w:keepNext/>
            </w:pPr>
          </w:p>
        </w:tc>
      </w:tr>
      <w:tr w14:paraId="3EFA46A9"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59764CCE" w14:textId="77777777">
            <w:pPr>
              <w:pStyle w:val="ColumnHeading"/>
              <w:keepNext/>
            </w:pPr>
            <w:r w:rsidRPr="001B4478">
              <w:t>Texte proposé par la Commission</w:t>
            </w:r>
          </w:p>
        </w:tc>
        <w:tc>
          <w:tcPr>
            <w:tcW w:w="4876" w:type="dxa"/>
          </w:tcPr>
          <w:p w:rsidR="000C7419" w:rsidRPr="001B4478" w:rsidP="007915E6" w14:paraId="2A6D5247" w14:textId="77777777">
            <w:pPr>
              <w:pStyle w:val="ColumnHeading"/>
              <w:keepNext/>
            </w:pPr>
            <w:r w:rsidRPr="001B4478">
              <w:t>Amendement</w:t>
            </w:r>
          </w:p>
        </w:tc>
      </w:tr>
      <w:tr w14:paraId="10AD1F22"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22758535" w14:textId="50EFD02F">
            <w:pPr>
              <w:pStyle w:val="Normal6"/>
            </w:pPr>
            <w:r w:rsidRPr="001B4478">
              <w:t>(10)</w:t>
            </w:r>
            <w:r w:rsidRPr="001B4478">
              <w:tab/>
              <w:t>L</w:t>
            </w:r>
            <w:r w:rsidR="00B037BE">
              <w:t>’</w:t>
            </w:r>
            <w:r w:rsidRPr="001B4478">
              <w:t>aide à la fourniture de fruits et légumes ainsi que de lait et de produits laitiers dans les établissements d</w:t>
            </w:r>
            <w:r w:rsidR="00B037BE">
              <w:t>’</w:t>
            </w:r>
            <w:r w:rsidRPr="001B4478">
              <w:t>enseignement prévue à la partie II, titre I, chapitre II, du règlement (UE) nº 1308/2013 («programme de l</w:t>
            </w:r>
            <w:r w:rsidR="00B037BE">
              <w:t>’</w:t>
            </w:r>
            <w:r w:rsidRPr="001B4478">
              <w:t>UE à destination des écoles») s</w:t>
            </w:r>
            <w:r w:rsidR="00B037BE">
              <w:t>’</w:t>
            </w:r>
            <w:r w:rsidRPr="001B4478">
              <w:t xml:space="preserve">est avérée efficace pour accroître la consommation de certains produits agricoles. Afin de contribuer à la réalisation des objectifs de la PAC, il y a lieu de poursuivre ledit programme. </w:t>
            </w:r>
            <w:r w:rsidRPr="001B4478">
              <w:rPr>
                <w:b/>
                <w:i/>
              </w:rPr>
              <w:t>Toutefois, afin d</w:t>
            </w:r>
            <w:r w:rsidR="00B037BE">
              <w:rPr>
                <w:b/>
                <w:i/>
              </w:rPr>
              <w:t>’</w:t>
            </w:r>
            <w:r w:rsidRPr="001B4478">
              <w:rPr>
                <w:b/>
                <w:i/>
              </w:rPr>
              <w:t>accroître son efficacité et d</w:t>
            </w:r>
            <w:r w:rsidR="00B037BE">
              <w:rPr>
                <w:b/>
                <w:i/>
              </w:rPr>
              <w:t>’</w:t>
            </w:r>
            <w:r w:rsidRPr="001B4478">
              <w:rPr>
                <w:b/>
                <w:i/>
              </w:rPr>
              <w:t>assurer sa cohérence avec les autres instruments de la PAC, le programme de l</w:t>
            </w:r>
            <w:r w:rsidR="00B037BE">
              <w:rPr>
                <w:b/>
                <w:i/>
              </w:rPr>
              <w:t>’</w:t>
            </w:r>
            <w:r w:rsidRPr="001B4478">
              <w:rPr>
                <w:b/>
                <w:i/>
              </w:rPr>
              <w:t>UE à destination des écoles devrait être fondé sur la mise en œuvre de la performance et exécuté en tant que type d</w:t>
            </w:r>
            <w:r w:rsidR="00B037BE">
              <w:rPr>
                <w:b/>
                <w:i/>
              </w:rPr>
              <w:t>’</w:t>
            </w:r>
            <w:r w:rsidRPr="001B4478">
              <w:rPr>
                <w:b/>
                <w:i/>
              </w:rPr>
              <w:t>intervention soutenue par le Fonds. L</w:t>
            </w:r>
            <w:r w:rsidR="00B037BE">
              <w:rPr>
                <w:b/>
                <w:i/>
              </w:rPr>
              <w:t>’</w:t>
            </w:r>
            <w:r w:rsidRPr="001B4478">
              <w:rPr>
                <w:b/>
                <w:i/>
              </w:rPr>
              <w:t>Union devrait fixer les paramètres essentiels de la politique, tels que les objectifs du programme et ses exigences de base, tandis que les États membres devraient assumer une plus grande part de responsabilité dans la manière dont ils réalisent les objectifs et atteignent les valeurs cibles. Une plus grande subsidiarité permet de mieux tenir compte des conditions et des besoins locaux. Les règles établies dans les règlements (UE) .../... [règlement FPNR] et (UE) .../... [règlement sur les performances] devraient s</w:t>
            </w:r>
            <w:r w:rsidR="00B037BE">
              <w:rPr>
                <w:b/>
                <w:i/>
              </w:rPr>
              <w:t>’</w:t>
            </w:r>
            <w:r w:rsidRPr="001B4478">
              <w:rPr>
                <w:b/>
                <w:i/>
              </w:rPr>
              <w:t xml:space="preserve">appliquer au </w:t>
            </w:r>
            <w:r w:rsidRPr="001B4478">
              <w:rPr>
                <w:b/>
                <w:i/>
              </w:rPr>
              <w:t>programme de l</w:t>
            </w:r>
            <w:r w:rsidR="00B037BE">
              <w:rPr>
                <w:b/>
                <w:i/>
              </w:rPr>
              <w:t>’</w:t>
            </w:r>
            <w:r w:rsidRPr="001B4478">
              <w:rPr>
                <w:b/>
                <w:i/>
              </w:rPr>
              <w:t>UE à destination des écoles, tel que complété par le présent règlement.</w:t>
            </w:r>
            <w:r w:rsidRPr="001B4478">
              <w:t xml:space="preserve"> Le programme de l</w:t>
            </w:r>
            <w:r w:rsidR="00B037BE">
              <w:t>’</w:t>
            </w:r>
            <w:r w:rsidRPr="001B4478">
              <w:t>UE à destination des écoles étant une mesure d</w:t>
            </w:r>
            <w:r w:rsidR="00B037BE">
              <w:t>’</w:t>
            </w:r>
            <w:r w:rsidRPr="001B4478">
              <w:t>intervention sur le marché, les règles spécifiques relatives au type d</w:t>
            </w:r>
            <w:r w:rsidR="00B037BE">
              <w:t>’</w:t>
            </w:r>
            <w:r w:rsidRPr="001B4478">
              <w:t>intervention devraient être établies dans le règlement (UE) nº 1308/2013.</w:t>
            </w:r>
          </w:p>
        </w:tc>
        <w:tc>
          <w:tcPr>
            <w:tcW w:w="4876" w:type="dxa"/>
          </w:tcPr>
          <w:p w:rsidR="000C7419" w:rsidRPr="001B4478" w:rsidP="007915E6" w14:paraId="1184047E" w14:textId="76904A1D">
            <w:pPr>
              <w:pStyle w:val="Normal6"/>
              <w:rPr>
                <w:szCs w:val="24"/>
              </w:rPr>
            </w:pPr>
            <w:r w:rsidRPr="001B4478">
              <w:t>(10)</w:t>
            </w:r>
            <w:r w:rsidRPr="001B4478">
              <w:tab/>
              <w:t>L</w:t>
            </w:r>
            <w:r w:rsidR="00B037BE">
              <w:t>’</w:t>
            </w:r>
            <w:r w:rsidRPr="001B4478">
              <w:t>aide à la fourniture de fruits et légumes ainsi que de lait et de produits laitiers dans les établissements d</w:t>
            </w:r>
            <w:r w:rsidR="00B037BE">
              <w:t>’</w:t>
            </w:r>
            <w:r w:rsidRPr="001B4478">
              <w:t>enseignement prévue à la partie II, titre I, chapitre II, du règlement (UE) nº 1308/2013 («programme de l</w:t>
            </w:r>
            <w:r w:rsidR="00B037BE">
              <w:t>’</w:t>
            </w:r>
            <w:r w:rsidRPr="001B4478">
              <w:t>UE à destination des écoles») s</w:t>
            </w:r>
            <w:r w:rsidR="00B037BE">
              <w:t>’</w:t>
            </w:r>
            <w:r w:rsidRPr="001B4478">
              <w:t>est avérée efficace pour accroître la consommation de certains produits agricoles. Afin de contribuer à la réalisation des objectifs de la PAC, il y a lieu de poursuivre ledit programme. Le programme de l</w:t>
            </w:r>
            <w:r w:rsidR="00B037BE">
              <w:t>’</w:t>
            </w:r>
            <w:r w:rsidRPr="001B4478">
              <w:t>UE à destination des écoles étant une mesure d</w:t>
            </w:r>
            <w:r w:rsidR="00B037BE">
              <w:t>’</w:t>
            </w:r>
            <w:r w:rsidRPr="001B4478">
              <w:t>intervention sur le marché, les règles spécifiques relatives au type d</w:t>
            </w:r>
            <w:r w:rsidR="00B037BE">
              <w:t>’</w:t>
            </w:r>
            <w:r w:rsidRPr="001B4478">
              <w:t xml:space="preserve">intervention devraient être établies dans le règlement (UE) nº 1308/2013 </w:t>
            </w:r>
            <w:r w:rsidRPr="001B4478">
              <w:rPr>
                <w:b/>
                <w:bCs/>
                <w:i/>
                <w:iCs/>
              </w:rPr>
              <w:t>et bénéficie d</w:t>
            </w:r>
            <w:r w:rsidR="00B037BE">
              <w:rPr>
                <w:b/>
                <w:bCs/>
                <w:i/>
                <w:iCs/>
              </w:rPr>
              <w:t>’</w:t>
            </w:r>
            <w:r w:rsidRPr="001B4478">
              <w:rPr>
                <w:b/>
                <w:bCs/>
                <w:i/>
                <w:iCs/>
              </w:rPr>
              <w:t>une enveloppe sanctuarisée</w:t>
            </w:r>
            <w:r w:rsidRPr="001B4478">
              <w:t>.</w:t>
            </w:r>
          </w:p>
        </w:tc>
      </w:tr>
    </w:tbl>
    <w:p w:rsidR="000C7419" w:rsidRPr="001B4478" w:rsidP="000C7419" w14:paraId="5C900828"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1C95D833" w14:textId="77777777">
      <w:pPr>
        <w:pStyle w:val="JustificationTitle"/>
        <w:rPr>
          <w:noProof w:val="0"/>
        </w:rPr>
      </w:pPr>
      <w:r w:rsidRPr="001B4478">
        <w:rPr>
          <w:rStyle w:val="HideTWBExt"/>
          <w:i w:val="0"/>
        </w:rPr>
        <w:t>&lt;TitreJust&gt;</w:t>
      </w:r>
      <w:r w:rsidRPr="001B4478">
        <w:t>Justification</w:t>
      </w:r>
      <w:r w:rsidRPr="001B4478">
        <w:rPr>
          <w:rStyle w:val="HideTWBExt"/>
          <w:i w:val="0"/>
        </w:rPr>
        <w:t>&lt;/TitreJust&gt;</w:t>
      </w:r>
    </w:p>
    <w:p w:rsidR="000C7419" w:rsidRPr="001B4478" w:rsidP="000C7419" w14:paraId="3B93E50F" w14:textId="1A0FA057">
      <w:pPr>
        <w:pStyle w:val="Normal12Italic"/>
        <w:rPr>
          <w:noProof w:val="0"/>
        </w:rPr>
      </w:pPr>
      <w:r w:rsidRPr="001B4478">
        <w:t>The EU school fruit, vegetables, and milk schemes have proven highly successful, largely because their funding has historically been secured via a dedicated, ringfenced envelope within the Common Agricultural Policy (CAP) budget. This exclusive EU-level financing mechanism has been fundamental in maintaining a level playing field among Member States, ensuring that all European children—regardless of their Member State</w:t>
      </w:r>
      <w:r w:rsidR="00B037BE">
        <w:t>’</w:t>
      </w:r>
      <w:r w:rsidRPr="001B4478">
        <w:t>s financial capacity—have equal access to the program, thereby protecting the integrity of the single market.The Commission</w:t>
      </w:r>
      <w:r w:rsidR="00B037BE">
        <w:t>’</w:t>
      </w:r>
      <w:r w:rsidRPr="001B4478">
        <w:t>s current proposal to transition the school schemes into non-ringfenced National and Regional Partnership Plan (NRPP) amounts, coupled with a mandatory 30% national co-financing rate, introduces substantial structural risks. By subjecting these programs to fluctuating national budgets and shifting regional priorities, this funding model creates deep financial uncertainty and threatens the long-term viability and consistent implementation of the schemes across the Union.Therefore, it is critical to secure a stable and predictable financial framework. This amendment calls for the establishment of an exclusive, fully ringfenced EU budget line within the Single Fund. To prevent the cannibalization of other vital direct payments or rural development tools, this envelope must be strictly separated from the EUR 293.7 billion already ringfenced for agriculture. To guarantee continuity, this dedicated line must, at a minimum, match the current CAP allocation for school schemes, adjusted for inflation, which is estimated at EUR 1 757 million for the programming period.</w:t>
      </w:r>
    </w:p>
    <w:p w:rsidR="000C7419" w:rsidRPr="001B4478" w:rsidP="000C7419" w14:paraId="33C743B2" w14:textId="77777777">
      <w:r w:rsidRPr="001B4478">
        <w:rPr>
          <w:rStyle w:val="HideTWBExt"/>
        </w:rPr>
        <w:t>&lt;/AmendB&gt;</w:t>
      </w:r>
    </w:p>
    <w:p w:rsidR="000C7419" w:rsidRPr="001B4478" w:rsidP="000C7419" w14:paraId="76770136"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215</w:t>
      </w:r>
      <w:r w:rsidRPr="001B4478">
        <w:rPr>
          <w:rStyle w:val="HideTWBExt"/>
          <w:b w:val="0"/>
        </w:rPr>
        <w:t>&lt;/NumAmB&gt;</w:t>
      </w:r>
    </w:p>
    <w:p w:rsidR="000C7419" w:rsidRPr="001B4478" w:rsidP="000C7419" w14:paraId="4E76635C" w14:textId="77777777">
      <w:pPr>
        <w:pStyle w:val="NormalBold"/>
      </w:pPr>
      <w:r w:rsidRPr="001B4478">
        <w:rPr>
          <w:rStyle w:val="HideTWBExt"/>
          <w:b w:val="0"/>
        </w:rPr>
        <w:t>&lt;RepeatBlock-By&gt;&lt;Members&gt;</w:t>
      </w:r>
      <w:r w:rsidRPr="001B4478">
        <w:t>Daniel Buda, Dan-Ştefan Motreanu, Paulo do Nascimento Cabral, Emmanouil Kefalogiannis, Carmen Crespo Díaz</w:t>
      </w:r>
      <w:r w:rsidRPr="001B4478">
        <w:rPr>
          <w:rStyle w:val="HideTWBExt"/>
          <w:b w:val="0"/>
        </w:rPr>
        <w:t>&lt;/Members&gt;</w:t>
      </w:r>
    </w:p>
    <w:p w:rsidR="000C7419" w:rsidRPr="001B4478" w:rsidP="000C7419" w14:paraId="2ECEAC3F" w14:textId="77777777">
      <w:r w:rsidRPr="001B4478">
        <w:rPr>
          <w:rStyle w:val="HideTWBExt"/>
        </w:rPr>
        <w:t>&lt;/RepeatBlock-By&gt;</w:t>
      </w:r>
    </w:p>
    <w:p w:rsidR="000C7419" w:rsidRPr="001B4478" w:rsidP="000C7419" w14:paraId="49B2AEF9"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66EF683D" w14:textId="77777777">
      <w:pPr>
        <w:pStyle w:val="NormalBold"/>
      </w:pPr>
      <w:r w:rsidRPr="001B4478">
        <w:rPr>
          <w:rStyle w:val="HideTWBExt"/>
          <w:b w:val="0"/>
        </w:rPr>
        <w:t>&lt;Article&gt;</w:t>
      </w:r>
      <w:r w:rsidRPr="001B4478">
        <w:t>Considérant 10</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FBB1CF4"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097EC794" w14:textId="77777777">
            <w:pPr>
              <w:keepNext/>
            </w:pPr>
          </w:p>
        </w:tc>
      </w:tr>
      <w:tr w14:paraId="2DAF9F73"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2852B294" w14:textId="77777777">
            <w:pPr>
              <w:pStyle w:val="ColumnHeading"/>
              <w:keepNext/>
            </w:pPr>
            <w:r w:rsidRPr="001B4478">
              <w:t>Texte proposé par la Commission</w:t>
            </w:r>
          </w:p>
        </w:tc>
        <w:tc>
          <w:tcPr>
            <w:tcW w:w="4876" w:type="dxa"/>
          </w:tcPr>
          <w:p w:rsidR="000C7419" w:rsidRPr="001B4478" w:rsidP="007915E6" w14:paraId="0799ADDD" w14:textId="77777777">
            <w:pPr>
              <w:pStyle w:val="ColumnHeading"/>
              <w:keepNext/>
            </w:pPr>
            <w:r w:rsidRPr="001B4478">
              <w:t>Amendement</w:t>
            </w:r>
          </w:p>
        </w:tc>
      </w:tr>
      <w:tr w14:paraId="68B99ACA"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4584C00A" w14:textId="63F0B4BA">
            <w:pPr>
              <w:pStyle w:val="Normal6"/>
            </w:pPr>
            <w:r w:rsidRPr="001B4478">
              <w:t>(10)</w:t>
            </w:r>
            <w:r w:rsidRPr="001B4478">
              <w:tab/>
              <w:t>L</w:t>
            </w:r>
            <w:r w:rsidR="00B037BE">
              <w:t>’</w:t>
            </w:r>
            <w:r w:rsidRPr="001B4478">
              <w:t>aide à la fourniture de fruits et légumes ainsi que de lait et de produits laitiers dans les établissements d</w:t>
            </w:r>
            <w:r w:rsidR="00B037BE">
              <w:t>’</w:t>
            </w:r>
            <w:r w:rsidRPr="001B4478">
              <w:t xml:space="preserve">enseignement prévue à la partie II, titre I, chapitre II, du règlement (UE) </w:t>
            </w:r>
            <w:r w:rsidRPr="001B4478">
              <w:t>nº 1308/2013 («programme de l</w:t>
            </w:r>
            <w:r w:rsidR="00B037BE">
              <w:t>’</w:t>
            </w:r>
            <w:r w:rsidRPr="001B4478">
              <w:t>UE à destination des écoles») s</w:t>
            </w:r>
            <w:r w:rsidR="00B037BE">
              <w:t>’</w:t>
            </w:r>
            <w:r w:rsidRPr="001B4478">
              <w:t>est avérée efficace pour accroître la consommation de certains produits agricoles. Afin de contribuer à la réalisation des objectifs de la PAC, il y a lieu de poursuivre ledit programme.</w:t>
            </w:r>
            <w:r w:rsidRPr="001B4478">
              <w:rPr>
                <w:b/>
                <w:i/>
              </w:rPr>
              <w:t xml:space="preserve"> Toutefois, afin d</w:t>
            </w:r>
            <w:r w:rsidR="00B037BE">
              <w:rPr>
                <w:b/>
                <w:i/>
              </w:rPr>
              <w:t>’</w:t>
            </w:r>
            <w:r w:rsidRPr="001B4478">
              <w:rPr>
                <w:b/>
                <w:i/>
              </w:rPr>
              <w:t>accroître son efficacité et d</w:t>
            </w:r>
            <w:r w:rsidR="00B037BE">
              <w:rPr>
                <w:b/>
                <w:i/>
              </w:rPr>
              <w:t>’</w:t>
            </w:r>
            <w:r w:rsidRPr="001B4478">
              <w:rPr>
                <w:b/>
                <w:i/>
              </w:rPr>
              <w:t>assurer sa cohérence avec les autres instruments de la PAC, le programme de l</w:t>
            </w:r>
            <w:r w:rsidR="00B037BE">
              <w:rPr>
                <w:b/>
                <w:i/>
              </w:rPr>
              <w:t>’</w:t>
            </w:r>
            <w:r w:rsidRPr="001B4478">
              <w:rPr>
                <w:b/>
                <w:i/>
              </w:rPr>
              <w:t>UE à destination des écoles devrait être fondé sur la mise en œuvre de la performance et exécuté en tant que type d</w:t>
            </w:r>
            <w:r w:rsidR="00B037BE">
              <w:rPr>
                <w:b/>
                <w:i/>
              </w:rPr>
              <w:t>’</w:t>
            </w:r>
            <w:r w:rsidRPr="001B4478">
              <w:rPr>
                <w:b/>
                <w:i/>
              </w:rPr>
              <w:t>intervention soutenue par le Fonds. L</w:t>
            </w:r>
            <w:r w:rsidR="00B037BE">
              <w:rPr>
                <w:b/>
                <w:i/>
              </w:rPr>
              <w:t>’</w:t>
            </w:r>
            <w:r w:rsidRPr="001B4478">
              <w:rPr>
                <w:b/>
                <w:i/>
              </w:rPr>
              <w:t xml:space="preserve">Union devrait fixer les paramètres essentiels de la politique, tels que les objectifs du programme et ses exigences de base, tandis que les États membres devraient assumer une plus grande part de responsabilité dans la manière dont ils réalisent les objectifs et atteignent les valeurs cibles. Une plus grande subsidiarité permet de mieux tenir compte des conditions et des besoins locaux. Les règles établies dans les règlements (UE) .../... </w:t>
            </w:r>
            <w:r w:rsidRPr="001B4478">
              <w:rPr>
                <w:b/>
                <w:bCs/>
                <w:i/>
                <w:iCs/>
              </w:rPr>
              <w:t>[règlement FPNR] et (UE) .../... [règlement sur les performances] devraient s</w:t>
            </w:r>
            <w:r w:rsidR="00B037BE">
              <w:rPr>
                <w:b/>
                <w:bCs/>
                <w:i/>
                <w:iCs/>
              </w:rPr>
              <w:t>’</w:t>
            </w:r>
            <w:r w:rsidRPr="001B4478">
              <w:rPr>
                <w:b/>
                <w:bCs/>
                <w:i/>
                <w:iCs/>
              </w:rPr>
              <w:t>appliquer au programme de l</w:t>
            </w:r>
            <w:r w:rsidR="00B037BE">
              <w:rPr>
                <w:b/>
                <w:bCs/>
                <w:i/>
                <w:iCs/>
              </w:rPr>
              <w:t>’</w:t>
            </w:r>
            <w:r w:rsidRPr="001B4478">
              <w:rPr>
                <w:b/>
                <w:bCs/>
                <w:i/>
                <w:iCs/>
              </w:rPr>
              <w:t>UE à destination des écoles, tel que complété par le présent règlement</w:t>
            </w:r>
            <w:r w:rsidRPr="001B4478">
              <w:t>. Le programme de l</w:t>
            </w:r>
            <w:r w:rsidR="00B037BE">
              <w:t>’</w:t>
            </w:r>
            <w:r w:rsidRPr="001B4478">
              <w:t>UE à destination des écoles étant une mesure d</w:t>
            </w:r>
            <w:r w:rsidR="00B037BE">
              <w:t>’</w:t>
            </w:r>
            <w:r w:rsidRPr="001B4478">
              <w:t>intervention sur le marché, les règles spécifiques relatives au type d</w:t>
            </w:r>
            <w:r w:rsidR="00B037BE">
              <w:t>’</w:t>
            </w:r>
            <w:r w:rsidRPr="001B4478">
              <w:t>intervention devraient être établies dans le règlement (UE) nº 1308/2013.</w:t>
            </w:r>
          </w:p>
        </w:tc>
        <w:tc>
          <w:tcPr>
            <w:tcW w:w="4876" w:type="dxa"/>
          </w:tcPr>
          <w:p w:rsidR="000C7419" w:rsidRPr="001B4478" w:rsidP="007915E6" w14:paraId="10C8217E" w14:textId="762FEA06">
            <w:pPr>
              <w:pStyle w:val="Normal6"/>
              <w:rPr>
                <w:szCs w:val="24"/>
              </w:rPr>
            </w:pPr>
            <w:r w:rsidRPr="001B4478">
              <w:t>(10)</w:t>
            </w:r>
            <w:r w:rsidRPr="001B4478">
              <w:tab/>
              <w:t>L</w:t>
            </w:r>
            <w:r w:rsidR="00B037BE">
              <w:t>’</w:t>
            </w:r>
            <w:r w:rsidRPr="001B4478">
              <w:t>aide à la fourniture de fruits et légumes ainsi que de lait et de produits laitiers dans les établissements d</w:t>
            </w:r>
            <w:r w:rsidR="00B037BE">
              <w:t>’</w:t>
            </w:r>
            <w:r w:rsidRPr="001B4478">
              <w:t xml:space="preserve">enseignement prévue à la partie II, titre I, chapitre II, du règlement (UE) </w:t>
            </w:r>
            <w:r w:rsidRPr="001B4478">
              <w:t>nº 1308/2013 («programme de l</w:t>
            </w:r>
            <w:r w:rsidR="00B037BE">
              <w:t>’</w:t>
            </w:r>
            <w:r w:rsidRPr="001B4478">
              <w:t>UE à destination des écoles») s</w:t>
            </w:r>
            <w:r w:rsidR="00B037BE">
              <w:t>’</w:t>
            </w:r>
            <w:r w:rsidRPr="001B4478">
              <w:t xml:space="preserve">est avérée efficace pour accroître la consommation de certains produits agricoles. </w:t>
            </w:r>
            <w:r w:rsidRPr="001B4478">
              <w:rPr>
                <w:b/>
                <w:i/>
              </w:rPr>
              <w:t>Afin de réduire au minimum le gaspillage alimentaire et d</w:t>
            </w:r>
            <w:r w:rsidR="00B037BE">
              <w:rPr>
                <w:b/>
                <w:i/>
              </w:rPr>
              <w:t>’</w:t>
            </w:r>
            <w:r w:rsidRPr="001B4478">
              <w:rPr>
                <w:b/>
                <w:i/>
              </w:rPr>
              <w:t>assurer un meilleur succès au programme, les établissements devraient également offrir aux bénéficiaires directs la possibilité de choisir, au moins une fois par semaine, entre plusieurs produits différents appartenant à la même catégorie, par exemple entre du lait et d</w:t>
            </w:r>
            <w:r w:rsidR="00B037BE">
              <w:rPr>
                <w:b/>
                <w:i/>
              </w:rPr>
              <w:t>’</w:t>
            </w:r>
            <w:r w:rsidRPr="001B4478">
              <w:rPr>
                <w:b/>
                <w:i/>
              </w:rPr>
              <w:t>autres produits laitiers.</w:t>
            </w:r>
            <w:r w:rsidRPr="001B4478">
              <w:t xml:space="preserve"> Afin de contribuer à la réalisation des objectifs de la PAC, il y a lieu de poursuivre ledit programme. Le programme de l</w:t>
            </w:r>
            <w:r w:rsidR="00B037BE">
              <w:t>’</w:t>
            </w:r>
            <w:r w:rsidRPr="001B4478">
              <w:t>UE à destination des écoles étant une mesure d</w:t>
            </w:r>
            <w:r w:rsidR="00B037BE">
              <w:t>’</w:t>
            </w:r>
            <w:r w:rsidRPr="001B4478">
              <w:t>intervention sur le marché, les règles spécifiques relatives au type d</w:t>
            </w:r>
            <w:r w:rsidR="00B037BE">
              <w:t>’</w:t>
            </w:r>
            <w:r w:rsidRPr="001B4478">
              <w:t>intervention devraient être établies dans le règlement (UE) nº 1308/2013.</w:t>
            </w:r>
          </w:p>
        </w:tc>
      </w:tr>
    </w:tbl>
    <w:p w:rsidR="000C7419" w:rsidRPr="001B4478" w:rsidP="000C7419" w14:paraId="3374242E"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099CC8AA" w14:textId="77777777">
      <w:pPr>
        <w:pStyle w:val="JustificationTitle"/>
        <w:rPr>
          <w:noProof w:val="0"/>
        </w:rPr>
      </w:pPr>
      <w:r w:rsidRPr="001B4478">
        <w:rPr>
          <w:rStyle w:val="HideTWBExt"/>
          <w:i w:val="0"/>
        </w:rPr>
        <w:t>&lt;TitreJust&gt;</w:t>
      </w:r>
      <w:r w:rsidRPr="001B4478">
        <w:t>Justification</w:t>
      </w:r>
      <w:r w:rsidRPr="001B4478">
        <w:rPr>
          <w:rStyle w:val="HideTWBExt"/>
          <w:i w:val="0"/>
        </w:rPr>
        <w:t>&lt;/TitreJust&gt;</w:t>
      </w:r>
    </w:p>
    <w:p w:rsidR="000C7419" w:rsidRPr="001B4478" w:rsidP="000C7419" w14:paraId="5ECACDF7" w14:textId="04889849">
      <w:pPr>
        <w:pStyle w:val="Normal12Italic"/>
        <w:rPr>
          <w:noProof w:val="0"/>
        </w:rPr>
      </w:pPr>
      <w:r w:rsidRPr="001B4478">
        <w:t>La proposition de la Commission visant à financer cette politique au moyen de ressources non affectées du FPNR, associée à un taux de cofinancement national minimum obligatoire de 30 %, créerait une incertitude inutile en ce qui concerne le niveau des fonds disponibles. Cela pourrait nuire à la mise en œuvre efficace et cohérente de ces programmes dans l</w:t>
      </w:r>
      <w:r w:rsidR="00B037BE">
        <w:t>’</w:t>
      </w:r>
      <w:r w:rsidRPr="001B4478">
        <w:t>ensemble de l</w:t>
      </w:r>
      <w:r w:rsidR="00B037BE">
        <w:t>’</w:t>
      </w:r>
      <w:r w:rsidRPr="001B4478">
        <w:t>Union.</w:t>
      </w:r>
    </w:p>
    <w:p w:rsidR="000C7419" w:rsidRPr="001B4478" w:rsidP="000C7419" w14:paraId="254C5D04" w14:textId="77777777">
      <w:r w:rsidRPr="001B4478">
        <w:rPr>
          <w:rStyle w:val="HideTWBExt"/>
        </w:rPr>
        <w:t>&lt;/AmendB&gt;</w:t>
      </w:r>
    </w:p>
    <w:p w:rsidR="000C7419" w:rsidRPr="001B4478" w:rsidP="000C7419" w14:paraId="00199ED5"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216</w:t>
      </w:r>
      <w:r w:rsidRPr="001B4478">
        <w:rPr>
          <w:rStyle w:val="HideTWBExt"/>
          <w:b w:val="0"/>
        </w:rPr>
        <w:t>&lt;/NumAmB&gt;</w:t>
      </w:r>
    </w:p>
    <w:p w:rsidR="000C7419" w:rsidRPr="001B4478" w:rsidP="000C7419" w14:paraId="71EF0CDF" w14:textId="77777777">
      <w:pPr>
        <w:pStyle w:val="NormalBold"/>
      </w:pPr>
      <w:r w:rsidRPr="001B4478">
        <w:rPr>
          <w:rStyle w:val="HideTWBExt"/>
          <w:b w:val="0"/>
        </w:rPr>
        <w:t>&lt;RepeatBlock-By&gt;&lt;Members&gt;</w:t>
      </w:r>
      <w:r w:rsidRPr="001B4478">
        <w:t>Claudiu-Richard Târziu, Waldemar Buda, Georgiana Teodorescu, Veronika Vrecionová</w:t>
      </w:r>
      <w:r w:rsidRPr="001B4478">
        <w:rPr>
          <w:rStyle w:val="HideTWBExt"/>
          <w:b w:val="0"/>
        </w:rPr>
        <w:t>&lt;/Members&gt;</w:t>
      </w:r>
    </w:p>
    <w:p w:rsidR="000C7419" w:rsidRPr="001B4478" w:rsidP="000C7419" w14:paraId="7ACDA964" w14:textId="77777777">
      <w:r w:rsidRPr="001B4478">
        <w:rPr>
          <w:rStyle w:val="HideTWBExt"/>
        </w:rPr>
        <w:t>&lt;/RepeatBlock-By&gt;</w:t>
      </w:r>
    </w:p>
    <w:p w:rsidR="000C7419" w:rsidRPr="001B4478" w:rsidP="000C7419" w14:paraId="3EE85BD6"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7317F9FB" w14:textId="77777777">
      <w:pPr>
        <w:pStyle w:val="NormalBold"/>
      </w:pPr>
      <w:r w:rsidRPr="001B4478">
        <w:rPr>
          <w:rStyle w:val="HideTWBExt"/>
          <w:b w:val="0"/>
        </w:rPr>
        <w:t>&lt;Article&gt;</w:t>
      </w:r>
      <w:r w:rsidRPr="001B4478">
        <w:t>Considérant 10</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39FFDE3"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79DDF8D5" w14:textId="77777777">
            <w:pPr>
              <w:keepNext/>
            </w:pPr>
          </w:p>
        </w:tc>
      </w:tr>
      <w:tr w14:paraId="5E874FFD"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3BDBC6B4" w14:textId="77777777">
            <w:pPr>
              <w:pStyle w:val="ColumnHeading"/>
              <w:keepNext/>
            </w:pPr>
            <w:r w:rsidRPr="001B4478">
              <w:t>Texte proposé par la Commission</w:t>
            </w:r>
          </w:p>
        </w:tc>
        <w:tc>
          <w:tcPr>
            <w:tcW w:w="4876" w:type="dxa"/>
          </w:tcPr>
          <w:p w:rsidR="000C7419" w:rsidRPr="001B4478" w:rsidP="007915E6" w14:paraId="7962CE0A" w14:textId="77777777">
            <w:pPr>
              <w:pStyle w:val="ColumnHeading"/>
              <w:keepNext/>
            </w:pPr>
            <w:r w:rsidRPr="001B4478">
              <w:t>Amendement</w:t>
            </w:r>
          </w:p>
        </w:tc>
      </w:tr>
      <w:tr w14:paraId="1E4912DB"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08148E95" w14:textId="62DDBA60">
            <w:pPr>
              <w:pStyle w:val="Normal6"/>
            </w:pPr>
            <w:r w:rsidRPr="001B4478">
              <w:t>(10)</w:t>
            </w:r>
            <w:r w:rsidRPr="001B4478">
              <w:tab/>
              <w:t>L</w:t>
            </w:r>
            <w:r w:rsidR="00B037BE">
              <w:t>’</w:t>
            </w:r>
            <w:r w:rsidRPr="001B4478">
              <w:t>aide à la fourniture de fruits et légumes ainsi que de lait et de produits laitiers dans les établissements d</w:t>
            </w:r>
            <w:r w:rsidR="00B037BE">
              <w:t>’</w:t>
            </w:r>
            <w:r w:rsidRPr="001B4478">
              <w:t>enseignement prévue à la partie II, titre I, chapitre II, du règlement (UE) nº 1308/2013 («programme de l</w:t>
            </w:r>
            <w:r w:rsidR="00B037BE">
              <w:t>’</w:t>
            </w:r>
            <w:r w:rsidRPr="001B4478">
              <w:t>UE à destination des écoles») s</w:t>
            </w:r>
            <w:r w:rsidR="00B037BE">
              <w:t>’</w:t>
            </w:r>
            <w:r w:rsidRPr="001B4478">
              <w:t xml:space="preserve">est avérée efficace pour accroître la consommation de certains produits agricoles. Afin de contribuer à la réalisation des objectifs de la PAC, il y a lieu de poursuivre ledit programme. </w:t>
            </w:r>
            <w:r w:rsidRPr="001B4478">
              <w:rPr>
                <w:b/>
                <w:bCs/>
                <w:i/>
                <w:iCs/>
              </w:rPr>
              <w:t>Toutefois, afin d</w:t>
            </w:r>
            <w:r w:rsidR="00B037BE">
              <w:rPr>
                <w:b/>
                <w:bCs/>
                <w:i/>
                <w:iCs/>
              </w:rPr>
              <w:t>’</w:t>
            </w:r>
            <w:r w:rsidRPr="001B4478">
              <w:rPr>
                <w:b/>
                <w:bCs/>
                <w:i/>
                <w:iCs/>
              </w:rPr>
              <w:t>accroître son efficacité et d</w:t>
            </w:r>
            <w:r w:rsidR="00B037BE">
              <w:rPr>
                <w:b/>
                <w:bCs/>
                <w:i/>
                <w:iCs/>
              </w:rPr>
              <w:t>’</w:t>
            </w:r>
            <w:r w:rsidRPr="001B4478">
              <w:rPr>
                <w:b/>
                <w:bCs/>
                <w:i/>
                <w:iCs/>
              </w:rPr>
              <w:t>assurer sa cohérence</w:t>
            </w:r>
            <w:r w:rsidRPr="001B4478">
              <w:t xml:space="preserve"> avec les autres </w:t>
            </w:r>
            <w:r w:rsidRPr="001B4478">
              <w:rPr>
                <w:b/>
                <w:bCs/>
                <w:i/>
                <w:iCs/>
              </w:rPr>
              <w:t>instruments de la PAC, le programme de l</w:t>
            </w:r>
            <w:r w:rsidR="00B037BE">
              <w:rPr>
                <w:b/>
                <w:bCs/>
                <w:i/>
                <w:iCs/>
              </w:rPr>
              <w:t>’</w:t>
            </w:r>
            <w:r w:rsidRPr="001B4478">
              <w:rPr>
                <w:b/>
                <w:bCs/>
                <w:i/>
                <w:iCs/>
              </w:rPr>
              <w:t>UE à destination des écoles devrait être fondé sur la mise en œuvre de la performance et exécuté en tant que type d</w:t>
            </w:r>
            <w:r w:rsidR="00B037BE">
              <w:rPr>
                <w:b/>
                <w:bCs/>
                <w:i/>
                <w:iCs/>
              </w:rPr>
              <w:t>’</w:t>
            </w:r>
            <w:r w:rsidRPr="001B4478">
              <w:rPr>
                <w:b/>
                <w:bCs/>
                <w:i/>
                <w:iCs/>
              </w:rPr>
              <w:t>intervention soutenue par le Fonds.</w:t>
            </w:r>
            <w:r w:rsidRPr="001B4478">
              <w:t xml:space="preserve"> L</w:t>
            </w:r>
            <w:r w:rsidR="00B037BE">
              <w:t>’</w:t>
            </w:r>
            <w:r w:rsidRPr="001B4478">
              <w:t xml:space="preserve">Union </w:t>
            </w:r>
            <w:r w:rsidRPr="001B4478">
              <w:rPr>
                <w:b/>
                <w:bCs/>
                <w:i/>
                <w:iCs/>
              </w:rPr>
              <w:t>devrait fixer les paramètres essentiels de la politique, tels que les objectifs du programme et ses exigences de base, tandis que les États membres devraient assumer une plus grande part de responsabilité dans la manière dont ils réalisent les objectifs et atteignent les valeurs cibles.</w:t>
            </w:r>
            <w:r w:rsidRPr="001B4478">
              <w:rPr>
                <w:b/>
                <w:i/>
              </w:rPr>
              <w:t xml:space="preserve"> Une plus grande subsidiarité permet de mieux tenir compte des conditions et des besoins locaux. Les règles établies dans les règlements (UE) .../... [règlement FPNR] et (UE) .../... [règlement sur les performances] devraient s</w:t>
            </w:r>
            <w:r w:rsidR="00B037BE">
              <w:rPr>
                <w:b/>
                <w:i/>
              </w:rPr>
              <w:t>’</w:t>
            </w:r>
            <w:r w:rsidRPr="001B4478">
              <w:rPr>
                <w:b/>
                <w:i/>
              </w:rPr>
              <w:t>appliquer au programme de l</w:t>
            </w:r>
            <w:r w:rsidR="00B037BE">
              <w:rPr>
                <w:b/>
                <w:i/>
              </w:rPr>
              <w:t>’</w:t>
            </w:r>
            <w:r w:rsidRPr="001B4478">
              <w:rPr>
                <w:b/>
                <w:i/>
              </w:rPr>
              <w:t xml:space="preserve">UE à destination des écoles, tel que complété par le présent règlement. </w:t>
            </w:r>
            <w:r w:rsidRPr="001B4478">
              <w:rPr>
                <w:b/>
                <w:bCs/>
                <w:i/>
                <w:iCs/>
              </w:rPr>
              <w:t>Le programme de l</w:t>
            </w:r>
            <w:r w:rsidR="00B037BE">
              <w:rPr>
                <w:b/>
                <w:bCs/>
                <w:i/>
                <w:iCs/>
              </w:rPr>
              <w:t>’</w:t>
            </w:r>
            <w:r w:rsidRPr="001B4478">
              <w:rPr>
                <w:b/>
                <w:bCs/>
                <w:i/>
                <w:iCs/>
              </w:rPr>
              <w:t>UE à destination des écoles étant une mesure d</w:t>
            </w:r>
            <w:r w:rsidR="00B037BE">
              <w:rPr>
                <w:b/>
                <w:bCs/>
                <w:i/>
                <w:iCs/>
              </w:rPr>
              <w:t>’</w:t>
            </w:r>
            <w:r w:rsidRPr="001B4478">
              <w:rPr>
                <w:b/>
                <w:bCs/>
                <w:i/>
                <w:iCs/>
              </w:rPr>
              <w:t>intervention sur le marché, les règles spécifiques relatives au type d</w:t>
            </w:r>
            <w:r w:rsidR="00B037BE">
              <w:rPr>
                <w:b/>
                <w:bCs/>
                <w:i/>
                <w:iCs/>
              </w:rPr>
              <w:t>’</w:t>
            </w:r>
            <w:r w:rsidRPr="001B4478">
              <w:rPr>
                <w:b/>
                <w:bCs/>
                <w:i/>
                <w:iCs/>
              </w:rPr>
              <w:t>intervention devraient être établies</w:t>
            </w:r>
            <w:r w:rsidRPr="001B4478">
              <w:t xml:space="preserve"> dans </w:t>
            </w:r>
            <w:r w:rsidRPr="001B4478">
              <w:t xml:space="preserve">le règlement (UE) </w:t>
            </w:r>
            <w:r w:rsidRPr="001B4478">
              <w:rPr>
                <w:b/>
                <w:bCs/>
                <w:i/>
                <w:iCs/>
              </w:rPr>
              <w:t>nº 1308/2013</w:t>
            </w:r>
            <w:r w:rsidRPr="001B4478">
              <w:t>.</w:t>
            </w:r>
          </w:p>
        </w:tc>
        <w:tc>
          <w:tcPr>
            <w:tcW w:w="4876" w:type="dxa"/>
          </w:tcPr>
          <w:p w:rsidR="000C7419" w:rsidRPr="001B4478" w:rsidP="007915E6" w14:paraId="17AE8C4D" w14:textId="1F2588E4">
            <w:pPr>
              <w:pStyle w:val="Normal6"/>
              <w:rPr>
                <w:szCs w:val="24"/>
              </w:rPr>
            </w:pPr>
            <w:r w:rsidRPr="001B4478">
              <w:t>(10)</w:t>
            </w:r>
            <w:r w:rsidRPr="001B4478">
              <w:tab/>
              <w:t>L</w:t>
            </w:r>
            <w:r w:rsidR="00B037BE">
              <w:t>’</w:t>
            </w:r>
            <w:r w:rsidRPr="001B4478">
              <w:t>aide à la fourniture de fruits et légumes ainsi que de lait et de produits laitiers dans les établissements d</w:t>
            </w:r>
            <w:r w:rsidR="00B037BE">
              <w:t>’</w:t>
            </w:r>
            <w:r w:rsidRPr="001B4478">
              <w:t>enseignement prévue à la partie II, titre I, chapitre II, du règlement (UE) nº 1308/2013 («programme de l</w:t>
            </w:r>
            <w:r w:rsidR="00B037BE">
              <w:t>’</w:t>
            </w:r>
            <w:r w:rsidRPr="001B4478">
              <w:t>UE à destination des écoles») s</w:t>
            </w:r>
            <w:r w:rsidR="00B037BE">
              <w:t>’</w:t>
            </w:r>
            <w:r w:rsidRPr="001B4478">
              <w:t xml:space="preserve">est avérée efficace pour accroître la consommation de certains produits agricoles. Afin de contribuer à la réalisation des objectifs de la PAC, il y a lieu de poursuivre ledit programme. </w:t>
            </w:r>
            <w:r w:rsidRPr="001B4478">
              <w:rPr>
                <w:b/>
                <w:i/>
              </w:rPr>
              <w:t>Compte tenu de son caractère transversal et de la nécessité de garantir l</w:t>
            </w:r>
            <w:r w:rsidR="00B037BE">
              <w:rPr>
                <w:b/>
                <w:i/>
              </w:rPr>
              <w:t>’</w:t>
            </w:r>
            <w:r w:rsidRPr="001B4478">
              <w:rPr>
                <w:b/>
                <w:i/>
              </w:rPr>
              <w:t>égalité d</w:t>
            </w:r>
            <w:r w:rsidR="00B037BE">
              <w:rPr>
                <w:b/>
                <w:i/>
              </w:rPr>
              <w:t>’</w:t>
            </w:r>
            <w:r w:rsidRPr="001B4478">
              <w:rPr>
                <w:b/>
                <w:i/>
              </w:rPr>
              <w:t>accès pour les enfants dans toute l</w:t>
            </w:r>
            <w:r w:rsidR="00B037BE">
              <w:rPr>
                <w:b/>
                <w:i/>
              </w:rPr>
              <w:t>’</w:t>
            </w:r>
            <w:r w:rsidRPr="001B4478">
              <w:rPr>
                <w:b/>
                <w:i/>
              </w:rPr>
              <w:t>Union, ce programme devrait continuer à être financé par une enveloppe spécifique au sein du Fonds, distincte de l</w:t>
            </w:r>
            <w:r w:rsidR="00B037BE">
              <w:rPr>
                <w:b/>
                <w:i/>
              </w:rPr>
              <w:t>’</w:t>
            </w:r>
            <w:r w:rsidRPr="001B4478">
              <w:rPr>
                <w:b/>
                <w:i/>
              </w:rPr>
              <w:t>enveloppe réservée exclusivement à l</w:t>
            </w:r>
            <w:r w:rsidR="00B037BE">
              <w:rPr>
                <w:b/>
                <w:i/>
              </w:rPr>
              <w:t>’</w:t>
            </w:r>
            <w:r w:rsidRPr="001B4478">
              <w:rPr>
                <w:b/>
                <w:i/>
              </w:rPr>
              <w:t>agriculture, afin que son financement ne soit pas mis en concurrence</w:t>
            </w:r>
            <w:r w:rsidRPr="001B4478">
              <w:t xml:space="preserve"> avec les autres </w:t>
            </w:r>
            <w:r w:rsidRPr="001B4478">
              <w:rPr>
                <w:b/>
                <w:i/>
              </w:rPr>
              <w:t xml:space="preserve">interventions. </w:t>
            </w:r>
            <w:r w:rsidRPr="001B4478">
              <w:rPr>
                <w:b/>
                <w:bCs/>
                <w:i/>
                <w:iCs/>
              </w:rPr>
              <w:t>Les dispositions financières nécessaires devraient figurer dans les actes juridiques établissant le cadre financier de</w:t>
            </w:r>
            <w:r w:rsidRPr="001B4478">
              <w:t xml:space="preserve"> l</w:t>
            </w:r>
            <w:r w:rsidR="00B037BE">
              <w:t>’</w:t>
            </w:r>
            <w:r w:rsidRPr="001B4478">
              <w:t xml:space="preserve">Union </w:t>
            </w:r>
            <w:r w:rsidRPr="001B4478">
              <w:rPr>
                <w:b/>
                <w:i/>
              </w:rPr>
              <w:t>pour la période 2028-2034 ainsi que</w:t>
            </w:r>
            <w:r w:rsidRPr="001B4478">
              <w:t xml:space="preserve"> dans le règlement (UE) </w:t>
            </w:r>
            <w:r w:rsidRPr="001B4478">
              <w:rPr>
                <w:b/>
                <w:i/>
              </w:rPr>
              <w:t>…/… du Parlement européen et du Conseil établissant le cadre des plans de partenariat national et régional («règlement sur les plans PNR»)</w:t>
            </w:r>
            <w:r w:rsidRPr="001B4478">
              <w:t>.</w:t>
            </w:r>
          </w:p>
        </w:tc>
      </w:tr>
    </w:tbl>
    <w:p w:rsidR="000C7419" w:rsidRPr="001B4478" w:rsidP="000C7419" w14:paraId="74652DD4"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689C08C9" w14:textId="77777777">
      <w:r w:rsidRPr="001B4478">
        <w:rPr>
          <w:rStyle w:val="HideTWBExt"/>
        </w:rPr>
        <w:t>&lt;/AmendB&gt;</w:t>
      </w:r>
    </w:p>
    <w:p w:rsidR="000C7419" w:rsidRPr="001B4478" w:rsidP="000C7419" w14:paraId="743046B5"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217</w:t>
      </w:r>
      <w:r w:rsidRPr="001B4478">
        <w:rPr>
          <w:rStyle w:val="HideTWBExt"/>
          <w:b w:val="0"/>
        </w:rPr>
        <w:t>&lt;/NumAmB&gt;</w:t>
      </w:r>
    </w:p>
    <w:p w:rsidR="000C7419" w:rsidRPr="001B4478" w:rsidP="000C7419" w14:paraId="7B1588C8" w14:textId="77777777">
      <w:pPr>
        <w:pStyle w:val="NormalBold"/>
      </w:pPr>
      <w:r w:rsidRPr="001B4478">
        <w:rPr>
          <w:rStyle w:val="HideTWBExt"/>
          <w:b w:val="0"/>
        </w:rPr>
        <w:t>&lt;RepeatBlock-By&gt;&lt;Members&gt;</w:t>
      </w:r>
      <w:r w:rsidRPr="001B4478">
        <w:t>Anja Hazekamp, Sebastian Everding, Luke Ming Flanagan, Arash Saeidi</w:t>
      </w:r>
      <w:r w:rsidRPr="001B4478">
        <w:rPr>
          <w:rStyle w:val="HideTWBExt"/>
          <w:b w:val="0"/>
        </w:rPr>
        <w:t>&lt;/Members&gt;</w:t>
      </w:r>
    </w:p>
    <w:p w:rsidR="000C7419" w:rsidRPr="001B4478" w:rsidP="000C7419" w14:paraId="042D6AC1" w14:textId="77777777">
      <w:r w:rsidRPr="001B4478">
        <w:rPr>
          <w:rStyle w:val="HideTWBExt"/>
        </w:rPr>
        <w:t>&lt;/RepeatBlock-By&gt;</w:t>
      </w:r>
    </w:p>
    <w:p w:rsidR="000C7419" w:rsidRPr="001B4478" w:rsidP="000C7419" w14:paraId="5D651899"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0A6D7F0D" w14:textId="77777777">
      <w:pPr>
        <w:pStyle w:val="NormalBold"/>
      </w:pPr>
      <w:r w:rsidRPr="001B4478">
        <w:rPr>
          <w:rStyle w:val="HideTWBExt"/>
          <w:b w:val="0"/>
        </w:rPr>
        <w:t>&lt;Article&gt;</w:t>
      </w:r>
      <w:r w:rsidRPr="001B4478">
        <w:t>Considérant 10</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3144337"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25AFC48E" w14:textId="77777777">
            <w:pPr>
              <w:keepNext/>
            </w:pPr>
          </w:p>
        </w:tc>
      </w:tr>
      <w:tr w14:paraId="0BB6ED76"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1B6387B3" w14:textId="77777777">
            <w:pPr>
              <w:pStyle w:val="ColumnHeading"/>
              <w:keepNext/>
            </w:pPr>
            <w:r w:rsidRPr="001B4478">
              <w:t>Texte proposé par la Commission</w:t>
            </w:r>
          </w:p>
        </w:tc>
        <w:tc>
          <w:tcPr>
            <w:tcW w:w="4876" w:type="dxa"/>
          </w:tcPr>
          <w:p w:rsidR="000C7419" w:rsidRPr="001B4478" w:rsidP="007915E6" w14:paraId="54599506" w14:textId="77777777">
            <w:pPr>
              <w:pStyle w:val="ColumnHeading"/>
              <w:keepNext/>
            </w:pPr>
            <w:r w:rsidRPr="001B4478">
              <w:t>Amendement</w:t>
            </w:r>
          </w:p>
        </w:tc>
      </w:tr>
      <w:tr w14:paraId="47268A5B"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03C07906" w14:textId="3F2EA042">
            <w:pPr>
              <w:pStyle w:val="Normal6"/>
            </w:pPr>
            <w:r w:rsidRPr="001B4478">
              <w:t>(10)</w:t>
            </w:r>
            <w:r w:rsidRPr="001B4478">
              <w:tab/>
              <w:t>L</w:t>
            </w:r>
            <w:r w:rsidR="00B037BE">
              <w:t>’</w:t>
            </w:r>
            <w:r w:rsidRPr="001B4478">
              <w:t>aide à la fourniture de fruits et légumes ainsi que de lait et de produits laitiers dans les établissements d</w:t>
            </w:r>
            <w:r w:rsidR="00B037BE">
              <w:t>’</w:t>
            </w:r>
            <w:r w:rsidRPr="001B4478">
              <w:t>enseignement prévue à la partie II, titre I, chapitre II, du règlement (UE) nº 1308/2013 («programme de l</w:t>
            </w:r>
            <w:r w:rsidR="00B037BE">
              <w:t>’</w:t>
            </w:r>
            <w:r w:rsidRPr="001B4478">
              <w:t xml:space="preserve">UE à destination des écoles») </w:t>
            </w:r>
            <w:r w:rsidRPr="001B4478">
              <w:rPr>
                <w:b/>
                <w:bCs/>
                <w:i/>
                <w:iCs/>
              </w:rPr>
              <w:t>s</w:t>
            </w:r>
            <w:r w:rsidR="00B037BE">
              <w:rPr>
                <w:b/>
                <w:bCs/>
                <w:i/>
                <w:iCs/>
              </w:rPr>
              <w:t>’</w:t>
            </w:r>
            <w:r w:rsidRPr="001B4478">
              <w:rPr>
                <w:b/>
                <w:bCs/>
                <w:i/>
                <w:iCs/>
              </w:rPr>
              <w:t>est avérée</w:t>
            </w:r>
            <w:r w:rsidRPr="001B4478">
              <w:t xml:space="preserve"> efficace pour accroître la consommation de </w:t>
            </w:r>
            <w:r w:rsidRPr="001B4478">
              <w:rPr>
                <w:b/>
                <w:bCs/>
                <w:i/>
                <w:iCs/>
              </w:rPr>
              <w:t>certains</w:t>
            </w:r>
            <w:r w:rsidRPr="001B4478">
              <w:t xml:space="preserve"> produits agricoles. Afin de contribuer à la réalisation des objectifs de la PAC, </w:t>
            </w:r>
            <w:r w:rsidRPr="001B4478">
              <w:rPr>
                <w:b/>
                <w:bCs/>
                <w:i/>
                <w:iCs/>
              </w:rPr>
              <w:t>il y a lieu de poursuivre</w:t>
            </w:r>
            <w:r w:rsidRPr="001B4478">
              <w:t xml:space="preserve"> ledit programme.</w:t>
            </w:r>
            <w:r w:rsidRPr="001B4478">
              <w:rPr>
                <w:b/>
                <w:i/>
              </w:rPr>
              <w:t xml:space="preserve"> </w:t>
            </w:r>
            <w:r w:rsidRPr="001B4478">
              <w:rPr>
                <w:b/>
                <w:bCs/>
                <w:i/>
                <w:iCs/>
              </w:rPr>
              <w:t>Toutefois,</w:t>
            </w:r>
            <w:r w:rsidRPr="001B4478">
              <w:t xml:space="preserve"> afin d</w:t>
            </w:r>
            <w:r w:rsidR="00B037BE">
              <w:t>’</w:t>
            </w:r>
            <w:r w:rsidRPr="001B4478">
              <w:t>accroître son efficacité et d</w:t>
            </w:r>
            <w:r w:rsidR="00B037BE">
              <w:t>’</w:t>
            </w:r>
            <w:r w:rsidRPr="001B4478">
              <w:t>assurer sa cohérence avec les autres instruments de la PAC, le programme de l</w:t>
            </w:r>
            <w:r w:rsidR="00B037BE">
              <w:t>’</w:t>
            </w:r>
            <w:r w:rsidRPr="001B4478">
              <w:t>UE à destination des écoles devrait être fondé sur la mise en œuvre de la performance et exécuté en tant que type d</w:t>
            </w:r>
            <w:r w:rsidR="00B037BE">
              <w:t>’</w:t>
            </w:r>
            <w:r w:rsidRPr="001B4478">
              <w:t>intervention soutenue par le Fonds. L</w:t>
            </w:r>
            <w:r w:rsidR="00B037BE">
              <w:t>’</w:t>
            </w:r>
            <w:r w:rsidRPr="001B4478">
              <w:t>Union devrait fixer les paramètres essentiels de la politique, tels que les objectifs du programme et ses exigences de base, tandis que les États membres devraient assumer une plus grande part de responsabilité dans la manière dont ils réalisent les objectifs et atteignent les valeurs cibles. Une plus grande subsidiarité permet de mieux tenir compte des conditions et des besoins locaux. Les règles établies dans les règlements (UE) .../... [règlement FPNR] et (UE) .../... [règlement sur les performances] devraient s</w:t>
            </w:r>
            <w:r w:rsidR="00B037BE">
              <w:t>’</w:t>
            </w:r>
            <w:r w:rsidRPr="001B4478">
              <w:t>appliquer au programme de l</w:t>
            </w:r>
            <w:r w:rsidR="00B037BE">
              <w:t>’</w:t>
            </w:r>
            <w:r w:rsidRPr="001B4478">
              <w:t xml:space="preserve">UE à destination des écoles, tel que </w:t>
            </w:r>
            <w:r w:rsidRPr="001B4478">
              <w:t>complété par le présent règlement. Le programme de l</w:t>
            </w:r>
            <w:r w:rsidR="00B037BE">
              <w:t>’</w:t>
            </w:r>
            <w:r w:rsidRPr="001B4478">
              <w:t>UE à destination des écoles étant une mesure d</w:t>
            </w:r>
            <w:r w:rsidR="00B037BE">
              <w:t>’</w:t>
            </w:r>
            <w:r w:rsidRPr="001B4478">
              <w:t>intervention sur le marché, les règles spécifiques relatives au type d</w:t>
            </w:r>
            <w:r w:rsidR="00B037BE">
              <w:t>’</w:t>
            </w:r>
            <w:r w:rsidRPr="001B4478">
              <w:t>intervention devraient être établies dans le règlement (UE) nº 1308/2013.</w:t>
            </w:r>
          </w:p>
        </w:tc>
        <w:tc>
          <w:tcPr>
            <w:tcW w:w="4876" w:type="dxa"/>
          </w:tcPr>
          <w:p w:rsidR="000C7419" w:rsidRPr="001B4478" w:rsidP="007915E6" w14:paraId="09EF94A7" w14:textId="4C2EDF24">
            <w:pPr>
              <w:pStyle w:val="Normal6"/>
              <w:rPr>
                <w:szCs w:val="24"/>
              </w:rPr>
            </w:pPr>
            <w:r w:rsidRPr="001B4478">
              <w:t>(10)</w:t>
            </w:r>
            <w:r w:rsidRPr="001B4478">
              <w:tab/>
              <w:t>L</w:t>
            </w:r>
            <w:r w:rsidR="00B037BE">
              <w:t>’</w:t>
            </w:r>
            <w:r w:rsidRPr="001B4478">
              <w:t>aide à la fourniture de fruits et légumes</w:t>
            </w:r>
            <w:r w:rsidRPr="001B4478">
              <w:rPr>
                <w:b/>
                <w:bCs/>
                <w:i/>
                <w:iCs/>
              </w:rPr>
              <w:t>, légumes secs, légumineuses, fruits à coque et graines</w:t>
            </w:r>
            <w:r w:rsidRPr="001B4478">
              <w:t xml:space="preserve"> ainsi que de lait et de produits laitiers</w:t>
            </w:r>
            <w:r w:rsidRPr="001B4478">
              <w:rPr>
                <w:b/>
                <w:bCs/>
                <w:i/>
                <w:iCs/>
              </w:rPr>
              <w:t xml:space="preserve"> végétaux non sucrés et enrichis</w:t>
            </w:r>
            <w:r w:rsidRPr="001B4478">
              <w:t xml:space="preserve"> dans les établissements d</w:t>
            </w:r>
            <w:r w:rsidR="00B037BE">
              <w:t>’</w:t>
            </w:r>
            <w:r w:rsidRPr="001B4478">
              <w:t>enseignement prévue à la partie II, titre I, chapitre II, du règlement (UE) nº 1308/2013 («programme de l</w:t>
            </w:r>
            <w:r w:rsidR="00B037BE">
              <w:t>’</w:t>
            </w:r>
            <w:r w:rsidRPr="001B4478">
              <w:t xml:space="preserve">UE à destination des écoles») </w:t>
            </w:r>
            <w:r w:rsidRPr="001B4478">
              <w:rPr>
                <w:b/>
                <w:bCs/>
                <w:i/>
                <w:iCs/>
              </w:rPr>
              <w:t>devrait être</w:t>
            </w:r>
            <w:r w:rsidRPr="001B4478">
              <w:t xml:space="preserve"> efficace pour accroître la consommation </w:t>
            </w:r>
            <w:r w:rsidRPr="001B4478">
              <w:rPr>
                <w:b/>
                <w:bCs/>
                <w:i/>
                <w:iCs/>
              </w:rPr>
              <w:t xml:space="preserve">par les enfants </w:t>
            </w:r>
            <w:r w:rsidRPr="001B4478">
              <w:t>de produits agricoles</w:t>
            </w:r>
            <w:r w:rsidRPr="001B4478">
              <w:rPr>
                <w:b/>
                <w:bCs/>
                <w:i/>
                <w:iCs/>
              </w:rPr>
              <w:t xml:space="preserve"> sains, nutritifs et végétaux</w:t>
            </w:r>
            <w:r w:rsidRPr="001B4478">
              <w:t>. Afin de contribuer à la réalisation des objectifs de la PAC, ledit programme</w:t>
            </w:r>
            <w:r w:rsidRPr="001B4478">
              <w:rPr>
                <w:b/>
                <w:bCs/>
                <w:i/>
                <w:iCs/>
              </w:rPr>
              <w:t xml:space="preserve"> devrait être plus durable en ne fournissant que des produits biologiques</w:t>
            </w:r>
            <w:r w:rsidRPr="001B4478">
              <w:t>. Afin d</w:t>
            </w:r>
            <w:r w:rsidR="00B037BE">
              <w:t>’</w:t>
            </w:r>
            <w:r w:rsidRPr="001B4478">
              <w:t>accroître son efficacité et d</w:t>
            </w:r>
            <w:r w:rsidR="00B037BE">
              <w:t>’</w:t>
            </w:r>
            <w:r w:rsidRPr="001B4478">
              <w:t>assurer sa cohérence avec les autres instruments de la PAC, le programme de l</w:t>
            </w:r>
            <w:r w:rsidR="00B037BE">
              <w:t>’</w:t>
            </w:r>
            <w:r w:rsidRPr="001B4478">
              <w:t>UE à destination des écoles devrait être fondé sur la mise en œuvre de la performance et exécuté en tant que type d</w:t>
            </w:r>
            <w:r w:rsidR="00B037BE">
              <w:t>’</w:t>
            </w:r>
            <w:r w:rsidRPr="001B4478">
              <w:t>intervention soutenue par le Fonds. L</w:t>
            </w:r>
            <w:r w:rsidR="00B037BE">
              <w:t>’</w:t>
            </w:r>
            <w:r w:rsidRPr="001B4478">
              <w:t xml:space="preserve">Union devrait fixer les paramètres essentiels de la politique, tels que les objectifs du programme et ses exigences de base, tandis que les États membres devraient assumer une plus grande part de responsabilité dans la manière dont ils réalisent les objectifs et atteignent les valeurs cibles. Une plus grande subsidiarité permet de mieux tenir compte des conditions et des besoins locaux. Les règles établies dans les règlements (UE) .../... [règlement FPNR] et </w:t>
            </w:r>
            <w:r w:rsidRPr="001B4478">
              <w:t>(UE) .../... [règlement sur les performances] devraient s</w:t>
            </w:r>
            <w:r w:rsidR="00B037BE">
              <w:t>’</w:t>
            </w:r>
            <w:r w:rsidRPr="001B4478">
              <w:t>appliquer au programme de l</w:t>
            </w:r>
            <w:r w:rsidR="00B037BE">
              <w:t>’</w:t>
            </w:r>
            <w:r w:rsidRPr="001B4478">
              <w:t>UE à destination des écoles, tel que complété par le présent règlement. Le programme de l</w:t>
            </w:r>
            <w:r w:rsidR="00B037BE">
              <w:t>’</w:t>
            </w:r>
            <w:r w:rsidRPr="001B4478">
              <w:t>UE à destination des écoles étant une mesure d</w:t>
            </w:r>
            <w:r w:rsidR="00B037BE">
              <w:t>’</w:t>
            </w:r>
            <w:r w:rsidRPr="001B4478">
              <w:t>intervention sur le marché, les règles spécifiques relatives au type d</w:t>
            </w:r>
            <w:r w:rsidR="00B037BE">
              <w:t>’</w:t>
            </w:r>
            <w:r w:rsidRPr="001B4478">
              <w:t>intervention devraient être établies dans le règlement (UE) nº 1308/2013.</w:t>
            </w:r>
          </w:p>
        </w:tc>
      </w:tr>
    </w:tbl>
    <w:p w:rsidR="000C7419" w:rsidRPr="001B4478" w:rsidP="000C7419" w14:paraId="2C96AE09"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2B9F551B" w14:textId="77777777">
      <w:r w:rsidRPr="001B4478">
        <w:rPr>
          <w:rStyle w:val="HideTWBExt"/>
        </w:rPr>
        <w:t>&lt;/AmendB&gt;</w:t>
      </w:r>
    </w:p>
    <w:p w:rsidR="000C7419" w:rsidRPr="001B4478" w:rsidP="000C7419" w14:paraId="066E8001"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218</w:t>
      </w:r>
      <w:r w:rsidRPr="001B4478">
        <w:rPr>
          <w:rStyle w:val="HideTWBExt"/>
          <w:b w:val="0"/>
        </w:rPr>
        <w:t>&lt;/NumAmB&gt;</w:t>
      </w:r>
    </w:p>
    <w:p w:rsidR="000C7419" w:rsidRPr="001B4478" w:rsidP="000C7419" w14:paraId="58315A10" w14:textId="77777777">
      <w:pPr>
        <w:pStyle w:val="NormalBold"/>
      </w:pPr>
      <w:r w:rsidRPr="001B4478">
        <w:rPr>
          <w:rStyle w:val="HideTWBExt"/>
          <w:b w:val="0"/>
        </w:rPr>
        <w:t>&lt;RepeatBlock-By&gt;&lt;Members&gt;</w:t>
      </w:r>
      <w:r w:rsidRPr="001B4478">
        <w:t>Paulo Do Nascimento Cabral</w:t>
      </w:r>
      <w:r w:rsidRPr="001B4478">
        <w:rPr>
          <w:rStyle w:val="HideTWBExt"/>
          <w:b w:val="0"/>
        </w:rPr>
        <w:t>&lt;/Members&gt;</w:t>
      </w:r>
    </w:p>
    <w:p w:rsidR="000C7419" w:rsidRPr="001B4478" w:rsidP="000C7419" w14:paraId="7858FE63" w14:textId="77777777">
      <w:r w:rsidRPr="001B4478">
        <w:rPr>
          <w:rStyle w:val="HideTWBExt"/>
        </w:rPr>
        <w:t>&lt;/RepeatBlock-By&gt;</w:t>
      </w:r>
    </w:p>
    <w:p w:rsidR="000C7419" w:rsidRPr="001B4478" w:rsidP="000C7419" w14:paraId="09240F5C"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476DE568" w14:textId="77777777">
      <w:pPr>
        <w:pStyle w:val="NormalBold"/>
      </w:pPr>
      <w:r w:rsidRPr="001B4478">
        <w:rPr>
          <w:rStyle w:val="HideTWBExt"/>
          <w:b w:val="0"/>
        </w:rPr>
        <w:t>&lt;Article&gt;</w:t>
      </w:r>
      <w:r w:rsidRPr="001B4478">
        <w:t>Considérant 10</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15ACDC4"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5E06AE55" w14:textId="77777777">
            <w:pPr>
              <w:keepNext/>
            </w:pPr>
          </w:p>
        </w:tc>
      </w:tr>
      <w:tr w14:paraId="16B75E09"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5394BEB4" w14:textId="77777777">
            <w:pPr>
              <w:pStyle w:val="ColumnHeading"/>
              <w:keepNext/>
            </w:pPr>
            <w:r w:rsidRPr="001B4478">
              <w:t>Texte proposé par la Commission</w:t>
            </w:r>
          </w:p>
        </w:tc>
        <w:tc>
          <w:tcPr>
            <w:tcW w:w="4876" w:type="dxa"/>
          </w:tcPr>
          <w:p w:rsidR="000C7419" w:rsidRPr="001B4478" w:rsidP="007915E6" w14:paraId="0C64EBD1" w14:textId="77777777">
            <w:pPr>
              <w:pStyle w:val="ColumnHeading"/>
              <w:keepNext/>
            </w:pPr>
            <w:r w:rsidRPr="001B4478">
              <w:t>Amendement</w:t>
            </w:r>
          </w:p>
        </w:tc>
      </w:tr>
      <w:tr w14:paraId="0AC10861"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139F4016" w14:textId="553ED209">
            <w:pPr>
              <w:pStyle w:val="Normal6"/>
            </w:pPr>
            <w:r w:rsidRPr="001B4478">
              <w:t>(10)</w:t>
            </w:r>
            <w:r w:rsidRPr="001B4478">
              <w:tab/>
              <w:t>L</w:t>
            </w:r>
            <w:r w:rsidR="00B037BE">
              <w:t>’</w:t>
            </w:r>
            <w:r w:rsidRPr="001B4478">
              <w:t>aide à la fourniture de fruits et légumes ainsi que de lait et de produits laitiers dans les établissements d</w:t>
            </w:r>
            <w:r w:rsidR="00B037BE">
              <w:t>’</w:t>
            </w:r>
            <w:r w:rsidRPr="001B4478">
              <w:t>enseignement prévue à la partie II, titre I, chapitre II, du règlement (UE) nº 1308/2013 («programme de l</w:t>
            </w:r>
            <w:r w:rsidR="00B037BE">
              <w:t>’</w:t>
            </w:r>
            <w:r w:rsidRPr="001B4478">
              <w:t>UE à destination des écoles») s</w:t>
            </w:r>
            <w:r w:rsidR="00B037BE">
              <w:t>’</w:t>
            </w:r>
            <w:r w:rsidRPr="001B4478">
              <w:t>est avérée efficace pour accroître la consommation de certains produits agricoles. Afin de contribuer à la réalisation des objectifs de la PAC, il y a lieu de poursuivre ledit programme. Toutefois, afin d</w:t>
            </w:r>
            <w:r w:rsidR="00B037BE">
              <w:t>’</w:t>
            </w:r>
            <w:r w:rsidRPr="001B4478">
              <w:t>accroître son efficacité et d</w:t>
            </w:r>
            <w:r w:rsidR="00B037BE">
              <w:t>’</w:t>
            </w:r>
            <w:r w:rsidRPr="001B4478">
              <w:t>assurer sa cohérence avec les autres instruments de la PAC, le programme de l</w:t>
            </w:r>
            <w:r w:rsidR="00B037BE">
              <w:t>’</w:t>
            </w:r>
            <w:r w:rsidRPr="001B4478">
              <w:t>UE à destination des écoles devrait être fondé sur la mise en œuvre de la performance et exécuté en tant que type d</w:t>
            </w:r>
            <w:r w:rsidR="00B037BE">
              <w:t>’</w:t>
            </w:r>
            <w:r w:rsidRPr="001B4478">
              <w:t>intervention soutenue par le Fonds. L</w:t>
            </w:r>
            <w:r w:rsidR="00B037BE">
              <w:t>’</w:t>
            </w:r>
            <w:r w:rsidRPr="001B4478">
              <w:t xml:space="preserve">Union devrait fixer les paramètres essentiels de la politique, tels que les objectifs du programme et ses exigences de base, tandis que les États membres devraient assumer une plus grande part de responsabilité dans la manière dont ils réalisent les objectifs et </w:t>
            </w:r>
            <w:r w:rsidRPr="001B4478">
              <w:t>atteignent les valeurs cibles. Une plus grande subsidiarité permet de mieux tenir compte des conditions et des besoins locaux. Les règles établies dans les règlements (UE) .../... [règlement FPNR] et (UE) .../... [règlement sur les performances] devraient s</w:t>
            </w:r>
            <w:r w:rsidR="00B037BE">
              <w:t>’</w:t>
            </w:r>
            <w:r w:rsidRPr="001B4478">
              <w:t>appliquer au programme de l</w:t>
            </w:r>
            <w:r w:rsidR="00B037BE">
              <w:t>’</w:t>
            </w:r>
            <w:r w:rsidRPr="001B4478">
              <w:t>UE à destination des écoles, tel que complété par le présent règlement. Le programme de l</w:t>
            </w:r>
            <w:r w:rsidR="00B037BE">
              <w:t>’</w:t>
            </w:r>
            <w:r w:rsidRPr="001B4478">
              <w:t>UE à destination des écoles étant une mesure d</w:t>
            </w:r>
            <w:r w:rsidR="00B037BE">
              <w:t>’</w:t>
            </w:r>
            <w:r w:rsidRPr="001B4478">
              <w:t>intervention sur le marché, les règles spécifiques relatives au type d</w:t>
            </w:r>
            <w:r w:rsidR="00B037BE">
              <w:t>’</w:t>
            </w:r>
            <w:r w:rsidRPr="001B4478">
              <w:t>intervention devraient être établies dans le règlement (UE) nº 1308/2013.</w:t>
            </w:r>
          </w:p>
        </w:tc>
        <w:tc>
          <w:tcPr>
            <w:tcW w:w="4876" w:type="dxa"/>
          </w:tcPr>
          <w:p w:rsidR="000C7419" w:rsidRPr="001B4478" w:rsidP="007915E6" w14:paraId="5F6A4409" w14:textId="39BF97D2">
            <w:pPr>
              <w:pStyle w:val="Normal6"/>
              <w:rPr>
                <w:szCs w:val="24"/>
              </w:rPr>
            </w:pPr>
            <w:r w:rsidRPr="001B4478">
              <w:t>(10)</w:t>
            </w:r>
            <w:r w:rsidRPr="001B4478">
              <w:tab/>
              <w:t>L</w:t>
            </w:r>
            <w:r w:rsidR="00B037BE">
              <w:t>’</w:t>
            </w:r>
            <w:r w:rsidRPr="001B4478">
              <w:t>aide à la fourniture de fruits et légumes ainsi que de lait et de produits laitiers dans les établissements d</w:t>
            </w:r>
            <w:r w:rsidR="00B037BE">
              <w:t>’</w:t>
            </w:r>
            <w:r w:rsidRPr="001B4478">
              <w:t>enseignement prévue à la partie II, titre I, chapitre II, du règlement (UE) nº 1308/2013 («programme de l</w:t>
            </w:r>
            <w:r w:rsidR="00B037BE">
              <w:t>’</w:t>
            </w:r>
            <w:r w:rsidRPr="001B4478">
              <w:t>UE à destination des écoles») s</w:t>
            </w:r>
            <w:r w:rsidR="00B037BE">
              <w:t>’</w:t>
            </w:r>
            <w:r w:rsidRPr="001B4478">
              <w:t>est avérée efficace pour accroître la consommation de certains produits agricoles. Afin de contribuer à la réalisation des objectifs de la PAC, il y a lieu de poursuivre ledit programme</w:t>
            </w:r>
            <w:r w:rsidRPr="001B4478">
              <w:rPr>
                <w:b/>
                <w:i/>
              </w:rPr>
              <w:t>, selon des modalités plus simples et moins bureaucratiques, et qu</w:t>
            </w:r>
            <w:r w:rsidR="00B037BE">
              <w:rPr>
                <w:b/>
                <w:i/>
              </w:rPr>
              <w:t>’</w:t>
            </w:r>
            <w:r w:rsidRPr="001B4478">
              <w:rPr>
                <w:b/>
                <w:i/>
              </w:rPr>
              <w:t>il soit entièrement financé par l</w:t>
            </w:r>
            <w:r w:rsidR="00B037BE">
              <w:rPr>
                <w:b/>
                <w:i/>
              </w:rPr>
              <w:t>’</w:t>
            </w:r>
            <w:r w:rsidRPr="001B4478">
              <w:rPr>
                <w:b/>
                <w:i/>
              </w:rPr>
              <w:t>Union</w:t>
            </w:r>
            <w:r w:rsidRPr="001B4478">
              <w:t>. Toutefois, afin d</w:t>
            </w:r>
            <w:r w:rsidR="00B037BE">
              <w:t>’</w:t>
            </w:r>
            <w:r w:rsidRPr="001B4478">
              <w:t>accroître son efficacité et d</w:t>
            </w:r>
            <w:r w:rsidR="00B037BE">
              <w:t>’</w:t>
            </w:r>
            <w:r w:rsidRPr="001B4478">
              <w:t>assurer sa cohérence avec les autres instruments de la PAC, le programme de l</w:t>
            </w:r>
            <w:r w:rsidR="00B037BE">
              <w:t>’</w:t>
            </w:r>
            <w:r w:rsidRPr="001B4478">
              <w:t>UE à destination des écoles devrait être fondé sur la mise en œuvre de la performance et exécuté en tant que type d</w:t>
            </w:r>
            <w:r w:rsidR="00B037BE">
              <w:t>’</w:t>
            </w:r>
            <w:r w:rsidRPr="001B4478">
              <w:t>intervention soutenue par le Fonds. L</w:t>
            </w:r>
            <w:r w:rsidR="00B037BE">
              <w:t>’</w:t>
            </w:r>
            <w:r w:rsidRPr="001B4478">
              <w:t xml:space="preserve">Union devrait fixer les paramètres essentiels de la politique, tels que les objectifs du programme et ses exigences de base, tandis que les États membres </w:t>
            </w:r>
            <w:r w:rsidRPr="001B4478">
              <w:t>devraient assumer une plus grande part de responsabilité dans la manière dont ils réalisent les objectifs et atteignent les valeurs cibles. Une plus grande subsidiarité permet de mieux tenir compte des conditions et des besoins locaux. Les règles établies dans les règlements (UE) .../... [règlement FPNR] et (UE) .../... [règlement sur les performances] devraient s</w:t>
            </w:r>
            <w:r w:rsidR="00B037BE">
              <w:t>’</w:t>
            </w:r>
            <w:r w:rsidRPr="001B4478">
              <w:t>appliquer au programme de l</w:t>
            </w:r>
            <w:r w:rsidR="00B037BE">
              <w:t>’</w:t>
            </w:r>
            <w:r w:rsidRPr="001B4478">
              <w:t>UE à destination des écoles, tel que complété par le présent règlement. Le programme de l</w:t>
            </w:r>
            <w:r w:rsidR="00B037BE">
              <w:t>’</w:t>
            </w:r>
            <w:r w:rsidRPr="001B4478">
              <w:t>UE à destination des écoles étant une mesure d</w:t>
            </w:r>
            <w:r w:rsidR="00B037BE">
              <w:t>’</w:t>
            </w:r>
            <w:r w:rsidRPr="001B4478">
              <w:t>intervention sur le marché, les règles spécifiques relatives au type d</w:t>
            </w:r>
            <w:r w:rsidR="00B037BE">
              <w:t>’</w:t>
            </w:r>
            <w:r w:rsidRPr="001B4478">
              <w:t>intervention devraient être établies dans le règlement (UE) nº 1308/2013.</w:t>
            </w:r>
          </w:p>
        </w:tc>
      </w:tr>
    </w:tbl>
    <w:p w:rsidR="000C7419" w:rsidRPr="001B4478" w:rsidP="000C7419" w14:paraId="2A6B356D" w14:textId="77777777">
      <w:pPr>
        <w:pStyle w:val="Olang"/>
      </w:pPr>
      <w:r w:rsidRPr="001B4478">
        <w:rPr>
          <w:noProof w:val="0"/>
        </w:rPr>
        <w:t xml:space="preserve">Or. </w:t>
      </w:r>
      <w:r w:rsidRPr="001B4478">
        <w:rPr>
          <w:rStyle w:val="HideTWBExt"/>
        </w:rPr>
        <w:t>&lt;Original&gt;</w:t>
      </w:r>
      <w:r w:rsidRPr="001B4478">
        <w:rPr>
          <w:rStyle w:val="HideTWBInt"/>
        </w:rPr>
        <w:t>{PT}</w:t>
      </w:r>
      <w:r w:rsidRPr="001B4478">
        <w:rPr>
          <w:noProof w:val="0"/>
        </w:rPr>
        <w:t>pt</w:t>
      </w:r>
      <w:r w:rsidRPr="001B4478">
        <w:rPr>
          <w:rStyle w:val="HideTWBExt"/>
        </w:rPr>
        <w:t>&lt;/Original&gt;</w:t>
      </w:r>
    </w:p>
    <w:p w:rsidR="000C7419" w:rsidRPr="001B4478" w:rsidP="000C7419" w14:paraId="6DED554F" w14:textId="77777777">
      <w:r w:rsidRPr="001B4478">
        <w:rPr>
          <w:rStyle w:val="HideTWBExt"/>
        </w:rPr>
        <w:t>&lt;/AmendB&gt;</w:t>
      </w:r>
    </w:p>
    <w:p w:rsidR="000C7419" w:rsidRPr="001B4478" w:rsidP="000C7419" w14:paraId="3C5A6D8D"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219</w:t>
      </w:r>
      <w:r w:rsidRPr="001B4478">
        <w:rPr>
          <w:rStyle w:val="HideTWBExt"/>
          <w:b w:val="0"/>
        </w:rPr>
        <w:t>&lt;/NumAmB&gt;</w:t>
      </w:r>
    </w:p>
    <w:p w:rsidR="000C7419" w:rsidRPr="001B4478" w:rsidP="000C7419" w14:paraId="742988D2" w14:textId="77777777">
      <w:pPr>
        <w:pStyle w:val="NormalBold"/>
      </w:pPr>
      <w:r w:rsidRPr="001B4478">
        <w:rPr>
          <w:rStyle w:val="HideTWBExt"/>
          <w:b w:val="0"/>
        </w:rPr>
        <w:t>&lt;RepeatBlock-By&gt;&lt;Members&gt;</w:t>
      </w:r>
      <w:r w:rsidRPr="001B4478">
        <w:t>Maria Grapini</w:t>
      </w:r>
      <w:r w:rsidRPr="001B4478">
        <w:rPr>
          <w:rStyle w:val="HideTWBExt"/>
          <w:b w:val="0"/>
        </w:rPr>
        <w:t>&lt;/Members&gt;</w:t>
      </w:r>
    </w:p>
    <w:p w:rsidR="000C7419" w:rsidRPr="001B4478" w:rsidP="000C7419" w14:paraId="7872CEE1" w14:textId="77777777">
      <w:r w:rsidRPr="001B4478">
        <w:rPr>
          <w:rStyle w:val="HideTWBExt"/>
        </w:rPr>
        <w:t>&lt;/RepeatBlock-By&gt;</w:t>
      </w:r>
    </w:p>
    <w:p w:rsidR="000C7419" w:rsidRPr="001B4478" w:rsidP="000C7419" w14:paraId="677791D6"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7122A192" w14:textId="77777777">
      <w:pPr>
        <w:pStyle w:val="NormalBold"/>
      </w:pPr>
      <w:r w:rsidRPr="001B4478">
        <w:rPr>
          <w:rStyle w:val="HideTWBExt"/>
          <w:b w:val="0"/>
        </w:rPr>
        <w:t>&lt;Article&gt;</w:t>
      </w:r>
      <w:r w:rsidRPr="001B4478">
        <w:t>Considérant 10</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5D0FDE5"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589D4E48" w14:textId="77777777">
            <w:pPr>
              <w:keepNext/>
            </w:pPr>
          </w:p>
        </w:tc>
      </w:tr>
      <w:tr w14:paraId="033EA021"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5DA8F695" w14:textId="77777777">
            <w:pPr>
              <w:pStyle w:val="ColumnHeading"/>
              <w:keepNext/>
            </w:pPr>
            <w:r w:rsidRPr="001B4478">
              <w:t>Texte proposé par la Commission</w:t>
            </w:r>
          </w:p>
        </w:tc>
        <w:tc>
          <w:tcPr>
            <w:tcW w:w="4876" w:type="dxa"/>
          </w:tcPr>
          <w:p w:rsidR="000C7419" w:rsidRPr="001B4478" w:rsidP="007915E6" w14:paraId="36089B67" w14:textId="77777777">
            <w:pPr>
              <w:pStyle w:val="ColumnHeading"/>
              <w:keepNext/>
            </w:pPr>
            <w:r w:rsidRPr="001B4478">
              <w:t>Amendement</w:t>
            </w:r>
          </w:p>
        </w:tc>
      </w:tr>
      <w:tr w14:paraId="3E0CC12F"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1491C012" w14:textId="438CE180">
            <w:pPr>
              <w:pStyle w:val="Normal6"/>
            </w:pPr>
            <w:r w:rsidRPr="001B4478">
              <w:t>(10)</w:t>
            </w:r>
            <w:r w:rsidRPr="001B4478">
              <w:tab/>
              <w:t>L</w:t>
            </w:r>
            <w:r w:rsidR="00B037BE">
              <w:t>’</w:t>
            </w:r>
            <w:r w:rsidRPr="001B4478">
              <w:t>aide à la fourniture de fruits et légumes ainsi que de lait et de produits laitiers dans les établissements d</w:t>
            </w:r>
            <w:r w:rsidR="00B037BE">
              <w:t>’</w:t>
            </w:r>
            <w:r w:rsidRPr="001B4478">
              <w:t>enseignement prévue à la partie II, titre I, chapitre II, du règlement (UE) nº 1308/2013 («programme de l</w:t>
            </w:r>
            <w:r w:rsidR="00B037BE">
              <w:t>’</w:t>
            </w:r>
            <w:r w:rsidRPr="001B4478">
              <w:t>UE à destination des écoles») s</w:t>
            </w:r>
            <w:r w:rsidR="00B037BE">
              <w:t>’</w:t>
            </w:r>
            <w:r w:rsidRPr="001B4478">
              <w:t>est avérée efficace pour accroître la consommation de certains produits agricoles. Afin de contribuer à la réalisation des objectifs de la PAC, il y a lieu de poursuivre ledit programme. Toutefois, afin d</w:t>
            </w:r>
            <w:r w:rsidR="00B037BE">
              <w:t>’</w:t>
            </w:r>
            <w:r w:rsidRPr="001B4478">
              <w:t>accroître son efficacité et d</w:t>
            </w:r>
            <w:r w:rsidR="00B037BE">
              <w:t>’</w:t>
            </w:r>
            <w:r w:rsidRPr="001B4478">
              <w:t>assurer sa cohérence avec les autres instruments de la PAC, le programme de l</w:t>
            </w:r>
            <w:r w:rsidR="00B037BE">
              <w:t>’</w:t>
            </w:r>
            <w:r w:rsidRPr="001B4478">
              <w:t>UE à destination des écoles devrait être fondé sur la mise en œuvre de la performance et exécuté en tant que type d</w:t>
            </w:r>
            <w:r w:rsidR="00B037BE">
              <w:t>’</w:t>
            </w:r>
            <w:r w:rsidRPr="001B4478">
              <w:t xml:space="preserve">intervention soutenue par le </w:t>
            </w:r>
            <w:r w:rsidRPr="001B4478">
              <w:t>Fonds. L</w:t>
            </w:r>
            <w:r w:rsidR="00B037BE">
              <w:t>’</w:t>
            </w:r>
            <w:r w:rsidRPr="001B4478">
              <w:t>Union devrait fixer les paramètres essentiels de la politique, tels que les objectifs du programme et ses exigences de base, tandis que les États membres devraient assumer une plus grande part de responsabilité dans la manière dont ils réalisent les objectifs et atteignent les valeurs cibles. Une plus grande subsidiarité permet de mieux tenir compte des conditions et des besoins locaux. Les règles établies dans les règlements (UE) .../... [règlement FPNR] et (UE) .../... [règlement sur les performances] devraient s</w:t>
            </w:r>
            <w:r w:rsidR="00B037BE">
              <w:t>’</w:t>
            </w:r>
            <w:r w:rsidRPr="001B4478">
              <w:t>appliquer au programme de l</w:t>
            </w:r>
            <w:r w:rsidR="00B037BE">
              <w:t>’</w:t>
            </w:r>
            <w:r w:rsidRPr="001B4478">
              <w:t>UE à destination des écoles, tel que complété par le présent règlement. Le programme de l</w:t>
            </w:r>
            <w:r w:rsidR="00B037BE">
              <w:t>’</w:t>
            </w:r>
            <w:r w:rsidRPr="001B4478">
              <w:t>UE à destination des écoles étant une mesure d</w:t>
            </w:r>
            <w:r w:rsidR="00B037BE">
              <w:t>’</w:t>
            </w:r>
            <w:r w:rsidRPr="001B4478">
              <w:t>intervention sur le marché, les règles spécifiques relatives au type d</w:t>
            </w:r>
            <w:r w:rsidR="00B037BE">
              <w:t>’</w:t>
            </w:r>
            <w:r w:rsidRPr="001B4478">
              <w:t>intervention devraient être établies dans le règlement (UE) nº 1308/2013.</w:t>
            </w:r>
          </w:p>
        </w:tc>
        <w:tc>
          <w:tcPr>
            <w:tcW w:w="4876" w:type="dxa"/>
          </w:tcPr>
          <w:p w:rsidR="000C7419" w:rsidRPr="001B4478" w:rsidP="007915E6" w14:paraId="36824138" w14:textId="3024FC76">
            <w:pPr>
              <w:pStyle w:val="Normal6"/>
              <w:rPr>
                <w:szCs w:val="24"/>
              </w:rPr>
            </w:pPr>
            <w:r w:rsidRPr="001B4478">
              <w:t>(10)</w:t>
            </w:r>
            <w:r w:rsidRPr="001B4478">
              <w:tab/>
              <w:t>L</w:t>
            </w:r>
            <w:r w:rsidR="00B037BE">
              <w:t>’</w:t>
            </w:r>
            <w:r w:rsidRPr="001B4478">
              <w:t>aide à la fourniture de fruits et légumes ainsi que de lait et de produits laitiers dans les établissements d</w:t>
            </w:r>
            <w:r w:rsidR="00B037BE">
              <w:t>’</w:t>
            </w:r>
            <w:r w:rsidRPr="001B4478">
              <w:t>enseignement prévue à la partie II, titre I, chapitre II, du règlement (UE) nº 1308/2013 («programme de l</w:t>
            </w:r>
            <w:r w:rsidR="00B037BE">
              <w:t>’</w:t>
            </w:r>
            <w:r w:rsidRPr="001B4478">
              <w:t>UE à destination des écoles») s</w:t>
            </w:r>
            <w:r w:rsidR="00B037BE">
              <w:t>’</w:t>
            </w:r>
            <w:r w:rsidRPr="001B4478">
              <w:t>est avérée efficace pour accroître la consommation de certains produits agricoles. Afin de contribuer à la réalisation des objectifs de la PAC</w:t>
            </w:r>
            <w:r w:rsidRPr="001B4478">
              <w:rPr>
                <w:b/>
                <w:bCs/>
                <w:i/>
                <w:iCs/>
              </w:rPr>
              <w:t xml:space="preserve"> et de soutenir les producteurs locaux</w:t>
            </w:r>
            <w:r w:rsidRPr="001B4478">
              <w:t>, il y a lieu de poursuivre ledit programme. Toutefois, afin d</w:t>
            </w:r>
            <w:r w:rsidR="00B037BE">
              <w:t>’</w:t>
            </w:r>
            <w:r w:rsidRPr="001B4478">
              <w:t>accroître son efficacité et d</w:t>
            </w:r>
            <w:r w:rsidR="00B037BE">
              <w:t>’</w:t>
            </w:r>
            <w:r w:rsidRPr="001B4478">
              <w:t>assurer sa cohérence avec les autres instruments de la PAC, le programme de l</w:t>
            </w:r>
            <w:r w:rsidR="00B037BE">
              <w:t>’</w:t>
            </w:r>
            <w:r w:rsidRPr="001B4478">
              <w:t xml:space="preserve">UE à destination des écoles devrait être fondé sur la mise en œuvre de la performance et exécuté en tant </w:t>
            </w:r>
            <w:r w:rsidRPr="001B4478">
              <w:t>que type d</w:t>
            </w:r>
            <w:r w:rsidR="00B037BE">
              <w:t>’</w:t>
            </w:r>
            <w:r w:rsidRPr="001B4478">
              <w:t>intervention soutenue par le Fonds. L</w:t>
            </w:r>
            <w:r w:rsidR="00B037BE">
              <w:t>’</w:t>
            </w:r>
            <w:r w:rsidRPr="001B4478">
              <w:t>Union devrait fixer les paramètres essentiels de la politique, tels que les objectifs du programme et ses exigences de base, tandis que les États membres devraient assumer une plus grande part de responsabilité dans la manière dont ils réalisent les objectifs et atteignent les valeurs cibles. Une plus grande subsidiarité permet de mieux tenir compte des conditions et des besoins locaux. Les règles établies dans les règlements (UE) .../... [règlement FPNR] et (UE) .../... [règlement sur les performances] devraient s</w:t>
            </w:r>
            <w:r w:rsidR="00B037BE">
              <w:t>’</w:t>
            </w:r>
            <w:r w:rsidRPr="001B4478">
              <w:t>appliquer au programme de l</w:t>
            </w:r>
            <w:r w:rsidR="00B037BE">
              <w:t>’</w:t>
            </w:r>
            <w:r w:rsidRPr="001B4478">
              <w:t>UE à destination des écoles, tel que complété par le présent règlement. Le programme de l</w:t>
            </w:r>
            <w:r w:rsidR="00B037BE">
              <w:t>’</w:t>
            </w:r>
            <w:r w:rsidRPr="001B4478">
              <w:t>UE à destination des écoles étant une mesure d</w:t>
            </w:r>
            <w:r w:rsidR="00B037BE">
              <w:t>’</w:t>
            </w:r>
            <w:r w:rsidRPr="001B4478">
              <w:t>intervention sur le marché, les règles spécifiques relatives au type d</w:t>
            </w:r>
            <w:r w:rsidR="00B037BE">
              <w:t>’</w:t>
            </w:r>
            <w:r w:rsidRPr="001B4478">
              <w:t>intervention devraient être établies dans le règlement (UE) nº 1308/2013.</w:t>
            </w:r>
          </w:p>
        </w:tc>
      </w:tr>
    </w:tbl>
    <w:p w:rsidR="000C7419" w:rsidRPr="001B4478" w:rsidP="000C7419" w14:paraId="0A5BF8A0" w14:textId="77777777">
      <w:pPr>
        <w:pStyle w:val="Olang"/>
      </w:pPr>
      <w:r w:rsidRPr="001B4478">
        <w:rPr>
          <w:noProof w:val="0"/>
        </w:rPr>
        <w:t xml:space="preserve">Or. </w:t>
      </w:r>
      <w:r w:rsidRPr="001B4478">
        <w:rPr>
          <w:rStyle w:val="HideTWBExt"/>
        </w:rPr>
        <w:t>&lt;Original&gt;</w:t>
      </w:r>
      <w:r w:rsidRPr="001B4478">
        <w:rPr>
          <w:rStyle w:val="HideTWBInt"/>
        </w:rPr>
        <w:t>{RO}</w:t>
      </w:r>
      <w:r w:rsidRPr="001B4478">
        <w:rPr>
          <w:noProof w:val="0"/>
        </w:rPr>
        <w:t>ro</w:t>
      </w:r>
      <w:r w:rsidRPr="001B4478">
        <w:rPr>
          <w:rStyle w:val="HideTWBExt"/>
        </w:rPr>
        <w:t>&lt;/Original&gt;</w:t>
      </w:r>
    </w:p>
    <w:p w:rsidR="000C7419" w:rsidRPr="001B4478" w:rsidP="000C7419" w14:paraId="055DCFB8" w14:textId="77777777">
      <w:r w:rsidRPr="001B4478">
        <w:rPr>
          <w:rStyle w:val="HideTWBExt"/>
        </w:rPr>
        <w:t>&lt;/AmendB&gt;</w:t>
      </w:r>
    </w:p>
    <w:p w:rsidR="000C7419" w:rsidRPr="001B4478" w:rsidP="000C7419" w14:paraId="077A2161"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220</w:t>
      </w:r>
      <w:r w:rsidRPr="001B4478">
        <w:rPr>
          <w:rStyle w:val="HideTWBExt"/>
          <w:b w:val="0"/>
        </w:rPr>
        <w:t>&lt;/NumAmB&gt;</w:t>
      </w:r>
    </w:p>
    <w:p w:rsidR="000C7419" w:rsidRPr="001B4478" w:rsidP="000C7419" w14:paraId="735F35D1" w14:textId="77777777">
      <w:pPr>
        <w:pStyle w:val="NormalBold"/>
      </w:pPr>
      <w:r w:rsidRPr="001B4478">
        <w:rPr>
          <w:rStyle w:val="HideTWBExt"/>
          <w:b w:val="0"/>
        </w:rPr>
        <w:t>&lt;RepeatBlock-By&gt;&lt;Members&gt;</w:t>
      </w:r>
      <w:r w:rsidRPr="001B4478">
        <w:t>Marta Wcisło, Andrzej Buła</w:t>
      </w:r>
      <w:r w:rsidRPr="001B4478">
        <w:rPr>
          <w:rStyle w:val="HideTWBExt"/>
          <w:b w:val="0"/>
        </w:rPr>
        <w:t>&lt;/Members&gt;</w:t>
      </w:r>
    </w:p>
    <w:p w:rsidR="000C7419" w:rsidRPr="001B4478" w:rsidP="000C7419" w14:paraId="26A079E1" w14:textId="77777777">
      <w:r w:rsidRPr="001B4478">
        <w:rPr>
          <w:rStyle w:val="HideTWBExt"/>
        </w:rPr>
        <w:t>&lt;/RepeatBlock-By&gt;</w:t>
      </w:r>
    </w:p>
    <w:p w:rsidR="000C7419" w:rsidRPr="001B4478" w:rsidP="000C7419" w14:paraId="75707664"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767AC95E" w14:textId="77777777">
      <w:pPr>
        <w:pStyle w:val="NormalBold"/>
      </w:pPr>
      <w:r w:rsidRPr="001B4478">
        <w:rPr>
          <w:rStyle w:val="HideTWBExt"/>
          <w:b w:val="0"/>
        </w:rPr>
        <w:t>&lt;Article&gt;</w:t>
      </w:r>
      <w:r w:rsidRPr="001B4478">
        <w:t>Considérant 10</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E219083"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5F8C22D8" w14:textId="77777777">
            <w:pPr>
              <w:keepNext/>
            </w:pPr>
          </w:p>
        </w:tc>
      </w:tr>
      <w:tr w14:paraId="23184A47"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08B1B57B" w14:textId="77777777">
            <w:pPr>
              <w:pStyle w:val="ColumnHeading"/>
              <w:keepNext/>
            </w:pPr>
            <w:r w:rsidRPr="001B4478">
              <w:t>Texte proposé par la Commission</w:t>
            </w:r>
          </w:p>
        </w:tc>
        <w:tc>
          <w:tcPr>
            <w:tcW w:w="4876" w:type="dxa"/>
          </w:tcPr>
          <w:p w:rsidR="000C7419" w:rsidRPr="001B4478" w:rsidP="007915E6" w14:paraId="248BD287" w14:textId="77777777">
            <w:pPr>
              <w:pStyle w:val="ColumnHeading"/>
              <w:keepNext/>
            </w:pPr>
            <w:r w:rsidRPr="001B4478">
              <w:t>Amendement</w:t>
            </w:r>
          </w:p>
        </w:tc>
      </w:tr>
      <w:tr w14:paraId="51137E67"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75E65956" w14:textId="3F9D6A47">
            <w:pPr>
              <w:pStyle w:val="Normal6"/>
            </w:pPr>
            <w:r w:rsidRPr="001B4478">
              <w:t>(10)</w:t>
            </w:r>
            <w:r w:rsidRPr="001B4478">
              <w:tab/>
              <w:t>L</w:t>
            </w:r>
            <w:r w:rsidR="00B037BE">
              <w:t>’</w:t>
            </w:r>
            <w:r w:rsidRPr="001B4478">
              <w:t>aide à la fourniture de fruits et légumes ainsi que de lait et de produits laitiers dans les établissements d</w:t>
            </w:r>
            <w:r w:rsidR="00B037BE">
              <w:t>’</w:t>
            </w:r>
            <w:r w:rsidRPr="001B4478">
              <w:t>enseignement prévue à la partie II, titre I, chapitre II, du règlement (UE) nº 1308/2013 («programme de l</w:t>
            </w:r>
            <w:r w:rsidR="00B037BE">
              <w:t>’</w:t>
            </w:r>
            <w:r w:rsidRPr="001B4478">
              <w:t>UE à destination des écoles») s</w:t>
            </w:r>
            <w:r w:rsidR="00B037BE">
              <w:t>’</w:t>
            </w:r>
            <w:r w:rsidRPr="001B4478">
              <w:t>est avérée efficace pour accroître la consommation de certains produits agricoles. Afin de contribuer à la réalisation des objectifs de la PAC, il y a lieu de poursuivre ledit programme. Toutefois, afin d</w:t>
            </w:r>
            <w:r w:rsidR="00B037BE">
              <w:t>’</w:t>
            </w:r>
            <w:r w:rsidRPr="001B4478">
              <w:t xml:space="preserve">accroître son </w:t>
            </w:r>
            <w:r w:rsidRPr="001B4478">
              <w:t>efficacité et d</w:t>
            </w:r>
            <w:r w:rsidR="00B037BE">
              <w:t>’</w:t>
            </w:r>
            <w:r w:rsidRPr="001B4478">
              <w:t>assurer sa cohérence avec les autres instruments de la PAC, le programme de l</w:t>
            </w:r>
            <w:r w:rsidR="00B037BE">
              <w:t>’</w:t>
            </w:r>
            <w:r w:rsidRPr="001B4478">
              <w:t>UE à destination des écoles devrait être fondé sur la mise en œuvre de la performance et exécuté en tant que type d</w:t>
            </w:r>
            <w:r w:rsidR="00B037BE">
              <w:t>’</w:t>
            </w:r>
            <w:r w:rsidRPr="001B4478">
              <w:t>intervention soutenue par le Fonds. L</w:t>
            </w:r>
            <w:r w:rsidR="00B037BE">
              <w:t>’</w:t>
            </w:r>
            <w:r w:rsidRPr="001B4478">
              <w:t>Union devrait fixer les paramètres essentiels de la politique, tels que les objectifs du programme et ses exigences de base, tandis que les États membres devraient assumer une plus grande part de responsabilité dans la manière dont ils réalisent les objectifs et atteignent les valeurs cibles. Une plus grande subsidiarité permet de mieux tenir compte des conditions et des besoins locaux. Les règles établies dans les règlements (UE) .../... [règlement FPNR] et (UE) .../... [règlement sur les performances] devraient s</w:t>
            </w:r>
            <w:r w:rsidR="00B037BE">
              <w:t>’</w:t>
            </w:r>
            <w:r w:rsidRPr="001B4478">
              <w:t>appliquer au programme de l</w:t>
            </w:r>
            <w:r w:rsidR="00B037BE">
              <w:t>’</w:t>
            </w:r>
            <w:r w:rsidRPr="001B4478">
              <w:t>UE à destination des écoles, tel que complété par le présent règlement. Le programme de l</w:t>
            </w:r>
            <w:r w:rsidR="00B037BE">
              <w:t>’</w:t>
            </w:r>
            <w:r w:rsidRPr="001B4478">
              <w:t>UE à destination des écoles étant une mesure d</w:t>
            </w:r>
            <w:r w:rsidR="00B037BE">
              <w:t>’</w:t>
            </w:r>
            <w:r w:rsidRPr="001B4478">
              <w:t>intervention sur le marché, les règles spécifiques relatives au type d</w:t>
            </w:r>
            <w:r w:rsidR="00B037BE">
              <w:t>’</w:t>
            </w:r>
            <w:r w:rsidRPr="001B4478">
              <w:t>intervention devraient être établies dans le règlement (UE) nº 1308/2013.</w:t>
            </w:r>
          </w:p>
        </w:tc>
        <w:tc>
          <w:tcPr>
            <w:tcW w:w="4876" w:type="dxa"/>
          </w:tcPr>
          <w:p w:rsidR="000C7419" w:rsidRPr="001B4478" w:rsidP="007915E6" w14:paraId="20FE2664" w14:textId="4E08594A">
            <w:pPr>
              <w:pStyle w:val="Normal6"/>
              <w:rPr>
                <w:szCs w:val="24"/>
              </w:rPr>
            </w:pPr>
            <w:r w:rsidRPr="001B4478">
              <w:t>(10)</w:t>
            </w:r>
            <w:r w:rsidRPr="001B4478">
              <w:tab/>
              <w:t>L</w:t>
            </w:r>
            <w:r w:rsidR="00B037BE">
              <w:t>’</w:t>
            </w:r>
            <w:r w:rsidRPr="001B4478">
              <w:t>aide à la fourniture de fruits et légumes ainsi que de lait et de produits laitiers dans les établissements d</w:t>
            </w:r>
            <w:r w:rsidR="00B037BE">
              <w:t>’</w:t>
            </w:r>
            <w:r w:rsidRPr="001B4478">
              <w:t>enseignement prévue à la partie II, titre I, chapitre II, du règlement (UE) nº 1308/2013 («programme de l</w:t>
            </w:r>
            <w:r w:rsidR="00B037BE">
              <w:t>’</w:t>
            </w:r>
            <w:r w:rsidRPr="001B4478">
              <w:t>UE à destination des écoles») s</w:t>
            </w:r>
            <w:r w:rsidR="00B037BE">
              <w:t>’</w:t>
            </w:r>
            <w:r w:rsidRPr="001B4478">
              <w:t>est avérée efficace pour accroître la consommation de certains produits agricoles. Afin de contribuer à la réalisation des objectifs de la PAC, il y a lieu de poursuivre ledit programme. Toutefois, afin d</w:t>
            </w:r>
            <w:r w:rsidR="00B037BE">
              <w:t>’</w:t>
            </w:r>
            <w:r w:rsidRPr="001B4478">
              <w:t xml:space="preserve">accroître son </w:t>
            </w:r>
            <w:r w:rsidRPr="001B4478">
              <w:t>efficacité et d</w:t>
            </w:r>
            <w:r w:rsidR="00B037BE">
              <w:t>’</w:t>
            </w:r>
            <w:r w:rsidRPr="001B4478">
              <w:t>assurer sa cohérence avec les autres instruments de la PAC, le programme de l</w:t>
            </w:r>
            <w:r w:rsidR="00B037BE">
              <w:t>’</w:t>
            </w:r>
            <w:r w:rsidRPr="001B4478">
              <w:t>UE à destination des écoles devrait être fondé sur la mise en œuvre de la performance et exécuté en tant que type d</w:t>
            </w:r>
            <w:r w:rsidR="00B037BE">
              <w:t>’</w:t>
            </w:r>
            <w:r w:rsidRPr="001B4478">
              <w:t>intervention soutenue par le Fonds</w:t>
            </w:r>
            <w:r w:rsidRPr="001B4478">
              <w:rPr>
                <w:b/>
                <w:i/>
              </w:rPr>
              <w:t xml:space="preserve"> avec une enveloppe financière spécifique</w:t>
            </w:r>
            <w:r w:rsidRPr="001B4478">
              <w:t>. L</w:t>
            </w:r>
            <w:r w:rsidR="00B037BE">
              <w:t>’</w:t>
            </w:r>
            <w:r w:rsidRPr="001B4478">
              <w:t>Union devrait fixer les paramètres essentiels de la politique, tels que les objectifs du programme et ses exigences de base, tandis que les États membres devraient assumer une plus grande part de responsabilité dans la manière dont ils réalisent les objectifs et atteignent les valeurs cibles. Une plus grande subsidiarité permet de mieux tenir compte des conditions et des besoins locaux. Les règles établies dans les règlements (UE) .../... [règlement FPNR] et (UE) .../... [règlement sur les performances] devraient s</w:t>
            </w:r>
            <w:r w:rsidR="00B037BE">
              <w:t>’</w:t>
            </w:r>
            <w:r w:rsidRPr="001B4478">
              <w:t>appliquer au programme de l</w:t>
            </w:r>
            <w:r w:rsidR="00B037BE">
              <w:t>’</w:t>
            </w:r>
            <w:r w:rsidRPr="001B4478">
              <w:t>UE à destination des écoles, tel que complété par le présent règlement. Le programme de l</w:t>
            </w:r>
            <w:r w:rsidR="00B037BE">
              <w:t>’</w:t>
            </w:r>
            <w:r w:rsidRPr="001B4478">
              <w:t>UE à destination des écoles étant une mesure d</w:t>
            </w:r>
            <w:r w:rsidR="00B037BE">
              <w:t>’</w:t>
            </w:r>
            <w:r w:rsidRPr="001B4478">
              <w:t>intervention sur le marché, les règles spécifiques relatives au type d</w:t>
            </w:r>
            <w:r w:rsidR="00B037BE">
              <w:t>’</w:t>
            </w:r>
            <w:r w:rsidRPr="001B4478">
              <w:t>intervention devraient être établies dans le règlement (UE) nº 1308/2013.</w:t>
            </w:r>
          </w:p>
        </w:tc>
      </w:tr>
    </w:tbl>
    <w:p w:rsidR="000C7419" w:rsidRPr="001B4478" w:rsidP="000C7419" w14:paraId="73E51878"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36E8B8BE" w14:textId="77777777">
      <w:r w:rsidRPr="001B4478">
        <w:rPr>
          <w:rStyle w:val="HideTWBExt"/>
        </w:rPr>
        <w:t>&lt;/AmendB&gt;</w:t>
      </w:r>
    </w:p>
    <w:p w:rsidR="000C7419" w:rsidRPr="001B4478" w:rsidP="000C7419" w14:paraId="7D815104"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221</w:t>
      </w:r>
      <w:r w:rsidRPr="001B4478">
        <w:rPr>
          <w:rStyle w:val="HideTWBExt"/>
          <w:b w:val="0"/>
        </w:rPr>
        <w:t>&lt;/NumAmB&gt;</w:t>
      </w:r>
    </w:p>
    <w:p w:rsidR="000C7419" w:rsidRPr="001B4478" w:rsidP="000C7419" w14:paraId="650DF186" w14:textId="77777777">
      <w:pPr>
        <w:pStyle w:val="NormalBold"/>
      </w:pPr>
      <w:r w:rsidRPr="001B4478">
        <w:rPr>
          <w:rStyle w:val="HideTWBExt"/>
          <w:b w:val="0"/>
        </w:rPr>
        <w:t>&lt;RepeatBlock-By&gt;&lt;Members&gt;</w:t>
      </w:r>
      <w:r w:rsidRPr="001B4478">
        <w:t>Daniel Buda, Dan-Ştefan Motreanu, Paulo do Nascimento Cabral, Emmanouil Kefalogiannis, Carmen Crespo Díaz</w:t>
      </w:r>
      <w:r w:rsidRPr="001B4478">
        <w:rPr>
          <w:rStyle w:val="HideTWBExt"/>
          <w:b w:val="0"/>
        </w:rPr>
        <w:t>&lt;/Members&gt;</w:t>
      </w:r>
    </w:p>
    <w:p w:rsidR="000C7419" w:rsidRPr="001B4478" w:rsidP="000C7419" w14:paraId="62F7913F" w14:textId="77777777">
      <w:r w:rsidRPr="001B4478">
        <w:rPr>
          <w:rStyle w:val="HideTWBExt"/>
        </w:rPr>
        <w:t>&lt;/RepeatBlock-By&gt;</w:t>
      </w:r>
    </w:p>
    <w:p w:rsidR="000C7419" w:rsidRPr="001B4478" w:rsidP="000C7419" w14:paraId="4E8C097C"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6D54AD97" w14:textId="77777777">
      <w:pPr>
        <w:pStyle w:val="NormalBold"/>
      </w:pPr>
      <w:r w:rsidRPr="001B4478">
        <w:rPr>
          <w:rStyle w:val="HideTWBExt"/>
          <w:b w:val="0"/>
        </w:rPr>
        <w:t>&lt;Article&gt;</w:t>
      </w:r>
      <w:r w:rsidRPr="001B4478">
        <w:t>Considérant 10 bis (nouveau)</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C66A271"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64946800" w14:textId="77777777">
            <w:pPr>
              <w:keepNext/>
            </w:pPr>
          </w:p>
        </w:tc>
      </w:tr>
      <w:tr w14:paraId="7535DE7E"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787285BD" w14:textId="77777777">
            <w:pPr>
              <w:pStyle w:val="ColumnHeading"/>
              <w:keepNext/>
            </w:pPr>
            <w:r w:rsidRPr="001B4478">
              <w:t>Texte proposé par la Commission</w:t>
            </w:r>
          </w:p>
        </w:tc>
        <w:tc>
          <w:tcPr>
            <w:tcW w:w="4876" w:type="dxa"/>
          </w:tcPr>
          <w:p w:rsidR="000C7419" w:rsidRPr="001B4478" w:rsidP="007915E6" w14:paraId="5C81A8CE" w14:textId="77777777">
            <w:pPr>
              <w:pStyle w:val="ColumnHeading"/>
              <w:keepNext/>
            </w:pPr>
            <w:r w:rsidRPr="001B4478">
              <w:t>Amendement</w:t>
            </w:r>
          </w:p>
        </w:tc>
      </w:tr>
      <w:tr w14:paraId="29FCD7AF"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2EA58B0D" w14:textId="77777777">
            <w:pPr>
              <w:pStyle w:val="Normal6"/>
            </w:pPr>
          </w:p>
        </w:tc>
        <w:tc>
          <w:tcPr>
            <w:tcW w:w="4876" w:type="dxa"/>
          </w:tcPr>
          <w:p w:rsidR="000C7419" w:rsidRPr="001B4478" w:rsidP="007915E6" w14:paraId="1FD42E31" w14:textId="0FACE43C">
            <w:pPr>
              <w:pStyle w:val="Normal6"/>
              <w:rPr>
                <w:szCs w:val="24"/>
              </w:rPr>
            </w:pPr>
            <w:r w:rsidRPr="001B4478">
              <w:rPr>
                <w:b/>
                <w:i/>
              </w:rPr>
              <w:t>(10 bis)</w:t>
            </w:r>
            <w:r w:rsidRPr="001B4478">
              <w:rPr>
                <w:b/>
                <w:i/>
              </w:rPr>
              <w:tab/>
              <w:t>Les établissements d</w:t>
            </w:r>
            <w:r w:rsidR="00B037BE">
              <w:rPr>
                <w:b/>
                <w:i/>
              </w:rPr>
              <w:t>’</w:t>
            </w:r>
            <w:r w:rsidRPr="001B4478">
              <w:rPr>
                <w:b/>
                <w:i/>
              </w:rPr>
              <w:t>enseignement participant au programme de l</w:t>
            </w:r>
            <w:r w:rsidR="00B037BE">
              <w:rPr>
                <w:b/>
                <w:i/>
              </w:rPr>
              <w:t>’</w:t>
            </w:r>
            <w:r w:rsidRPr="001B4478">
              <w:rPr>
                <w:b/>
                <w:i/>
              </w:rPr>
              <w:t xml:space="preserve">Union à destination des écoles devraient périodiquement demander des informations sur les </w:t>
            </w:r>
            <w:r w:rsidRPr="001B4478">
              <w:rPr>
                <w:b/>
                <w:i/>
              </w:rPr>
              <w:t>préférences ainsi que sur les éventuelles allergies et intolérances alimentaires des enfants bénéficiaires du programme et adapter, le cas échéant, les produits distribués à leurs besoins spécifiques, afin de garantir la sécurité des bénéficiaires et un accès effectif au programme.</w:t>
            </w:r>
          </w:p>
        </w:tc>
      </w:tr>
    </w:tbl>
    <w:p w:rsidR="000C7419" w:rsidRPr="001B4478" w:rsidP="000C7419" w14:paraId="63EB0BCB"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4B3065EE" w14:textId="77777777">
      <w:r w:rsidRPr="001B4478">
        <w:rPr>
          <w:rStyle w:val="HideTWBExt"/>
        </w:rPr>
        <w:t>&lt;/AmendB&gt;</w:t>
      </w:r>
    </w:p>
    <w:p w:rsidR="000C7419" w:rsidRPr="001B4478" w:rsidP="000C7419" w14:paraId="6315FBF9"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222</w:t>
      </w:r>
      <w:r w:rsidRPr="001B4478">
        <w:rPr>
          <w:rStyle w:val="HideTWBExt"/>
          <w:b w:val="0"/>
        </w:rPr>
        <w:t>&lt;/NumAmB&gt;</w:t>
      </w:r>
    </w:p>
    <w:p w:rsidR="000C7419" w:rsidRPr="001B4478" w:rsidP="000C7419" w14:paraId="5D707638" w14:textId="77777777">
      <w:pPr>
        <w:pStyle w:val="NormalBold"/>
      </w:pPr>
      <w:r w:rsidRPr="001B4478">
        <w:rPr>
          <w:rStyle w:val="HideTWBExt"/>
          <w:b w:val="0"/>
        </w:rPr>
        <w:t>&lt;RepeatBlock-By&gt;&lt;Members&gt;</w:t>
      </w:r>
      <w:r w:rsidRPr="001B4478">
        <w:t>Daniel Buda, Dan-Ştefan Motreanu, Paulo do Nascimento Cabral, Emmanouil Kefalogiannis</w:t>
      </w:r>
      <w:r w:rsidRPr="001B4478">
        <w:rPr>
          <w:rStyle w:val="HideTWBExt"/>
          <w:b w:val="0"/>
        </w:rPr>
        <w:t>&lt;/Members&gt;</w:t>
      </w:r>
    </w:p>
    <w:p w:rsidR="000C7419" w:rsidRPr="001B4478" w:rsidP="000C7419" w14:paraId="3E74185D" w14:textId="77777777">
      <w:r w:rsidRPr="001B4478">
        <w:rPr>
          <w:rStyle w:val="HideTWBExt"/>
        </w:rPr>
        <w:t>&lt;/RepeatBlock-By&gt;</w:t>
      </w:r>
    </w:p>
    <w:p w:rsidR="000C7419" w:rsidRPr="001B4478" w:rsidP="000C7419" w14:paraId="06D76F58"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11D7485B" w14:textId="77777777">
      <w:pPr>
        <w:pStyle w:val="NormalBold"/>
      </w:pPr>
      <w:r w:rsidRPr="001B4478">
        <w:rPr>
          <w:rStyle w:val="HideTWBExt"/>
          <w:b w:val="0"/>
        </w:rPr>
        <w:t>&lt;Article&gt;</w:t>
      </w:r>
      <w:r w:rsidRPr="001B4478">
        <w:t>Considérant 10 ter (nouveau)</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7CB5241"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0AFF862E" w14:textId="77777777">
            <w:pPr>
              <w:keepNext/>
            </w:pPr>
          </w:p>
        </w:tc>
      </w:tr>
      <w:tr w14:paraId="78898B2E"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1E1F3C4A" w14:textId="77777777">
            <w:pPr>
              <w:pStyle w:val="ColumnHeading"/>
              <w:keepNext/>
            </w:pPr>
            <w:r w:rsidRPr="001B4478">
              <w:t>Texte proposé par la Commission</w:t>
            </w:r>
          </w:p>
        </w:tc>
        <w:tc>
          <w:tcPr>
            <w:tcW w:w="4876" w:type="dxa"/>
          </w:tcPr>
          <w:p w:rsidR="000C7419" w:rsidRPr="001B4478" w:rsidP="007915E6" w14:paraId="2F58B0F6" w14:textId="77777777">
            <w:pPr>
              <w:pStyle w:val="ColumnHeading"/>
              <w:keepNext/>
            </w:pPr>
            <w:r w:rsidRPr="001B4478">
              <w:t>Amendement</w:t>
            </w:r>
          </w:p>
        </w:tc>
      </w:tr>
      <w:tr w14:paraId="36B0BBCD"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4FAD5E4B" w14:textId="77777777">
            <w:pPr>
              <w:pStyle w:val="Normal6"/>
            </w:pPr>
          </w:p>
        </w:tc>
        <w:tc>
          <w:tcPr>
            <w:tcW w:w="4876" w:type="dxa"/>
          </w:tcPr>
          <w:p w:rsidR="000C7419" w:rsidRPr="001B4478" w:rsidP="007915E6" w14:paraId="49074361" w14:textId="71DC077A">
            <w:pPr>
              <w:pStyle w:val="Normal6"/>
              <w:rPr>
                <w:szCs w:val="24"/>
              </w:rPr>
            </w:pPr>
            <w:r w:rsidRPr="001B4478">
              <w:rPr>
                <w:b/>
                <w:i/>
              </w:rPr>
              <w:t>(10 ter)</w:t>
            </w:r>
            <w:r w:rsidRPr="001B4478">
              <w:rPr>
                <w:b/>
                <w:i/>
              </w:rPr>
              <w:tab/>
              <w:t>Avoir accès à un repas équilibré au moins pendant la journée scolaire contribue à la santé des enfants, à leur réussite scolaire, à l</w:t>
            </w:r>
            <w:r w:rsidR="00B037BE">
              <w:rPr>
                <w:b/>
                <w:i/>
              </w:rPr>
              <w:t>’</w:t>
            </w:r>
            <w:r w:rsidRPr="001B4478">
              <w:rPr>
                <w:b/>
                <w:i/>
              </w:rPr>
              <w:t>égalité des chances et à leur inclusion sociale. Afin de compléter les objectifs du programme de l</w:t>
            </w:r>
            <w:r w:rsidR="00B037BE">
              <w:rPr>
                <w:b/>
                <w:i/>
              </w:rPr>
              <w:t>’</w:t>
            </w:r>
            <w:r w:rsidRPr="001B4478">
              <w:rPr>
                <w:b/>
                <w:i/>
              </w:rPr>
              <w:t>UE à destination des écoles et de soutenir la mise en œuvre de la garantie européenne pour l</w:t>
            </w:r>
            <w:r w:rsidR="00B037BE">
              <w:rPr>
                <w:b/>
                <w:i/>
              </w:rPr>
              <w:t>’</w:t>
            </w:r>
            <w:r w:rsidRPr="001B4478">
              <w:rPr>
                <w:b/>
                <w:i/>
              </w:rPr>
              <w:t>enfance, les États membres devraient être autorisés à aller au-delà des fruits, des légumes, du lait et des produits laitiers pour mettre en place, à titre volontaire, un volet consacré à une alimentation scolaire saine. Afin de réduire la pauvreté infantile et les inégalités en matière d</w:t>
            </w:r>
            <w:r w:rsidR="00B037BE">
              <w:rPr>
                <w:b/>
                <w:i/>
              </w:rPr>
              <w:t>’</w:t>
            </w:r>
            <w:r w:rsidRPr="001B4478">
              <w:rPr>
                <w:b/>
                <w:i/>
              </w:rPr>
              <w:t>éducation, les États membres devraient pouvoir cumuler les financements au titre du programme de l</w:t>
            </w:r>
            <w:r w:rsidR="00B037BE">
              <w:rPr>
                <w:b/>
                <w:i/>
              </w:rPr>
              <w:t>’</w:t>
            </w:r>
            <w:r w:rsidRPr="001B4478">
              <w:rPr>
                <w:b/>
                <w:i/>
              </w:rPr>
              <w:t>UE à destination des écoles avec les ressources provenant du Fonds social européen Plus (FSE+) et des budgets nationaux. Il convient d</w:t>
            </w:r>
            <w:r w:rsidR="00B037BE">
              <w:rPr>
                <w:b/>
                <w:i/>
              </w:rPr>
              <w:t>’</w:t>
            </w:r>
            <w:r w:rsidRPr="001B4478">
              <w:rPr>
                <w:b/>
                <w:i/>
              </w:rPr>
              <w:t xml:space="preserve">être particulièrement attentif aux enfants vivant dans des situations de vulnérabilité, notamment ceux issus de ménages à faibles revenus, de familles monoparentales, de zones rurales isolées </w:t>
            </w:r>
            <w:r w:rsidRPr="001B4478">
              <w:rPr>
                <w:b/>
                <w:i/>
              </w:rPr>
              <w:t>et de régions confrontées à des taux élevés d</w:t>
            </w:r>
            <w:r w:rsidR="00B037BE">
              <w:rPr>
                <w:b/>
                <w:i/>
              </w:rPr>
              <w:t>’</w:t>
            </w:r>
            <w:r w:rsidRPr="001B4478">
              <w:rPr>
                <w:b/>
                <w:i/>
              </w:rPr>
              <w:t>abandon des études.</w:t>
            </w:r>
          </w:p>
        </w:tc>
      </w:tr>
    </w:tbl>
    <w:p w:rsidR="000C7419" w:rsidRPr="001B4478" w:rsidP="000C7419" w14:paraId="35217FF7"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6136EE0F" w14:textId="77777777">
      <w:r w:rsidRPr="001B4478">
        <w:rPr>
          <w:rStyle w:val="HideTWBExt"/>
        </w:rPr>
        <w:t>&lt;/AmendB&gt;</w:t>
      </w:r>
    </w:p>
    <w:p w:rsidR="000C7419" w:rsidRPr="001B4478" w:rsidP="000C7419" w14:paraId="02FB7745"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223</w:t>
      </w:r>
      <w:r w:rsidRPr="001B4478">
        <w:rPr>
          <w:rStyle w:val="HideTWBExt"/>
          <w:b w:val="0"/>
        </w:rPr>
        <w:t>&lt;/NumAmB&gt;</w:t>
      </w:r>
    </w:p>
    <w:p w:rsidR="000C7419" w:rsidRPr="001B4478" w:rsidP="000C7419" w14:paraId="041B4C24" w14:textId="77777777">
      <w:pPr>
        <w:pStyle w:val="NormalBold"/>
      </w:pPr>
      <w:r w:rsidRPr="001B4478">
        <w:rPr>
          <w:rStyle w:val="HideTWBExt"/>
          <w:b w:val="0"/>
        </w:rPr>
        <w:t>&lt;RepeatBlock-By&gt;&lt;Members&gt;</w:t>
      </w:r>
      <w:r w:rsidRPr="001B4478">
        <w:t>Anja Hazekamp, Sebastian Everding, Luke Ming Flanagan, Arash Saeidi</w:t>
      </w:r>
      <w:r w:rsidRPr="001B4478">
        <w:rPr>
          <w:rStyle w:val="HideTWBExt"/>
          <w:b w:val="0"/>
        </w:rPr>
        <w:t>&lt;/Members&gt;</w:t>
      </w:r>
    </w:p>
    <w:p w:rsidR="000C7419" w:rsidRPr="001B4478" w:rsidP="000C7419" w14:paraId="2644ABCB" w14:textId="77777777">
      <w:r w:rsidRPr="001B4478">
        <w:rPr>
          <w:rStyle w:val="HideTWBExt"/>
        </w:rPr>
        <w:t>&lt;/RepeatBlock-By&gt;</w:t>
      </w:r>
    </w:p>
    <w:p w:rsidR="000C7419" w:rsidRPr="001B4478" w:rsidP="000C7419" w14:paraId="337F4362"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3448DD7B" w14:textId="77777777">
      <w:pPr>
        <w:pStyle w:val="NormalBold"/>
      </w:pPr>
      <w:r w:rsidRPr="001B4478">
        <w:rPr>
          <w:rStyle w:val="HideTWBExt"/>
          <w:b w:val="0"/>
        </w:rPr>
        <w:t>&lt;Article&gt;</w:t>
      </w:r>
      <w:r w:rsidRPr="001B4478">
        <w:t>Considérant 11</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631DBEA"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6A6595D4" w14:textId="77777777">
            <w:pPr>
              <w:keepNext/>
            </w:pPr>
          </w:p>
        </w:tc>
      </w:tr>
      <w:tr w14:paraId="248A31DF"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51CE85C2" w14:textId="77777777">
            <w:pPr>
              <w:pStyle w:val="ColumnHeading"/>
              <w:keepNext/>
            </w:pPr>
            <w:r w:rsidRPr="001B4478">
              <w:t>Texte proposé par la Commission</w:t>
            </w:r>
          </w:p>
        </w:tc>
        <w:tc>
          <w:tcPr>
            <w:tcW w:w="4876" w:type="dxa"/>
          </w:tcPr>
          <w:p w:rsidR="000C7419" w:rsidRPr="001B4478" w:rsidP="007915E6" w14:paraId="7AEE56F0" w14:textId="77777777">
            <w:pPr>
              <w:pStyle w:val="ColumnHeading"/>
              <w:keepNext/>
            </w:pPr>
            <w:r w:rsidRPr="001B4478">
              <w:t>Amendement</w:t>
            </w:r>
          </w:p>
        </w:tc>
      </w:tr>
      <w:tr w14:paraId="1CFFAD07"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64A7F514" w14:textId="262CD278">
            <w:pPr>
              <w:pStyle w:val="Normal6"/>
            </w:pPr>
            <w:r w:rsidRPr="001B4478">
              <w:t>(11)</w:t>
            </w:r>
            <w:r w:rsidRPr="001B4478">
              <w:tab/>
              <w:t>L</w:t>
            </w:r>
            <w:r w:rsidR="00B037BE">
              <w:t>’</w:t>
            </w:r>
            <w:r w:rsidRPr="001B4478">
              <w:t>objectif du programme de l</w:t>
            </w:r>
            <w:r w:rsidR="00B037BE">
              <w:t>’</w:t>
            </w:r>
            <w:r w:rsidRPr="001B4478">
              <w:t xml:space="preserve">UE à destination des écoles est </w:t>
            </w:r>
            <w:r w:rsidRPr="001B4478">
              <w:rPr>
                <w:b/>
                <w:bCs/>
                <w:i/>
                <w:iCs/>
              </w:rPr>
              <w:t>de rétablir le lien entre</w:t>
            </w:r>
            <w:r w:rsidRPr="001B4478">
              <w:t xml:space="preserve"> les enfants </w:t>
            </w:r>
            <w:r w:rsidRPr="001B4478">
              <w:rPr>
                <w:b/>
                <w:bCs/>
                <w:i/>
                <w:iCs/>
              </w:rPr>
              <w:t>et l</w:t>
            </w:r>
            <w:r w:rsidR="00B037BE">
              <w:rPr>
                <w:b/>
                <w:bCs/>
                <w:i/>
                <w:iCs/>
              </w:rPr>
              <w:t>’</w:t>
            </w:r>
            <w:r w:rsidRPr="001B4478">
              <w:rPr>
                <w:b/>
                <w:bCs/>
                <w:i/>
                <w:iCs/>
              </w:rPr>
              <w:t>agriculture</w:t>
            </w:r>
            <w:r w:rsidRPr="001B4478">
              <w:t xml:space="preserve"> et de promouvoir des habitudes alimentaires saines. </w:t>
            </w:r>
            <w:r w:rsidRPr="001B4478">
              <w:rPr>
                <w:b/>
                <w:bCs/>
                <w:i/>
                <w:iCs/>
              </w:rPr>
              <w:t>Étant donné que les enfants issus de groupes vulnérables sont plus enclins à avoir une alimentation malsaine,</w:t>
            </w:r>
            <w:r w:rsidRPr="001B4478">
              <w:t xml:space="preserve"> les États membres devraient avoir la possibilité de </w:t>
            </w:r>
            <w:r w:rsidRPr="001B4478">
              <w:rPr>
                <w:b/>
                <w:bCs/>
                <w:i/>
                <w:iCs/>
              </w:rPr>
              <w:t>se</w:t>
            </w:r>
            <w:r w:rsidRPr="001B4478">
              <w:t xml:space="preserve"> concentrer sur </w:t>
            </w:r>
            <w:r w:rsidRPr="001B4478">
              <w:rPr>
                <w:b/>
                <w:bCs/>
                <w:i/>
                <w:iCs/>
              </w:rPr>
              <w:t>ces</w:t>
            </w:r>
            <w:r w:rsidRPr="001B4478">
              <w:t xml:space="preserve"> groupes </w:t>
            </w:r>
            <w:r w:rsidRPr="001B4478">
              <w:rPr>
                <w:b/>
                <w:bCs/>
                <w:i/>
                <w:iCs/>
              </w:rPr>
              <w:t>en fonction de</w:t>
            </w:r>
            <w:r w:rsidRPr="001B4478">
              <w:t xml:space="preserve"> considérations socio-économiques. La distribution de produits riches en sucres et en graisses libres devrait être </w:t>
            </w:r>
            <w:r w:rsidRPr="001B4478">
              <w:rPr>
                <w:b/>
                <w:bCs/>
                <w:i/>
                <w:iCs/>
              </w:rPr>
              <w:t>limitée</w:t>
            </w:r>
            <w:r w:rsidRPr="001B4478">
              <w:t xml:space="preserve"> en vue de réduire la consommation de sucres et de graisses libres par les élèves. Afin de sensibiliser les enfants à la diversité des produits cultivés dans l</w:t>
            </w:r>
            <w:r w:rsidR="00B037BE">
              <w:t>’</w:t>
            </w:r>
            <w:r w:rsidRPr="001B4478">
              <w:t>Union ainsi qu</w:t>
            </w:r>
            <w:r w:rsidR="00B037BE">
              <w:t>’</w:t>
            </w:r>
            <w:r w:rsidRPr="001B4478">
              <w:t xml:space="preserve">à leurs différentes qualités, il y a lieu de </w:t>
            </w:r>
            <w:r w:rsidRPr="001B4478">
              <w:rPr>
                <w:b/>
                <w:bCs/>
                <w:i/>
                <w:iCs/>
              </w:rPr>
              <w:t>donner la priorité à</w:t>
            </w:r>
            <w:r w:rsidRPr="001B4478">
              <w:t xml:space="preserve"> la distribution des produits originaires de l</w:t>
            </w:r>
            <w:r w:rsidR="00B037BE">
              <w:t>’</w:t>
            </w:r>
            <w:r w:rsidRPr="001B4478">
              <w:t xml:space="preserve">Union, en combinaison avec des critères liés à des normes de durabilité environnementale et sociale plus élevées. Les États membres devraient veiller à la mise en œuvre de mesures de sensibilisation sur </w:t>
            </w:r>
            <w:r w:rsidRPr="001B4478">
              <w:rPr>
                <w:b/>
                <w:bCs/>
                <w:i/>
                <w:iCs/>
              </w:rPr>
              <w:t>certains</w:t>
            </w:r>
            <w:r w:rsidRPr="001B4478">
              <w:t xml:space="preserve"> sujets. Afin d</w:t>
            </w:r>
            <w:r w:rsidR="00B037BE">
              <w:t>’</w:t>
            </w:r>
            <w:r w:rsidRPr="001B4478">
              <w:t>éviter les doubles emplois, des initiatives nationales peuvent être utilisées en lieu et place du programme de l</w:t>
            </w:r>
            <w:r w:rsidR="00B037BE">
              <w:t>’</w:t>
            </w:r>
            <w:r w:rsidRPr="001B4478">
              <w:t xml:space="preserve">UE à destination des écoles. Compte tenu de la préoccupation croissante que suscitent les aliments transformés et les produits potentiellement riches en sucres ajoutés, qui ne répondent pas aux besoins </w:t>
            </w:r>
            <w:r w:rsidRPr="001B4478">
              <w:t>nutritionnels des enfants, il convient d</w:t>
            </w:r>
            <w:r w:rsidR="00B037BE">
              <w:t>’</w:t>
            </w:r>
            <w:r w:rsidRPr="001B4478">
              <w:t>exclure ces produits du programme de l</w:t>
            </w:r>
            <w:r w:rsidR="00B037BE">
              <w:t>’</w:t>
            </w:r>
            <w:r w:rsidRPr="001B4478">
              <w:t>UE à destination des écoles.</w:t>
            </w:r>
          </w:p>
        </w:tc>
        <w:tc>
          <w:tcPr>
            <w:tcW w:w="4876" w:type="dxa"/>
          </w:tcPr>
          <w:p w:rsidR="000C7419" w:rsidRPr="001B4478" w:rsidP="007915E6" w14:paraId="1A71DB88" w14:textId="7A4D10CA">
            <w:pPr>
              <w:pStyle w:val="Normal6"/>
              <w:rPr>
                <w:szCs w:val="24"/>
              </w:rPr>
            </w:pPr>
            <w:r w:rsidRPr="001B4478">
              <w:t>(11)</w:t>
            </w:r>
            <w:r w:rsidRPr="001B4478">
              <w:tab/>
              <w:t>L</w:t>
            </w:r>
            <w:r w:rsidR="00B037BE">
              <w:t>’</w:t>
            </w:r>
            <w:r w:rsidRPr="001B4478">
              <w:t>objectif du programme de l</w:t>
            </w:r>
            <w:r w:rsidR="00B037BE">
              <w:t>’</w:t>
            </w:r>
            <w:r w:rsidRPr="001B4478">
              <w:t xml:space="preserve">UE à destination des écoles est </w:t>
            </w:r>
            <w:r w:rsidRPr="001B4478">
              <w:rPr>
                <w:b/>
                <w:bCs/>
                <w:i/>
                <w:iCs/>
              </w:rPr>
              <w:t>d</w:t>
            </w:r>
            <w:r w:rsidR="00B037BE">
              <w:rPr>
                <w:b/>
                <w:bCs/>
                <w:i/>
                <w:iCs/>
              </w:rPr>
              <w:t>’</w:t>
            </w:r>
            <w:r w:rsidRPr="001B4478">
              <w:rPr>
                <w:b/>
                <w:bCs/>
                <w:i/>
                <w:iCs/>
              </w:rPr>
              <w:t>éduquer</w:t>
            </w:r>
            <w:r w:rsidRPr="001B4478">
              <w:t xml:space="preserve"> les enfants </w:t>
            </w:r>
            <w:r w:rsidRPr="001B4478">
              <w:rPr>
                <w:b/>
                <w:bCs/>
                <w:i/>
                <w:iCs/>
              </w:rPr>
              <w:t>à la production alimentaire</w:t>
            </w:r>
            <w:r w:rsidRPr="001B4478">
              <w:t xml:space="preserve"> et de promouvoir des habitudes alimentaires saines</w:t>
            </w:r>
            <w:r w:rsidRPr="001B4478">
              <w:rPr>
                <w:b/>
                <w:bCs/>
                <w:i/>
                <w:iCs/>
              </w:rPr>
              <w:t>, nutritives et durables</w:t>
            </w:r>
            <w:r w:rsidRPr="001B4478">
              <w:t xml:space="preserve">. </w:t>
            </w:r>
            <w:r w:rsidRPr="001B4478">
              <w:rPr>
                <w:b/>
                <w:i/>
              </w:rPr>
              <w:t>Les mesures visant à fournir à tous les élèves, quelle que soit leur situation socio-économique, des produits alimentaires sains, nutritifs et durables peuvent avoir des effets positifs sur leur santé physique et mentale et jeter les bases d</w:t>
            </w:r>
            <w:r w:rsidR="00B037BE">
              <w:rPr>
                <w:b/>
                <w:i/>
              </w:rPr>
              <w:t>’</w:t>
            </w:r>
            <w:r w:rsidRPr="001B4478">
              <w:rPr>
                <w:b/>
                <w:i/>
              </w:rPr>
              <w:t>habitudes de consommation et de modes de vie sains et durables pour l</w:t>
            </w:r>
            <w:r w:rsidR="00B037BE">
              <w:rPr>
                <w:b/>
                <w:i/>
              </w:rPr>
              <w:t>’</w:t>
            </w:r>
            <w:r w:rsidRPr="001B4478">
              <w:rPr>
                <w:b/>
                <w:i/>
              </w:rPr>
              <w:t>avenir.</w:t>
            </w:r>
            <w:r w:rsidRPr="001B4478">
              <w:t xml:space="preserve"> Les États membres devraient avoir la possibilité de concentrer </w:t>
            </w:r>
            <w:r w:rsidRPr="001B4478">
              <w:rPr>
                <w:b/>
                <w:bCs/>
                <w:i/>
                <w:iCs/>
              </w:rPr>
              <w:t xml:space="preserve">des mesures spécifiques </w:t>
            </w:r>
            <w:r w:rsidRPr="001B4478">
              <w:t xml:space="preserve">sur </w:t>
            </w:r>
            <w:r w:rsidRPr="001B4478">
              <w:rPr>
                <w:b/>
                <w:bCs/>
                <w:i/>
                <w:iCs/>
              </w:rPr>
              <w:t>les</w:t>
            </w:r>
            <w:r w:rsidRPr="001B4478">
              <w:t xml:space="preserve"> groupes </w:t>
            </w:r>
            <w:r w:rsidRPr="001B4478">
              <w:rPr>
                <w:b/>
                <w:i/>
              </w:rPr>
              <w:t>vulnérables</w:t>
            </w:r>
            <w:r w:rsidRPr="001B4478">
              <w:t xml:space="preserve"> </w:t>
            </w:r>
            <w:r w:rsidRPr="001B4478">
              <w:rPr>
                <w:b/>
                <w:i/>
              </w:rPr>
              <w:t>en tenant</w:t>
            </w:r>
            <w:r w:rsidRPr="001B4478">
              <w:t xml:space="preserve"> </w:t>
            </w:r>
            <w:r w:rsidRPr="001B4478">
              <w:rPr>
                <w:b/>
                <w:i/>
              </w:rPr>
              <w:t>compte de</w:t>
            </w:r>
            <w:r w:rsidRPr="001B4478">
              <w:t xml:space="preserve"> considérations socio-économiques. La distribution de produits riches en sucres et en graisses libres devrait être </w:t>
            </w:r>
            <w:r w:rsidRPr="001B4478">
              <w:rPr>
                <w:b/>
                <w:bCs/>
                <w:i/>
                <w:iCs/>
              </w:rPr>
              <w:t>évitée</w:t>
            </w:r>
            <w:r w:rsidRPr="001B4478">
              <w:t xml:space="preserve"> en vue de réduire la consommation de sucres et de graisses libres par les élèves. Afin de sensibiliser les enfants à la diversité des produits cultivés dans l</w:t>
            </w:r>
            <w:r w:rsidR="00B037BE">
              <w:t>’</w:t>
            </w:r>
            <w:r w:rsidRPr="001B4478">
              <w:t>Union ainsi qu</w:t>
            </w:r>
            <w:r w:rsidR="00B037BE">
              <w:t>’</w:t>
            </w:r>
            <w:r w:rsidRPr="001B4478">
              <w:t>à leurs différentes qualités</w:t>
            </w:r>
            <w:r w:rsidRPr="001B4478">
              <w:rPr>
                <w:b/>
                <w:bCs/>
                <w:i/>
                <w:iCs/>
              </w:rPr>
              <w:t xml:space="preserve"> et différents bénéfices</w:t>
            </w:r>
            <w:r w:rsidRPr="001B4478">
              <w:t xml:space="preserve">, il y a lieu de </w:t>
            </w:r>
            <w:r w:rsidRPr="001B4478">
              <w:rPr>
                <w:b/>
                <w:bCs/>
                <w:i/>
                <w:iCs/>
              </w:rPr>
              <w:t>rendre obligatoire</w:t>
            </w:r>
            <w:r w:rsidRPr="001B4478">
              <w:t xml:space="preserve"> la distribution des produits originaires de l</w:t>
            </w:r>
            <w:r w:rsidR="00B037BE">
              <w:t>’</w:t>
            </w:r>
            <w:r w:rsidRPr="001B4478">
              <w:t>Union</w:t>
            </w:r>
            <w:r w:rsidRPr="001B4478">
              <w:rPr>
                <w:b/>
                <w:bCs/>
                <w:i/>
                <w:iCs/>
              </w:rPr>
              <w:t xml:space="preserve"> et de donner la priorité à la production locale et régionale</w:t>
            </w:r>
            <w:r w:rsidRPr="001B4478">
              <w:t xml:space="preserve">, en combinaison avec des critères liés à des normes de durabilité environnementale et sociale plus élevées. Les États membres devraient veiller à la mise en œuvre de </w:t>
            </w:r>
            <w:r w:rsidRPr="001B4478">
              <w:t xml:space="preserve">mesures de sensibilisation sur </w:t>
            </w:r>
            <w:r w:rsidRPr="001B4478">
              <w:rPr>
                <w:b/>
                <w:bCs/>
                <w:i/>
                <w:iCs/>
              </w:rPr>
              <w:t>des</w:t>
            </w:r>
            <w:r w:rsidRPr="001B4478">
              <w:t xml:space="preserve"> sujets </w:t>
            </w:r>
            <w:r w:rsidRPr="001B4478">
              <w:rPr>
                <w:b/>
                <w:i/>
              </w:rPr>
              <w:t>tels que les habitudes alimentaires saines et durables et l</w:t>
            </w:r>
            <w:r w:rsidR="00B037BE">
              <w:rPr>
                <w:b/>
                <w:i/>
              </w:rPr>
              <w:t>’</w:t>
            </w:r>
            <w:r w:rsidRPr="001B4478">
              <w:rPr>
                <w:b/>
                <w:i/>
              </w:rPr>
              <w:t>agriculture durable, y compris l</w:t>
            </w:r>
            <w:r w:rsidR="00B037BE">
              <w:rPr>
                <w:b/>
                <w:i/>
              </w:rPr>
              <w:t>’</w:t>
            </w:r>
            <w:r w:rsidRPr="001B4478">
              <w:rPr>
                <w:b/>
                <w:i/>
              </w:rPr>
              <w:t>agriculture biologique, ainsi que la sécurité alimentaire et l</w:t>
            </w:r>
            <w:r w:rsidR="00B037BE">
              <w:rPr>
                <w:b/>
                <w:i/>
              </w:rPr>
              <w:t>’</w:t>
            </w:r>
            <w:r w:rsidRPr="001B4478">
              <w:rPr>
                <w:b/>
                <w:i/>
              </w:rPr>
              <w:t>innocuité des aliments, les conséquences des régimes alimentaires sur le changement climatique, la protection de l</w:t>
            </w:r>
            <w:r w:rsidR="00B037BE">
              <w:rPr>
                <w:b/>
                <w:i/>
              </w:rPr>
              <w:t>’</w:t>
            </w:r>
            <w:r w:rsidRPr="001B4478">
              <w:rPr>
                <w:b/>
                <w:i/>
              </w:rPr>
              <w:t>environnement, la conservation de la nature, la justice sociale, ainsi que la santé et le bien-être des êtres humains et des animaux</w:t>
            </w:r>
            <w:r w:rsidRPr="001B4478">
              <w:t>. Afin d</w:t>
            </w:r>
            <w:r w:rsidR="00B037BE">
              <w:t>’</w:t>
            </w:r>
            <w:r w:rsidRPr="001B4478">
              <w:t>éviter les doubles emplois, des initiatives nationales peuvent être utilisées en lieu et place du programme de l</w:t>
            </w:r>
            <w:r w:rsidR="00B037BE">
              <w:t>’</w:t>
            </w:r>
            <w:r w:rsidRPr="001B4478">
              <w:t xml:space="preserve">UE à destination des écoles. Compte tenu de la préoccupation croissante que suscitent les aliments transformés et les produits potentiellement riches en </w:t>
            </w:r>
            <w:r w:rsidRPr="001B4478">
              <w:rPr>
                <w:b/>
                <w:bCs/>
                <w:i/>
                <w:iCs/>
              </w:rPr>
              <w:t xml:space="preserve">graisses et en </w:t>
            </w:r>
            <w:r w:rsidRPr="001B4478">
              <w:t>sucres ajoutés, qui ne répondent pas aux besoins nutritionnels des enfants, il convient d</w:t>
            </w:r>
            <w:r w:rsidR="00B037BE">
              <w:t>’</w:t>
            </w:r>
            <w:r w:rsidRPr="001B4478">
              <w:t>exclure ces produits du programme de l</w:t>
            </w:r>
            <w:r w:rsidR="00B037BE">
              <w:t>’</w:t>
            </w:r>
            <w:r w:rsidRPr="001B4478">
              <w:t>UE à destination des écoles.</w:t>
            </w:r>
          </w:p>
        </w:tc>
      </w:tr>
    </w:tbl>
    <w:p w:rsidR="000C7419" w:rsidRPr="001B4478" w:rsidP="000C7419" w14:paraId="179D9700"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13B689FC" w14:textId="77777777">
      <w:r w:rsidRPr="001B4478">
        <w:rPr>
          <w:rStyle w:val="HideTWBExt"/>
        </w:rPr>
        <w:t>&lt;/AmendB&gt;</w:t>
      </w:r>
    </w:p>
    <w:p w:rsidR="000C7419" w:rsidRPr="001B4478" w:rsidP="000C7419" w14:paraId="4E4DDD59"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224</w:t>
      </w:r>
      <w:r w:rsidRPr="001B4478">
        <w:rPr>
          <w:rStyle w:val="HideTWBExt"/>
          <w:b w:val="0"/>
        </w:rPr>
        <w:t>&lt;/NumAmB&gt;</w:t>
      </w:r>
    </w:p>
    <w:p w:rsidR="000C7419" w:rsidRPr="001B4478" w:rsidP="000C7419" w14:paraId="1C318F6D" w14:textId="77777777">
      <w:pPr>
        <w:pStyle w:val="NormalBold"/>
      </w:pPr>
      <w:r w:rsidRPr="001B4478">
        <w:rPr>
          <w:rStyle w:val="HideTWBExt"/>
          <w:b w:val="0"/>
        </w:rPr>
        <w:t>&lt;RepeatBlock-By&gt;&lt;Members&gt;</w:t>
      </w:r>
      <w:r w:rsidRPr="001B4478">
        <w:t>Carlo Fidanza</w:t>
      </w:r>
      <w:r w:rsidRPr="001B4478">
        <w:rPr>
          <w:rStyle w:val="HideTWBExt"/>
          <w:b w:val="0"/>
        </w:rPr>
        <w:t>&lt;/Members&gt;</w:t>
      </w:r>
    </w:p>
    <w:p w:rsidR="000C7419" w:rsidRPr="001B4478" w:rsidP="000C7419" w14:paraId="3458183F" w14:textId="77777777">
      <w:r w:rsidRPr="001B4478">
        <w:rPr>
          <w:rStyle w:val="HideTWBExt"/>
        </w:rPr>
        <w:t>&lt;/RepeatBlock-By&gt;</w:t>
      </w:r>
    </w:p>
    <w:p w:rsidR="000C7419" w:rsidRPr="001B4478" w:rsidP="000C7419" w14:paraId="32A705F3"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4C9C05AE" w14:textId="77777777">
      <w:pPr>
        <w:pStyle w:val="NormalBold"/>
      </w:pPr>
      <w:r w:rsidRPr="001B4478">
        <w:rPr>
          <w:rStyle w:val="HideTWBExt"/>
          <w:b w:val="0"/>
        </w:rPr>
        <w:t>&lt;Article&gt;</w:t>
      </w:r>
      <w:r w:rsidRPr="001B4478">
        <w:t>Considérant 11</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2B111F3"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1892CC37" w14:textId="77777777">
            <w:pPr>
              <w:keepNext/>
            </w:pPr>
          </w:p>
        </w:tc>
      </w:tr>
      <w:tr w14:paraId="1F77B321"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6E0A8B6A" w14:textId="77777777">
            <w:pPr>
              <w:pStyle w:val="ColumnHeading"/>
              <w:keepNext/>
            </w:pPr>
            <w:r w:rsidRPr="001B4478">
              <w:t>Texte proposé par la Commission</w:t>
            </w:r>
          </w:p>
        </w:tc>
        <w:tc>
          <w:tcPr>
            <w:tcW w:w="4876" w:type="dxa"/>
          </w:tcPr>
          <w:p w:rsidR="000C7419" w:rsidRPr="001B4478" w:rsidP="007915E6" w14:paraId="2593502E" w14:textId="77777777">
            <w:pPr>
              <w:pStyle w:val="ColumnHeading"/>
              <w:keepNext/>
            </w:pPr>
            <w:r w:rsidRPr="001B4478">
              <w:t>Amendement</w:t>
            </w:r>
          </w:p>
        </w:tc>
      </w:tr>
      <w:tr w14:paraId="2FFEC225"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4E1FB83A" w14:textId="08ADB08D">
            <w:pPr>
              <w:pStyle w:val="Normal6"/>
            </w:pPr>
            <w:r w:rsidRPr="001B4478">
              <w:t>(11)</w:t>
            </w:r>
            <w:r w:rsidRPr="001B4478">
              <w:tab/>
              <w:t>L</w:t>
            </w:r>
            <w:r w:rsidR="00B037BE">
              <w:t>’</w:t>
            </w:r>
            <w:r w:rsidRPr="001B4478">
              <w:t>objectif du programme de l</w:t>
            </w:r>
            <w:r w:rsidR="00B037BE">
              <w:t>’</w:t>
            </w:r>
            <w:r w:rsidRPr="001B4478">
              <w:t>UE à destination des écoles est de rétablir le lien entre les enfants et l</w:t>
            </w:r>
            <w:r w:rsidR="00B037BE">
              <w:t>’</w:t>
            </w:r>
            <w:r w:rsidRPr="001B4478">
              <w:t xml:space="preserve">agriculture et de promouvoir des habitudes alimentaires saines. Étant donné que les enfants issus de groupes vulnérables sont plus enclins à avoir une alimentation malsaine, les États membres devraient avoir la possibilité de se concentrer sur ces groupes en fonction de considérations socio-économiques. </w:t>
            </w:r>
            <w:r w:rsidRPr="001B4478">
              <w:rPr>
                <w:b/>
                <w:i/>
              </w:rPr>
              <w:t xml:space="preserve">La distribution de produits riches en sucres et en graisses libres devrait être limitée en </w:t>
            </w:r>
            <w:r w:rsidRPr="001B4478">
              <w:rPr>
                <w:b/>
                <w:i/>
              </w:rPr>
              <w:t xml:space="preserve">vue de réduire la consommation de sucres et de graisses libres par les élèves. </w:t>
            </w:r>
            <w:r w:rsidRPr="001B4478">
              <w:t>Afin de sensibiliser les enfants à la diversité des produits cultivés dans l</w:t>
            </w:r>
            <w:r w:rsidR="00B037BE">
              <w:t>’</w:t>
            </w:r>
            <w:r w:rsidRPr="001B4478">
              <w:t>Union ainsi qu</w:t>
            </w:r>
            <w:r w:rsidR="00B037BE">
              <w:t>’</w:t>
            </w:r>
            <w:r w:rsidRPr="001B4478">
              <w:t xml:space="preserve">à leurs différentes qualités, </w:t>
            </w:r>
            <w:r w:rsidRPr="001B4478">
              <w:rPr>
                <w:b/>
                <w:i/>
              </w:rPr>
              <w:t>il y a lieu de donner la priorité à la distribution des</w:t>
            </w:r>
            <w:r w:rsidRPr="001B4478">
              <w:t xml:space="preserve"> produits originaires de l</w:t>
            </w:r>
            <w:r w:rsidR="00B037BE">
              <w:t>’</w:t>
            </w:r>
            <w:r w:rsidRPr="001B4478">
              <w:t>Union</w:t>
            </w:r>
            <w:r w:rsidRPr="001B4478">
              <w:rPr>
                <w:b/>
                <w:i/>
              </w:rPr>
              <w:t>, en combinaison avec des</w:t>
            </w:r>
            <w:r w:rsidRPr="001B4478">
              <w:t xml:space="preserve"> critères liés à des normes de durabilité environnementale et sociale </w:t>
            </w:r>
            <w:r w:rsidRPr="001B4478">
              <w:rPr>
                <w:b/>
                <w:i/>
              </w:rPr>
              <w:t>plus</w:t>
            </w:r>
            <w:r w:rsidRPr="001B4478">
              <w:t xml:space="preserve"> élevées. Les États membres devraient veiller à la mise en œuvre de mesures de sensibilisation sur certains sujets. Afin d</w:t>
            </w:r>
            <w:r w:rsidR="00B037BE">
              <w:t>’</w:t>
            </w:r>
            <w:r w:rsidRPr="001B4478">
              <w:t>éviter les doubles emplois, des initiatives nationales peuvent être utilisées en lieu et place du programme de l</w:t>
            </w:r>
            <w:r w:rsidR="00B037BE">
              <w:t>’</w:t>
            </w:r>
            <w:r w:rsidRPr="001B4478">
              <w:t xml:space="preserve">UE à destination des écoles. </w:t>
            </w:r>
            <w:r w:rsidRPr="001B4478">
              <w:rPr>
                <w:b/>
                <w:i/>
              </w:rPr>
              <w:t>Compte tenu de la préoccupation croissante que suscitent les aliments transformés et les produits potentiellement riches en sucres ajoutés, qui ne répondent pas aux besoins nutritionnels des enfants, il convient d</w:t>
            </w:r>
            <w:r w:rsidR="00B037BE">
              <w:rPr>
                <w:b/>
                <w:i/>
              </w:rPr>
              <w:t>’</w:t>
            </w:r>
            <w:r w:rsidRPr="001B4478">
              <w:rPr>
                <w:b/>
                <w:i/>
              </w:rPr>
              <w:t>exclure ces produits du programme de l</w:t>
            </w:r>
            <w:r w:rsidR="00B037BE">
              <w:rPr>
                <w:b/>
                <w:i/>
              </w:rPr>
              <w:t>’</w:t>
            </w:r>
            <w:r w:rsidRPr="001B4478">
              <w:rPr>
                <w:b/>
                <w:i/>
              </w:rPr>
              <w:t>UE à destination des écoles.</w:t>
            </w:r>
          </w:p>
        </w:tc>
        <w:tc>
          <w:tcPr>
            <w:tcW w:w="4876" w:type="dxa"/>
          </w:tcPr>
          <w:p w:rsidR="000C7419" w:rsidRPr="001B4478" w:rsidP="007915E6" w14:paraId="31EB6E99" w14:textId="549366B0">
            <w:pPr>
              <w:pStyle w:val="Normal6"/>
              <w:rPr>
                <w:szCs w:val="24"/>
              </w:rPr>
            </w:pPr>
            <w:r w:rsidRPr="001B4478">
              <w:t>(11)</w:t>
            </w:r>
            <w:r w:rsidRPr="001B4478">
              <w:tab/>
              <w:t>L</w:t>
            </w:r>
            <w:r w:rsidR="00B037BE">
              <w:t>’</w:t>
            </w:r>
            <w:r w:rsidRPr="001B4478">
              <w:t>objectif du programme de l</w:t>
            </w:r>
            <w:r w:rsidR="00B037BE">
              <w:t>’</w:t>
            </w:r>
            <w:r w:rsidRPr="001B4478">
              <w:t>UE à destination des écoles est de rétablir le lien entre les enfants et l</w:t>
            </w:r>
            <w:r w:rsidR="00B037BE">
              <w:t>’</w:t>
            </w:r>
            <w:r w:rsidRPr="001B4478">
              <w:t>agriculture et de promouvoir des habitudes alimentaires saines. Étant donné que les enfants issus de groupes vulnérables sont plus enclins à avoir une alimentation malsaine, les États membres devraient avoir la possibilité de se concentrer sur ces groupes en fonction de considérations socio-économiques. Afin de sensibiliser les enfants à la diversité des produits cultivés dans l</w:t>
            </w:r>
            <w:r w:rsidR="00B037BE">
              <w:t>’</w:t>
            </w:r>
            <w:r w:rsidRPr="001B4478">
              <w:t>Union ainsi qu</w:t>
            </w:r>
            <w:r w:rsidR="00B037BE">
              <w:t>’</w:t>
            </w:r>
            <w:r w:rsidRPr="001B4478">
              <w:t xml:space="preserve">à </w:t>
            </w:r>
            <w:r w:rsidRPr="001B4478">
              <w:t xml:space="preserve">leurs différentes qualités, </w:t>
            </w:r>
            <w:r w:rsidRPr="001B4478">
              <w:rPr>
                <w:b/>
                <w:i/>
              </w:rPr>
              <w:t>seuls les</w:t>
            </w:r>
            <w:r w:rsidRPr="001B4478">
              <w:t xml:space="preserve"> produits originaires de l</w:t>
            </w:r>
            <w:r w:rsidR="00B037BE">
              <w:t>’</w:t>
            </w:r>
            <w:r w:rsidRPr="001B4478">
              <w:t>Union</w:t>
            </w:r>
            <w:r w:rsidRPr="001B4478">
              <w:rPr>
                <w:b/>
                <w:i/>
              </w:rPr>
              <w:t xml:space="preserve"> devraient être distribués sur la base de</w:t>
            </w:r>
            <w:r w:rsidRPr="001B4478">
              <w:t xml:space="preserve"> critères liés à des normes de durabilité environnementale et sociale élevées. Les États membres devraient veiller à la mise en œuvre de mesures de sensibilisation sur certains sujets. Afin d</w:t>
            </w:r>
            <w:r w:rsidR="00B037BE">
              <w:t>’</w:t>
            </w:r>
            <w:r w:rsidRPr="001B4478">
              <w:t>éviter les doubles emplois, des initiatives nationales peuvent être utilisées en lieu et place du programme de l</w:t>
            </w:r>
            <w:r w:rsidR="00B037BE">
              <w:t>’</w:t>
            </w:r>
            <w:r w:rsidRPr="001B4478">
              <w:t>UE à destination des écoles.</w:t>
            </w:r>
          </w:p>
        </w:tc>
      </w:tr>
    </w:tbl>
    <w:p w:rsidR="000C7419" w:rsidRPr="001B4478" w:rsidP="000C7419" w14:paraId="5B6AC1C2" w14:textId="77777777">
      <w:pPr>
        <w:pStyle w:val="Olang"/>
      </w:pPr>
      <w:r w:rsidRPr="001B4478">
        <w:rPr>
          <w:noProof w:val="0"/>
        </w:rPr>
        <w:t xml:space="preserve">Or. </w:t>
      </w:r>
      <w:r w:rsidRPr="001B4478">
        <w:rPr>
          <w:rStyle w:val="HideTWBExt"/>
        </w:rPr>
        <w:t>&lt;Original&gt;</w:t>
      </w:r>
      <w:r w:rsidRPr="001B4478">
        <w:rPr>
          <w:rStyle w:val="HideTWBInt"/>
        </w:rPr>
        <w:t>{IT}</w:t>
      </w:r>
      <w:r w:rsidRPr="001B4478">
        <w:rPr>
          <w:noProof w:val="0"/>
        </w:rPr>
        <w:t>it</w:t>
      </w:r>
      <w:r w:rsidRPr="001B4478">
        <w:rPr>
          <w:rStyle w:val="HideTWBExt"/>
        </w:rPr>
        <w:t>&lt;/Original&gt;</w:t>
      </w:r>
    </w:p>
    <w:p w:rsidR="000C7419" w:rsidRPr="001B4478" w:rsidP="000C7419" w14:paraId="299811C9" w14:textId="77777777">
      <w:pPr>
        <w:pStyle w:val="JustificationTitle"/>
        <w:rPr>
          <w:noProof w:val="0"/>
        </w:rPr>
      </w:pPr>
      <w:r w:rsidRPr="001B4478">
        <w:rPr>
          <w:rStyle w:val="HideTWBExt"/>
          <w:i w:val="0"/>
        </w:rPr>
        <w:t>&lt;TitreJust&gt;</w:t>
      </w:r>
      <w:r w:rsidRPr="001B4478">
        <w:t>Justification</w:t>
      </w:r>
      <w:r w:rsidRPr="001B4478">
        <w:rPr>
          <w:rStyle w:val="HideTWBExt"/>
          <w:i w:val="0"/>
        </w:rPr>
        <w:t>&lt;/TitreJust&gt;</w:t>
      </w:r>
    </w:p>
    <w:p w:rsidR="000C7419" w:rsidRPr="001B4478" w:rsidP="000C7419" w14:paraId="49EF0B7C" w14:textId="1FD5245D">
      <w:pPr>
        <w:pStyle w:val="Normal12Italic"/>
        <w:rPr>
          <w:noProof w:val="0"/>
        </w:rPr>
      </w:pPr>
      <w:r w:rsidRPr="001B4478">
        <w:t>Tout en accueillant favorablement les critères nutritionnels, indispensables pour orienter les enfants vers des habitudes alimentaires saines, nous ne jugeons pas appropriée la proposition de la Commission visant à fixer une limite qui exclurait les produits contenant plus de 10 % de sucres ou plus de 30 % de matières grasses. Ces critères excluraient des programmes de nombreux produits qui font partie intégrante d</w:t>
      </w:r>
      <w:r w:rsidR="00B037BE">
        <w:t>’</w:t>
      </w:r>
      <w:r w:rsidRPr="001B4478">
        <w:t>une alimentation saine et équilibrée dans de nombreux États membres, comme de nombreux fromages et même de nombreux types de fruits, tels que le raisin ou les cerises.</w:t>
      </w:r>
    </w:p>
    <w:p w:rsidR="000C7419" w:rsidRPr="001B4478" w:rsidP="000C7419" w14:paraId="7298681D" w14:textId="77777777">
      <w:r w:rsidRPr="001B4478">
        <w:rPr>
          <w:rStyle w:val="HideTWBExt"/>
        </w:rPr>
        <w:t>&lt;/AmendB&gt;</w:t>
      </w:r>
    </w:p>
    <w:p w:rsidR="000C7419" w:rsidRPr="001B4478" w:rsidP="000C7419" w14:paraId="7E3914D1"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225</w:t>
      </w:r>
      <w:r w:rsidRPr="001B4478">
        <w:rPr>
          <w:rStyle w:val="HideTWBExt"/>
          <w:b w:val="0"/>
        </w:rPr>
        <w:t>&lt;/NumAmB&gt;</w:t>
      </w:r>
    </w:p>
    <w:p w:rsidR="000C7419" w:rsidRPr="001B4478" w:rsidP="000C7419" w14:paraId="6EE0899D" w14:textId="77777777">
      <w:pPr>
        <w:pStyle w:val="NormalBold"/>
      </w:pPr>
      <w:r w:rsidRPr="001B4478">
        <w:rPr>
          <w:rStyle w:val="HideTWBExt"/>
          <w:b w:val="0"/>
        </w:rPr>
        <w:t>&lt;RepeatBlock-By&gt;&lt;Members&gt;</w:t>
      </w:r>
      <w:r w:rsidRPr="001B4478">
        <w:t>Daniel Buda, Dan-Ştefan Motreanu, Paulo do Nascimento Cabral, Emmanouil Kefalogiannis, Marta Wcisło</w:t>
      </w:r>
      <w:r w:rsidRPr="001B4478">
        <w:rPr>
          <w:rStyle w:val="HideTWBExt"/>
          <w:b w:val="0"/>
        </w:rPr>
        <w:t>&lt;/Members&gt;</w:t>
      </w:r>
    </w:p>
    <w:p w:rsidR="000C7419" w:rsidRPr="001B4478" w:rsidP="000C7419" w14:paraId="370C3742" w14:textId="77777777">
      <w:r w:rsidRPr="001B4478">
        <w:rPr>
          <w:rStyle w:val="HideTWBExt"/>
        </w:rPr>
        <w:t>&lt;/RepeatBlock-By&gt;</w:t>
      </w:r>
    </w:p>
    <w:p w:rsidR="000C7419" w:rsidRPr="001B4478" w:rsidP="000C7419" w14:paraId="6AB0B61E"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18478042" w14:textId="77777777">
      <w:pPr>
        <w:pStyle w:val="NormalBold"/>
      </w:pPr>
      <w:r w:rsidRPr="001B4478">
        <w:rPr>
          <w:rStyle w:val="HideTWBExt"/>
          <w:b w:val="0"/>
        </w:rPr>
        <w:t>&lt;Article&gt;</w:t>
      </w:r>
      <w:r w:rsidRPr="001B4478">
        <w:t>Considérant 11</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58BD862"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0A1011E9" w14:textId="77777777">
            <w:pPr>
              <w:keepNext/>
            </w:pPr>
          </w:p>
        </w:tc>
      </w:tr>
      <w:tr w14:paraId="6EE8DF18"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00F8FF0C" w14:textId="77777777">
            <w:pPr>
              <w:pStyle w:val="ColumnHeading"/>
              <w:keepNext/>
            </w:pPr>
            <w:r w:rsidRPr="001B4478">
              <w:t>Texte proposé par la Commission</w:t>
            </w:r>
          </w:p>
        </w:tc>
        <w:tc>
          <w:tcPr>
            <w:tcW w:w="4876" w:type="dxa"/>
          </w:tcPr>
          <w:p w:rsidR="000C7419" w:rsidRPr="001B4478" w:rsidP="007915E6" w14:paraId="6B5D21DC" w14:textId="77777777">
            <w:pPr>
              <w:pStyle w:val="ColumnHeading"/>
              <w:keepNext/>
            </w:pPr>
            <w:r w:rsidRPr="001B4478">
              <w:t>Amendement</w:t>
            </w:r>
          </w:p>
        </w:tc>
      </w:tr>
      <w:tr w14:paraId="049BE69D"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76C38FEE" w14:textId="656742C7">
            <w:pPr>
              <w:pStyle w:val="Normal6"/>
            </w:pPr>
            <w:r w:rsidRPr="001B4478">
              <w:t>(11)</w:t>
            </w:r>
            <w:r w:rsidRPr="001B4478">
              <w:tab/>
              <w:t>L</w:t>
            </w:r>
            <w:r w:rsidR="00B037BE">
              <w:t>’</w:t>
            </w:r>
            <w:r w:rsidRPr="001B4478">
              <w:t>objectif du programme de l</w:t>
            </w:r>
            <w:r w:rsidR="00B037BE">
              <w:t>’</w:t>
            </w:r>
            <w:r w:rsidRPr="001B4478">
              <w:t xml:space="preserve">UE à </w:t>
            </w:r>
            <w:r w:rsidRPr="001B4478">
              <w:t>destination des écoles est de rétablir le lien entre les enfants et l</w:t>
            </w:r>
            <w:r w:rsidR="00B037BE">
              <w:t>’</w:t>
            </w:r>
            <w:r w:rsidRPr="001B4478">
              <w:t xml:space="preserve">agriculture et de promouvoir des habitudes alimentaires saines. Étant donné que les enfants issus de groupes vulnérables sont plus enclins à avoir une alimentation malsaine, les États membres devraient avoir la possibilité de se concentrer sur ces groupes en fonction de considérations socio-économiques. </w:t>
            </w:r>
            <w:r w:rsidRPr="001B4478">
              <w:rPr>
                <w:b/>
                <w:bCs/>
                <w:i/>
                <w:iCs/>
              </w:rPr>
              <w:t>La distribution de produits riches en sucres et en graisses libres devrait être limitée en vue de réduire la consommation de sucres et de graisses libres par les élèves.</w:t>
            </w:r>
            <w:r w:rsidRPr="001B4478">
              <w:rPr>
                <w:b/>
                <w:i/>
              </w:rPr>
              <w:t xml:space="preserve"> </w:t>
            </w:r>
            <w:r w:rsidRPr="001B4478">
              <w:t>Afin de sensibiliser les enfants à la diversité des produits cultivés dans l</w:t>
            </w:r>
            <w:r w:rsidR="00B037BE">
              <w:t>’</w:t>
            </w:r>
            <w:r w:rsidRPr="001B4478">
              <w:t>Union ainsi qu</w:t>
            </w:r>
            <w:r w:rsidR="00B037BE">
              <w:t>’</w:t>
            </w:r>
            <w:r w:rsidRPr="001B4478">
              <w:t>à leurs différentes qualités, il y a lieu de donner la priorité à la distribution des produits originaires de l</w:t>
            </w:r>
            <w:r w:rsidR="00B037BE">
              <w:t>’</w:t>
            </w:r>
            <w:r w:rsidRPr="001B4478">
              <w:t>Union, en combinaison avec des critères liés à des normes de durabilité environnementale et sociale plus élevées. Les États membres devraient veiller à la mise en œuvre de mesures de sensibilisation sur certains sujets. Afin d</w:t>
            </w:r>
            <w:r w:rsidR="00B037BE">
              <w:t>’</w:t>
            </w:r>
            <w:r w:rsidRPr="001B4478">
              <w:t>éviter les doubles emplois, des initiatives nationales peuvent être utilisées en lieu et place du programme de l</w:t>
            </w:r>
            <w:r w:rsidR="00B037BE">
              <w:t>’</w:t>
            </w:r>
            <w:r w:rsidRPr="001B4478">
              <w:t>UE à destination des écoles. Compte tenu de la préoccupation croissante que suscitent les aliments transformés et les produits potentiellement riches en sucres ajoutés, qui ne répondent pas aux besoins nutritionnels des enfants, il convient d</w:t>
            </w:r>
            <w:r w:rsidR="00B037BE">
              <w:t>’</w:t>
            </w:r>
            <w:r w:rsidRPr="001B4478">
              <w:t>exclure ces produits du programme de l</w:t>
            </w:r>
            <w:r w:rsidR="00B037BE">
              <w:t>’</w:t>
            </w:r>
            <w:r w:rsidRPr="001B4478">
              <w:t>UE à destination des écoles.</w:t>
            </w:r>
          </w:p>
        </w:tc>
        <w:tc>
          <w:tcPr>
            <w:tcW w:w="4876" w:type="dxa"/>
          </w:tcPr>
          <w:p w:rsidR="000C7419" w:rsidRPr="001B4478" w:rsidP="007915E6" w14:paraId="4775932C" w14:textId="435FA2BF">
            <w:pPr>
              <w:pStyle w:val="Normal6"/>
              <w:rPr>
                <w:szCs w:val="24"/>
              </w:rPr>
            </w:pPr>
            <w:r w:rsidRPr="001B4478">
              <w:t>(11)</w:t>
            </w:r>
            <w:r w:rsidRPr="001B4478">
              <w:tab/>
              <w:t>L</w:t>
            </w:r>
            <w:r w:rsidR="00B037BE">
              <w:t>’</w:t>
            </w:r>
            <w:r w:rsidRPr="001B4478">
              <w:t>objectif du programme de l</w:t>
            </w:r>
            <w:r w:rsidR="00B037BE">
              <w:t>’</w:t>
            </w:r>
            <w:r w:rsidRPr="001B4478">
              <w:t xml:space="preserve">UE à </w:t>
            </w:r>
            <w:r w:rsidRPr="001B4478">
              <w:t>destination des écoles est de rétablir le lien entre les enfants et l</w:t>
            </w:r>
            <w:r w:rsidR="00B037BE">
              <w:t>’</w:t>
            </w:r>
            <w:r w:rsidRPr="001B4478">
              <w:t>agriculture et de promouvoir des habitudes alimentaires saines. Étant donné que les enfants issus de groupes vulnérables sont plus enclins à avoir une alimentation malsaine, les États membres devraient avoir la possibilité de se concentrer sur ces groupes en fonction de considérations socio-économiques. Afin de sensibiliser les enfants à la diversité des produits cultivés dans l</w:t>
            </w:r>
            <w:r w:rsidR="00B037BE">
              <w:t>’</w:t>
            </w:r>
            <w:r w:rsidRPr="001B4478">
              <w:t>Union ainsi qu</w:t>
            </w:r>
            <w:r w:rsidR="00B037BE">
              <w:t>’</w:t>
            </w:r>
            <w:r w:rsidRPr="001B4478">
              <w:t>à leurs différentes qualités, il y a lieu de donner la priorité à la distribution des produits originaires de l</w:t>
            </w:r>
            <w:r w:rsidR="00B037BE">
              <w:t>’</w:t>
            </w:r>
            <w:r w:rsidRPr="001B4478">
              <w:t xml:space="preserve">Union, en combinaison avec des critères liés à des normes de durabilité environnementale et sociale plus élevées. </w:t>
            </w:r>
            <w:r w:rsidRPr="001B4478">
              <w:rPr>
                <w:b/>
                <w:i/>
              </w:rPr>
              <w:t>Il convient également d</w:t>
            </w:r>
            <w:r w:rsidR="00B037BE">
              <w:rPr>
                <w:b/>
                <w:i/>
              </w:rPr>
              <w:t>’</w:t>
            </w:r>
            <w:r w:rsidRPr="001B4478">
              <w:rPr>
                <w:b/>
                <w:i/>
              </w:rPr>
              <w:t>accorder une priorité particulière aux produits issus de filières courtes et à la production locale ou régionale. Cette démarche, fondée sur le principe de proximité et la promotion de la production agricole nationale et européenne, a non seulement pour effet de renforcer les économies rurales, mais aussi de garantir des produits frais, de saison et d</w:t>
            </w:r>
            <w:r w:rsidR="00B037BE">
              <w:rPr>
                <w:b/>
                <w:i/>
              </w:rPr>
              <w:t>’</w:t>
            </w:r>
            <w:r w:rsidRPr="001B4478">
              <w:rPr>
                <w:b/>
                <w:i/>
              </w:rPr>
              <w:t>une qualité reconnue pour les élèves.</w:t>
            </w:r>
            <w:r w:rsidRPr="001B4478">
              <w:t xml:space="preserve"> Les États membres devraient veiller à la mise en œuvre de mesures de sensibilisation sur certains sujets</w:t>
            </w:r>
            <w:r w:rsidRPr="001B4478">
              <w:rPr>
                <w:b/>
                <w:bCs/>
                <w:i/>
                <w:iCs/>
              </w:rPr>
              <w:t>.</w:t>
            </w:r>
            <w:r w:rsidRPr="001B4478">
              <w:rPr>
                <w:b/>
                <w:i/>
              </w:rPr>
              <w:t xml:space="preserve"> </w:t>
            </w:r>
            <w:r w:rsidRPr="001B4478">
              <w:rPr>
                <w:b/>
                <w:bCs/>
                <w:i/>
                <w:iCs/>
              </w:rPr>
              <w:t>Le programme doit garantir des conditions équitables pour tous les agriculteurs, qu</w:t>
            </w:r>
            <w:r w:rsidR="00B037BE">
              <w:rPr>
                <w:b/>
                <w:bCs/>
                <w:i/>
                <w:iCs/>
              </w:rPr>
              <w:t>’</w:t>
            </w:r>
            <w:r w:rsidRPr="001B4478">
              <w:rPr>
                <w:b/>
                <w:bCs/>
                <w:i/>
                <w:iCs/>
              </w:rPr>
              <w:t>ils produisent dans des systèmes biologiques ou conventionnels, et contribuer à renforcer les revenus des agriculteurs ainsi qu</w:t>
            </w:r>
            <w:r w:rsidR="00B037BE">
              <w:rPr>
                <w:b/>
                <w:bCs/>
                <w:i/>
                <w:iCs/>
              </w:rPr>
              <w:t>’</w:t>
            </w:r>
            <w:r w:rsidRPr="001B4478">
              <w:rPr>
                <w:b/>
                <w:bCs/>
                <w:i/>
                <w:iCs/>
              </w:rPr>
              <w:t>à rapprocher les enfants de l</w:t>
            </w:r>
            <w:r w:rsidR="00B037BE">
              <w:rPr>
                <w:b/>
                <w:bCs/>
                <w:i/>
                <w:iCs/>
              </w:rPr>
              <w:t>’</w:t>
            </w:r>
            <w:r w:rsidRPr="001B4478">
              <w:rPr>
                <w:b/>
                <w:bCs/>
                <w:i/>
                <w:iCs/>
              </w:rPr>
              <w:t>agriculture et des produits agricoles</w:t>
            </w:r>
            <w:r w:rsidRPr="001B4478">
              <w:t>. Afin d</w:t>
            </w:r>
            <w:r w:rsidR="00B037BE">
              <w:t>’</w:t>
            </w:r>
            <w:r w:rsidRPr="001B4478">
              <w:t>éviter les doubles emplois, des initiatives nationales peuvent être utilisées en lieu et place du programme de l</w:t>
            </w:r>
            <w:r w:rsidR="00B037BE">
              <w:t>’</w:t>
            </w:r>
            <w:r w:rsidRPr="001B4478">
              <w:t>UE à destination des écoles. Compte tenu de la préoccupation croissante que suscitent les aliments transformés et les produits potentiellement riches en sucres ajoutés, qui ne répondent pas aux besoins nutritionnels des enfants, il convient d</w:t>
            </w:r>
            <w:r w:rsidR="00B037BE">
              <w:t>’</w:t>
            </w:r>
            <w:r w:rsidRPr="001B4478">
              <w:t>exclure ces produits du programme de l</w:t>
            </w:r>
            <w:r w:rsidR="00B037BE">
              <w:t>’</w:t>
            </w:r>
            <w:r w:rsidRPr="001B4478">
              <w:t xml:space="preserve">UE à destination des </w:t>
            </w:r>
            <w:r w:rsidRPr="001B4478">
              <w:t>écoles.</w:t>
            </w:r>
          </w:p>
        </w:tc>
      </w:tr>
    </w:tbl>
    <w:p w:rsidR="000C7419" w:rsidRPr="001B4478" w:rsidP="000C7419" w14:paraId="6BEAD087"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2A4EAD6D" w14:textId="77777777">
      <w:pPr>
        <w:pStyle w:val="JustificationTitle"/>
        <w:rPr>
          <w:noProof w:val="0"/>
        </w:rPr>
      </w:pPr>
      <w:r w:rsidRPr="001B4478">
        <w:rPr>
          <w:rStyle w:val="HideTWBExt"/>
          <w:i w:val="0"/>
        </w:rPr>
        <w:t>&lt;TitreJust&gt;</w:t>
      </w:r>
      <w:r w:rsidRPr="001B4478">
        <w:t>Justification</w:t>
      </w:r>
      <w:r w:rsidRPr="001B4478">
        <w:rPr>
          <w:rStyle w:val="HideTWBExt"/>
          <w:i w:val="0"/>
        </w:rPr>
        <w:t>&lt;/TitreJust&gt;</w:t>
      </w:r>
    </w:p>
    <w:p w:rsidR="000C7419" w:rsidRPr="001B4478" w:rsidP="000C7419" w14:paraId="275FF51B" w14:textId="02422D6D">
      <w:pPr>
        <w:pStyle w:val="Normal12Italic"/>
        <w:rPr>
          <w:noProof w:val="0"/>
        </w:rPr>
      </w:pPr>
      <w:r w:rsidRPr="001B4478">
        <w:t>Les seuils proposés sont trop restrictifs et excluraient de manière injustifiée des produits nutritifs qui font partie d</w:t>
      </w:r>
      <w:r w:rsidR="00B037BE">
        <w:t>’</w:t>
      </w:r>
      <w:r w:rsidRPr="001B4478">
        <w:t>une alimentation saine et équilibrée dans de nombreux États membres.</w:t>
      </w:r>
    </w:p>
    <w:p w:rsidR="000C7419" w:rsidRPr="001B4478" w:rsidP="000C7419" w14:paraId="274AE3BA" w14:textId="77777777">
      <w:r w:rsidRPr="001B4478">
        <w:rPr>
          <w:rStyle w:val="HideTWBExt"/>
        </w:rPr>
        <w:t>&lt;/AmendB&gt;</w:t>
      </w:r>
    </w:p>
    <w:p w:rsidR="000C7419" w:rsidRPr="001B4478" w:rsidP="000C7419" w14:paraId="7D7E3E11"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226</w:t>
      </w:r>
      <w:r w:rsidRPr="001B4478">
        <w:rPr>
          <w:rStyle w:val="HideTWBExt"/>
          <w:b w:val="0"/>
        </w:rPr>
        <w:t>&lt;/NumAmB&gt;</w:t>
      </w:r>
    </w:p>
    <w:p w:rsidR="000C7419" w:rsidRPr="001B4478" w:rsidP="000C7419" w14:paraId="6F1FFEAA" w14:textId="77777777">
      <w:pPr>
        <w:pStyle w:val="NormalBold"/>
      </w:pPr>
      <w:r w:rsidRPr="001B4478">
        <w:rPr>
          <w:rStyle w:val="HideTWBExt"/>
          <w:b w:val="0"/>
        </w:rPr>
        <w:t>&lt;RepeatBlock-By&gt;&lt;Members&gt;</w:t>
      </w:r>
      <w:r w:rsidRPr="001B4478">
        <w:t>Cristina Guarda</w:t>
      </w:r>
      <w:r w:rsidRPr="001B4478">
        <w:rPr>
          <w:rStyle w:val="HideTWBExt"/>
          <w:b w:val="0"/>
        </w:rPr>
        <w:t>&lt;/Members&gt;</w:t>
      </w:r>
    </w:p>
    <w:p w:rsidR="000C7419" w:rsidRPr="001B4478" w:rsidP="000C7419" w14:paraId="3979B060" w14:textId="77777777">
      <w:r w:rsidRPr="001B4478">
        <w:rPr>
          <w:rStyle w:val="HideTWBExt"/>
        </w:rPr>
        <w:t>&lt;AuNomDe&gt;</w:t>
      </w:r>
      <w:r w:rsidRPr="001B4478">
        <w:rPr>
          <w:rStyle w:val="HideTWBInt"/>
        </w:rPr>
        <w:t>{Verts/ALE}</w:t>
      </w:r>
      <w:r w:rsidRPr="001B4478">
        <w:t>au nom du groupe Verts/ALE</w:t>
      </w:r>
      <w:r w:rsidRPr="001B4478">
        <w:rPr>
          <w:rStyle w:val="HideTWBExt"/>
        </w:rPr>
        <w:t>&lt;/AuNomDe&gt;</w:t>
      </w:r>
    </w:p>
    <w:p w:rsidR="000C7419" w:rsidRPr="001B4478" w:rsidP="000C7419" w14:paraId="0C702D04" w14:textId="77777777">
      <w:r w:rsidRPr="001B4478">
        <w:rPr>
          <w:rStyle w:val="HideTWBExt"/>
        </w:rPr>
        <w:t>&lt;/RepeatBlock-By&gt;</w:t>
      </w:r>
    </w:p>
    <w:p w:rsidR="000C7419" w:rsidRPr="001B4478" w:rsidP="000C7419" w14:paraId="467BB9A3"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138D6B20" w14:textId="77777777">
      <w:pPr>
        <w:pStyle w:val="NormalBold"/>
      </w:pPr>
      <w:r w:rsidRPr="001B4478">
        <w:rPr>
          <w:rStyle w:val="HideTWBExt"/>
          <w:b w:val="0"/>
        </w:rPr>
        <w:t>&lt;Article&gt;</w:t>
      </w:r>
      <w:r w:rsidRPr="001B4478">
        <w:t>Considérant 11</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EC9CE94"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335353FD" w14:textId="77777777">
            <w:pPr>
              <w:keepNext/>
            </w:pPr>
          </w:p>
        </w:tc>
      </w:tr>
      <w:tr w14:paraId="53AF051C"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3F06CA0C" w14:textId="77777777">
            <w:pPr>
              <w:pStyle w:val="ColumnHeading"/>
              <w:keepNext/>
            </w:pPr>
            <w:r w:rsidRPr="001B4478">
              <w:t>Texte proposé par la Commission</w:t>
            </w:r>
          </w:p>
        </w:tc>
        <w:tc>
          <w:tcPr>
            <w:tcW w:w="4876" w:type="dxa"/>
          </w:tcPr>
          <w:p w:rsidR="000C7419" w:rsidRPr="001B4478" w:rsidP="007915E6" w14:paraId="028216BD" w14:textId="77777777">
            <w:pPr>
              <w:pStyle w:val="ColumnHeading"/>
              <w:keepNext/>
            </w:pPr>
            <w:r w:rsidRPr="001B4478">
              <w:t>Amendement</w:t>
            </w:r>
          </w:p>
        </w:tc>
      </w:tr>
      <w:tr w14:paraId="6EFF334A"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7C63E2B4" w14:textId="0CBD099A">
            <w:pPr>
              <w:pStyle w:val="Normal6"/>
            </w:pPr>
            <w:r w:rsidRPr="001B4478">
              <w:t>(11)</w:t>
            </w:r>
            <w:r w:rsidRPr="001B4478">
              <w:tab/>
              <w:t>L</w:t>
            </w:r>
            <w:r w:rsidR="00B037BE">
              <w:t>’</w:t>
            </w:r>
            <w:r w:rsidRPr="001B4478">
              <w:t>objectif du programme de l</w:t>
            </w:r>
            <w:r w:rsidR="00B037BE">
              <w:t>’</w:t>
            </w:r>
            <w:r w:rsidRPr="001B4478">
              <w:t>UE à destination des écoles est de rétablir le lien entre les enfants et l</w:t>
            </w:r>
            <w:r w:rsidR="00B037BE">
              <w:t>’</w:t>
            </w:r>
            <w:r w:rsidRPr="001B4478">
              <w:t>agriculture et de promouvoir des habitudes alimentaires saines. Étant donné que les enfants issus de groupes vulnérables sont plus enclins à avoir une alimentation malsaine, les États membres devraient avoir la possibilité de se concentrer sur ces groupes en fonction de considérations socio-économiques. La distribution de produits riches en sucres et en graisses libres devrait être limitée en vue de réduire la consommation de sucres et de graisses libres par les élèves. Afin de sensibiliser les enfants à la diversité des produits cultivés dans l</w:t>
            </w:r>
            <w:r w:rsidR="00B037BE">
              <w:t>’</w:t>
            </w:r>
            <w:r w:rsidRPr="001B4478">
              <w:t>Union ainsi qu</w:t>
            </w:r>
            <w:r w:rsidR="00B037BE">
              <w:t>’</w:t>
            </w:r>
            <w:r w:rsidRPr="001B4478">
              <w:t>à leurs différentes qualités, il y a lieu de donner la priorité à la distribution des produits originaires de l</w:t>
            </w:r>
            <w:r w:rsidR="00B037BE">
              <w:t>’</w:t>
            </w:r>
            <w:r w:rsidRPr="001B4478">
              <w:t>Union, en combinaison avec des critères liés à des normes de durabilité environnementale et sociale plus élevées. Les États membres devraient veiller à la mise en œuvre de mesures de sensibilisation sur certains sujets. Afin d</w:t>
            </w:r>
            <w:r w:rsidR="00B037BE">
              <w:t>’</w:t>
            </w:r>
            <w:r w:rsidRPr="001B4478">
              <w:t xml:space="preserve">éviter les doubles emplois, des initiatives nationales peuvent être utilisées en lieu et place du programme de </w:t>
            </w:r>
            <w:r w:rsidRPr="001B4478">
              <w:t>l</w:t>
            </w:r>
            <w:r w:rsidR="00B037BE">
              <w:t>’</w:t>
            </w:r>
            <w:r w:rsidRPr="001B4478">
              <w:t>UE à destination des écoles. Compte tenu de la préoccupation croissante que suscitent les aliments transformés et les produits potentiellement riches en sucres ajoutés, qui ne répondent pas aux besoins nutritionnels des enfants, il convient d</w:t>
            </w:r>
            <w:r w:rsidR="00B037BE">
              <w:t>’</w:t>
            </w:r>
            <w:r w:rsidRPr="001B4478">
              <w:t>exclure ces produits du programme de l</w:t>
            </w:r>
            <w:r w:rsidR="00B037BE">
              <w:t>’</w:t>
            </w:r>
            <w:r w:rsidRPr="001B4478">
              <w:t>UE à destination des écoles.</w:t>
            </w:r>
          </w:p>
        </w:tc>
        <w:tc>
          <w:tcPr>
            <w:tcW w:w="4876" w:type="dxa"/>
          </w:tcPr>
          <w:p w:rsidR="000C7419" w:rsidRPr="001B4478" w:rsidP="007915E6" w14:paraId="1EFD1AF0" w14:textId="4F385214">
            <w:pPr>
              <w:pStyle w:val="Normal6"/>
              <w:rPr>
                <w:szCs w:val="24"/>
              </w:rPr>
            </w:pPr>
            <w:r w:rsidRPr="001B4478">
              <w:t>(11)</w:t>
            </w:r>
            <w:r w:rsidRPr="001B4478">
              <w:tab/>
              <w:t>L</w:t>
            </w:r>
            <w:r w:rsidR="00B037BE">
              <w:t>’</w:t>
            </w:r>
            <w:r w:rsidRPr="001B4478">
              <w:t>objectif du programme de l</w:t>
            </w:r>
            <w:r w:rsidR="00B037BE">
              <w:t>’</w:t>
            </w:r>
            <w:r w:rsidRPr="001B4478">
              <w:t>UE à destination des écoles est de rétablir le lien entre les enfants et l</w:t>
            </w:r>
            <w:r w:rsidR="00B037BE">
              <w:t>’</w:t>
            </w:r>
            <w:r w:rsidRPr="001B4478">
              <w:t>agriculture et de promouvoir des habitudes alimentaires saines. Étant donné que les enfants issus de groupes vulnérables sont plus enclins à avoir une alimentation malsaine, les États membres devraient avoir la possibilité de se concentrer sur ces groupes en fonction de considérations socio-économiques. La distribution de produits riches en sucres et en graisses libres devrait être limitée en vue de réduire la consommation de sucres et de graisses libres par les élèves. Afin de sensibiliser les enfants à la diversité des produits cultivés dans l</w:t>
            </w:r>
            <w:r w:rsidR="00B037BE">
              <w:t>’</w:t>
            </w:r>
            <w:r w:rsidRPr="001B4478">
              <w:t>Union ainsi qu</w:t>
            </w:r>
            <w:r w:rsidR="00B037BE">
              <w:t>’</w:t>
            </w:r>
            <w:r w:rsidRPr="001B4478">
              <w:t>à leurs différentes qualités, il y a lieu de donner la priorité à la distribution des produits originaires de l</w:t>
            </w:r>
            <w:r w:rsidR="00B037BE">
              <w:t>’</w:t>
            </w:r>
            <w:r w:rsidRPr="001B4478">
              <w:t xml:space="preserve">Union, en combinaison avec des critères liés à des normes de durabilité environnementale et sociale </w:t>
            </w:r>
            <w:r w:rsidRPr="001B4478">
              <w:rPr>
                <w:b/>
                <w:bCs/>
                <w:i/>
                <w:iCs/>
              </w:rPr>
              <w:t xml:space="preserve">ainsi que de bien-être animal </w:t>
            </w:r>
            <w:r w:rsidRPr="001B4478">
              <w:t>plus élevées</w:t>
            </w:r>
            <w:r w:rsidRPr="001B4478">
              <w:rPr>
                <w:b/>
                <w:bCs/>
                <w:i/>
                <w:iCs/>
              </w:rPr>
              <w:t>, notamment en accordant la priorité aux produits biologiques en vertu du règlement (UE) 2018/848</w:t>
            </w:r>
            <w:r w:rsidRPr="001B4478">
              <w:t xml:space="preserve">.  Les États membres devraient veiller à la mise en œuvre de mesures de sensibilisation sur </w:t>
            </w:r>
            <w:r w:rsidRPr="001B4478">
              <w:t>certains sujets. Afin d</w:t>
            </w:r>
            <w:r w:rsidR="00B037BE">
              <w:t>’</w:t>
            </w:r>
            <w:r w:rsidRPr="001B4478">
              <w:t>éviter les doubles emplois, des initiatives nationales peuvent être utilisées en lieu et place du programme de l</w:t>
            </w:r>
            <w:r w:rsidR="00B037BE">
              <w:t>’</w:t>
            </w:r>
            <w:r w:rsidRPr="001B4478">
              <w:t>UE à destination des écoles. Compte tenu de la préoccupation croissante que suscitent les aliments transformés et les produits potentiellement riches en sucres ajoutés, qui ne répondent pas aux besoins nutritionnels des enfants, il convient d</w:t>
            </w:r>
            <w:r w:rsidR="00B037BE">
              <w:t>’</w:t>
            </w:r>
            <w:r w:rsidRPr="001B4478">
              <w:t>exclure ces produits du programme de l</w:t>
            </w:r>
            <w:r w:rsidR="00B037BE">
              <w:t>’</w:t>
            </w:r>
            <w:r w:rsidRPr="001B4478">
              <w:t xml:space="preserve">UE à destination des écoles. </w:t>
            </w:r>
            <w:r w:rsidRPr="001B4478">
              <w:rPr>
                <w:b/>
                <w:i/>
              </w:rPr>
              <w:t>Afin de garantir que ce programme favorise efficacement des habitudes alimentaires saines et apporte des bienfaits nutritionnels, les États membres devraient appliquer les seuils nutritionnels et les recommandations énoncés dans les orientations de l</w:t>
            </w:r>
            <w:r w:rsidR="00B037BE">
              <w:rPr>
                <w:b/>
                <w:i/>
              </w:rPr>
              <w:t>’</w:t>
            </w:r>
            <w:r w:rsidRPr="001B4478">
              <w:rPr>
                <w:b/>
                <w:i/>
              </w:rPr>
              <w:t>OMS pour une alimentation saine lorsqu</w:t>
            </w:r>
            <w:r w:rsidR="00B037BE">
              <w:rPr>
                <w:b/>
                <w:i/>
              </w:rPr>
              <w:t>’</w:t>
            </w:r>
            <w:r w:rsidRPr="001B4478">
              <w:rPr>
                <w:b/>
                <w:i/>
              </w:rPr>
              <w:t>ils déterminent les produits admissibles.</w:t>
            </w:r>
          </w:p>
        </w:tc>
      </w:tr>
    </w:tbl>
    <w:p w:rsidR="000C7419" w:rsidRPr="001B4478" w:rsidP="000C7419" w14:paraId="4F5F905F"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20327B55" w14:textId="77777777">
      <w:r w:rsidRPr="001B4478">
        <w:rPr>
          <w:rStyle w:val="HideTWBExt"/>
        </w:rPr>
        <w:t>&lt;/AmendB&gt;</w:t>
      </w:r>
    </w:p>
    <w:p w:rsidR="000C7419" w:rsidRPr="001B4478" w:rsidP="000C7419" w14:paraId="60921069"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227</w:t>
      </w:r>
      <w:r w:rsidRPr="001B4478">
        <w:rPr>
          <w:rStyle w:val="HideTWBExt"/>
          <w:b w:val="0"/>
        </w:rPr>
        <w:t>&lt;/NumAmB&gt;</w:t>
      </w:r>
    </w:p>
    <w:p w:rsidR="000C7419" w:rsidRPr="001B4478" w:rsidP="000C7419" w14:paraId="5E8C6E00" w14:textId="77777777">
      <w:pPr>
        <w:pStyle w:val="NormalBold"/>
      </w:pPr>
      <w:r w:rsidRPr="001B4478">
        <w:rPr>
          <w:rStyle w:val="HideTWBExt"/>
          <w:b w:val="0"/>
        </w:rPr>
        <w:t>&lt;RepeatBlock-By&gt;&lt;Members&gt;</w:t>
      </w:r>
      <w:r w:rsidRPr="001B4478">
        <w:t>Heléne Fritzon</w:t>
      </w:r>
      <w:r w:rsidRPr="001B4478">
        <w:rPr>
          <w:rStyle w:val="HideTWBExt"/>
          <w:b w:val="0"/>
        </w:rPr>
        <w:t>&lt;/Members&gt;</w:t>
      </w:r>
    </w:p>
    <w:p w:rsidR="000C7419" w:rsidRPr="001B4478" w:rsidP="000C7419" w14:paraId="4C64E6C4" w14:textId="77777777">
      <w:r w:rsidRPr="001B4478">
        <w:rPr>
          <w:rStyle w:val="HideTWBExt"/>
        </w:rPr>
        <w:t>&lt;/RepeatBlock-By&gt;</w:t>
      </w:r>
    </w:p>
    <w:p w:rsidR="000C7419" w:rsidRPr="001B4478" w:rsidP="000C7419" w14:paraId="55F5D534"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53010A39" w14:textId="77777777">
      <w:pPr>
        <w:pStyle w:val="NormalBold"/>
      </w:pPr>
      <w:r w:rsidRPr="001B4478">
        <w:rPr>
          <w:rStyle w:val="HideTWBExt"/>
          <w:b w:val="0"/>
        </w:rPr>
        <w:t>&lt;Article&gt;</w:t>
      </w:r>
      <w:r w:rsidRPr="001B4478">
        <w:t>Considérant 11</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8E2ED24"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69F220D8" w14:textId="77777777">
            <w:pPr>
              <w:keepNext/>
            </w:pPr>
          </w:p>
        </w:tc>
      </w:tr>
      <w:tr w14:paraId="4D954583"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04B03C6C" w14:textId="77777777">
            <w:pPr>
              <w:pStyle w:val="ColumnHeading"/>
              <w:keepNext/>
            </w:pPr>
            <w:r w:rsidRPr="001B4478">
              <w:t>Texte proposé par la Commission</w:t>
            </w:r>
          </w:p>
        </w:tc>
        <w:tc>
          <w:tcPr>
            <w:tcW w:w="4876" w:type="dxa"/>
          </w:tcPr>
          <w:p w:rsidR="000C7419" w:rsidRPr="001B4478" w:rsidP="007915E6" w14:paraId="780AB381" w14:textId="77777777">
            <w:pPr>
              <w:pStyle w:val="ColumnHeading"/>
              <w:keepNext/>
            </w:pPr>
            <w:r w:rsidRPr="001B4478">
              <w:t>Amendement</w:t>
            </w:r>
          </w:p>
        </w:tc>
      </w:tr>
      <w:tr w14:paraId="33DAD6D5"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729890EC" w14:textId="40B2E30A">
            <w:pPr>
              <w:pStyle w:val="Normal6"/>
            </w:pPr>
            <w:r w:rsidRPr="001B4478">
              <w:t>(11)</w:t>
            </w:r>
            <w:r w:rsidRPr="001B4478">
              <w:tab/>
              <w:t>L</w:t>
            </w:r>
            <w:r w:rsidR="00B037BE">
              <w:t>’</w:t>
            </w:r>
            <w:r w:rsidRPr="001B4478">
              <w:t>objectif du programme de l</w:t>
            </w:r>
            <w:r w:rsidR="00B037BE">
              <w:t>’</w:t>
            </w:r>
            <w:r w:rsidRPr="001B4478">
              <w:t>UE à destination des écoles est de rétablir le lien entre les enfants et l</w:t>
            </w:r>
            <w:r w:rsidR="00B037BE">
              <w:t>’</w:t>
            </w:r>
            <w:r w:rsidRPr="001B4478">
              <w:t xml:space="preserve">agriculture et de promouvoir des habitudes alimentaires saines. Étant donné que les enfants issus de groupes vulnérables sont plus enclins à avoir une alimentation malsaine, les États membres devraient avoir la possibilité de se concentrer sur ces groupes en fonction de considérations socio-économiques. La distribution de produits riches en sucres et en graisses libres devrait être limitée en vue de réduire la consommation de sucres et de graisses libres par les élèves. Afin de sensibiliser les enfants à la diversité des </w:t>
            </w:r>
            <w:r w:rsidRPr="001B4478">
              <w:t>produits cultivés dans l</w:t>
            </w:r>
            <w:r w:rsidR="00B037BE">
              <w:t>’</w:t>
            </w:r>
            <w:r w:rsidRPr="001B4478">
              <w:t>Union ainsi qu</w:t>
            </w:r>
            <w:r w:rsidR="00B037BE">
              <w:t>’</w:t>
            </w:r>
            <w:r w:rsidRPr="001B4478">
              <w:t>à leurs différentes qualités, il y a lieu de donner la priorité à la distribution des produits originaires de l</w:t>
            </w:r>
            <w:r w:rsidR="00B037BE">
              <w:t>’</w:t>
            </w:r>
            <w:r w:rsidRPr="001B4478">
              <w:t>Union, en combinaison avec des critères liés à des normes de durabilité environnementale et sociale plus élevées. Les États membres devraient veiller à la mise en œuvre de mesures de sensibilisation sur certains sujets. Afin d</w:t>
            </w:r>
            <w:r w:rsidR="00B037BE">
              <w:t>’</w:t>
            </w:r>
            <w:r w:rsidRPr="001B4478">
              <w:t>éviter les doubles emplois, des initiatives nationales peuvent être utilisées en lieu et place du programme de l</w:t>
            </w:r>
            <w:r w:rsidR="00B037BE">
              <w:t>’</w:t>
            </w:r>
            <w:r w:rsidRPr="001B4478">
              <w:t>UE à destination des écoles. Compte tenu de la préoccupation croissante que suscitent les aliments transformés et les produits potentiellement riches en sucres ajoutés, qui ne répondent pas aux besoins nutritionnels des enfants, il convient d</w:t>
            </w:r>
            <w:r w:rsidR="00B037BE">
              <w:t>’</w:t>
            </w:r>
            <w:r w:rsidRPr="001B4478">
              <w:t>exclure ces produits du programme de l</w:t>
            </w:r>
            <w:r w:rsidR="00B037BE">
              <w:t>’</w:t>
            </w:r>
            <w:r w:rsidRPr="001B4478">
              <w:t>UE à destination des écoles.</w:t>
            </w:r>
          </w:p>
        </w:tc>
        <w:tc>
          <w:tcPr>
            <w:tcW w:w="4876" w:type="dxa"/>
          </w:tcPr>
          <w:p w:rsidR="000C7419" w:rsidRPr="001B4478" w:rsidP="007915E6" w14:paraId="61FCA1DF" w14:textId="46817D5D">
            <w:pPr>
              <w:pStyle w:val="Normal6"/>
              <w:rPr>
                <w:szCs w:val="24"/>
              </w:rPr>
            </w:pPr>
            <w:r w:rsidRPr="001B4478">
              <w:t>(11)</w:t>
            </w:r>
            <w:r w:rsidRPr="001B4478">
              <w:tab/>
              <w:t>L</w:t>
            </w:r>
            <w:r w:rsidR="00B037BE">
              <w:t>’</w:t>
            </w:r>
            <w:r w:rsidRPr="001B4478">
              <w:t>objectif du programme de l</w:t>
            </w:r>
            <w:r w:rsidR="00B037BE">
              <w:t>’</w:t>
            </w:r>
            <w:r w:rsidRPr="001B4478">
              <w:t>UE à destination des écoles est de rétablir le lien entre les enfants et l</w:t>
            </w:r>
            <w:r w:rsidR="00B037BE">
              <w:t>’</w:t>
            </w:r>
            <w:r w:rsidRPr="001B4478">
              <w:t xml:space="preserve">agriculture et de promouvoir des habitudes alimentaires saines. Étant donné que les enfants issus de groupes vulnérables sont plus enclins à avoir une alimentation malsaine, les États membres devraient avoir la possibilité de se concentrer sur ces groupes en fonction de considérations socio-économiques. La distribution de produits riches en sucres et en graisses libres devrait être limitée en vue de réduire la consommation de sucres et de graisses libres par les élèves. Afin de sensibiliser les enfants à la diversité des </w:t>
            </w:r>
            <w:r w:rsidRPr="001B4478">
              <w:t>produits cultivés dans l</w:t>
            </w:r>
            <w:r w:rsidR="00B037BE">
              <w:t>’</w:t>
            </w:r>
            <w:r w:rsidRPr="001B4478">
              <w:t>Union ainsi qu</w:t>
            </w:r>
            <w:r w:rsidR="00B037BE">
              <w:t>’</w:t>
            </w:r>
            <w:r w:rsidRPr="001B4478">
              <w:t>à leurs différentes qualités, il y a lieu de donner la priorité à la distribution des produits originaires de l</w:t>
            </w:r>
            <w:r w:rsidR="00B037BE">
              <w:t>’</w:t>
            </w:r>
            <w:r w:rsidRPr="001B4478">
              <w:t xml:space="preserve">Union, en combinaison avec des critères liés à des normes de durabilité environnementale et sociale plus élevées. </w:t>
            </w:r>
            <w:r w:rsidRPr="001B4478">
              <w:rPr>
                <w:b/>
                <w:i/>
              </w:rPr>
              <w:t>Le programme de l</w:t>
            </w:r>
            <w:r w:rsidR="00B037BE">
              <w:rPr>
                <w:b/>
                <w:i/>
              </w:rPr>
              <w:t>’</w:t>
            </w:r>
            <w:r w:rsidRPr="001B4478">
              <w:rPr>
                <w:b/>
                <w:i/>
              </w:rPr>
              <w:t>UE à destination des écoles devrait être étendu afin d</w:t>
            </w:r>
            <w:r w:rsidR="00B037BE">
              <w:rPr>
                <w:b/>
                <w:i/>
              </w:rPr>
              <w:t>’</w:t>
            </w:r>
            <w:r w:rsidRPr="001B4478">
              <w:rPr>
                <w:b/>
                <w:i/>
              </w:rPr>
              <w:t>inclure les boissons végétales enrichies et les autres boissons semblables.</w:t>
            </w:r>
            <w:r w:rsidRPr="001B4478">
              <w:t xml:space="preserve"> Les États membres devraient veiller à la mise en œuvre de mesures de sensibilisation sur certains sujets. Afin d</w:t>
            </w:r>
            <w:r w:rsidR="00B037BE">
              <w:t>’</w:t>
            </w:r>
            <w:r w:rsidRPr="001B4478">
              <w:t>éviter les doubles emplois, des initiatives nationales peuvent être utilisées en lieu et place du programme de l</w:t>
            </w:r>
            <w:r w:rsidR="00B037BE">
              <w:t>’</w:t>
            </w:r>
            <w:r w:rsidRPr="001B4478">
              <w:t>UE à destination des écoles. Compte tenu de la préoccupation croissante que suscitent les aliments transformés et les produits potentiellement riches en sucres ajoutés, qui ne répondent pas aux besoins nutritionnels des enfants, il convient d</w:t>
            </w:r>
            <w:r w:rsidR="00B037BE">
              <w:t>’</w:t>
            </w:r>
            <w:r w:rsidRPr="001B4478">
              <w:t>exclure ces produits du programme de l</w:t>
            </w:r>
            <w:r w:rsidR="00B037BE">
              <w:t>’</w:t>
            </w:r>
            <w:r w:rsidRPr="001B4478">
              <w:t>UE à destination des écoles.</w:t>
            </w:r>
          </w:p>
        </w:tc>
      </w:tr>
    </w:tbl>
    <w:p w:rsidR="000C7419" w:rsidRPr="001B4478" w:rsidP="000C7419" w14:paraId="6D7075A7"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0E5E846D" w14:textId="77777777">
      <w:r w:rsidRPr="001B4478">
        <w:rPr>
          <w:rStyle w:val="HideTWBExt"/>
        </w:rPr>
        <w:t>&lt;/AmendB&gt;</w:t>
      </w:r>
    </w:p>
    <w:p w:rsidR="000C7419" w:rsidRPr="001B4478" w:rsidP="000C7419" w14:paraId="526DB068"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228</w:t>
      </w:r>
      <w:r w:rsidRPr="001B4478">
        <w:rPr>
          <w:rStyle w:val="HideTWBExt"/>
          <w:b w:val="0"/>
        </w:rPr>
        <w:t>&lt;/NumAmB&gt;</w:t>
      </w:r>
    </w:p>
    <w:p w:rsidR="000C7419" w:rsidRPr="001B4478" w:rsidP="000C7419" w14:paraId="55156BFC" w14:textId="77777777">
      <w:pPr>
        <w:pStyle w:val="NormalBold"/>
      </w:pPr>
      <w:r w:rsidRPr="001B4478">
        <w:rPr>
          <w:rStyle w:val="HideTWBExt"/>
          <w:b w:val="0"/>
        </w:rPr>
        <w:t>&lt;RepeatBlock-By&gt;&lt;Members&gt;</w:t>
      </w:r>
      <w:r w:rsidRPr="001B4478">
        <w:t>Paulo Do Nascimento Cabral</w:t>
      </w:r>
      <w:r w:rsidRPr="001B4478">
        <w:rPr>
          <w:rStyle w:val="HideTWBExt"/>
          <w:b w:val="0"/>
        </w:rPr>
        <w:t>&lt;/Members&gt;</w:t>
      </w:r>
    </w:p>
    <w:p w:rsidR="000C7419" w:rsidRPr="001B4478" w:rsidP="000C7419" w14:paraId="31DC7319" w14:textId="77777777">
      <w:r w:rsidRPr="001B4478">
        <w:rPr>
          <w:rStyle w:val="HideTWBExt"/>
        </w:rPr>
        <w:t>&lt;/RepeatBlock-By&gt;</w:t>
      </w:r>
    </w:p>
    <w:p w:rsidR="000C7419" w:rsidRPr="001B4478" w:rsidP="000C7419" w14:paraId="713843AC"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1689032A" w14:textId="77777777">
      <w:pPr>
        <w:pStyle w:val="NormalBold"/>
      </w:pPr>
      <w:r w:rsidRPr="001B4478">
        <w:rPr>
          <w:rStyle w:val="HideTWBExt"/>
          <w:b w:val="0"/>
        </w:rPr>
        <w:t>&lt;Article&gt;</w:t>
      </w:r>
      <w:r w:rsidRPr="001B4478">
        <w:t>Considérant 11</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B5C3EA3"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214B2878" w14:textId="77777777">
            <w:pPr>
              <w:keepNext/>
            </w:pPr>
          </w:p>
        </w:tc>
      </w:tr>
      <w:tr w14:paraId="32F20395"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7CDBD225" w14:textId="77777777">
            <w:pPr>
              <w:pStyle w:val="ColumnHeading"/>
              <w:keepNext/>
            </w:pPr>
            <w:r w:rsidRPr="001B4478">
              <w:t>Texte proposé par la Commission</w:t>
            </w:r>
          </w:p>
        </w:tc>
        <w:tc>
          <w:tcPr>
            <w:tcW w:w="4876" w:type="dxa"/>
          </w:tcPr>
          <w:p w:rsidR="000C7419" w:rsidRPr="001B4478" w:rsidP="007915E6" w14:paraId="1819DAF7" w14:textId="77777777">
            <w:pPr>
              <w:pStyle w:val="ColumnHeading"/>
              <w:keepNext/>
            </w:pPr>
            <w:r w:rsidRPr="001B4478">
              <w:t>Amendement</w:t>
            </w:r>
          </w:p>
        </w:tc>
      </w:tr>
      <w:tr w14:paraId="0EB57903"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09803A68" w14:textId="10294852">
            <w:pPr>
              <w:pStyle w:val="Normal6"/>
            </w:pPr>
            <w:r w:rsidRPr="001B4478">
              <w:t>(11)</w:t>
            </w:r>
            <w:r w:rsidRPr="001B4478">
              <w:tab/>
              <w:t>L</w:t>
            </w:r>
            <w:r w:rsidR="00B037BE">
              <w:t>’</w:t>
            </w:r>
            <w:r w:rsidRPr="001B4478">
              <w:t>objectif du programme de l</w:t>
            </w:r>
            <w:r w:rsidR="00B037BE">
              <w:t>’</w:t>
            </w:r>
            <w:r w:rsidRPr="001B4478">
              <w:t>UE à destination des écoles est de rétablir le lien entre les enfants et l</w:t>
            </w:r>
            <w:r w:rsidR="00B037BE">
              <w:t>’</w:t>
            </w:r>
            <w:r w:rsidRPr="001B4478">
              <w:t xml:space="preserve">agriculture et de promouvoir des habitudes alimentaires saines. Étant donné que les enfants issus de groupes vulnérables sont plus enclins à avoir une alimentation malsaine, les États membres devraient avoir la possibilité de se concentrer sur ces groupes en fonction de considérations socio-économiques. La distribution de produits riches en sucres et </w:t>
            </w:r>
            <w:r w:rsidRPr="001B4478">
              <w:t xml:space="preserve">en graisses libres devrait être </w:t>
            </w:r>
            <w:r w:rsidRPr="001B4478">
              <w:rPr>
                <w:b/>
                <w:i/>
              </w:rPr>
              <w:t>limitée</w:t>
            </w:r>
            <w:r w:rsidRPr="001B4478">
              <w:t xml:space="preserve"> en vue de réduire la consommation de sucres et de graisses libres par les élèves. Afin de sensibiliser les enfants à la diversité des produits cultivés dans l</w:t>
            </w:r>
            <w:r w:rsidR="00B037BE">
              <w:t>’</w:t>
            </w:r>
            <w:r w:rsidRPr="001B4478">
              <w:t>Union ainsi qu</w:t>
            </w:r>
            <w:r w:rsidR="00B037BE">
              <w:t>’</w:t>
            </w:r>
            <w:r w:rsidRPr="001B4478">
              <w:t>à leurs différentes qualités, il y a lieu de donner la priorité à la distribution des produits originaires de l</w:t>
            </w:r>
            <w:r w:rsidR="00B037BE">
              <w:t>’</w:t>
            </w:r>
            <w:r w:rsidRPr="001B4478">
              <w:t>Union, en combinaison avec des critères liés à des normes de durabilité environnementale et sociale plus élevées. Les États membres devraient veiller à la mise en œuvre de mesures de sensibilisation sur certains sujets. Afin d</w:t>
            </w:r>
            <w:r w:rsidR="00B037BE">
              <w:t>’</w:t>
            </w:r>
            <w:r w:rsidRPr="001B4478">
              <w:t>éviter les doubles emplois, des initiatives nationales peuvent être utilisées en lieu et place du programme de l</w:t>
            </w:r>
            <w:r w:rsidR="00B037BE">
              <w:t>’</w:t>
            </w:r>
            <w:r w:rsidRPr="001B4478">
              <w:t>UE à destination des écoles. Compte tenu de la préoccupation croissante que suscitent les aliments transformés et les produits potentiellement riches en sucres ajoutés, qui ne répondent pas aux besoins nutritionnels des enfants, il convient d</w:t>
            </w:r>
            <w:r w:rsidR="00B037BE">
              <w:t>’</w:t>
            </w:r>
            <w:r w:rsidRPr="001B4478">
              <w:t>exclure ces produits du programme de l</w:t>
            </w:r>
            <w:r w:rsidR="00B037BE">
              <w:t>’</w:t>
            </w:r>
            <w:r w:rsidRPr="001B4478">
              <w:t>UE à destination des écoles.</w:t>
            </w:r>
          </w:p>
        </w:tc>
        <w:tc>
          <w:tcPr>
            <w:tcW w:w="4876" w:type="dxa"/>
          </w:tcPr>
          <w:p w:rsidR="000C7419" w:rsidRPr="001B4478" w:rsidP="007915E6" w14:paraId="174D6201" w14:textId="449B1558">
            <w:pPr>
              <w:pStyle w:val="Normal6"/>
              <w:rPr>
                <w:szCs w:val="24"/>
              </w:rPr>
            </w:pPr>
            <w:r w:rsidRPr="001B4478">
              <w:t>(11)</w:t>
            </w:r>
            <w:r w:rsidRPr="001B4478">
              <w:tab/>
              <w:t>L</w:t>
            </w:r>
            <w:r w:rsidR="00B037BE">
              <w:t>’</w:t>
            </w:r>
            <w:r w:rsidRPr="001B4478">
              <w:t>objectif du programme de l</w:t>
            </w:r>
            <w:r w:rsidR="00B037BE">
              <w:t>’</w:t>
            </w:r>
            <w:r w:rsidRPr="001B4478">
              <w:t>UE à destination des écoles est de rétablir le lien entre les enfants et l</w:t>
            </w:r>
            <w:r w:rsidR="00B037BE">
              <w:t>’</w:t>
            </w:r>
            <w:r w:rsidRPr="001B4478">
              <w:t xml:space="preserve">agriculture et de promouvoir des habitudes alimentaires saines. Étant donné que les enfants issus de groupes vulnérables sont plus enclins à avoir une alimentation malsaine, les États membres devraient avoir la possibilité de se concentrer sur ces groupes en fonction de considérations socio-économiques. La distribution de produits riches en sucres et </w:t>
            </w:r>
            <w:r w:rsidRPr="001B4478">
              <w:t xml:space="preserve">en graisses libres devrait être </w:t>
            </w:r>
            <w:r w:rsidRPr="001B4478">
              <w:rPr>
                <w:b/>
                <w:i/>
              </w:rPr>
              <w:t>modérée</w:t>
            </w:r>
            <w:r w:rsidRPr="001B4478">
              <w:t xml:space="preserve"> en vue de réduire la consommation de sucres et de graisses libres par les élèves. Afin de sensibiliser les enfants à la diversité des produits cultivés dans l</w:t>
            </w:r>
            <w:r w:rsidR="00B037BE">
              <w:t>’</w:t>
            </w:r>
            <w:r w:rsidRPr="001B4478">
              <w:t>Union ainsi qu</w:t>
            </w:r>
            <w:r w:rsidR="00B037BE">
              <w:t>’</w:t>
            </w:r>
            <w:r w:rsidRPr="001B4478">
              <w:t>à leurs différentes qualités, il y a lieu de donner la priorité à la distribution des produits originaires de l</w:t>
            </w:r>
            <w:r w:rsidR="00B037BE">
              <w:t>’</w:t>
            </w:r>
            <w:r w:rsidRPr="001B4478">
              <w:t xml:space="preserve">Union, </w:t>
            </w:r>
            <w:r w:rsidRPr="001B4478">
              <w:rPr>
                <w:b/>
                <w:i/>
              </w:rPr>
              <w:t>en favorisant les chaînes d</w:t>
            </w:r>
            <w:r w:rsidR="00B037BE">
              <w:rPr>
                <w:b/>
                <w:i/>
              </w:rPr>
              <w:t>’</w:t>
            </w:r>
            <w:r w:rsidRPr="001B4478">
              <w:rPr>
                <w:b/>
                <w:i/>
              </w:rPr>
              <w:t>approvisionnement courtes et la consommation de produits locaux,</w:t>
            </w:r>
            <w:r w:rsidRPr="001B4478">
              <w:t xml:space="preserve"> en combinaison avec des critères liés à des normes de durabilité environnementale et sociale plus élevées. Les États membres devraient veiller à la mise en œuvre de mesures de sensibilisation sur certains sujets. Afin d</w:t>
            </w:r>
            <w:r w:rsidR="00B037BE">
              <w:t>’</w:t>
            </w:r>
            <w:r w:rsidRPr="001B4478">
              <w:t>éviter les doubles emplois, des initiatives nationales peuvent être utilisées en lieu et place du programme de l</w:t>
            </w:r>
            <w:r w:rsidR="00B037BE">
              <w:t>’</w:t>
            </w:r>
            <w:r w:rsidRPr="001B4478">
              <w:t>UE à destination des écoles. Compte tenu de la préoccupation croissante que suscitent les aliments transformés et les produits potentiellement riches en sucres ajoutés, qui ne répondent pas aux besoins nutritionnels des enfants, il convient d</w:t>
            </w:r>
            <w:r w:rsidR="00B037BE">
              <w:t>’</w:t>
            </w:r>
            <w:r w:rsidRPr="001B4478">
              <w:t>exclure ces produits du programme de l</w:t>
            </w:r>
            <w:r w:rsidR="00B037BE">
              <w:t>’</w:t>
            </w:r>
            <w:r w:rsidRPr="001B4478">
              <w:t>UE à destination des écoles.</w:t>
            </w:r>
          </w:p>
        </w:tc>
      </w:tr>
    </w:tbl>
    <w:p w:rsidR="000C7419" w:rsidRPr="001B4478" w:rsidP="000C7419" w14:paraId="62F027DA" w14:textId="77777777">
      <w:pPr>
        <w:pStyle w:val="Olang"/>
      </w:pPr>
      <w:r w:rsidRPr="001B4478">
        <w:rPr>
          <w:noProof w:val="0"/>
        </w:rPr>
        <w:t xml:space="preserve">Or. </w:t>
      </w:r>
      <w:r w:rsidRPr="001B4478">
        <w:rPr>
          <w:rStyle w:val="HideTWBExt"/>
        </w:rPr>
        <w:t>&lt;Original&gt;</w:t>
      </w:r>
      <w:r w:rsidRPr="001B4478">
        <w:rPr>
          <w:rStyle w:val="HideTWBInt"/>
        </w:rPr>
        <w:t>{PT}</w:t>
      </w:r>
      <w:r w:rsidRPr="001B4478">
        <w:rPr>
          <w:noProof w:val="0"/>
        </w:rPr>
        <w:t>pt</w:t>
      </w:r>
      <w:r w:rsidRPr="001B4478">
        <w:rPr>
          <w:rStyle w:val="HideTWBExt"/>
        </w:rPr>
        <w:t>&lt;/Original&gt;</w:t>
      </w:r>
    </w:p>
    <w:p w:rsidR="000C7419" w:rsidRPr="001B4478" w:rsidP="000C7419" w14:paraId="3235C624" w14:textId="77777777">
      <w:r w:rsidRPr="001B4478">
        <w:rPr>
          <w:rStyle w:val="HideTWBExt"/>
        </w:rPr>
        <w:t>&lt;/AmendB&gt;</w:t>
      </w:r>
    </w:p>
    <w:p w:rsidR="000C7419" w:rsidRPr="001B4478" w:rsidP="000C7419" w14:paraId="183E9C11"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229</w:t>
      </w:r>
      <w:r w:rsidRPr="001B4478">
        <w:rPr>
          <w:rStyle w:val="HideTWBExt"/>
          <w:b w:val="0"/>
        </w:rPr>
        <w:t>&lt;/NumAmB&gt;</w:t>
      </w:r>
    </w:p>
    <w:p w:rsidR="000C7419" w:rsidRPr="001B4478" w:rsidP="000C7419" w14:paraId="34F5F4F2" w14:textId="77777777">
      <w:pPr>
        <w:pStyle w:val="NormalBold"/>
      </w:pPr>
      <w:r w:rsidRPr="001B4478">
        <w:rPr>
          <w:rStyle w:val="HideTWBExt"/>
          <w:b w:val="0"/>
        </w:rPr>
        <w:t>&lt;RepeatBlock-By&gt;&lt;Members&gt;</w:t>
      </w:r>
      <w:r w:rsidRPr="001B4478">
        <w:t>Krzysztof Hetman</w:t>
      </w:r>
      <w:r w:rsidRPr="001B4478">
        <w:rPr>
          <w:rStyle w:val="HideTWBExt"/>
          <w:b w:val="0"/>
        </w:rPr>
        <w:t>&lt;/Members&gt;</w:t>
      </w:r>
    </w:p>
    <w:p w:rsidR="000C7419" w:rsidRPr="001B4478" w:rsidP="000C7419" w14:paraId="5AC2A74D" w14:textId="77777777">
      <w:r w:rsidRPr="001B4478">
        <w:rPr>
          <w:rStyle w:val="HideTWBExt"/>
        </w:rPr>
        <w:t>&lt;/RepeatBlock-By&gt;</w:t>
      </w:r>
    </w:p>
    <w:p w:rsidR="000C7419" w:rsidRPr="001B4478" w:rsidP="000C7419" w14:paraId="7899286F"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26B12702" w14:textId="77777777">
      <w:pPr>
        <w:pStyle w:val="NormalBold"/>
      </w:pPr>
      <w:r w:rsidRPr="001B4478">
        <w:rPr>
          <w:rStyle w:val="HideTWBExt"/>
          <w:b w:val="0"/>
        </w:rPr>
        <w:t>&lt;Article&gt;</w:t>
      </w:r>
      <w:r w:rsidRPr="001B4478">
        <w:t>Considérant 11</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2202B03"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753234CA" w14:textId="77777777">
            <w:pPr>
              <w:keepNext/>
            </w:pPr>
          </w:p>
        </w:tc>
      </w:tr>
      <w:tr w14:paraId="0B24032B"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471ECEDB" w14:textId="77777777">
            <w:pPr>
              <w:pStyle w:val="ColumnHeading"/>
              <w:keepNext/>
            </w:pPr>
            <w:r w:rsidRPr="001B4478">
              <w:t>Texte proposé par la Commission</w:t>
            </w:r>
          </w:p>
        </w:tc>
        <w:tc>
          <w:tcPr>
            <w:tcW w:w="4876" w:type="dxa"/>
          </w:tcPr>
          <w:p w:rsidR="000C7419" w:rsidRPr="001B4478" w:rsidP="007915E6" w14:paraId="03F28D51" w14:textId="77777777">
            <w:pPr>
              <w:pStyle w:val="ColumnHeading"/>
              <w:keepNext/>
            </w:pPr>
            <w:r w:rsidRPr="001B4478">
              <w:t>Amendement</w:t>
            </w:r>
          </w:p>
        </w:tc>
      </w:tr>
      <w:tr w14:paraId="7905C0B7"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7F9A3892" w14:textId="38031451">
            <w:pPr>
              <w:pStyle w:val="Normal6"/>
            </w:pPr>
            <w:r w:rsidRPr="001B4478">
              <w:t>(11)</w:t>
            </w:r>
            <w:r w:rsidRPr="001B4478">
              <w:tab/>
              <w:t>L</w:t>
            </w:r>
            <w:r w:rsidR="00B037BE">
              <w:t>’</w:t>
            </w:r>
            <w:r w:rsidRPr="001B4478">
              <w:t>objectif du programme de l</w:t>
            </w:r>
            <w:r w:rsidR="00B037BE">
              <w:t>’</w:t>
            </w:r>
            <w:r w:rsidRPr="001B4478">
              <w:t>UE à destination des écoles est de rétablir le lien entre les enfants et l</w:t>
            </w:r>
            <w:r w:rsidR="00B037BE">
              <w:t>’</w:t>
            </w:r>
            <w:r w:rsidRPr="001B4478">
              <w:t xml:space="preserve">agriculture et de promouvoir des habitudes alimentaires saines. Étant donné que les enfants issus de groupes vulnérables sont plus enclins à avoir une alimentation malsaine, les États membres devraient avoir la possibilité de </w:t>
            </w:r>
            <w:r w:rsidRPr="001B4478">
              <w:t>se concentrer sur ces groupes en fonction de considérations socio-économiques. La distribution de produits riches en sucres et en graisses libres devrait être limitée en vue de réduire la consommation de sucres et de graisses libres par les élèves. Afin de sensibiliser les enfants à la diversité des produits cultivés dans l</w:t>
            </w:r>
            <w:r w:rsidR="00B037BE">
              <w:t>’</w:t>
            </w:r>
            <w:r w:rsidRPr="001B4478">
              <w:t>Union ainsi qu</w:t>
            </w:r>
            <w:r w:rsidR="00B037BE">
              <w:t>’</w:t>
            </w:r>
            <w:r w:rsidRPr="001B4478">
              <w:t>à leurs différentes qualités, il y a lieu de donner la priorité à la distribution des produits originaires de l</w:t>
            </w:r>
            <w:r w:rsidR="00B037BE">
              <w:t>’</w:t>
            </w:r>
            <w:r w:rsidRPr="001B4478">
              <w:t>Union, en combinaison avec des critères liés à des normes de durabilité environnementale et sociale plus élevées. Les États membres devraient veiller à la mise en œuvre de mesures de sensibilisation sur certains sujets. Afin d</w:t>
            </w:r>
            <w:r w:rsidR="00B037BE">
              <w:t>’</w:t>
            </w:r>
            <w:r w:rsidRPr="001B4478">
              <w:t>éviter les doubles emplois, des initiatives nationales peuvent être utilisées en lieu et place du programme de l</w:t>
            </w:r>
            <w:r w:rsidR="00B037BE">
              <w:t>’</w:t>
            </w:r>
            <w:r w:rsidRPr="001B4478">
              <w:t>UE à destination des écoles. Compte tenu de la préoccupation croissante que suscitent les aliments transformés et les produits potentiellement riches en sucres ajoutés, qui ne répondent pas aux besoins nutritionnels des enfants, il convient d</w:t>
            </w:r>
            <w:r w:rsidR="00B037BE">
              <w:t>’</w:t>
            </w:r>
            <w:r w:rsidRPr="001B4478">
              <w:t>exclure ces produits du programme de l</w:t>
            </w:r>
            <w:r w:rsidR="00B037BE">
              <w:t>’</w:t>
            </w:r>
            <w:r w:rsidRPr="001B4478">
              <w:t>UE à destination des écoles.</w:t>
            </w:r>
          </w:p>
        </w:tc>
        <w:tc>
          <w:tcPr>
            <w:tcW w:w="4876" w:type="dxa"/>
          </w:tcPr>
          <w:p w:rsidR="000C7419" w:rsidRPr="001B4478" w:rsidP="007915E6" w14:paraId="5A7942D5" w14:textId="45D44770">
            <w:pPr>
              <w:pStyle w:val="Normal6"/>
              <w:rPr>
                <w:szCs w:val="24"/>
              </w:rPr>
            </w:pPr>
            <w:r w:rsidRPr="001B4478">
              <w:t>(11)</w:t>
            </w:r>
            <w:r w:rsidRPr="001B4478">
              <w:tab/>
              <w:t>L</w:t>
            </w:r>
            <w:r w:rsidR="00B037BE">
              <w:t>’</w:t>
            </w:r>
            <w:r w:rsidRPr="001B4478">
              <w:t>objectif du programme de l</w:t>
            </w:r>
            <w:r w:rsidR="00B037BE">
              <w:t>’</w:t>
            </w:r>
            <w:r w:rsidRPr="001B4478">
              <w:t>UE à destination des écoles est de rétablir le lien entre les enfants et l</w:t>
            </w:r>
            <w:r w:rsidR="00B037BE">
              <w:t>’</w:t>
            </w:r>
            <w:r w:rsidRPr="001B4478">
              <w:t xml:space="preserve">agriculture et de promouvoir des habitudes alimentaires saines. Étant donné que les enfants issus de groupes vulnérables sont plus enclins à avoir une alimentation malsaine, les États membres devraient avoir la possibilité de </w:t>
            </w:r>
            <w:r w:rsidRPr="001B4478">
              <w:t>se concentrer sur ces groupes en fonction de considérations socio-économiques. La distribution de produits riches en sucres et en graisses libres</w:t>
            </w:r>
            <w:r w:rsidRPr="001B4478">
              <w:rPr>
                <w:b/>
                <w:bCs/>
                <w:i/>
                <w:iCs/>
              </w:rPr>
              <w:t>, tels que définis par l</w:t>
            </w:r>
            <w:r w:rsidR="00B037BE">
              <w:rPr>
                <w:b/>
                <w:bCs/>
                <w:i/>
                <w:iCs/>
              </w:rPr>
              <w:t>’</w:t>
            </w:r>
            <w:r w:rsidRPr="001B4478">
              <w:rPr>
                <w:b/>
                <w:bCs/>
                <w:i/>
                <w:iCs/>
              </w:rPr>
              <w:t>Organisation mondiale de la santé,</w:t>
            </w:r>
            <w:r w:rsidRPr="001B4478">
              <w:t xml:space="preserve"> devrait être limitée en vue de réduire la consommation de sucres et de graisses libres par les élèves. Afin de sensibiliser les enfants à la diversité des produits cultivés dans l</w:t>
            </w:r>
            <w:r w:rsidR="00B037BE">
              <w:t>’</w:t>
            </w:r>
            <w:r w:rsidRPr="001B4478">
              <w:t>Union ainsi qu</w:t>
            </w:r>
            <w:r w:rsidR="00B037BE">
              <w:t>’</w:t>
            </w:r>
            <w:r w:rsidRPr="001B4478">
              <w:t>à leurs différentes qualités, il y a lieu de donner la priorité à la distribution des produits originaires de l</w:t>
            </w:r>
            <w:r w:rsidR="00B037BE">
              <w:t>’</w:t>
            </w:r>
            <w:r w:rsidRPr="001B4478">
              <w:t>Union, en combinaison avec des critères liés à des normes de durabilité environnementale et sociale plus élevées. Les États membres devraient veiller à la mise en œuvre de mesures de sensibilisation sur certains sujets. Afin d</w:t>
            </w:r>
            <w:r w:rsidR="00B037BE">
              <w:t>’</w:t>
            </w:r>
            <w:r w:rsidRPr="001B4478">
              <w:t>éviter les doubles emplois, des initiatives nationales peuvent être utilisées en lieu et place du programme de l</w:t>
            </w:r>
            <w:r w:rsidR="00B037BE">
              <w:t>’</w:t>
            </w:r>
            <w:r w:rsidRPr="001B4478">
              <w:t>UE à destination des écoles. Compte tenu de la préoccupation croissante que suscitent les aliments transformés et les produits potentiellement riches en sucres ajoutés, qui ne répondent pas aux besoins nutritionnels des enfants, il convient d</w:t>
            </w:r>
            <w:r w:rsidR="00B037BE">
              <w:t>’</w:t>
            </w:r>
            <w:r w:rsidRPr="001B4478">
              <w:t>exclure ces produits du programme de l</w:t>
            </w:r>
            <w:r w:rsidR="00B037BE">
              <w:t>’</w:t>
            </w:r>
            <w:r w:rsidRPr="001B4478">
              <w:t>UE à destination des écoles.</w:t>
            </w:r>
          </w:p>
        </w:tc>
      </w:tr>
    </w:tbl>
    <w:p w:rsidR="000C7419" w:rsidRPr="001B4478" w:rsidP="000C7419" w14:paraId="6CBF166D"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79CC4DCD" w14:textId="77777777">
      <w:pPr>
        <w:pStyle w:val="JustificationTitle"/>
        <w:rPr>
          <w:noProof w:val="0"/>
        </w:rPr>
      </w:pPr>
      <w:r w:rsidRPr="001B4478">
        <w:rPr>
          <w:rStyle w:val="HideTWBExt"/>
          <w:i w:val="0"/>
        </w:rPr>
        <w:t>&lt;TitreJust&gt;</w:t>
      </w:r>
      <w:r w:rsidRPr="001B4478">
        <w:t>Justification</w:t>
      </w:r>
      <w:r w:rsidRPr="001B4478">
        <w:rPr>
          <w:rStyle w:val="HideTWBExt"/>
          <w:i w:val="0"/>
        </w:rPr>
        <w:t>&lt;/TitreJust&gt;</w:t>
      </w:r>
    </w:p>
    <w:p w:rsidR="000C7419" w:rsidRPr="001B4478" w:rsidP="000C7419" w14:paraId="2DD1BB91" w14:textId="5E1C1BD4">
      <w:pPr>
        <w:pStyle w:val="Normal12Italic"/>
        <w:rPr>
          <w:noProof w:val="0"/>
        </w:rPr>
      </w:pPr>
      <w:r w:rsidRPr="001B4478">
        <w:t>Il convient d</w:t>
      </w:r>
      <w:r w:rsidR="00B037BE">
        <w:t>’</w:t>
      </w:r>
      <w:r w:rsidRPr="001B4478">
        <w:t>indiquer la source de la définition des «sucres libres», faute de quoi ce terme reste ambigu.</w:t>
      </w:r>
    </w:p>
    <w:p w:rsidR="000C7419" w:rsidRPr="001B4478" w:rsidP="000C7419" w14:paraId="62157A86" w14:textId="77777777">
      <w:r w:rsidRPr="001B4478">
        <w:rPr>
          <w:rStyle w:val="HideTWBExt"/>
        </w:rPr>
        <w:t>&lt;/AmendB&gt;</w:t>
      </w:r>
    </w:p>
    <w:p w:rsidR="000C7419" w:rsidRPr="001B4478" w:rsidP="000C7419" w14:paraId="676BDFDF"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230</w:t>
      </w:r>
      <w:r w:rsidRPr="001B4478">
        <w:rPr>
          <w:rStyle w:val="HideTWBExt"/>
          <w:b w:val="0"/>
        </w:rPr>
        <w:t>&lt;/NumAmB&gt;</w:t>
      </w:r>
    </w:p>
    <w:p w:rsidR="000C7419" w:rsidRPr="001B4478" w:rsidP="000C7419" w14:paraId="30786406" w14:textId="77777777">
      <w:pPr>
        <w:pStyle w:val="NormalBold"/>
      </w:pPr>
      <w:r w:rsidRPr="001B4478">
        <w:rPr>
          <w:rStyle w:val="HideTWBExt"/>
          <w:b w:val="0"/>
        </w:rPr>
        <w:t>&lt;RepeatBlock-By&gt;&lt;Members&gt;</w:t>
      </w:r>
      <w:r w:rsidRPr="001B4478">
        <w:t>Elsi Katainen, Jérémy Decerle, Asger Christensen, Ciaran Mullooly</w:t>
      </w:r>
      <w:r w:rsidRPr="001B4478">
        <w:rPr>
          <w:rStyle w:val="HideTWBExt"/>
          <w:b w:val="0"/>
        </w:rPr>
        <w:t>&lt;/Members&gt;</w:t>
      </w:r>
    </w:p>
    <w:p w:rsidR="000C7419" w:rsidRPr="001B4478" w:rsidP="000C7419" w14:paraId="15A2173E" w14:textId="77777777">
      <w:r w:rsidRPr="001B4478">
        <w:rPr>
          <w:rStyle w:val="HideTWBExt"/>
        </w:rPr>
        <w:t>&lt;/RepeatBlock-By&gt;</w:t>
      </w:r>
    </w:p>
    <w:p w:rsidR="000C7419" w:rsidRPr="001B4478" w:rsidP="000C7419" w14:paraId="06626FEE"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096CBF1A" w14:textId="77777777">
      <w:pPr>
        <w:pStyle w:val="NormalBold"/>
      </w:pPr>
      <w:r w:rsidRPr="001B4478">
        <w:rPr>
          <w:rStyle w:val="HideTWBExt"/>
          <w:b w:val="0"/>
        </w:rPr>
        <w:t>&lt;Article&gt;</w:t>
      </w:r>
      <w:r w:rsidRPr="001B4478">
        <w:t>Considérant 11</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7D8D6A6"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2BEC006B" w14:textId="77777777">
            <w:pPr>
              <w:keepNext/>
            </w:pPr>
          </w:p>
        </w:tc>
      </w:tr>
      <w:tr w14:paraId="0F8B6883"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74AF669C" w14:textId="77777777">
            <w:pPr>
              <w:pStyle w:val="ColumnHeading"/>
              <w:keepNext/>
            </w:pPr>
            <w:r w:rsidRPr="001B4478">
              <w:t>Texte proposé par la Commission</w:t>
            </w:r>
          </w:p>
        </w:tc>
        <w:tc>
          <w:tcPr>
            <w:tcW w:w="4876" w:type="dxa"/>
          </w:tcPr>
          <w:p w:rsidR="000C7419" w:rsidRPr="001B4478" w:rsidP="007915E6" w14:paraId="08005361" w14:textId="77777777">
            <w:pPr>
              <w:pStyle w:val="ColumnHeading"/>
              <w:keepNext/>
            </w:pPr>
            <w:r w:rsidRPr="001B4478">
              <w:t>Amendement</w:t>
            </w:r>
          </w:p>
        </w:tc>
      </w:tr>
      <w:tr w14:paraId="20B6333B"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72352CDF" w14:textId="2CF2C506">
            <w:pPr>
              <w:pStyle w:val="Normal6"/>
            </w:pPr>
            <w:r w:rsidRPr="001B4478">
              <w:t>(11)</w:t>
            </w:r>
            <w:r w:rsidRPr="001B4478">
              <w:tab/>
              <w:t>L</w:t>
            </w:r>
            <w:r w:rsidR="00B037BE">
              <w:t>’</w:t>
            </w:r>
            <w:r w:rsidRPr="001B4478">
              <w:t>objectif du programme de l</w:t>
            </w:r>
            <w:r w:rsidR="00B037BE">
              <w:t>’</w:t>
            </w:r>
            <w:r w:rsidRPr="001B4478">
              <w:t>UE à destination des écoles est de rétablir le lien entre les enfants et l</w:t>
            </w:r>
            <w:r w:rsidR="00B037BE">
              <w:t>’</w:t>
            </w:r>
            <w:r w:rsidRPr="001B4478">
              <w:t xml:space="preserve">agriculture et de promouvoir des habitudes alimentaires saines. Étant donné que les enfants issus de groupes vulnérables sont plus enclins à avoir une alimentation malsaine, les États membres devraient avoir la possibilité de se concentrer sur ces groupes en fonction de considérations socio-économiques. La distribution de produits riches en sucres </w:t>
            </w:r>
            <w:r w:rsidRPr="001B4478">
              <w:rPr>
                <w:b/>
                <w:bCs/>
                <w:i/>
                <w:iCs/>
              </w:rPr>
              <w:t>et en graisses</w:t>
            </w:r>
            <w:r w:rsidRPr="001B4478">
              <w:t xml:space="preserve"> libres devrait être limitée</w:t>
            </w:r>
            <w:r w:rsidRPr="001B4478">
              <w:rPr>
                <w:b/>
                <w:bCs/>
                <w:i/>
                <w:iCs/>
              </w:rPr>
              <w:t xml:space="preserve"> en vue de réduire la consommation de sucres et de graisses libres par les élèves</w:t>
            </w:r>
            <w:r w:rsidRPr="001B4478">
              <w:t>. Afin de sensibiliser les enfants à la diversité des produits cultivés dans l</w:t>
            </w:r>
            <w:r w:rsidR="00B037BE">
              <w:t>’</w:t>
            </w:r>
            <w:r w:rsidRPr="001B4478">
              <w:t>Union ainsi qu</w:t>
            </w:r>
            <w:r w:rsidR="00B037BE">
              <w:t>’</w:t>
            </w:r>
            <w:r w:rsidRPr="001B4478">
              <w:t>à leurs différentes qualités, il y a lieu de donner la priorité à la distribution des produits originaires de l</w:t>
            </w:r>
            <w:r w:rsidR="00B037BE">
              <w:t>’</w:t>
            </w:r>
            <w:r w:rsidRPr="001B4478">
              <w:t>Union, en combinaison avec des critères liés à des normes de durabilité environnementale et sociale plus élevées. Les États membres devraient veiller à la mise en œuvre de mesures de sensibilisation sur certains sujets. Afin d</w:t>
            </w:r>
            <w:r w:rsidR="00B037BE">
              <w:t>’</w:t>
            </w:r>
            <w:r w:rsidRPr="001B4478">
              <w:t>éviter les doubles emplois, des initiatives nationales peuvent être utilisées en lieu et place du programme de l</w:t>
            </w:r>
            <w:r w:rsidR="00B037BE">
              <w:t>’</w:t>
            </w:r>
            <w:r w:rsidRPr="001B4478">
              <w:t>UE à destination des écoles. Compte tenu de la préoccupation croissante que suscitent les aliments transformés et les produits potentiellement riches en sucres ajoutés, qui ne répondent pas aux besoins nutritionnels des enfants, il convient d</w:t>
            </w:r>
            <w:r w:rsidR="00B037BE">
              <w:t>’</w:t>
            </w:r>
            <w:r w:rsidRPr="001B4478">
              <w:t>exclure ces produits du programme de l</w:t>
            </w:r>
            <w:r w:rsidR="00B037BE">
              <w:t>’</w:t>
            </w:r>
            <w:r w:rsidRPr="001B4478">
              <w:t>UE à destination des écoles.</w:t>
            </w:r>
          </w:p>
        </w:tc>
        <w:tc>
          <w:tcPr>
            <w:tcW w:w="4876" w:type="dxa"/>
          </w:tcPr>
          <w:p w:rsidR="000C7419" w:rsidRPr="001B4478" w:rsidP="007915E6" w14:paraId="7D076B8E" w14:textId="7C527E75">
            <w:pPr>
              <w:pStyle w:val="Normal6"/>
              <w:rPr>
                <w:szCs w:val="24"/>
              </w:rPr>
            </w:pPr>
            <w:r w:rsidRPr="001B4478">
              <w:t>(11)</w:t>
            </w:r>
            <w:r w:rsidRPr="001B4478">
              <w:tab/>
              <w:t>L</w:t>
            </w:r>
            <w:r w:rsidR="00B037BE">
              <w:t>’</w:t>
            </w:r>
            <w:r w:rsidRPr="001B4478">
              <w:t>objectif du programme de l</w:t>
            </w:r>
            <w:r w:rsidR="00B037BE">
              <w:t>’</w:t>
            </w:r>
            <w:r w:rsidRPr="001B4478">
              <w:t>UE à destination des écoles est de rétablir le lien entre les enfants et l</w:t>
            </w:r>
            <w:r w:rsidR="00B037BE">
              <w:t>’</w:t>
            </w:r>
            <w:r w:rsidRPr="001B4478">
              <w:t xml:space="preserve">agriculture et de promouvoir des habitudes alimentaires saines. Étant donné que les enfants issus de groupes vulnérables sont plus enclins à avoir une alimentation malsaine, les États membres devraient avoir la possibilité de se concentrer sur ces groupes en fonction de considérations socio-économiques. </w:t>
            </w:r>
            <w:r w:rsidRPr="001B4478">
              <w:rPr>
                <w:b/>
                <w:i/>
              </w:rPr>
              <w:t>À cette fin, le programme devrait promouvoir des modes d</w:t>
            </w:r>
            <w:r w:rsidR="00B037BE">
              <w:rPr>
                <w:b/>
                <w:i/>
              </w:rPr>
              <w:t>’</w:t>
            </w:r>
            <w:r w:rsidRPr="001B4478">
              <w:rPr>
                <w:b/>
                <w:i/>
              </w:rPr>
              <w:t xml:space="preserve">alimentation fondés sur des preuves scientifiques. </w:t>
            </w:r>
            <w:r w:rsidRPr="001B4478">
              <w:rPr>
                <w:b/>
                <w:bCs/>
                <w:i/>
                <w:iCs/>
              </w:rPr>
              <w:t>Ainsi,</w:t>
            </w:r>
            <w:r w:rsidRPr="001B4478">
              <w:t xml:space="preserve"> la distribution de produits riches en sucres libres</w:t>
            </w:r>
            <w:r w:rsidRPr="001B4478">
              <w:rPr>
                <w:b/>
                <w:bCs/>
                <w:i/>
                <w:iCs/>
              </w:rPr>
              <w:t>, en sels ajoutés et en graisses ajoutées</w:t>
            </w:r>
            <w:r w:rsidRPr="001B4478">
              <w:t xml:space="preserve"> devrait être limitée. Afin de sensibiliser les enfants à la diversité des produits cultivés dans l</w:t>
            </w:r>
            <w:r w:rsidR="00B037BE">
              <w:t>’</w:t>
            </w:r>
            <w:r w:rsidRPr="001B4478">
              <w:t>Union ainsi qu</w:t>
            </w:r>
            <w:r w:rsidR="00B037BE">
              <w:t>’</w:t>
            </w:r>
            <w:r w:rsidRPr="001B4478">
              <w:t>à leurs différentes qualités, il y a lieu de donner la priorité à la distribution des produits originaires de l</w:t>
            </w:r>
            <w:r w:rsidR="00B037BE">
              <w:t>’</w:t>
            </w:r>
            <w:r w:rsidRPr="001B4478">
              <w:t>Union, en combinaison avec des critères liés à des normes de durabilité environnementale et sociale plus élevées. Les États membres devraient veiller à la mise en œuvre de mesures de sensibilisation sur certains sujets. Afin d</w:t>
            </w:r>
            <w:r w:rsidR="00B037BE">
              <w:t>’</w:t>
            </w:r>
            <w:r w:rsidRPr="001B4478">
              <w:t>éviter les doubles emplois, des initiatives nationales peuvent être utilisées en lieu et place du programme de l</w:t>
            </w:r>
            <w:r w:rsidR="00B037BE">
              <w:t>’</w:t>
            </w:r>
            <w:r w:rsidRPr="001B4478">
              <w:t>UE à destination des écoles. Compte tenu de la préoccupation croissante que suscitent les aliments transformés et les produits potentiellement riches en sucres ajoutés, qui ne répondent pas aux besoins nutritionnels des enfants, il convient d</w:t>
            </w:r>
            <w:r w:rsidR="00B037BE">
              <w:t>’</w:t>
            </w:r>
            <w:r w:rsidRPr="001B4478">
              <w:t>exclure ces produits du programme de l</w:t>
            </w:r>
            <w:r w:rsidR="00B037BE">
              <w:t>’</w:t>
            </w:r>
            <w:r w:rsidRPr="001B4478">
              <w:t>UE à destination des écoles.</w:t>
            </w:r>
          </w:p>
        </w:tc>
      </w:tr>
    </w:tbl>
    <w:p w:rsidR="000C7419" w:rsidRPr="001B4478" w:rsidP="000C7419" w14:paraId="08D80FAA"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63DDAD32" w14:textId="77777777">
      <w:r w:rsidRPr="001B4478">
        <w:rPr>
          <w:rStyle w:val="HideTWBExt"/>
        </w:rPr>
        <w:t>&lt;/AmendB&gt;</w:t>
      </w:r>
    </w:p>
    <w:p w:rsidR="000C7419" w:rsidRPr="001B4478" w:rsidP="000C7419" w14:paraId="438DB04F"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231</w:t>
      </w:r>
      <w:r w:rsidRPr="001B4478">
        <w:rPr>
          <w:rStyle w:val="HideTWBExt"/>
          <w:b w:val="0"/>
        </w:rPr>
        <w:t>&lt;/NumAmB&gt;</w:t>
      </w:r>
    </w:p>
    <w:p w:rsidR="000C7419" w:rsidRPr="001B4478" w:rsidP="000C7419" w14:paraId="2DB19F0B" w14:textId="77777777">
      <w:pPr>
        <w:pStyle w:val="NormalBold"/>
      </w:pPr>
      <w:r w:rsidRPr="001B4478">
        <w:rPr>
          <w:rStyle w:val="HideTWBExt"/>
          <w:b w:val="0"/>
        </w:rPr>
        <w:t>&lt;RepeatBlock-By&gt;&lt;Members&gt;</w:t>
      </w:r>
      <w:r w:rsidRPr="001B4478">
        <w:t>Maria Grapini</w:t>
      </w:r>
      <w:r w:rsidRPr="001B4478">
        <w:rPr>
          <w:rStyle w:val="HideTWBExt"/>
          <w:b w:val="0"/>
        </w:rPr>
        <w:t>&lt;/Members&gt;</w:t>
      </w:r>
    </w:p>
    <w:p w:rsidR="000C7419" w:rsidRPr="001B4478" w:rsidP="000C7419" w14:paraId="122F2265" w14:textId="77777777">
      <w:r w:rsidRPr="001B4478">
        <w:rPr>
          <w:rStyle w:val="HideTWBExt"/>
        </w:rPr>
        <w:t>&lt;/RepeatBlock-By&gt;</w:t>
      </w:r>
    </w:p>
    <w:p w:rsidR="000C7419" w:rsidRPr="001B4478" w:rsidP="000C7419" w14:paraId="3547356A"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07D8EA3E" w14:textId="77777777">
      <w:pPr>
        <w:pStyle w:val="NormalBold"/>
      </w:pPr>
      <w:r w:rsidRPr="001B4478">
        <w:rPr>
          <w:rStyle w:val="HideTWBExt"/>
          <w:b w:val="0"/>
        </w:rPr>
        <w:t>&lt;Article&gt;</w:t>
      </w:r>
      <w:r w:rsidRPr="001B4478">
        <w:t>Considérant 11</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C81B2A3"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279F11FC" w14:textId="77777777">
            <w:pPr>
              <w:keepNext/>
            </w:pPr>
          </w:p>
        </w:tc>
      </w:tr>
      <w:tr w14:paraId="28ED3742"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36AED2A2" w14:textId="77777777">
            <w:pPr>
              <w:pStyle w:val="ColumnHeading"/>
              <w:keepNext/>
            </w:pPr>
            <w:r w:rsidRPr="001B4478">
              <w:t>Texte proposé par la Commission</w:t>
            </w:r>
          </w:p>
        </w:tc>
        <w:tc>
          <w:tcPr>
            <w:tcW w:w="4876" w:type="dxa"/>
          </w:tcPr>
          <w:p w:rsidR="000C7419" w:rsidRPr="001B4478" w:rsidP="007915E6" w14:paraId="6BD36C43" w14:textId="77777777">
            <w:pPr>
              <w:pStyle w:val="ColumnHeading"/>
              <w:keepNext/>
            </w:pPr>
            <w:r w:rsidRPr="001B4478">
              <w:t>Amendement</w:t>
            </w:r>
          </w:p>
        </w:tc>
      </w:tr>
      <w:tr w14:paraId="77F3B4D7"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2F6DAEA0" w14:textId="472938AF">
            <w:pPr>
              <w:pStyle w:val="Normal6"/>
            </w:pPr>
            <w:r w:rsidRPr="001B4478">
              <w:t>(11)</w:t>
            </w:r>
            <w:r w:rsidRPr="001B4478">
              <w:tab/>
              <w:t>L</w:t>
            </w:r>
            <w:r w:rsidR="00B037BE">
              <w:t>’</w:t>
            </w:r>
            <w:r w:rsidRPr="001B4478">
              <w:t>objectif du programme de l</w:t>
            </w:r>
            <w:r w:rsidR="00B037BE">
              <w:t>’</w:t>
            </w:r>
            <w:r w:rsidRPr="001B4478">
              <w:t>UE à destination des écoles est de rétablir le lien entre les enfants et l</w:t>
            </w:r>
            <w:r w:rsidR="00B037BE">
              <w:t>’</w:t>
            </w:r>
            <w:r w:rsidRPr="001B4478">
              <w:t>agriculture et de promouvoir des habitudes alimentaires saines. Étant donné que les enfants issus de groupes vulnérables sont plus enclins à avoir une alimentation malsaine, les États membres devraient avoir la possibilité de se concentrer sur ces groupes en fonction de considérations socio-économiques. La distribution de produits riches en sucres et en graisses libres devrait être limitée en vue de réduire la consommation de sucres et de graisses libres par les élèves. Afin de sensibiliser les enfants à la diversité des produits cultivés dans l</w:t>
            </w:r>
            <w:r w:rsidR="00B037BE">
              <w:t>’</w:t>
            </w:r>
            <w:r w:rsidRPr="001B4478">
              <w:t>Union ainsi qu</w:t>
            </w:r>
            <w:r w:rsidR="00B037BE">
              <w:t>’</w:t>
            </w:r>
            <w:r w:rsidRPr="001B4478">
              <w:t>à leurs différentes qualités, il y a lieu de donner la priorité à la distribution des produits originaires de l</w:t>
            </w:r>
            <w:r w:rsidR="00B037BE">
              <w:t>’</w:t>
            </w:r>
            <w:r w:rsidRPr="001B4478">
              <w:t>Union, en combinaison avec des critères liés à des normes de durabilité environnementale et sociale plus élevées. Les États membres devraient veiller à la mise en œuvre de mesures de sensibilisation sur certains sujets. Afin d</w:t>
            </w:r>
            <w:r w:rsidR="00B037BE">
              <w:t>’</w:t>
            </w:r>
            <w:r w:rsidRPr="001B4478">
              <w:t>éviter les doubles emplois, des initiatives nationales peuvent être utilisées en lieu et place du programme de l</w:t>
            </w:r>
            <w:r w:rsidR="00B037BE">
              <w:t>’</w:t>
            </w:r>
            <w:r w:rsidRPr="001B4478">
              <w:t>UE à destination des écoles. Compte tenu de la préoccupation croissante que suscitent les aliments transformés et les produits potentiellement riches en sucres ajoutés, qui ne répondent pas aux besoins nutritionnels des enfants, il convient d</w:t>
            </w:r>
            <w:r w:rsidR="00B037BE">
              <w:t>’</w:t>
            </w:r>
            <w:r w:rsidRPr="001B4478">
              <w:t>exclure ces produits du programme de l</w:t>
            </w:r>
            <w:r w:rsidR="00B037BE">
              <w:t>’</w:t>
            </w:r>
            <w:r w:rsidRPr="001B4478">
              <w:t>UE à destination des écoles.</w:t>
            </w:r>
          </w:p>
        </w:tc>
        <w:tc>
          <w:tcPr>
            <w:tcW w:w="4876" w:type="dxa"/>
          </w:tcPr>
          <w:p w:rsidR="000C7419" w:rsidRPr="001B4478" w:rsidP="007915E6" w14:paraId="1DD10D30" w14:textId="2B2DF141">
            <w:pPr>
              <w:pStyle w:val="Normal6"/>
              <w:rPr>
                <w:szCs w:val="24"/>
              </w:rPr>
            </w:pPr>
            <w:r w:rsidRPr="001B4478">
              <w:t>(11)</w:t>
            </w:r>
            <w:r w:rsidRPr="001B4478">
              <w:tab/>
              <w:t>L</w:t>
            </w:r>
            <w:r w:rsidR="00B037BE">
              <w:t>’</w:t>
            </w:r>
            <w:r w:rsidRPr="001B4478">
              <w:t>objectif du programme de l</w:t>
            </w:r>
            <w:r w:rsidR="00B037BE">
              <w:t>’</w:t>
            </w:r>
            <w:r w:rsidRPr="001B4478">
              <w:t xml:space="preserve">UE à destination des écoles est de </w:t>
            </w:r>
            <w:r w:rsidRPr="001B4478">
              <w:rPr>
                <w:b/>
                <w:bCs/>
                <w:i/>
                <w:iCs/>
              </w:rPr>
              <w:t>soutenir les producteurs locaux, de</w:t>
            </w:r>
            <w:r w:rsidRPr="001B4478">
              <w:rPr>
                <w:b/>
                <w:bCs/>
              </w:rPr>
              <w:t xml:space="preserve"> </w:t>
            </w:r>
            <w:r w:rsidRPr="001B4478">
              <w:t>rétablir le lien entre les enfants et l</w:t>
            </w:r>
            <w:r w:rsidR="00B037BE">
              <w:t>’</w:t>
            </w:r>
            <w:r w:rsidRPr="001B4478">
              <w:t>agriculture et de promouvoir des habitudes alimentaires saines. Étant donné que les enfants issus de groupes vulnérables sont plus enclins à avoir une alimentation malsaine, les États membres devraient avoir la possibilité de se concentrer sur ces groupes en fonction de considérations socio-économiques. La distribution de produits riches en sucres et en graisses libres devrait être limitée en vue de réduire la consommation de sucres et de graisses libres par les élèves. Afin de sensibiliser les enfants à la diversité des produits cultivés dans l</w:t>
            </w:r>
            <w:r w:rsidR="00B037BE">
              <w:t>’</w:t>
            </w:r>
            <w:r w:rsidRPr="001B4478">
              <w:t>Union ainsi qu</w:t>
            </w:r>
            <w:r w:rsidR="00B037BE">
              <w:t>’</w:t>
            </w:r>
            <w:r w:rsidRPr="001B4478">
              <w:t>à leurs différentes qualités, il y a lieu de donner la priorité à la distribution des produits originaires de l</w:t>
            </w:r>
            <w:r w:rsidR="00B037BE">
              <w:t>’</w:t>
            </w:r>
            <w:r w:rsidRPr="001B4478">
              <w:t>Union, en combinaison avec des critères liés à des normes de durabilité environnementale et sociale plus élevées. Les États membres devraient veiller à la mise en œuvre de mesures de sensibilisation sur certains sujets. Afin d</w:t>
            </w:r>
            <w:r w:rsidR="00B037BE">
              <w:t>’</w:t>
            </w:r>
            <w:r w:rsidRPr="001B4478">
              <w:t>éviter les doubles emplois, des initiatives nationales peuvent être utilisées en lieu et place du programme de l</w:t>
            </w:r>
            <w:r w:rsidR="00B037BE">
              <w:t>’</w:t>
            </w:r>
            <w:r w:rsidRPr="001B4478">
              <w:t>UE à destination des écoles. Compte tenu de la préoccupation croissante que suscitent les aliments transformés et les produits potentiellement riches en sucres ajoutés, qui ne répondent pas aux besoins nutritionnels des enfants, il convient d</w:t>
            </w:r>
            <w:r w:rsidR="00B037BE">
              <w:t>’</w:t>
            </w:r>
            <w:r w:rsidRPr="001B4478">
              <w:t>exclure ces produits du programme de l</w:t>
            </w:r>
            <w:r w:rsidR="00B037BE">
              <w:t>’</w:t>
            </w:r>
            <w:r w:rsidRPr="001B4478">
              <w:t>UE à destination des écoles.</w:t>
            </w:r>
          </w:p>
        </w:tc>
      </w:tr>
    </w:tbl>
    <w:p w:rsidR="000C7419" w:rsidRPr="001B4478" w:rsidP="000C7419" w14:paraId="5B6D841B" w14:textId="77777777">
      <w:pPr>
        <w:pStyle w:val="Olang"/>
      </w:pPr>
      <w:r w:rsidRPr="001B4478">
        <w:rPr>
          <w:noProof w:val="0"/>
        </w:rPr>
        <w:t xml:space="preserve">Or. </w:t>
      </w:r>
      <w:r w:rsidRPr="001B4478">
        <w:rPr>
          <w:rStyle w:val="HideTWBExt"/>
        </w:rPr>
        <w:t>&lt;Original&gt;</w:t>
      </w:r>
      <w:r w:rsidRPr="001B4478">
        <w:rPr>
          <w:rStyle w:val="HideTWBInt"/>
        </w:rPr>
        <w:t>{RO}</w:t>
      </w:r>
      <w:r w:rsidRPr="001B4478">
        <w:rPr>
          <w:noProof w:val="0"/>
        </w:rPr>
        <w:t>ro</w:t>
      </w:r>
      <w:r w:rsidRPr="001B4478">
        <w:rPr>
          <w:rStyle w:val="HideTWBExt"/>
        </w:rPr>
        <w:t>&lt;/Original&gt;</w:t>
      </w:r>
    </w:p>
    <w:p w:rsidR="000C7419" w:rsidRPr="001B4478" w:rsidP="000C7419" w14:paraId="1371DE25" w14:textId="77777777">
      <w:r w:rsidRPr="001B4478">
        <w:rPr>
          <w:rStyle w:val="HideTWBExt"/>
        </w:rPr>
        <w:t>&lt;/AmendB&gt;</w:t>
      </w:r>
    </w:p>
    <w:p w:rsidR="000C7419" w:rsidRPr="001B4478" w:rsidP="000C7419" w14:paraId="0E66B9C6"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232</w:t>
      </w:r>
      <w:r w:rsidRPr="001B4478">
        <w:rPr>
          <w:rStyle w:val="HideTWBExt"/>
          <w:b w:val="0"/>
        </w:rPr>
        <w:t>&lt;/NumAmB&gt;</w:t>
      </w:r>
    </w:p>
    <w:p w:rsidR="000C7419" w:rsidRPr="001B4478" w:rsidP="000C7419" w14:paraId="15F1917C" w14:textId="77777777">
      <w:pPr>
        <w:pStyle w:val="NormalBold"/>
      </w:pPr>
      <w:r w:rsidRPr="001B4478">
        <w:rPr>
          <w:rStyle w:val="HideTWBExt"/>
          <w:b w:val="0"/>
        </w:rPr>
        <w:t>&lt;RepeatBlock-By&gt;&lt;Members&gt;</w:t>
      </w:r>
      <w:r w:rsidRPr="001B4478">
        <w:t>Paulo Do Nascimento Cabral</w:t>
      </w:r>
      <w:r w:rsidRPr="001B4478">
        <w:rPr>
          <w:rStyle w:val="HideTWBExt"/>
          <w:b w:val="0"/>
        </w:rPr>
        <w:t>&lt;/Members&gt;</w:t>
      </w:r>
    </w:p>
    <w:p w:rsidR="000C7419" w:rsidRPr="001B4478" w:rsidP="000C7419" w14:paraId="6F67107F" w14:textId="77777777">
      <w:r w:rsidRPr="001B4478">
        <w:rPr>
          <w:rStyle w:val="HideTWBExt"/>
        </w:rPr>
        <w:t>&lt;/RepeatBlock-By&gt;</w:t>
      </w:r>
    </w:p>
    <w:p w:rsidR="000C7419" w:rsidRPr="001B4478" w:rsidP="000C7419" w14:paraId="5FF0B8CB"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30EE29E0" w14:textId="77777777">
      <w:pPr>
        <w:pStyle w:val="NormalBold"/>
      </w:pPr>
      <w:r w:rsidRPr="001B4478">
        <w:rPr>
          <w:rStyle w:val="HideTWBExt"/>
          <w:b w:val="0"/>
        </w:rPr>
        <w:t>&lt;Article&gt;</w:t>
      </w:r>
      <w:r w:rsidRPr="001B4478">
        <w:t>Considérant 11 bis (nouveau)</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2A75BB8"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3BC93FF5" w14:textId="77777777">
            <w:pPr>
              <w:keepNext/>
            </w:pPr>
          </w:p>
        </w:tc>
      </w:tr>
      <w:tr w14:paraId="1AFE5D88"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597660C8" w14:textId="77777777">
            <w:pPr>
              <w:pStyle w:val="ColumnHeading"/>
              <w:keepNext/>
            </w:pPr>
            <w:r w:rsidRPr="001B4478">
              <w:t>Texte proposé par la Commission</w:t>
            </w:r>
          </w:p>
        </w:tc>
        <w:tc>
          <w:tcPr>
            <w:tcW w:w="4876" w:type="dxa"/>
          </w:tcPr>
          <w:p w:rsidR="000C7419" w:rsidRPr="001B4478" w:rsidP="007915E6" w14:paraId="2D6BC8AD" w14:textId="77777777">
            <w:pPr>
              <w:pStyle w:val="ColumnHeading"/>
              <w:keepNext/>
            </w:pPr>
            <w:r w:rsidRPr="001B4478">
              <w:t>Amendement</w:t>
            </w:r>
          </w:p>
        </w:tc>
      </w:tr>
      <w:tr w14:paraId="2B6B269B"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2B56E53A" w14:textId="77777777">
            <w:pPr>
              <w:pStyle w:val="Normal6"/>
            </w:pPr>
          </w:p>
        </w:tc>
        <w:tc>
          <w:tcPr>
            <w:tcW w:w="4876" w:type="dxa"/>
          </w:tcPr>
          <w:p w:rsidR="000C7419" w:rsidRPr="001B4478" w:rsidP="007915E6" w14:paraId="3FA4AC1A" w14:textId="6654F494">
            <w:pPr>
              <w:pStyle w:val="Normal6"/>
              <w:rPr>
                <w:szCs w:val="24"/>
              </w:rPr>
            </w:pPr>
            <w:r w:rsidRPr="001B4478">
              <w:rPr>
                <w:b/>
                <w:i/>
              </w:rPr>
              <w:t>(11 bis)</w:t>
            </w:r>
            <w:r w:rsidRPr="001B4478">
              <w:rPr>
                <w:b/>
                <w:i/>
              </w:rPr>
              <w:tab/>
              <w:t>En plus d</w:t>
            </w:r>
            <w:r w:rsidR="00B037BE">
              <w:rPr>
                <w:b/>
                <w:i/>
              </w:rPr>
              <w:t>’</w:t>
            </w:r>
            <w:r w:rsidRPr="001B4478">
              <w:rPr>
                <w:b/>
                <w:i/>
              </w:rPr>
              <w:t>améliorer l</w:t>
            </w:r>
            <w:r w:rsidR="00B037BE">
              <w:rPr>
                <w:b/>
                <w:i/>
              </w:rPr>
              <w:t>’</w:t>
            </w:r>
            <w:r w:rsidRPr="001B4478">
              <w:rPr>
                <w:b/>
                <w:i/>
              </w:rPr>
              <w:t>accès des enfants à des produits agricoles nutritifs, le programme de l</w:t>
            </w:r>
            <w:r w:rsidR="00B037BE">
              <w:rPr>
                <w:b/>
                <w:i/>
              </w:rPr>
              <w:t>’</w:t>
            </w:r>
            <w:r w:rsidRPr="001B4478">
              <w:rPr>
                <w:b/>
                <w:i/>
              </w:rPr>
              <w:t>Union à destination des écoles devrait contribuer à renforcer leur compréhension de l</w:t>
            </w:r>
            <w:r w:rsidR="00B037BE">
              <w:rPr>
                <w:b/>
                <w:i/>
              </w:rPr>
              <w:t>’</w:t>
            </w:r>
            <w:r w:rsidRPr="001B4478">
              <w:rPr>
                <w:b/>
                <w:i/>
              </w:rPr>
              <w:t>agriculture, de la production alimentaire et du parcours des aliments à partir de leur production. Les activités d</w:t>
            </w:r>
            <w:r w:rsidR="00B037BE">
              <w:rPr>
                <w:b/>
                <w:i/>
              </w:rPr>
              <w:t>’</w:t>
            </w:r>
            <w:r w:rsidRPr="001B4478">
              <w:rPr>
                <w:b/>
                <w:i/>
              </w:rPr>
              <w:t>éducation et de sensibilisation liées au programme peuvent jouer un rôle important en permettant aux jeunes générations de renouer avec l</w:t>
            </w:r>
            <w:r w:rsidR="00B037BE">
              <w:rPr>
                <w:b/>
                <w:i/>
              </w:rPr>
              <w:t>’</w:t>
            </w:r>
            <w:r w:rsidRPr="001B4478">
              <w:rPr>
                <w:b/>
                <w:i/>
              </w:rPr>
              <w:t>agriculture et la vie rurale, en encourageant le respect du travail des agriculteurs et de la valeur des denrées alimentaires produites localement. En favorisant la connaissance des produits saisonniers, régionaux et durables, le programme peut contribuer à ancrer davantage les enfants dans leurs communautés locales et leurs territoires, tout en encourageant des choix alimentaires éclairés et une meilleure appréciation du rôle de l</w:t>
            </w:r>
            <w:r w:rsidR="00B037BE">
              <w:rPr>
                <w:b/>
                <w:i/>
              </w:rPr>
              <w:t>’</w:t>
            </w:r>
            <w:r w:rsidRPr="001B4478">
              <w:rPr>
                <w:b/>
                <w:i/>
              </w:rPr>
              <w:t>agriculture dans la société et dans les systèmes alimentaires de l</w:t>
            </w:r>
            <w:r w:rsidR="00B037BE">
              <w:rPr>
                <w:b/>
                <w:i/>
              </w:rPr>
              <w:t>’</w:t>
            </w:r>
            <w:r w:rsidRPr="001B4478">
              <w:rPr>
                <w:b/>
                <w:i/>
              </w:rPr>
              <w:t>Union.</w:t>
            </w:r>
          </w:p>
        </w:tc>
      </w:tr>
    </w:tbl>
    <w:p w:rsidR="000C7419" w:rsidRPr="001B4478" w:rsidP="000C7419" w14:paraId="48B4D4E3" w14:textId="77777777">
      <w:pPr>
        <w:pStyle w:val="Olang"/>
      </w:pPr>
      <w:r w:rsidRPr="001B4478">
        <w:rPr>
          <w:noProof w:val="0"/>
        </w:rPr>
        <w:t xml:space="preserve">Or. </w:t>
      </w:r>
      <w:r w:rsidRPr="001B4478">
        <w:rPr>
          <w:rStyle w:val="HideTWBExt"/>
        </w:rPr>
        <w:t>&lt;Original&gt;</w:t>
      </w:r>
      <w:r w:rsidRPr="001B4478">
        <w:rPr>
          <w:rStyle w:val="HideTWBInt"/>
        </w:rPr>
        <w:t>{PT}</w:t>
      </w:r>
      <w:r w:rsidRPr="001B4478">
        <w:rPr>
          <w:noProof w:val="0"/>
        </w:rPr>
        <w:t>pt</w:t>
      </w:r>
      <w:r w:rsidRPr="001B4478">
        <w:rPr>
          <w:rStyle w:val="HideTWBExt"/>
        </w:rPr>
        <w:t>&lt;/Original&gt;</w:t>
      </w:r>
    </w:p>
    <w:p w:rsidR="000C7419" w:rsidRPr="001B4478" w:rsidP="000C7419" w14:paraId="5C57D45E" w14:textId="77777777">
      <w:r w:rsidRPr="001B4478">
        <w:rPr>
          <w:rStyle w:val="HideTWBExt"/>
        </w:rPr>
        <w:t>&lt;/AmendB&gt;</w:t>
      </w:r>
    </w:p>
    <w:p w:rsidR="000C7419" w:rsidRPr="001B4478" w:rsidP="000C7419" w14:paraId="6E018F85"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233</w:t>
      </w:r>
      <w:r w:rsidRPr="001B4478">
        <w:rPr>
          <w:rStyle w:val="HideTWBExt"/>
          <w:b w:val="0"/>
        </w:rPr>
        <w:t>&lt;/NumAmB&gt;</w:t>
      </w:r>
    </w:p>
    <w:p w:rsidR="000C7419" w:rsidRPr="001B4478" w:rsidP="000C7419" w14:paraId="4CEBC160" w14:textId="77777777">
      <w:pPr>
        <w:pStyle w:val="NormalBold"/>
      </w:pPr>
      <w:r w:rsidRPr="001B4478">
        <w:rPr>
          <w:rStyle w:val="HideTWBExt"/>
          <w:b w:val="0"/>
        </w:rPr>
        <w:t>&lt;RepeatBlock-By&gt;&lt;Members&gt;</w:t>
      </w:r>
      <w:r w:rsidRPr="001B4478">
        <w:t>Marta Wcisło, Andrzej Buła</w:t>
      </w:r>
      <w:r w:rsidRPr="001B4478">
        <w:rPr>
          <w:rStyle w:val="HideTWBExt"/>
          <w:b w:val="0"/>
        </w:rPr>
        <w:t>&lt;/Members&gt;</w:t>
      </w:r>
    </w:p>
    <w:p w:rsidR="000C7419" w:rsidRPr="001B4478" w:rsidP="000C7419" w14:paraId="0B66549F" w14:textId="77777777">
      <w:r w:rsidRPr="001B4478">
        <w:rPr>
          <w:rStyle w:val="HideTWBExt"/>
        </w:rPr>
        <w:t>&lt;/RepeatBlock-By&gt;</w:t>
      </w:r>
    </w:p>
    <w:p w:rsidR="000C7419" w:rsidRPr="001B4478" w:rsidP="000C7419" w14:paraId="6FC91BF2"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1141F7FF" w14:textId="77777777">
      <w:pPr>
        <w:pStyle w:val="NormalBold"/>
      </w:pPr>
      <w:r w:rsidRPr="001B4478">
        <w:rPr>
          <w:rStyle w:val="HideTWBExt"/>
          <w:b w:val="0"/>
        </w:rPr>
        <w:t>&lt;Article&gt;</w:t>
      </w:r>
      <w:r w:rsidRPr="001B4478">
        <w:t>Considérant 11 bis (nouveau)</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4A5D8E2"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2AD3A676" w14:textId="77777777">
            <w:pPr>
              <w:keepNext/>
            </w:pPr>
          </w:p>
        </w:tc>
      </w:tr>
      <w:tr w14:paraId="1FFBEB05"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397E0BAD" w14:textId="77777777">
            <w:pPr>
              <w:pStyle w:val="ColumnHeading"/>
              <w:keepNext/>
            </w:pPr>
            <w:r w:rsidRPr="001B4478">
              <w:t>Texte proposé par la Commission</w:t>
            </w:r>
          </w:p>
        </w:tc>
        <w:tc>
          <w:tcPr>
            <w:tcW w:w="4876" w:type="dxa"/>
          </w:tcPr>
          <w:p w:rsidR="000C7419" w:rsidRPr="001B4478" w:rsidP="007915E6" w14:paraId="3392C0D1" w14:textId="77777777">
            <w:pPr>
              <w:pStyle w:val="ColumnHeading"/>
              <w:keepNext/>
            </w:pPr>
            <w:r w:rsidRPr="001B4478">
              <w:t>Amendement</w:t>
            </w:r>
          </w:p>
        </w:tc>
      </w:tr>
      <w:tr w14:paraId="27DAD467"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1E73D12C" w14:textId="77777777">
            <w:pPr>
              <w:pStyle w:val="Normal6"/>
            </w:pPr>
          </w:p>
        </w:tc>
        <w:tc>
          <w:tcPr>
            <w:tcW w:w="4876" w:type="dxa"/>
          </w:tcPr>
          <w:p w:rsidR="000C7419" w:rsidRPr="001B4478" w:rsidP="007915E6" w14:paraId="5C2C3ADB" w14:textId="25F3B67D">
            <w:pPr>
              <w:pStyle w:val="Normal6"/>
              <w:rPr>
                <w:szCs w:val="24"/>
              </w:rPr>
            </w:pPr>
            <w:r w:rsidRPr="001B4478">
              <w:rPr>
                <w:b/>
                <w:i/>
              </w:rPr>
              <w:t>(11 bis)</w:t>
            </w:r>
            <w:r w:rsidRPr="001B4478">
              <w:rPr>
                <w:b/>
                <w:i/>
              </w:rPr>
              <w:tab/>
              <w:t>En plus d</w:t>
            </w:r>
            <w:r w:rsidR="00B037BE">
              <w:rPr>
                <w:b/>
                <w:i/>
              </w:rPr>
              <w:t>’</w:t>
            </w:r>
            <w:r w:rsidRPr="001B4478">
              <w:rPr>
                <w:b/>
                <w:i/>
              </w:rPr>
              <w:t>améliorer l</w:t>
            </w:r>
            <w:r w:rsidR="00B037BE">
              <w:rPr>
                <w:b/>
                <w:i/>
              </w:rPr>
              <w:t>’</w:t>
            </w:r>
            <w:r w:rsidRPr="001B4478">
              <w:rPr>
                <w:b/>
                <w:i/>
              </w:rPr>
              <w:t>accès des enfants à des produits agricoles nutritifs, le programme de l</w:t>
            </w:r>
            <w:r w:rsidR="00B037BE">
              <w:rPr>
                <w:b/>
                <w:i/>
              </w:rPr>
              <w:t>’</w:t>
            </w:r>
            <w:r w:rsidRPr="001B4478">
              <w:rPr>
                <w:b/>
                <w:i/>
              </w:rPr>
              <w:t xml:space="preserve">UE à destination des écoles devrait contribuer à </w:t>
            </w:r>
            <w:r w:rsidRPr="001B4478">
              <w:rPr>
                <w:b/>
                <w:i/>
              </w:rPr>
              <w:t>renforcer leur compréhension de l</w:t>
            </w:r>
            <w:r w:rsidR="00B037BE">
              <w:rPr>
                <w:b/>
                <w:i/>
              </w:rPr>
              <w:t>’</w:t>
            </w:r>
            <w:r w:rsidRPr="001B4478">
              <w:rPr>
                <w:b/>
                <w:i/>
              </w:rPr>
              <w:t>agriculture, de la production alimentaire et du parcours des aliments «de la ferme à la table». Les activités d</w:t>
            </w:r>
            <w:r w:rsidR="00B037BE">
              <w:rPr>
                <w:b/>
                <w:i/>
              </w:rPr>
              <w:t>’</w:t>
            </w:r>
            <w:r w:rsidRPr="001B4478">
              <w:rPr>
                <w:b/>
                <w:i/>
              </w:rPr>
              <w:t>éducation et de sensibilisation liées au programme peuvent jouer un rôle important en permettant aux jeunes générations de renouer avec l</w:t>
            </w:r>
            <w:r w:rsidR="00B037BE">
              <w:rPr>
                <w:b/>
                <w:i/>
              </w:rPr>
              <w:t>’</w:t>
            </w:r>
            <w:r w:rsidRPr="001B4478">
              <w:rPr>
                <w:b/>
                <w:i/>
              </w:rPr>
              <w:t>agriculture et la vie rurale, en encourageant le respect du travail des agriculteurs et de la valeur des denrées alimentaires produites localement. En favorisant la connaissance des produits saisonniers, régionaux et produits de façon durable, le programme peut contribuer à ancrer davantage les enfants dans leurs communautés locales et leurs territoires, tout en encourageant des choix alimentaires éclairés et une meilleure appréciation du rôle de l</w:t>
            </w:r>
            <w:r w:rsidR="00B037BE">
              <w:rPr>
                <w:b/>
                <w:i/>
              </w:rPr>
              <w:t>’</w:t>
            </w:r>
            <w:r w:rsidRPr="001B4478">
              <w:rPr>
                <w:b/>
                <w:i/>
              </w:rPr>
              <w:t>agriculture dans la société et dans les systèmes alimentaires de l</w:t>
            </w:r>
            <w:r w:rsidR="00B037BE">
              <w:rPr>
                <w:b/>
                <w:i/>
              </w:rPr>
              <w:t>’</w:t>
            </w:r>
            <w:r w:rsidRPr="001B4478">
              <w:rPr>
                <w:b/>
                <w:i/>
              </w:rPr>
              <w:t>Union.</w:t>
            </w:r>
          </w:p>
        </w:tc>
      </w:tr>
    </w:tbl>
    <w:p w:rsidR="000C7419" w:rsidRPr="001B4478" w:rsidP="000C7419" w14:paraId="11133C07"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29F28C65" w14:textId="77777777">
      <w:r w:rsidRPr="001B4478">
        <w:rPr>
          <w:rStyle w:val="HideTWBExt"/>
        </w:rPr>
        <w:t>&lt;/AmendB&gt;</w:t>
      </w:r>
    </w:p>
    <w:p w:rsidR="000C7419" w:rsidRPr="001B4478" w:rsidP="000C7419" w14:paraId="2DE439E7"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234</w:t>
      </w:r>
      <w:r w:rsidRPr="001B4478">
        <w:rPr>
          <w:rStyle w:val="HideTWBExt"/>
          <w:b w:val="0"/>
        </w:rPr>
        <w:t>&lt;/NumAmB&gt;</w:t>
      </w:r>
    </w:p>
    <w:p w:rsidR="000C7419" w:rsidRPr="001B4478" w:rsidP="000C7419" w14:paraId="278E10D0" w14:textId="77777777">
      <w:pPr>
        <w:pStyle w:val="NormalBold"/>
      </w:pPr>
      <w:r w:rsidRPr="001B4478">
        <w:rPr>
          <w:rStyle w:val="HideTWBExt"/>
          <w:b w:val="0"/>
        </w:rPr>
        <w:t>&lt;RepeatBlock-By&gt;&lt;Members&gt;</w:t>
      </w:r>
      <w:r w:rsidRPr="001B4478">
        <w:t>Anja Hazekamp, Sebastian Everding, Arash Saeidi</w:t>
      </w:r>
      <w:r w:rsidRPr="001B4478">
        <w:rPr>
          <w:rStyle w:val="HideTWBExt"/>
          <w:b w:val="0"/>
        </w:rPr>
        <w:t>&lt;/Members&gt;</w:t>
      </w:r>
    </w:p>
    <w:p w:rsidR="000C7419" w:rsidRPr="001B4478" w:rsidP="000C7419" w14:paraId="1027B064" w14:textId="77777777">
      <w:r w:rsidRPr="001B4478">
        <w:rPr>
          <w:rStyle w:val="HideTWBExt"/>
        </w:rPr>
        <w:t>&lt;/RepeatBlock-By&gt;</w:t>
      </w:r>
    </w:p>
    <w:p w:rsidR="000C7419" w:rsidRPr="001B4478" w:rsidP="000C7419" w14:paraId="5DA6A1FA"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5CA0CFC2" w14:textId="77777777">
      <w:pPr>
        <w:pStyle w:val="NormalBold"/>
      </w:pPr>
      <w:r w:rsidRPr="001B4478">
        <w:rPr>
          <w:rStyle w:val="HideTWBExt"/>
          <w:b w:val="0"/>
        </w:rPr>
        <w:t>&lt;Article&gt;</w:t>
      </w:r>
      <w:r w:rsidRPr="001B4478">
        <w:t>Considérant 11 bis (nouveau)</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5B66082"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204F1A73" w14:textId="77777777">
            <w:pPr>
              <w:keepNext/>
            </w:pPr>
          </w:p>
        </w:tc>
      </w:tr>
      <w:tr w14:paraId="524FC7D7"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10A10D95" w14:textId="77777777">
            <w:pPr>
              <w:pStyle w:val="ColumnHeading"/>
              <w:keepNext/>
            </w:pPr>
            <w:r w:rsidRPr="001B4478">
              <w:t>Texte proposé par la Commission</w:t>
            </w:r>
          </w:p>
        </w:tc>
        <w:tc>
          <w:tcPr>
            <w:tcW w:w="4876" w:type="dxa"/>
          </w:tcPr>
          <w:p w:rsidR="000C7419" w:rsidRPr="001B4478" w:rsidP="007915E6" w14:paraId="0D92C301" w14:textId="77777777">
            <w:pPr>
              <w:pStyle w:val="ColumnHeading"/>
              <w:keepNext/>
            </w:pPr>
            <w:r w:rsidRPr="001B4478">
              <w:t>Amendement</w:t>
            </w:r>
          </w:p>
        </w:tc>
      </w:tr>
      <w:tr w14:paraId="7D9CD60C"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59B27213" w14:textId="77777777">
            <w:pPr>
              <w:pStyle w:val="Normal6"/>
            </w:pPr>
          </w:p>
        </w:tc>
        <w:tc>
          <w:tcPr>
            <w:tcW w:w="4876" w:type="dxa"/>
          </w:tcPr>
          <w:p w:rsidR="000C7419" w:rsidRPr="001B4478" w:rsidP="007915E6" w14:paraId="2DCF1D1E" w14:textId="7BB73C38">
            <w:pPr>
              <w:pStyle w:val="Normal6"/>
              <w:rPr>
                <w:szCs w:val="24"/>
              </w:rPr>
            </w:pPr>
            <w:r w:rsidRPr="001B4478">
              <w:rPr>
                <w:b/>
                <w:i/>
              </w:rPr>
              <w:t>(11 bis)</w:t>
            </w:r>
            <w:r w:rsidRPr="001B4478">
              <w:rPr>
                <w:b/>
                <w:i/>
              </w:rPr>
              <w:tab/>
              <w:t>Afin de garantir que le programme de l</w:t>
            </w:r>
            <w:r w:rsidR="00B037BE">
              <w:rPr>
                <w:b/>
                <w:i/>
              </w:rPr>
              <w:t>’</w:t>
            </w:r>
            <w:r w:rsidRPr="001B4478">
              <w:rPr>
                <w:b/>
                <w:i/>
              </w:rPr>
              <w:t>UE à destination des écoles intègre et satisfait les besoins des élèves issus de différentes cultures, et pour répondre au besoin de proposer une variété d</w:t>
            </w:r>
            <w:r w:rsidR="00B037BE">
              <w:rPr>
                <w:b/>
                <w:i/>
              </w:rPr>
              <w:t>’</w:t>
            </w:r>
            <w:r w:rsidRPr="001B4478">
              <w:rPr>
                <w:b/>
                <w:i/>
              </w:rPr>
              <w:t>options végétales dans les établissements scolaires, que ce soit pour des raisons religieuses ou culturelles ou pour les enfants soumis à des restrictions et besoins alimentaires, il est proposé des produits de substitution complets d</w:t>
            </w:r>
            <w:r w:rsidR="00B037BE">
              <w:rPr>
                <w:b/>
                <w:i/>
              </w:rPr>
              <w:t>’</w:t>
            </w:r>
            <w:r w:rsidRPr="001B4478">
              <w:rPr>
                <w:b/>
                <w:i/>
              </w:rPr>
              <w:t xml:space="preserve">un point de vue nutritionnel, comprenant une source de protéines, de graisses saines et </w:t>
            </w:r>
            <w:r w:rsidRPr="001B4478">
              <w:rPr>
                <w:b/>
                <w:i/>
              </w:rPr>
              <w:t>de glucides. Les protéines végétales telles que le tofu et le seitan, les boissons végétales non sucrées et enrichies, ainsi qu</w:t>
            </w:r>
            <w:r w:rsidR="00B037BE">
              <w:rPr>
                <w:b/>
                <w:i/>
              </w:rPr>
              <w:t>’</w:t>
            </w:r>
            <w:r w:rsidRPr="001B4478">
              <w:rPr>
                <w:b/>
                <w:i/>
              </w:rPr>
              <w:t>une plus grande variété de légumineuses, de fruits à coque et de graines seront donc incluses dans le champ d</w:t>
            </w:r>
            <w:r w:rsidR="00B037BE">
              <w:rPr>
                <w:b/>
                <w:i/>
              </w:rPr>
              <w:t>’</w:t>
            </w:r>
            <w:r w:rsidRPr="001B4478">
              <w:rPr>
                <w:b/>
                <w:i/>
              </w:rPr>
              <w:t>application du programme.</w:t>
            </w:r>
          </w:p>
        </w:tc>
      </w:tr>
    </w:tbl>
    <w:p w:rsidR="000C7419" w:rsidRPr="001B4478" w:rsidP="000C7419" w14:paraId="04CC7583"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32C4CC7A" w14:textId="77777777">
      <w:r w:rsidRPr="001B4478">
        <w:rPr>
          <w:rStyle w:val="HideTWBExt"/>
        </w:rPr>
        <w:t>&lt;/AmendB&gt;</w:t>
      </w:r>
    </w:p>
    <w:p w:rsidR="000C7419" w:rsidRPr="001B4478" w:rsidP="000C7419" w14:paraId="354F02C4"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235</w:t>
      </w:r>
      <w:r w:rsidRPr="001B4478">
        <w:rPr>
          <w:rStyle w:val="HideTWBExt"/>
          <w:b w:val="0"/>
        </w:rPr>
        <w:t>&lt;/NumAmB&gt;</w:t>
      </w:r>
    </w:p>
    <w:p w:rsidR="000C7419" w:rsidRPr="001B4478" w:rsidP="000C7419" w14:paraId="3329F91D" w14:textId="77777777">
      <w:pPr>
        <w:pStyle w:val="NormalBold"/>
      </w:pPr>
      <w:r w:rsidRPr="001B4478">
        <w:rPr>
          <w:rStyle w:val="HideTWBExt"/>
          <w:b w:val="0"/>
        </w:rPr>
        <w:t>&lt;RepeatBlock-By&gt;&lt;Members&gt;</w:t>
      </w:r>
      <w:r w:rsidRPr="001B4478">
        <w:t>Claire Fita</w:t>
      </w:r>
      <w:r w:rsidRPr="001B4478">
        <w:rPr>
          <w:rStyle w:val="HideTWBExt"/>
          <w:b w:val="0"/>
        </w:rPr>
        <w:t>&lt;/Members&gt;</w:t>
      </w:r>
    </w:p>
    <w:p w:rsidR="000C7419" w:rsidRPr="001B4478" w:rsidP="000C7419" w14:paraId="6C469431" w14:textId="77777777">
      <w:r w:rsidRPr="001B4478">
        <w:rPr>
          <w:rStyle w:val="HideTWBExt"/>
        </w:rPr>
        <w:t>&lt;/RepeatBlock-By&gt;</w:t>
      </w:r>
    </w:p>
    <w:p w:rsidR="000C7419" w:rsidRPr="001B4478" w:rsidP="000C7419" w14:paraId="6AB000A7"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7D15F363" w14:textId="77777777">
      <w:pPr>
        <w:pStyle w:val="NormalBold"/>
      </w:pPr>
      <w:r w:rsidRPr="001B4478">
        <w:rPr>
          <w:rStyle w:val="HideTWBExt"/>
          <w:b w:val="0"/>
        </w:rPr>
        <w:t>&lt;Article&gt;</w:t>
      </w:r>
      <w:r w:rsidRPr="001B4478">
        <w:t>Considérant 11 bis (nouveau)</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B10098A"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4E270C4F" w14:textId="77777777">
            <w:pPr>
              <w:keepNext/>
            </w:pPr>
          </w:p>
        </w:tc>
      </w:tr>
      <w:tr w14:paraId="211AC230"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414AE0FA" w14:textId="77777777">
            <w:pPr>
              <w:pStyle w:val="ColumnHeading"/>
              <w:keepNext/>
            </w:pPr>
            <w:r w:rsidRPr="001B4478">
              <w:t>Texte proposé par la Commission</w:t>
            </w:r>
          </w:p>
        </w:tc>
        <w:tc>
          <w:tcPr>
            <w:tcW w:w="4876" w:type="dxa"/>
          </w:tcPr>
          <w:p w:rsidR="000C7419" w:rsidRPr="001B4478" w:rsidP="007915E6" w14:paraId="70A5BB99" w14:textId="77777777">
            <w:pPr>
              <w:pStyle w:val="ColumnHeading"/>
              <w:keepNext/>
            </w:pPr>
            <w:r w:rsidRPr="001B4478">
              <w:t>Amendement</w:t>
            </w:r>
          </w:p>
        </w:tc>
      </w:tr>
      <w:tr w14:paraId="4B085B8B"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1A986A9B" w14:textId="77777777">
            <w:pPr>
              <w:pStyle w:val="Normal6"/>
            </w:pPr>
          </w:p>
        </w:tc>
        <w:tc>
          <w:tcPr>
            <w:tcW w:w="4876" w:type="dxa"/>
          </w:tcPr>
          <w:p w:rsidR="000C7419" w:rsidRPr="001B4478" w:rsidP="007915E6" w14:paraId="643E7481" w14:textId="605B7BE7">
            <w:pPr>
              <w:pStyle w:val="Normal6"/>
              <w:rPr>
                <w:szCs w:val="24"/>
              </w:rPr>
            </w:pPr>
            <w:r w:rsidRPr="001B4478">
              <w:rPr>
                <w:b/>
                <w:i/>
              </w:rPr>
              <w:t>(11 bis)</w:t>
            </w:r>
            <w:r w:rsidRPr="001B4478">
              <w:rPr>
                <w:b/>
                <w:i/>
              </w:rPr>
              <w:tab/>
              <w:t>Le régime scolaire de l</w:t>
            </w:r>
            <w:r w:rsidR="00B037BE">
              <w:rPr>
                <w:b/>
                <w:i/>
              </w:rPr>
              <w:t>’</w:t>
            </w:r>
            <w:r w:rsidRPr="001B4478">
              <w:rPr>
                <w:b/>
                <w:i/>
              </w:rPr>
              <w:t>Union devrait également être utilisé comme un levier de développement territorial, en favorisant les circuits d</w:t>
            </w:r>
            <w:r w:rsidR="00B037BE">
              <w:rPr>
                <w:b/>
                <w:i/>
              </w:rPr>
              <w:t>’</w:t>
            </w:r>
            <w:r w:rsidRPr="001B4478">
              <w:rPr>
                <w:b/>
                <w:i/>
              </w:rPr>
              <w:t>approvisionnement locaux et biologiques et en soutenant l</w:t>
            </w:r>
            <w:r w:rsidR="00B037BE">
              <w:rPr>
                <w:b/>
                <w:i/>
              </w:rPr>
              <w:t>’</w:t>
            </w:r>
            <w:r w:rsidRPr="001B4478">
              <w:rPr>
                <w:b/>
                <w:i/>
              </w:rPr>
              <w:t>émergence de filières territoriales entre producteurs, en particulier biologiques, et établissements scolaires. À cette fin, les États membres devraient être encouragés à fixer, dans leurs plans stratégiques nationaux, des objectifs progressifs de part de produits biologiques et d</w:t>
            </w:r>
            <w:r w:rsidR="00B037BE">
              <w:rPr>
                <w:b/>
                <w:i/>
              </w:rPr>
              <w:t>’</w:t>
            </w:r>
            <w:r w:rsidRPr="001B4478">
              <w:rPr>
                <w:b/>
                <w:i/>
              </w:rPr>
              <w:t>origine locale dans les fournitures du régime scolaire</w:t>
            </w:r>
          </w:p>
        </w:tc>
      </w:tr>
    </w:tbl>
    <w:p w:rsidR="000C7419" w:rsidRPr="001B4478" w:rsidP="000C7419" w14:paraId="1AACC5CE" w14:textId="77777777">
      <w:pPr>
        <w:pStyle w:val="Olang"/>
      </w:pPr>
      <w:r w:rsidRPr="001B4478">
        <w:rPr>
          <w:noProof w:val="0"/>
        </w:rPr>
        <w:t xml:space="preserve">Or. </w:t>
      </w:r>
      <w:r w:rsidRPr="001B4478">
        <w:rPr>
          <w:rStyle w:val="HideTWBExt"/>
        </w:rPr>
        <w:t>&lt;Original&gt;</w:t>
      </w:r>
      <w:r w:rsidRPr="001B4478">
        <w:rPr>
          <w:rStyle w:val="HideTWBInt"/>
        </w:rPr>
        <w:t>{FR}</w:t>
      </w:r>
      <w:r w:rsidRPr="001B4478">
        <w:rPr>
          <w:noProof w:val="0"/>
        </w:rPr>
        <w:t>fr</w:t>
      </w:r>
      <w:r w:rsidRPr="001B4478">
        <w:rPr>
          <w:rStyle w:val="HideTWBExt"/>
        </w:rPr>
        <w:t>&lt;/Original&gt;</w:t>
      </w:r>
    </w:p>
    <w:p w:rsidR="000C7419" w:rsidRPr="001B4478" w:rsidP="000C7419" w14:paraId="712D2F4C" w14:textId="77777777">
      <w:pPr>
        <w:pStyle w:val="JustificationTitle"/>
        <w:rPr>
          <w:noProof w:val="0"/>
        </w:rPr>
      </w:pPr>
      <w:r w:rsidRPr="001B4478">
        <w:rPr>
          <w:rStyle w:val="HideTWBExt"/>
          <w:i w:val="0"/>
        </w:rPr>
        <w:t>&lt;TitreJust&gt;</w:t>
      </w:r>
      <w:r w:rsidRPr="001B4478">
        <w:t>Justification</w:t>
      </w:r>
      <w:r w:rsidRPr="001B4478">
        <w:rPr>
          <w:rStyle w:val="HideTWBExt"/>
          <w:i w:val="0"/>
        </w:rPr>
        <w:t>&lt;/TitreJust&gt;</w:t>
      </w:r>
    </w:p>
    <w:p w:rsidR="000C7419" w:rsidRPr="001B4478" w:rsidP="000C7419" w14:paraId="6D7C710A" w14:textId="6AD6EBC1">
      <w:pPr>
        <w:pStyle w:val="Normal12Italic"/>
        <w:rPr>
          <w:noProof w:val="0"/>
        </w:rPr>
      </w:pPr>
      <w:r w:rsidRPr="001B4478">
        <w:t>Le régime scolaire de l</w:t>
      </w:r>
      <w:r w:rsidR="00B037BE">
        <w:t>’</w:t>
      </w:r>
      <w:r w:rsidRPr="001B4478">
        <w:t>Union dispose d</w:t>
      </w:r>
      <w:r w:rsidR="00B037BE">
        <w:t>’</w:t>
      </w:r>
      <w:r w:rsidRPr="001B4478">
        <w:t>un potentiel structurant pour les filières agricoles locales et biologiques qui reste aujourd</w:t>
      </w:r>
      <w:r w:rsidR="00B037BE">
        <w:t>’</w:t>
      </w:r>
      <w:r w:rsidRPr="001B4478">
        <w:t>hui sous-exploité, l</w:t>
      </w:r>
      <w:r w:rsidR="00B037BE">
        <w:t>’</w:t>
      </w:r>
      <w:r w:rsidRPr="001B4478">
        <w:t>agriculture biologique et les circuits courts n</w:t>
      </w:r>
      <w:r w:rsidR="00B037BE">
        <w:t>’</w:t>
      </w:r>
      <w:r w:rsidRPr="001B4478">
        <w:t>étant mentionnés qu</w:t>
      </w:r>
      <w:r w:rsidR="00B037BE">
        <w:t>’</w:t>
      </w:r>
      <w:r w:rsidRPr="001B4478">
        <w:t>à titre de simples critères de priorisation facultatifs. La fixation d</w:t>
      </w:r>
      <w:r w:rsidR="00B037BE">
        <w:t>’</w:t>
      </w:r>
      <w:r w:rsidRPr="001B4478">
        <w:t>objectifs progressifs et le soutien explicite aux partenariats territoriaux permettraient de faire du régime scolaire un véritable outil de développement rural et de transition vers l</w:t>
      </w:r>
      <w:r w:rsidR="00B037BE">
        <w:t>’</w:t>
      </w:r>
      <w:r w:rsidRPr="001B4478">
        <w:t>agriculture biologique, en cohérence avec les objectifs de la PAC en matière de durabilité et de cohésion territoriale.</w:t>
      </w:r>
    </w:p>
    <w:p w:rsidR="000C7419" w:rsidRPr="001B4478" w:rsidP="000C7419" w14:paraId="5A098557" w14:textId="77777777">
      <w:r w:rsidRPr="001B4478">
        <w:rPr>
          <w:rStyle w:val="HideTWBExt"/>
        </w:rPr>
        <w:t>&lt;/AmendB&gt;</w:t>
      </w:r>
    </w:p>
    <w:p w:rsidR="000C7419" w:rsidRPr="001B4478" w:rsidP="000C7419" w14:paraId="78061331"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236</w:t>
      </w:r>
      <w:r w:rsidRPr="001B4478">
        <w:rPr>
          <w:rStyle w:val="HideTWBExt"/>
          <w:b w:val="0"/>
        </w:rPr>
        <w:t>&lt;/NumAmB&gt;</w:t>
      </w:r>
    </w:p>
    <w:p w:rsidR="000C7419" w:rsidRPr="001B4478" w:rsidP="000C7419" w14:paraId="1C1B44A0" w14:textId="77777777">
      <w:pPr>
        <w:pStyle w:val="NormalBold"/>
      </w:pPr>
      <w:r w:rsidRPr="001B4478">
        <w:rPr>
          <w:rStyle w:val="HideTWBExt"/>
          <w:b w:val="0"/>
        </w:rPr>
        <w:t>&lt;RepeatBlock-By&gt;&lt;Members&gt;</w:t>
      </w:r>
      <w:r w:rsidRPr="001B4478">
        <w:t>Katarína Roth Neveďalová, Erik Kaliňák</w:t>
      </w:r>
      <w:r w:rsidRPr="001B4478">
        <w:rPr>
          <w:rStyle w:val="HideTWBExt"/>
          <w:b w:val="0"/>
        </w:rPr>
        <w:t>&lt;/Members&gt;</w:t>
      </w:r>
    </w:p>
    <w:p w:rsidR="000C7419" w:rsidRPr="001B4478" w:rsidP="000C7419" w14:paraId="5D24717C" w14:textId="77777777">
      <w:r w:rsidRPr="001B4478">
        <w:rPr>
          <w:rStyle w:val="HideTWBExt"/>
        </w:rPr>
        <w:t>&lt;/RepeatBlock-By&gt;</w:t>
      </w:r>
    </w:p>
    <w:p w:rsidR="000C7419" w:rsidRPr="001B4478" w:rsidP="000C7419" w14:paraId="5A228733"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79A9919B" w14:textId="77777777">
      <w:pPr>
        <w:pStyle w:val="NormalBold"/>
      </w:pPr>
      <w:r w:rsidRPr="001B4478">
        <w:rPr>
          <w:rStyle w:val="HideTWBExt"/>
          <w:b w:val="0"/>
        </w:rPr>
        <w:t>&lt;Article&gt;</w:t>
      </w:r>
      <w:r w:rsidRPr="001B4478">
        <w:t>Considérant 11 bis (nouveau)</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BBF4DA7"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7943DE97" w14:textId="77777777">
            <w:pPr>
              <w:keepNext/>
            </w:pPr>
          </w:p>
        </w:tc>
      </w:tr>
      <w:tr w14:paraId="464C52A1"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3512D0D1" w14:textId="77777777">
            <w:pPr>
              <w:pStyle w:val="ColumnHeading"/>
              <w:keepNext/>
            </w:pPr>
            <w:r w:rsidRPr="001B4478">
              <w:t>Texte proposé par la Commission</w:t>
            </w:r>
          </w:p>
        </w:tc>
        <w:tc>
          <w:tcPr>
            <w:tcW w:w="4876" w:type="dxa"/>
          </w:tcPr>
          <w:p w:rsidR="000C7419" w:rsidRPr="001B4478" w:rsidP="007915E6" w14:paraId="2DE1B0E7" w14:textId="77777777">
            <w:pPr>
              <w:pStyle w:val="ColumnHeading"/>
              <w:keepNext/>
            </w:pPr>
            <w:r w:rsidRPr="001B4478">
              <w:t>Amendement</w:t>
            </w:r>
          </w:p>
        </w:tc>
      </w:tr>
      <w:tr w14:paraId="61907948"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790AB39D" w14:textId="77777777">
            <w:pPr>
              <w:pStyle w:val="Normal6"/>
            </w:pPr>
          </w:p>
        </w:tc>
        <w:tc>
          <w:tcPr>
            <w:tcW w:w="4876" w:type="dxa"/>
          </w:tcPr>
          <w:p w:rsidR="000C7419" w:rsidRPr="001B4478" w:rsidP="007915E6" w14:paraId="2A999907" w14:textId="1AC0F195">
            <w:pPr>
              <w:pStyle w:val="Normal6"/>
              <w:rPr>
                <w:szCs w:val="24"/>
              </w:rPr>
            </w:pPr>
            <w:r w:rsidRPr="001B4478">
              <w:rPr>
                <w:b/>
                <w:i/>
              </w:rPr>
              <w:t>(11 bis)</w:t>
            </w:r>
            <w:r w:rsidRPr="001B4478">
              <w:rPr>
                <w:b/>
                <w:i/>
              </w:rPr>
              <w:tab/>
              <w:t>Les marchés publics conclus dans le cadre du programme de l</w:t>
            </w:r>
            <w:r w:rsidR="00B037BE">
              <w:rPr>
                <w:b/>
                <w:i/>
              </w:rPr>
              <w:t>’</w:t>
            </w:r>
            <w:r w:rsidRPr="001B4478">
              <w:rPr>
                <w:b/>
                <w:i/>
              </w:rPr>
              <w:t>UE à destination des écoles devraient contribuer non seulement à améliorer l</w:t>
            </w:r>
            <w:r w:rsidR="00B037BE">
              <w:rPr>
                <w:b/>
                <w:i/>
              </w:rPr>
              <w:t>’</w:t>
            </w:r>
            <w:r w:rsidRPr="001B4478">
              <w:rPr>
                <w:b/>
                <w:i/>
              </w:rPr>
              <w:t>alimentation des enfants, mais aussi à renforcer les systèmes alimentaires régionaux durables. Les pouvoirs adjudicateurs devraient donc pouvoir prendre en compte, outre le prix, des critères environnementaux, sociaux et nutritionnels, notamment l</w:t>
            </w:r>
            <w:r w:rsidR="00B037BE">
              <w:rPr>
                <w:b/>
                <w:i/>
              </w:rPr>
              <w:t>’</w:t>
            </w:r>
            <w:r w:rsidRPr="001B4478">
              <w:rPr>
                <w:b/>
                <w:i/>
              </w:rPr>
              <w:t>empreinte carbone, les méthodes de production, les variations saisonnières et la contribution aux économies locales, conformément aux principes de l</w:t>
            </w:r>
            <w:r w:rsidR="00B037BE">
              <w:rPr>
                <w:b/>
                <w:i/>
              </w:rPr>
              <w:t>’</w:t>
            </w:r>
            <w:r w:rsidRPr="001B4478">
              <w:rPr>
                <w:b/>
                <w:i/>
              </w:rPr>
              <w:t>Union en matière de marchés publics.</w:t>
            </w:r>
          </w:p>
        </w:tc>
      </w:tr>
    </w:tbl>
    <w:p w:rsidR="000C7419" w:rsidRPr="001B4478" w:rsidP="000C7419" w14:paraId="7E89B3E4"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03C731E2" w14:textId="77777777">
      <w:r w:rsidRPr="001B4478">
        <w:rPr>
          <w:rStyle w:val="HideTWBExt"/>
        </w:rPr>
        <w:t>&lt;/AmendB&gt;</w:t>
      </w:r>
    </w:p>
    <w:p w:rsidR="000C7419" w:rsidRPr="001B4478" w:rsidP="000C7419" w14:paraId="57DFCDB2"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237</w:t>
      </w:r>
      <w:r w:rsidRPr="001B4478">
        <w:rPr>
          <w:rStyle w:val="HideTWBExt"/>
          <w:b w:val="0"/>
        </w:rPr>
        <w:t>&lt;/NumAmB&gt;</w:t>
      </w:r>
    </w:p>
    <w:p w:rsidR="000C7419" w:rsidRPr="001B4478" w:rsidP="000C7419" w14:paraId="3FE30460" w14:textId="77777777">
      <w:pPr>
        <w:pStyle w:val="NormalBold"/>
      </w:pPr>
      <w:r w:rsidRPr="001B4478">
        <w:rPr>
          <w:rStyle w:val="HideTWBExt"/>
          <w:b w:val="0"/>
        </w:rPr>
        <w:t>&lt;RepeatBlock-By&gt;&lt;Members&gt;</w:t>
      </w:r>
      <w:r w:rsidRPr="001B4478">
        <w:t>Georgiana Teodorescu</w:t>
      </w:r>
      <w:r w:rsidRPr="001B4478">
        <w:rPr>
          <w:rStyle w:val="HideTWBExt"/>
          <w:b w:val="0"/>
        </w:rPr>
        <w:t>&lt;/Members&gt;</w:t>
      </w:r>
    </w:p>
    <w:p w:rsidR="000C7419" w:rsidRPr="001B4478" w:rsidP="000C7419" w14:paraId="032BA122" w14:textId="77777777">
      <w:r w:rsidRPr="001B4478">
        <w:rPr>
          <w:rStyle w:val="HideTWBExt"/>
        </w:rPr>
        <w:t>&lt;/RepeatBlock-By&gt;</w:t>
      </w:r>
    </w:p>
    <w:p w:rsidR="000C7419" w:rsidRPr="001B4478" w:rsidP="000C7419" w14:paraId="3BD1490D"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66EC5E4D" w14:textId="77777777">
      <w:pPr>
        <w:pStyle w:val="NormalBold"/>
      </w:pPr>
      <w:r w:rsidRPr="001B4478">
        <w:rPr>
          <w:rStyle w:val="HideTWBExt"/>
          <w:b w:val="0"/>
        </w:rPr>
        <w:t>&lt;Article&gt;</w:t>
      </w:r>
      <w:r w:rsidRPr="001B4478">
        <w:t>Considérant 11 bis (nouveau)</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63CB0A6"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14EA9401" w14:textId="77777777">
            <w:pPr>
              <w:keepNext/>
            </w:pPr>
          </w:p>
        </w:tc>
      </w:tr>
      <w:tr w14:paraId="38B3EBB2"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61519251" w14:textId="77777777">
            <w:pPr>
              <w:pStyle w:val="ColumnHeading"/>
              <w:keepNext/>
            </w:pPr>
            <w:r w:rsidRPr="001B4478">
              <w:t>Texte proposé par la Commission</w:t>
            </w:r>
          </w:p>
        </w:tc>
        <w:tc>
          <w:tcPr>
            <w:tcW w:w="4876" w:type="dxa"/>
          </w:tcPr>
          <w:p w:rsidR="000C7419" w:rsidRPr="001B4478" w:rsidP="007915E6" w14:paraId="1167083E" w14:textId="77777777">
            <w:pPr>
              <w:pStyle w:val="ColumnHeading"/>
              <w:keepNext/>
            </w:pPr>
            <w:r w:rsidRPr="001B4478">
              <w:t>Amendement</w:t>
            </w:r>
          </w:p>
        </w:tc>
      </w:tr>
      <w:tr w14:paraId="0A088904"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6965D5D7" w14:textId="77777777">
            <w:pPr>
              <w:pStyle w:val="Normal6"/>
            </w:pPr>
          </w:p>
        </w:tc>
        <w:tc>
          <w:tcPr>
            <w:tcW w:w="4876" w:type="dxa"/>
          </w:tcPr>
          <w:p w:rsidR="000C7419" w:rsidRPr="001B4478" w:rsidP="007915E6" w14:paraId="02C99291" w14:textId="20138943">
            <w:pPr>
              <w:pStyle w:val="Normal6"/>
              <w:rPr>
                <w:szCs w:val="24"/>
              </w:rPr>
            </w:pPr>
            <w:r w:rsidRPr="001B4478">
              <w:rPr>
                <w:b/>
                <w:i/>
              </w:rPr>
              <w:t>(11 bis)</w:t>
            </w:r>
            <w:r w:rsidRPr="001B4478">
              <w:rPr>
                <w:b/>
                <w:i/>
              </w:rPr>
              <w:tab/>
              <w:t>Le programme en faveur de la consommation de fruits, de légumes et de lait à l</w:t>
            </w:r>
            <w:r w:rsidR="00B037BE">
              <w:rPr>
                <w:b/>
                <w:i/>
              </w:rPr>
              <w:t>’</w:t>
            </w:r>
            <w:r w:rsidRPr="001B4478">
              <w:rPr>
                <w:b/>
                <w:i/>
              </w:rPr>
              <w:t>école remplit une double fonction: il s</w:t>
            </w:r>
            <w:r w:rsidR="00B037BE">
              <w:rPr>
                <w:b/>
                <w:i/>
              </w:rPr>
              <w:t>’</w:t>
            </w:r>
            <w:r w:rsidRPr="001B4478">
              <w:rPr>
                <w:b/>
                <w:i/>
              </w:rPr>
              <w:t>agit à la fois d</w:t>
            </w:r>
            <w:r w:rsidR="00B037BE">
              <w:rPr>
                <w:b/>
                <w:i/>
              </w:rPr>
              <w:t>’</w:t>
            </w:r>
            <w:r w:rsidRPr="001B4478">
              <w:rPr>
                <w:b/>
                <w:i/>
              </w:rPr>
              <w:t>une initiative de santé publique et d</w:t>
            </w:r>
            <w:r w:rsidR="00B037BE">
              <w:rPr>
                <w:b/>
                <w:i/>
              </w:rPr>
              <w:t>’</w:t>
            </w:r>
            <w:r w:rsidRPr="001B4478">
              <w:rPr>
                <w:b/>
                <w:i/>
              </w:rPr>
              <w:t>un outil pédagogique destiné à favoriser l</w:t>
            </w:r>
            <w:r w:rsidR="00B037BE">
              <w:rPr>
                <w:b/>
                <w:i/>
              </w:rPr>
              <w:t>’</w:t>
            </w:r>
            <w:r w:rsidRPr="001B4478">
              <w:rPr>
                <w:b/>
                <w:i/>
              </w:rPr>
              <w:t>adoption d</w:t>
            </w:r>
            <w:r w:rsidR="00B037BE">
              <w:rPr>
                <w:b/>
                <w:i/>
              </w:rPr>
              <w:t>’</w:t>
            </w:r>
            <w:r w:rsidRPr="001B4478">
              <w:rPr>
                <w:b/>
                <w:i/>
              </w:rPr>
              <w:t>habitudes alimentaires durables. Afin d</w:t>
            </w:r>
            <w:r w:rsidR="00B037BE">
              <w:rPr>
                <w:b/>
                <w:i/>
              </w:rPr>
              <w:t>’</w:t>
            </w:r>
            <w:r w:rsidRPr="001B4478">
              <w:rPr>
                <w:b/>
                <w:i/>
              </w:rPr>
              <w:t xml:space="preserve">optimiser son incidence et de garantir une nutrition de haute qualité, les États membres devraient </w:t>
            </w:r>
            <w:r w:rsidRPr="001B4478">
              <w:rPr>
                <w:b/>
                <w:i/>
              </w:rPr>
              <w:t>s</w:t>
            </w:r>
            <w:r w:rsidR="00B037BE">
              <w:rPr>
                <w:b/>
                <w:i/>
              </w:rPr>
              <w:t>’</w:t>
            </w:r>
            <w:r w:rsidRPr="001B4478">
              <w:rPr>
                <w:b/>
                <w:i/>
              </w:rPr>
              <w:t>éloigner d</w:t>
            </w:r>
            <w:r w:rsidR="00B037BE">
              <w:rPr>
                <w:b/>
                <w:i/>
              </w:rPr>
              <w:t>’</w:t>
            </w:r>
            <w:r w:rsidRPr="001B4478">
              <w:rPr>
                <w:b/>
                <w:i/>
              </w:rPr>
              <w:t>un système de marchés publics fondé uniquement sur le prix. Lors de l</w:t>
            </w:r>
            <w:r w:rsidR="00B037BE">
              <w:rPr>
                <w:b/>
                <w:i/>
              </w:rPr>
              <w:t>’</w:t>
            </w:r>
            <w:r w:rsidRPr="001B4478">
              <w:rPr>
                <w:b/>
                <w:i/>
              </w:rPr>
              <w:t>attribution de marchés aux fournisseurs, le prix le plus bas ou les évaluations automatiques fondées sur le prix ne devraient pas constituer le critère principal d</w:t>
            </w:r>
            <w:r w:rsidR="00B037BE">
              <w:rPr>
                <w:b/>
                <w:i/>
              </w:rPr>
              <w:t>’</w:t>
            </w:r>
            <w:r w:rsidRPr="001B4478">
              <w:rPr>
                <w:b/>
                <w:i/>
              </w:rPr>
              <w:t>attribution, afin de récompenser équitablement les agriculteurs européens qui respectent des normes de durabilité plus strictes.</w:t>
            </w:r>
          </w:p>
        </w:tc>
      </w:tr>
    </w:tbl>
    <w:p w:rsidR="000C7419" w:rsidRPr="001B4478" w:rsidP="000C7419" w14:paraId="047D04BF"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4B2BD6E3" w14:textId="77777777">
      <w:pPr>
        <w:pStyle w:val="JustificationTitle"/>
        <w:rPr>
          <w:noProof w:val="0"/>
        </w:rPr>
      </w:pPr>
      <w:r w:rsidRPr="001B4478">
        <w:rPr>
          <w:rStyle w:val="HideTWBExt"/>
          <w:i w:val="0"/>
        </w:rPr>
        <w:t>&lt;TitreJust&gt;</w:t>
      </w:r>
      <w:r w:rsidRPr="001B4478">
        <w:t>Justification</w:t>
      </w:r>
      <w:r w:rsidRPr="001B4478">
        <w:rPr>
          <w:rStyle w:val="HideTWBExt"/>
          <w:i w:val="0"/>
        </w:rPr>
        <w:t>&lt;/TitreJust&gt;</w:t>
      </w:r>
    </w:p>
    <w:p w:rsidR="000C7419" w:rsidRPr="001B4478" w:rsidP="000C7419" w14:paraId="6BDFA64C" w14:textId="1A1F2348">
      <w:pPr>
        <w:pStyle w:val="Normal12Italic"/>
        <w:rPr>
          <w:noProof w:val="0"/>
        </w:rPr>
      </w:pPr>
      <w:r w:rsidRPr="001B4478">
        <w:t>Le programme de l</w:t>
      </w:r>
      <w:r w:rsidR="00B037BE">
        <w:t>’</w:t>
      </w:r>
      <w:r w:rsidRPr="001B4478">
        <w:t>UE à destination des écoles n</w:t>
      </w:r>
      <w:r w:rsidR="00B037BE">
        <w:t>’</w:t>
      </w:r>
      <w:r w:rsidRPr="001B4478">
        <w:t>est pas simplement une chaîne d</w:t>
      </w:r>
      <w:r w:rsidR="00B037BE">
        <w:t>’</w:t>
      </w:r>
      <w:r w:rsidRPr="001B4478">
        <w:t>approvisionnement commerciale: il s</w:t>
      </w:r>
      <w:r w:rsidR="00B037BE">
        <w:t>’</w:t>
      </w:r>
      <w:r w:rsidRPr="001B4478">
        <w:t>agit d</w:t>
      </w:r>
      <w:r w:rsidR="00B037BE">
        <w:t>’</w:t>
      </w:r>
      <w:r w:rsidRPr="001B4478">
        <w:t>une initiative de santé publique et d</w:t>
      </w:r>
      <w:r w:rsidR="00B037BE">
        <w:t>’</w:t>
      </w:r>
      <w:r w:rsidRPr="001B4478">
        <w:t>un outil pédagogique destiné à favoriser l</w:t>
      </w:r>
      <w:r w:rsidR="00B037BE">
        <w:t>’</w:t>
      </w:r>
      <w:r w:rsidRPr="001B4478">
        <w:t>adoption d</w:t>
      </w:r>
      <w:r w:rsidR="00B037BE">
        <w:t>’</w:t>
      </w:r>
      <w:r w:rsidRPr="001B4478">
        <w:t>habitudes alimentaires durables. Se fonder surtout sur le prix le plus bas dans la passation des marchés publics favorise involontairement les circuits de distribution à grande échelle et hyperindustrialisés, et réduit les marges des producteurs. En imposant aux États membres de privilégier des critères qualitatifs et locaux plutôt que le seul critère du prix le plus bas, cet amendement garantit que les écoliers bénéficient d</w:t>
      </w:r>
      <w:r w:rsidR="00B037BE">
        <w:t>’</w:t>
      </w:r>
      <w:r w:rsidRPr="001B4478">
        <w:t>une alimentation fraîche, de qualité et issue de la production locale, tout en rémunérant équitablement les agriculteurs européens.</w:t>
      </w:r>
    </w:p>
    <w:p w:rsidR="000C7419" w:rsidRPr="001B4478" w:rsidP="000C7419" w14:paraId="7DFB90C4" w14:textId="77777777">
      <w:r w:rsidRPr="001B4478">
        <w:rPr>
          <w:rStyle w:val="HideTWBExt"/>
        </w:rPr>
        <w:t>&lt;/AmendB&gt;</w:t>
      </w:r>
    </w:p>
    <w:p w:rsidR="000C7419" w:rsidRPr="001B4478" w:rsidP="000C7419" w14:paraId="0CEB5F36"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238</w:t>
      </w:r>
      <w:r w:rsidRPr="001B4478">
        <w:rPr>
          <w:rStyle w:val="HideTWBExt"/>
          <w:b w:val="0"/>
        </w:rPr>
        <w:t>&lt;/NumAmB&gt;</w:t>
      </w:r>
    </w:p>
    <w:p w:rsidR="000C7419" w:rsidRPr="001B4478" w:rsidP="000C7419" w14:paraId="3CB0482D" w14:textId="77777777">
      <w:pPr>
        <w:pStyle w:val="NormalBold"/>
      </w:pPr>
      <w:r w:rsidRPr="001B4478">
        <w:rPr>
          <w:rStyle w:val="HideTWBExt"/>
          <w:b w:val="0"/>
        </w:rPr>
        <w:t>&lt;RepeatBlock-By&gt;&lt;Members&gt;</w:t>
      </w:r>
      <w:r w:rsidRPr="001B4478">
        <w:t>Cristina Guarda</w:t>
      </w:r>
      <w:r w:rsidRPr="001B4478">
        <w:rPr>
          <w:rStyle w:val="HideTWBExt"/>
          <w:b w:val="0"/>
        </w:rPr>
        <w:t>&lt;/Members&gt;</w:t>
      </w:r>
    </w:p>
    <w:p w:rsidR="000C7419" w:rsidRPr="001B4478" w:rsidP="000C7419" w14:paraId="51CDAA9B" w14:textId="77777777">
      <w:r w:rsidRPr="001B4478">
        <w:rPr>
          <w:rStyle w:val="HideTWBExt"/>
        </w:rPr>
        <w:t>&lt;AuNomDe&gt;</w:t>
      </w:r>
      <w:r w:rsidRPr="001B4478">
        <w:rPr>
          <w:rStyle w:val="HideTWBInt"/>
        </w:rPr>
        <w:t>{Verts/ALE}</w:t>
      </w:r>
      <w:r w:rsidRPr="001B4478">
        <w:t>au nom du groupe Verts/ALE</w:t>
      </w:r>
      <w:r w:rsidRPr="001B4478">
        <w:rPr>
          <w:rStyle w:val="HideTWBExt"/>
        </w:rPr>
        <w:t>&lt;/AuNomDe&gt;</w:t>
      </w:r>
    </w:p>
    <w:p w:rsidR="000C7419" w:rsidRPr="001B4478" w:rsidP="000C7419" w14:paraId="5A16E85B" w14:textId="77777777">
      <w:r w:rsidRPr="001B4478">
        <w:rPr>
          <w:rStyle w:val="HideTWBExt"/>
        </w:rPr>
        <w:t>&lt;/RepeatBlock-By&gt;</w:t>
      </w:r>
    </w:p>
    <w:p w:rsidR="000C7419" w:rsidRPr="001B4478" w:rsidP="000C7419" w14:paraId="3BDCC20D"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1F0D4225" w14:textId="77777777">
      <w:pPr>
        <w:pStyle w:val="NormalBold"/>
      </w:pPr>
      <w:r w:rsidRPr="001B4478">
        <w:rPr>
          <w:rStyle w:val="HideTWBExt"/>
          <w:b w:val="0"/>
        </w:rPr>
        <w:t>&lt;Article&gt;</w:t>
      </w:r>
      <w:r w:rsidRPr="001B4478">
        <w:t>Considérant 11 bis (nouveau)</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F8EDC64"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5AAF3B9D" w14:textId="77777777">
            <w:pPr>
              <w:keepNext/>
            </w:pPr>
          </w:p>
        </w:tc>
      </w:tr>
      <w:tr w14:paraId="32C69CD7"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76A9A072" w14:textId="77777777">
            <w:pPr>
              <w:pStyle w:val="ColumnHeading"/>
              <w:keepNext/>
            </w:pPr>
            <w:r w:rsidRPr="001B4478">
              <w:t>Texte proposé par la Commission</w:t>
            </w:r>
          </w:p>
        </w:tc>
        <w:tc>
          <w:tcPr>
            <w:tcW w:w="4876" w:type="dxa"/>
          </w:tcPr>
          <w:p w:rsidR="000C7419" w:rsidRPr="001B4478" w:rsidP="007915E6" w14:paraId="647D377D" w14:textId="77777777">
            <w:pPr>
              <w:pStyle w:val="ColumnHeading"/>
              <w:keepNext/>
            </w:pPr>
            <w:r w:rsidRPr="001B4478">
              <w:t>Amendement</w:t>
            </w:r>
          </w:p>
        </w:tc>
      </w:tr>
      <w:tr w14:paraId="0394AEEB"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087BA333" w14:textId="77777777">
            <w:pPr>
              <w:pStyle w:val="Normal6"/>
            </w:pPr>
          </w:p>
        </w:tc>
        <w:tc>
          <w:tcPr>
            <w:tcW w:w="4876" w:type="dxa"/>
          </w:tcPr>
          <w:p w:rsidR="000C7419" w:rsidRPr="001B4478" w:rsidP="007915E6" w14:paraId="0A308CC2" w14:textId="62FC60B7">
            <w:pPr>
              <w:pStyle w:val="Normal6"/>
              <w:rPr>
                <w:szCs w:val="24"/>
              </w:rPr>
            </w:pPr>
            <w:r w:rsidRPr="001B4478">
              <w:rPr>
                <w:b/>
                <w:i/>
              </w:rPr>
              <w:t>(11 bis)</w:t>
            </w:r>
            <w:r w:rsidRPr="001B4478">
              <w:rPr>
                <w:b/>
                <w:i/>
              </w:rPr>
              <w:tab/>
              <w:t>Les intolérances et les allergies alimentaires chez les enfants, notamment l</w:t>
            </w:r>
            <w:r w:rsidR="00B037BE">
              <w:rPr>
                <w:b/>
                <w:i/>
              </w:rPr>
              <w:t>’</w:t>
            </w:r>
            <w:r w:rsidRPr="001B4478">
              <w:rPr>
                <w:b/>
                <w:i/>
              </w:rPr>
              <w:t>intolérance au lactose et l</w:t>
            </w:r>
            <w:r w:rsidR="00B037BE">
              <w:rPr>
                <w:b/>
                <w:i/>
              </w:rPr>
              <w:t>’</w:t>
            </w:r>
            <w:r w:rsidRPr="001B4478">
              <w:rPr>
                <w:b/>
                <w:i/>
              </w:rPr>
              <w:t>allergie aux protéines du lait de vache, constituent un obstacle à la pleine participation de tous les enfants au programme de l</w:t>
            </w:r>
            <w:r w:rsidR="00B037BE">
              <w:rPr>
                <w:b/>
                <w:i/>
              </w:rPr>
              <w:t>’</w:t>
            </w:r>
            <w:r w:rsidRPr="001B4478">
              <w:rPr>
                <w:b/>
                <w:i/>
              </w:rPr>
              <w:t>UE à destination des écoles. Afin de garantir l</w:t>
            </w:r>
            <w:r w:rsidR="00B037BE">
              <w:rPr>
                <w:b/>
                <w:i/>
              </w:rPr>
              <w:t>’</w:t>
            </w:r>
            <w:r w:rsidRPr="001B4478">
              <w:rPr>
                <w:b/>
                <w:i/>
              </w:rPr>
              <w:t>inclusion et un accès égalitaire au programme, il convient d</w:t>
            </w:r>
            <w:r w:rsidR="00B037BE">
              <w:rPr>
                <w:b/>
                <w:i/>
              </w:rPr>
              <w:t>’</w:t>
            </w:r>
            <w:r w:rsidRPr="001B4478">
              <w:rPr>
                <w:b/>
                <w:i/>
              </w:rPr>
              <w:t>autoriser les boissons d</w:t>
            </w:r>
            <w:r w:rsidR="00B037BE">
              <w:rPr>
                <w:b/>
                <w:i/>
              </w:rPr>
              <w:t>’</w:t>
            </w:r>
            <w:r w:rsidRPr="001B4478">
              <w:rPr>
                <w:b/>
                <w:i/>
              </w:rPr>
              <w:t xml:space="preserve">origine végétale comme solution de remplacement lorsque les produits laitiers ne peuvent </w:t>
            </w:r>
            <w:r w:rsidRPr="001B4478">
              <w:rPr>
                <w:b/>
                <w:i/>
              </w:rPr>
              <w:t>pas être consommés pour des raisons de santé ou de régime alimentaire.</w:t>
            </w:r>
          </w:p>
        </w:tc>
      </w:tr>
    </w:tbl>
    <w:p w:rsidR="000C7419" w:rsidRPr="001B4478" w:rsidP="000C7419" w14:paraId="7A0728F0"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7FBA6888" w14:textId="77777777">
      <w:r w:rsidRPr="001B4478">
        <w:rPr>
          <w:rStyle w:val="HideTWBExt"/>
        </w:rPr>
        <w:t>&lt;/AmendB&gt;</w:t>
      </w:r>
    </w:p>
    <w:p w:rsidR="000C7419" w:rsidRPr="001B4478" w:rsidP="000C7419" w14:paraId="62D725D0"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239</w:t>
      </w:r>
      <w:r w:rsidRPr="001B4478">
        <w:rPr>
          <w:rStyle w:val="HideTWBExt"/>
          <w:b w:val="0"/>
        </w:rPr>
        <w:t>&lt;/NumAmB&gt;</w:t>
      </w:r>
    </w:p>
    <w:p w:rsidR="000C7419" w:rsidRPr="001B4478" w:rsidP="000C7419" w14:paraId="72D28981" w14:textId="77777777">
      <w:pPr>
        <w:pStyle w:val="NormalBold"/>
      </w:pPr>
      <w:r w:rsidRPr="001B4478">
        <w:rPr>
          <w:rStyle w:val="HideTWBExt"/>
          <w:b w:val="0"/>
        </w:rPr>
        <w:t>&lt;RepeatBlock-By&gt;&lt;Members&gt;</w:t>
      </w:r>
      <w:r w:rsidRPr="001B4478">
        <w:t>Marta Wcisło, Andrzej Buła</w:t>
      </w:r>
      <w:r w:rsidRPr="001B4478">
        <w:rPr>
          <w:rStyle w:val="HideTWBExt"/>
          <w:b w:val="0"/>
        </w:rPr>
        <w:t>&lt;/Members&gt;</w:t>
      </w:r>
    </w:p>
    <w:p w:rsidR="000C7419" w:rsidRPr="001B4478" w:rsidP="000C7419" w14:paraId="11F21E1D" w14:textId="77777777">
      <w:r w:rsidRPr="001B4478">
        <w:rPr>
          <w:rStyle w:val="HideTWBExt"/>
        </w:rPr>
        <w:t>&lt;/RepeatBlock-By&gt;</w:t>
      </w:r>
    </w:p>
    <w:p w:rsidR="000C7419" w:rsidRPr="001B4478" w:rsidP="000C7419" w14:paraId="107A08F1"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34B5C730" w14:textId="77777777">
      <w:pPr>
        <w:pStyle w:val="NormalBold"/>
      </w:pPr>
      <w:r w:rsidRPr="001B4478">
        <w:rPr>
          <w:rStyle w:val="HideTWBExt"/>
          <w:b w:val="0"/>
        </w:rPr>
        <w:t>&lt;Article&gt;</w:t>
      </w:r>
      <w:r w:rsidRPr="001B4478">
        <w:t>Considérant 11 ter (nouveau)</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B522BB4"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3CA75AC6" w14:textId="77777777">
            <w:pPr>
              <w:keepNext/>
            </w:pPr>
          </w:p>
        </w:tc>
      </w:tr>
      <w:tr w14:paraId="1ABDA9AD"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1A638710" w14:textId="77777777">
            <w:pPr>
              <w:pStyle w:val="ColumnHeading"/>
              <w:keepNext/>
            </w:pPr>
            <w:r w:rsidRPr="001B4478">
              <w:t>Texte proposé par la Commission</w:t>
            </w:r>
          </w:p>
        </w:tc>
        <w:tc>
          <w:tcPr>
            <w:tcW w:w="4876" w:type="dxa"/>
          </w:tcPr>
          <w:p w:rsidR="000C7419" w:rsidRPr="001B4478" w:rsidP="007915E6" w14:paraId="77412F3A" w14:textId="77777777">
            <w:pPr>
              <w:pStyle w:val="ColumnHeading"/>
              <w:keepNext/>
            </w:pPr>
            <w:r w:rsidRPr="001B4478">
              <w:t>Amendement</w:t>
            </w:r>
          </w:p>
        </w:tc>
      </w:tr>
      <w:tr w14:paraId="18178923"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79231102" w14:textId="77777777">
            <w:pPr>
              <w:pStyle w:val="Normal6"/>
            </w:pPr>
          </w:p>
        </w:tc>
        <w:tc>
          <w:tcPr>
            <w:tcW w:w="4876" w:type="dxa"/>
          </w:tcPr>
          <w:p w:rsidR="000C7419" w:rsidRPr="001B4478" w:rsidP="007915E6" w14:paraId="51507EA6" w14:textId="6E40489F">
            <w:pPr>
              <w:pStyle w:val="Normal6"/>
              <w:rPr>
                <w:szCs w:val="24"/>
              </w:rPr>
            </w:pPr>
            <w:r w:rsidRPr="001B4478">
              <w:rPr>
                <w:b/>
                <w:i/>
              </w:rPr>
              <w:t>(11 ter)</w:t>
            </w:r>
            <w:r w:rsidRPr="001B4478">
              <w:rPr>
                <w:b/>
                <w:i/>
              </w:rPr>
              <w:tab/>
              <w:t>Afin de garantir l</w:t>
            </w:r>
            <w:r w:rsidR="00B037BE">
              <w:rPr>
                <w:b/>
                <w:i/>
              </w:rPr>
              <w:t>’</w:t>
            </w:r>
            <w:r w:rsidRPr="001B4478">
              <w:rPr>
                <w:b/>
                <w:i/>
              </w:rPr>
              <w:t>utilisation efficace du soutien de l</w:t>
            </w:r>
            <w:r w:rsidR="00B037BE">
              <w:rPr>
                <w:b/>
                <w:i/>
              </w:rPr>
              <w:t>’</w:t>
            </w:r>
            <w:r w:rsidRPr="001B4478">
              <w:rPr>
                <w:b/>
                <w:i/>
              </w:rPr>
              <w:t>Union, les États membres devraient contrôler l</w:t>
            </w:r>
            <w:r w:rsidR="00B037BE">
              <w:rPr>
                <w:b/>
                <w:i/>
              </w:rPr>
              <w:t>’</w:t>
            </w:r>
            <w:r w:rsidRPr="001B4478">
              <w:rPr>
                <w:b/>
                <w:i/>
              </w:rPr>
              <w:t>utilisation et la consommation des produits distribués dans le cadre du programme et prendre les mesures appropriées pour réduire au minimum le gaspillage alimentaire. Lesdites mesures peuvent inclure l</w:t>
            </w:r>
            <w:r w:rsidR="00B037BE">
              <w:rPr>
                <w:b/>
                <w:i/>
              </w:rPr>
              <w:t>’</w:t>
            </w:r>
            <w:r w:rsidRPr="001B4478">
              <w:rPr>
                <w:b/>
                <w:i/>
              </w:rPr>
              <w:t>adaptation du type, de la présentation et de la distribution des produits aux préférences locales et aux groupes d</w:t>
            </w:r>
            <w:r w:rsidR="00B037BE">
              <w:rPr>
                <w:b/>
                <w:i/>
              </w:rPr>
              <w:t>’</w:t>
            </w:r>
            <w:r w:rsidRPr="001B4478">
              <w:rPr>
                <w:b/>
                <w:i/>
              </w:rPr>
              <w:t>âge, ainsi que le renforcement des activités éducatives d</w:t>
            </w:r>
            <w:r w:rsidR="00B037BE">
              <w:rPr>
                <w:b/>
                <w:i/>
              </w:rPr>
              <w:t>’</w:t>
            </w:r>
            <w:r w:rsidRPr="001B4478">
              <w:rPr>
                <w:b/>
                <w:i/>
              </w:rPr>
              <w:t>accompagnement visant à susciter l</w:t>
            </w:r>
            <w:r w:rsidR="00B037BE">
              <w:rPr>
                <w:b/>
                <w:i/>
              </w:rPr>
              <w:t>’</w:t>
            </w:r>
            <w:r w:rsidRPr="001B4478">
              <w:rPr>
                <w:b/>
                <w:i/>
              </w:rPr>
              <w:t>intérêt des enfants pour les produits fournis et à favoriser ainsi leur appréciation.</w:t>
            </w:r>
          </w:p>
        </w:tc>
      </w:tr>
    </w:tbl>
    <w:p w:rsidR="000C7419" w:rsidRPr="001B4478" w:rsidP="000C7419" w14:paraId="59F4CD98"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1F801DCE" w14:textId="77777777">
      <w:r w:rsidRPr="001B4478">
        <w:rPr>
          <w:rStyle w:val="HideTWBExt"/>
        </w:rPr>
        <w:t>&lt;/AmendB&gt;</w:t>
      </w:r>
    </w:p>
    <w:p w:rsidR="000C7419" w:rsidRPr="001B4478" w:rsidP="000C7419" w14:paraId="774A567D"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240</w:t>
      </w:r>
      <w:r w:rsidRPr="001B4478">
        <w:rPr>
          <w:rStyle w:val="HideTWBExt"/>
          <w:b w:val="0"/>
        </w:rPr>
        <w:t>&lt;/NumAmB&gt;</w:t>
      </w:r>
    </w:p>
    <w:p w:rsidR="000C7419" w:rsidRPr="001B4478" w:rsidP="000C7419" w14:paraId="79E4E12F" w14:textId="77777777">
      <w:pPr>
        <w:pStyle w:val="NormalBold"/>
      </w:pPr>
      <w:r w:rsidRPr="001B4478">
        <w:rPr>
          <w:rStyle w:val="HideTWBExt"/>
          <w:b w:val="0"/>
        </w:rPr>
        <w:t>&lt;RepeatBlock-By&gt;&lt;Members&gt;</w:t>
      </w:r>
      <w:r w:rsidRPr="001B4478">
        <w:t>Paulo Do Nascimento Cabral</w:t>
      </w:r>
      <w:r w:rsidRPr="001B4478">
        <w:rPr>
          <w:rStyle w:val="HideTWBExt"/>
          <w:b w:val="0"/>
        </w:rPr>
        <w:t>&lt;/Members&gt;</w:t>
      </w:r>
    </w:p>
    <w:p w:rsidR="000C7419" w:rsidRPr="001B4478" w:rsidP="000C7419" w14:paraId="5C9FB7F1" w14:textId="77777777">
      <w:r w:rsidRPr="001B4478">
        <w:rPr>
          <w:rStyle w:val="HideTWBExt"/>
        </w:rPr>
        <w:t>&lt;/RepeatBlock-By&gt;</w:t>
      </w:r>
    </w:p>
    <w:p w:rsidR="000C7419" w:rsidRPr="001B4478" w:rsidP="000C7419" w14:paraId="766079BB"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6E2AEB53" w14:textId="77777777">
      <w:pPr>
        <w:pStyle w:val="NormalBold"/>
      </w:pPr>
      <w:r w:rsidRPr="001B4478">
        <w:rPr>
          <w:rStyle w:val="HideTWBExt"/>
          <w:b w:val="0"/>
        </w:rPr>
        <w:t>&lt;Article&gt;</w:t>
      </w:r>
      <w:r w:rsidRPr="001B4478">
        <w:t>Considérant 12</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B104B80"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7F92BAAC" w14:textId="77777777">
            <w:pPr>
              <w:keepNext/>
            </w:pPr>
          </w:p>
        </w:tc>
      </w:tr>
      <w:tr w14:paraId="45A7BD64"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7B2D4071" w14:textId="77777777">
            <w:pPr>
              <w:pStyle w:val="ColumnHeading"/>
              <w:keepNext/>
            </w:pPr>
            <w:r w:rsidRPr="001B4478">
              <w:t>Texte proposé par la Commission</w:t>
            </w:r>
          </w:p>
        </w:tc>
        <w:tc>
          <w:tcPr>
            <w:tcW w:w="4876" w:type="dxa"/>
          </w:tcPr>
          <w:p w:rsidR="000C7419" w:rsidRPr="001B4478" w:rsidP="007915E6" w14:paraId="120E322E" w14:textId="77777777">
            <w:pPr>
              <w:pStyle w:val="ColumnHeading"/>
              <w:keepNext/>
            </w:pPr>
            <w:r w:rsidRPr="001B4478">
              <w:t>Amendement</w:t>
            </w:r>
          </w:p>
        </w:tc>
      </w:tr>
      <w:tr w14:paraId="3CA57990"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4F198563" w14:textId="4415D424">
            <w:pPr>
              <w:pStyle w:val="Normal6"/>
            </w:pPr>
            <w:r w:rsidRPr="001B4478">
              <w:t>(12)</w:t>
            </w:r>
            <w:r w:rsidRPr="001B4478">
              <w:tab/>
              <w:t>Étant donné que le programme de l</w:t>
            </w:r>
            <w:r w:rsidR="00B037BE">
              <w:t>’</w:t>
            </w:r>
            <w:r w:rsidRPr="001B4478">
              <w:t>UE à destination des écoles mis en œuvre au titre du Fonds doit couvrir la période allant du 1</w:t>
            </w:r>
            <w:r w:rsidRPr="00B037BE">
              <w:rPr>
                <w:vertAlign w:val="superscript"/>
              </w:rPr>
              <w:t>er</w:t>
            </w:r>
            <w:r w:rsidRPr="001B4478">
              <w:t xml:space="preserve"> janvier 2028 au 31 décembre </w:t>
            </w:r>
            <w:r w:rsidRPr="001B4478">
              <w:t>2034, la suppression des dispositions relatives au programme de l</w:t>
            </w:r>
            <w:r w:rsidR="00B037BE">
              <w:t>’</w:t>
            </w:r>
            <w:r w:rsidRPr="001B4478">
              <w:t>UE à destination des écoles figurant dans la partie II, titre I, chapitre II, du règlement (UE) nº 1308/2013 devrait s</w:t>
            </w:r>
            <w:r w:rsidR="00B037BE">
              <w:t>’</w:t>
            </w:r>
            <w:r w:rsidRPr="001B4478">
              <w:t>appliquer à compter du 1</w:t>
            </w:r>
            <w:r w:rsidRPr="00B037BE">
              <w:rPr>
                <w:vertAlign w:val="superscript"/>
              </w:rPr>
              <w:t>er</w:t>
            </w:r>
            <w:r w:rsidRPr="001B4478">
              <w:t> janvier 2028. Afin d</w:t>
            </w:r>
            <w:r w:rsidR="00B037BE">
              <w:t>’</w:t>
            </w:r>
            <w:r w:rsidRPr="001B4478">
              <w:t>assurer une transition sans heurts, il y a lieu de prévoir que les dispositions supprimées continuent de s</w:t>
            </w:r>
            <w:r w:rsidR="00B037BE">
              <w:t>’</w:t>
            </w:r>
            <w:r w:rsidRPr="001B4478">
              <w:t>appliquer aux mesures mises en œuvre jusqu</w:t>
            </w:r>
            <w:r w:rsidR="00B037BE">
              <w:t>’</w:t>
            </w:r>
            <w:r w:rsidRPr="001B4478">
              <w:t>au 31 décembre 2027. En outre, le programme de l</w:t>
            </w:r>
            <w:r w:rsidR="00B037BE">
              <w:t>’</w:t>
            </w:r>
            <w:r w:rsidRPr="001B4478">
              <w:t>UE à destination des écoles prévu à la partie II, titre I, chapitre II, du règlement (UE) nº 1308/2013 étant ainsi supprimé avant la fin de l</w:t>
            </w:r>
            <w:r w:rsidR="00B037BE">
              <w:t>’</w:t>
            </w:r>
            <w:r w:rsidRPr="001B4478">
              <w:t>année scolaire 2027/2028, qui court du 1</w:t>
            </w:r>
            <w:r w:rsidRPr="00B037BE">
              <w:rPr>
                <w:vertAlign w:val="superscript"/>
              </w:rPr>
              <w:t>er</w:t>
            </w:r>
            <w:r w:rsidRPr="001B4478">
              <w:t> août 2027 au 31 juillet 2028, la limite globale de l</w:t>
            </w:r>
            <w:r w:rsidR="00B037BE">
              <w:t>’</w:t>
            </w:r>
            <w:r w:rsidRPr="001B4478">
              <w:t>aide de l</w:t>
            </w:r>
            <w:r w:rsidR="00B037BE">
              <w:t>’</w:t>
            </w:r>
            <w:r w:rsidRPr="001B4478">
              <w:t>Union fixée par année scolaire à l</w:t>
            </w:r>
            <w:r w:rsidR="00B037BE">
              <w:t>’</w:t>
            </w:r>
            <w:r w:rsidRPr="001B4478">
              <w:t xml:space="preserve">article 23 bis du règlement (UE) nº 1308/2013 devrait être réduite proportionnellement pour </w:t>
            </w:r>
            <w:r w:rsidRPr="001B4478">
              <w:rPr>
                <w:b/>
                <w:i/>
              </w:rPr>
              <w:t>cette année</w:t>
            </w:r>
            <w:r w:rsidRPr="001B4478">
              <w:t xml:space="preserve"> scolaire.</w:t>
            </w:r>
          </w:p>
        </w:tc>
        <w:tc>
          <w:tcPr>
            <w:tcW w:w="4876" w:type="dxa"/>
          </w:tcPr>
          <w:p w:rsidR="000C7419" w:rsidRPr="001B4478" w:rsidP="007915E6" w14:paraId="211EFB90" w14:textId="58632544">
            <w:pPr>
              <w:pStyle w:val="Normal6"/>
              <w:rPr>
                <w:szCs w:val="24"/>
              </w:rPr>
            </w:pPr>
            <w:r w:rsidRPr="001B4478">
              <w:t>(12)</w:t>
            </w:r>
            <w:r w:rsidRPr="001B4478">
              <w:tab/>
              <w:t>Étant donné que le programme de l</w:t>
            </w:r>
            <w:r w:rsidR="00B037BE">
              <w:t>’</w:t>
            </w:r>
            <w:r w:rsidRPr="001B4478">
              <w:t>UE à destination des écoles mis en œuvre au titre du Fonds doit couvrir la période allant du 1</w:t>
            </w:r>
            <w:r w:rsidRPr="001B4478">
              <w:rPr>
                <w:vertAlign w:val="superscript"/>
              </w:rPr>
              <w:t>er</w:t>
            </w:r>
            <w:r w:rsidRPr="001B4478">
              <w:t xml:space="preserve"> janvier 2028 au </w:t>
            </w:r>
            <w:r w:rsidRPr="001B4478">
              <w:t>31 décembre 2034, la suppression des dispositions relatives au programme de l</w:t>
            </w:r>
            <w:r w:rsidR="00B037BE">
              <w:t>’</w:t>
            </w:r>
            <w:r w:rsidRPr="001B4478">
              <w:t>UE à destination des écoles figurant dans la partie II, titre I, chapitre II, du règlement (UE) nº 1308/2013 devrait s</w:t>
            </w:r>
            <w:r w:rsidR="00B037BE">
              <w:t>’</w:t>
            </w:r>
            <w:r w:rsidRPr="001B4478">
              <w:t>appliquer à compter du 1</w:t>
            </w:r>
            <w:r w:rsidRPr="001B4478">
              <w:rPr>
                <w:vertAlign w:val="superscript"/>
              </w:rPr>
              <w:t>er</w:t>
            </w:r>
            <w:r w:rsidRPr="001B4478">
              <w:t> janvier 2028. Afin d</w:t>
            </w:r>
            <w:r w:rsidR="00B037BE">
              <w:t>’</w:t>
            </w:r>
            <w:r w:rsidRPr="001B4478">
              <w:t>assurer une transition sans heurts, il y a lieu de prévoir que les dispositions supprimées continuent de s</w:t>
            </w:r>
            <w:r w:rsidR="00B037BE">
              <w:t>’</w:t>
            </w:r>
            <w:r w:rsidRPr="001B4478">
              <w:t>appliquer aux mesures mises en œuvre jusqu</w:t>
            </w:r>
            <w:r w:rsidR="00B037BE">
              <w:t>’</w:t>
            </w:r>
            <w:r w:rsidRPr="001B4478">
              <w:t>au 31 décembre 2027. En outre, le programme de l</w:t>
            </w:r>
            <w:r w:rsidR="00B037BE">
              <w:t>’</w:t>
            </w:r>
            <w:r w:rsidRPr="001B4478">
              <w:t>UE à destination des écoles prévu à la partie II, titre I, chapitre II, du règlement (UE) nº 1308/2013 étant ainsi supprimé avant la fin de l</w:t>
            </w:r>
            <w:r w:rsidR="00B037BE">
              <w:t>’</w:t>
            </w:r>
            <w:r w:rsidRPr="001B4478">
              <w:t>année scolaire 2027/2028, qui court du 1</w:t>
            </w:r>
            <w:r w:rsidRPr="001B4478">
              <w:rPr>
                <w:vertAlign w:val="superscript"/>
              </w:rPr>
              <w:t>er</w:t>
            </w:r>
            <w:r w:rsidRPr="001B4478">
              <w:t> août 2027 au 31 juillet 2028, la limite globale de l</w:t>
            </w:r>
            <w:r w:rsidR="00B037BE">
              <w:t>’</w:t>
            </w:r>
            <w:r w:rsidRPr="001B4478">
              <w:t>aide de l</w:t>
            </w:r>
            <w:r w:rsidR="00B037BE">
              <w:t>’</w:t>
            </w:r>
            <w:r w:rsidRPr="001B4478">
              <w:t>Union fixée par année scolaire à l</w:t>
            </w:r>
            <w:r w:rsidR="00B037BE">
              <w:t>’</w:t>
            </w:r>
            <w:r w:rsidRPr="001B4478">
              <w:t xml:space="preserve">article 23 bis du règlement (UE) nº 1308/2013 devrait être réduite proportionnellement pour </w:t>
            </w:r>
            <w:r w:rsidRPr="001B4478">
              <w:rPr>
                <w:b/>
                <w:i/>
              </w:rPr>
              <w:t>la période comprise entre le 1</w:t>
            </w:r>
            <w:r w:rsidRPr="001B4478">
              <w:rPr>
                <w:b/>
                <w:i/>
                <w:vertAlign w:val="superscript"/>
              </w:rPr>
              <w:t>er</w:t>
            </w:r>
            <w:r w:rsidRPr="001B4478">
              <w:rPr>
                <w:b/>
                <w:i/>
              </w:rPr>
              <w:t> août et le 31 décembre 2027 de l</w:t>
            </w:r>
            <w:r w:rsidR="00B037BE">
              <w:rPr>
                <w:b/>
                <w:i/>
              </w:rPr>
              <w:t>’</w:t>
            </w:r>
            <w:r w:rsidRPr="001B4478">
              <w:rPr>
                <w:b/>
                <w:i/>
              </w:rPr>
              <w:t>année</w:t>
            </w:r>
            <w:r w:rsidRPr="001B4478">
              <w:t xml:space="preserve"> scolaire </w:t>
            </w:r>
            <w:r w:rsidRPr="001B4478">
              <w:rPr>
                <w:b/>
                <w:i/>
              </w:rPr>
              <w:t>2027/2028</w:t>
            </w:r>
            <w:r w:rsidRPr="001B4478">
              <w:t xml:space="preserve">. </w:t>
            </w:r>
            <w:r w:rsidRPr="001B4478">
              <w:rPr>
                <w:b/>
                <w:i/>
              </w:rPr>
              <w:t>Afin de garantir une mise en œuvre efficace et effective pendant cette période réduite, il convient de fixer, au niveau de l</w:t>
            </w:r>
            <w:r w:rsidR="00B037BE">
              <w:rPr>
                <w:b/>
                <w:i/>
              </w:rPr>
              <w:t>’</w:t>
            </w:r>
            <w:r w:rsidRPr="001B4478">
              <w:rPr>
                <w:b/>
                <w:i/>
              </w:rPr>
              <w:t>Union, une enveloppe unique couvrant la fourniture à la fois de fruits et légumes et de lait dans les écoles, ce qui permettra au Conseil de fixer les enveloppes uniques par État membre, conformément à l</w:t>
            </w:r>
            <w:r w:rsidR="00B037BE">
              <w:rPr>
                <w:b/>
                <w:i/>
              </w:rPr>
              <w:t>’</w:t>
            </w:r>
            <w:r w:rsidRPr="001B4478">
              <w:rPr>
                <w:b/>
                <w:i/>
              </w:rPr>
              <w:t>article 43, paragraphe 3, du traité FUE. Les règles relatives aux demandes d</w:t>
            </w:r>
            <w:r w:rsidR="00B037BE">
              <w:rPr>
                <w:b/>
                <w:i/>
              </w:rPr>
              <w:t>’</w:t>
            </w:r>
            <w:r w:rsidRPr="001B4478">
              <w:rPr>
                <w:b/>
                <w:i/>
              </w:rPr>
              <w:t>aide présentées par les États membres et aux transferts entre crédits ne devraient pas s</w:t>
            </w:r>
            <w:r w:rsidR="00B037BE">
              <w:rPr>
                <w:b/>
                <w:i/>
              </w:rPr>
              <w:t>’</w:t>
            </w:r>
            <w:r w:rsidRPr="001B4478">
              <w:rPr>
                <w:b/>
                <w:i/>
              </w:rPr>
              <w:t>appliquer à la période comprise entre le 1</w:t>
            </w:r>
            <w:r w:rsidRPr="001B4478">
              <w:rPr>
                <w:b/>
                <w:i/>
                <w:vertAlign w:val="superscript"/>
              </w:rPr>
              <w:t>er</w:t>
            </w:r>
            <w:r w:rsidRPr="001B4478">
              <w:rPr>
                <w:b/>
                <w:i/>
              </w:rPr>
              <w:t> août et le 31 décembre 2027.</w:t>
            </w:r>
          </w:p>
        </w:tc>
      </w:tr>
    </w:tbl>
    <w:p w:rsidR="000C7419" w:rsidRPr="001B4478" w:rsidP="000C7419" w14:paraId="33355045" w14:textId="77777777">
      <w:pPr>
        <w:pStyle w:val="Olang"/>
      </w:pPr>
      <w:r w:rsidRPr="001B4478">
        <w:rPr>
          <w:noProof w:val="0"/>
        </w:rPr>
        <w:t xml:space="preserve">Or. </w:t>
      </w:r>
      <w:r w:rsidRPr="001B4478">
        <w:rPr>
          <w:rStyle w:val="HideTWBExt"/>
        </w:rPr>
        <w:t>&lt;Original&gt;</w:t>
      </w:r>
      <w:r w:rsidRPr="001B4478">
        <w:rPr>
          <w:rStyle w:val="HideTWBInt"/>
        </w:rPr>
        <w:t>{PT}</w:t>
      </w:r>
      <w:r w:rsidRPr="001B4478">
        <w:rPr>
          <w:noProof w:val="0"/>
        </w:rPr>
        <w:t>pt</w:t>
      </w:r>
      <w:r w:rsidRPr="001B4478">
        <w:rPr>
          <w:rStyle w:val="HideTWBExt"/>
        </w:rPr>
        <w:t>&lt;/Original&gt;</w:t>
      </w:r>
    </w:p>
    <w:p w:rsidR="000C7419" w:rsidRPr="001B4478" w:rsidP="000C7419" w14:paraId="1F55416F" w14:textId="77777777">
      <w:r w:rsidRPr="001B4478">
        <w:rPr>
          <w:rStyle w:val="HideTWBExt"/>
        </w:rPr>
        <w:t>&lt;/AmendB&gt;</w:t>
      </w:r>
    </w:p>
    <w:p w:rsidR="000C7419" w:rsidRPr="001B4478" w:rsidP="000C7419" w14:paraId="17B43C3E"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241</w:t>
      </w:r>
      <w:r w:rsidRPr="001B4478">
        <w:rPr>
          <w:rStyle w:val="HideTWBExt"/>
          <w:b w:val="0"/>
        </w:rPr>
        <w:t>&lt;/NumAmB&gt;</w:t>
      </w:r>
    </w:p>
    <w:p w:rsidR="000C7419" w:rsidRPr="001B4478" w:rsidP="000C7419" w14:paraId="7877C367" w14:textId="77777777">
      <w:pPr>
        <w:pStyle w:val="NormalBold"/>
      </w:pPr>
      <w:r w:rsidRPr="001B4478">
        <w:rPr>
          <w:rStyle w:val="HideTWBExt"/>
          <w:b w:val="0"/>
        </w:rPr>
        <w:t>&lt;RepeatBlock-By&gt;&lt;Members&gt;</w:t>
      </w:r>
      <w:r w:rsidRPr="001B4478">
        <w:t>Maria Noichl</w:t>
      </w:r>
      <w:r w:rsidRPr="001B4478">
        <w:rPr>
          <w:rStyle w:val="HideTWBExt"/>
          <w:b w:val="0"/>
        </w:rPr>
        <w:t>&lt;/Members&gt;</w:t>
      </w:r>
    </w:p>
    <w:p w:rsidR="000C7419" w:rsidRPr="001B4478" w:rsidP="000C7419" w14:paraId="25903F0E" w14:textId="77777777">
      <w:r w:rsidRPr="001B4478">
        <w:rPr>
          <w:rStyle w:val="HideTWBExt"/>
        </w:rPr>
        <w:t>&lt;/RepeatBlock-By&gt;</w:t>
      </w:r>
    </w:p>
    <w:p w:rsidR="000C7419" w:rsidRPr="001B4478" w:rsidP="000C7419" w14:paraId="29CFC0A6"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221E5B80" w14:textId="77777777">
      <w:pPr>
        <w:pStyle w:val="NormalBold"/>
      </w:pPr>
      <w:r w:rsidRPr="001B4478">
        <w:rPr>
          <w:rStyle w:val="HideTWBExt"/>
          <w:b w:val="0"/>
        </w:rPr>
        <w:t>&lt;Article&gt;</w:t>
      </w:r>
      <w:r w:rsidRPr="001B4478">
        <w:t>Considérant 13</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C0B97A5"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01A90403" w14:textId="77777777">
            <w:pPr>
              <w:keepNext/>
            </w:pPr>
          </w:p>
        </w:tc>
      </w:tr>
      <w:tr w14:paraId="15C31CD1"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73C56364" w14:textId="77777777">
            <w:pPr>
              <w:pStyle w:val="ColumnHeading"/>
              <w:keepNext/>
            </w:pPr>
            <w:r w:rsidRPr="001B4478">
              <w:t>Texte proposé par la Commission</w:t>
            </w:r>
          </w:p>
        </w:tc>
        <w:tc>
          <w:tcPr>
            <w:tcW w:w="4876" w:type="dxa"/>
          </w:tcPr>
          <w:p w:rsidR="000C7419" w:rsidRPr="001B4478" w:rsidP="007915E6" w14:paraId="7682DF72" w14:textId="77777777">
            <w:pPr>
              <w:pStyle w:val="ColumnHeading"/>
              <w:keepNext/>
            </w:pPr>
            <w:r w:rsidRPr="001B4478">
              <w:t>Amendement</w:t>
            </w:r>
          </w:p>
        </w:tc>
      </w:tr>
      <w:tr w14:paraId="076A1C16"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79352FE6" w14:textId="6BE72A33">
            <w:pPr>
              <w:pStyle w:val="Normal6"/>
            </w:pPr>
            <w:r w:rsidRPr="001B4478">
              <w:t>(13)</w:t>
            </w:r>
            <w:r w:rsidRPr="001B4478">
              <w:tab/>
              <w:t>Les types d</w:t>
            </w:r>
            <w:r w:rsidR="00B037BE">
              <w:t>’</w:t>
            </w:r>
            <w:r w:rsidRPr="001B4478">
              <w:t>intervention dans certains secteurs sont nécessaires pour contribuer à la réalisation des objectifs de la PAC et renforcer les synergies avec les autres instruments de la PAC. Des exigences minimales concernant le contenu et les objectifs de ces types d</w:t>
            </w:r>
            <w:r w:rsidR="00B037BE">
              <w:t>’</w:t>
            </w:r>
            <w:r w:rsidRPr="001B4478">
              <w:t>intervention devraient être établies au niveau de l</w:t>
            </w:r>
            <w:r w:rsidR="00B037BE">
              <w:t>’</w:t>
            </w:r>
            <w:r w:rsidRPr="001B4478">
              <w:t>Union afin de garantir des conditions de concurrence équitables sur le marché intérieur et d</w:t>
            </w:r>
            <w:r w:rsidR="00B037BE">
              <w:t>’</w:t>
            </w:r>
            <w:r w:rsidRPr="001B4478">
              <w:t>éviter des conditions de concurrence inégale et déloyale. Lorsqu</w:t>
            </w:r>
            <w:r w:rsidR="00B037BE">
              <w:t>’</w:t>
            </w:r>
            <w:r w:rsidRPr="001B4478">
              <w:t>ils incluent des interventions dans certains secteurs dans leurs plans PNR, les États membres devraient veiller à la cohérence avec les autres interventions au niveau sectoriel. Ces types d</w:t>
            </w:r>
            <w:r w:rsidR="00B037BE">
              <w:t>’</w:t>
            </w:r>
            <w:r w:rsidRPr="001B4478">
              <w:t>intervention devraient soutenir les secteurs des fruits et légumes, du vin, des protéagineux, des produits apicoles, de l</w:t>
            </w:r>
            <w:r w:rsidR="00B037BE">
              <w:t>’</w:t>
            </w:r>
            <w:r w:rsidRPr="001B4478">
              <w:t>huile d</w:t>
            </w:r>
            <w:r w:rsidR="00B037BE">
              <w:t>’</w:t>
            </w:r>
            <w:r w:rsidRPr="001B4478">
              <w:t>olive, des olives de table et du houblon, ainsi que les autres secteurs et produits énumérés à l</w:t>
            </w:r>
            <w:r w:rsidR="00B037BE">
              <w:t>’</w:t>
            </w:r>
            <w:r w:rsidRPr="001B4478">
              <w:t>annexe I du règlement (UE) nº 1308/2013. En particulier, compte tenu du déficit de l</w:t>
            </w:r>
            <w:r w:rsidR="00B037BE">
              <w:t>’</w:t>
            </w:r>
            <w:r w:rsidRPr="001B4478">
              <w:t>Union en protéines végétales et des avantages environnementaux qu</w:t>
            </w:r>
            <w:r w:rsidR="00B037BE">
              <w:t>’</w:t>
            </w:r>
            <w:r w:rsidRPr="001B4478">
              <w:t>apporte leur production, les légumineuses devraient être incluses parmi les produits pouvant bénéficier d</w:t>
            </w:r>
            <w:r w:rsidR="00B037BE">
              <w:t>’</w:t>
            </w:r>
            <w:r w:rsidRPr="001B4478">
              <w:t>une aide, conformément à la liste OMC de l</w:t>
            </w:r>
            <w:r w:rsidR="00B037BE">
              <w:t>’</w:t>
            </w:r>
            <w:r w:rsidRPr="001B4478">
              <w:t>UE pour les graines oléagineuses.</w:t>
            </w:r>
          </w:p>
        </w:tc>
        <w:tc>
          <w:tcPr>
            <w:tcW w:w="4876" w:type="dxa"/>
          </w:tcPr>
          <w:p w:rsidR="000C7419" w:rsidRPr="001B4478" w:rsidP="007915E6" w14:paraId="087B90AE" w14:textId="14A43164">
            <w:pPr>
              <w:pStyle w:val="Normal6"/>
              <w:rPr>
                <w:szCs w:val="24"/>
              </w:rPr>
            </w:pPr>
            <w:r w:rsidRPr="001B4478">
              <w:t>(13)</w:t>
            </w:r>
            <w:r w:rsidRPr="001B4478">
              <w:tab/>
              <w:t>Les types d</w:t>
            </w:r>
            <w:r w:rsidR="00B037BE">
              <w:t>’</w:t>
            </w:r>
            <w:r w:rsidRPr="001B4478">
              <w:t>intervention dans certains secteurs sont nécessaires pour contribuer à la réalisation des objectifs de la PAC et renforcer les synergies avec les autres instruments de la PAC. Des exigences minimales concernant le contenu et les objectifs de ces types d</w:t>
            </w:r>
            <w:r w:rsidR="00B037BE">
              <w:t>’</w:t>
            </w:r>
            <w:r w:rsidRPr="001B4478">
              <w:t>intervention devraient être établies au niveau de l</w:t>
            </w:r>
            <w:r w:rsidR="00B037BE">
              <w:t>’</w:t>
            </w:r>
            <w:r w:rsidRPr="001B4478">
              <w:t>Union afin de garantir des conditions de concurrence équitables sur le marché intérieur et d</w:t>
            </w:r>
            <w:r w:rsidR="00B037BE">
              <w:t>’</w:t>
            </w:r>
            <w:r w:rsidRPr="001B4478">
              <w:t>éviter des conditions de concurrence inégale et déloyale. Lorsqu</w:t>
            </w:r>
            <w:r w:rsidR="00B037BE">
              <w:t>’</w:t>
            </w:r>
            <w:r w:rsidRPr="001B4478">
              <w:t>ils incluent des interventions dans certains secteurs dans leurs plans PNR, les États membres devraient veiller à la cohérence avec les autres interventions au niveau sectoriel. Ces types d</w:t>
            </w:r>
            <w:r w:rsidR="00B037BE">
              <w:t>’</w:t>
            </w:r>
            <w:r w:rsidRPr="001B4478">
              <w:t>intervention devraient soutenir les secteurs des fruits et légumes, du vin, des protéagineux, des produits apicoles, de l</w:t>
            </w:r>
            <w:r w:rsidR="00B037BE">
              <w:t>’</w:t>
            </w:r>
            <w:r w:rsidRPr="001B4478">
              <w:t>huile d</w:t>
            </w:r>
            <w:r w:rsidR="00B037BE">
              <w:t>’</w:t>
            </w:r>
            <w:r w:rsidRPr="001B4478">
              <w:t>olive, des olives de table et du houblon, ainsi que les autres secteurs et produits énumérés à l</w:t>
            </w:r>
            <w:r w:rsidR="00B037BE">
              <w:t>’</w:t>
            </w:r>
            <w:r w:rsidRPr="001B4478">
              <w:t>annexe I du règlement (UE) nº 1308/2013. En particulier, compte tenu du déficit de l</w:t>
            </w:r>
            <w:r w:rsidR="00B037BE">
              <w:t>’</w:t>
            </w:r>
            <w:r w:rsidRPr="001B4478">
              <w:t>Union en protéines végétales et des avantages environnementaux qu</w:t>
            </w:r>
            <w:r w:rsidR="00B037BE">
              <w:t>’</w:t>
            </w:r>
            <w:r w:rsidRPr="001B4478">
              <w:t>apporte leur production, les légumineuses devraient être incluses parmi les produits pouvant bénéficier d</w:t>
            </w:r>
            <w:r w:rsidR="00B037BE">
              <w:t>’</w:t>
            </w:r>
            <w:r w:rsidRPr="001B4478">
              <w:t>une aide, conformément à la liste OMC de l</w:t>
            </w:r>
            <w:r w:rsidR="00B037BE">
              <w:t>’</w:t>
            </w:r>
            <w:r w:rsidRPr="001B4478">
              <w:t xml:space="preserve">UE pour les graines oléagineuses. </w:t>
            </w:r>
            <w:r w:rsidRPr="001B4478">
              <w:rPr>
                <w:b/>
                <w:i/>
              </w:rPr>
              <w:t>Les États membres devraient notamment encourager les investissements dans les capacités de transformation permettant de proposer des produits à base de protéines végétales destinés à la consommation humaine et de les commercialiser sur le marché des denrées alimentaires. La diversification des sources de protéines contribue directement aux objectifs de l</w:t>
            </w:r>
            <w:r w:rsidR="00B037BE">
              <w:rPr>
                <w:b/>
                <w:i/>
              </w:rPr>
              <w:t>’</w:t>
            </w:r>
            <w:r w:rsidRPr="001B4478">
              <w:rPr>
                <w:b/>
                <w:i/>
              </w:rPr>
              <w:t>Union en matière de sécurité alimentaire et de résilience, tels qu</w:t>
            </w:r>
            <w:r w:rsidR="00B037BE">
              <w:rPr>
                <w:b/>
                <w:i/>
              </w:rPr>
              <w:t>’</w:t>
            </w:r>
            <w:r w:rsidRPr="001B4478">
              <w:rPr>
                <w:b/>
                <w:i/>
              </w:rPr>
              <w:t xml:space="preserve">ils sont exposés dans la communication conjointe sur la stratégie européenne pour une union de la préparation ainsi que dans la </w:t>
            </w:r>
            <w:r w:rsidRPr="001B4478">
              <w:rPr>
                <w:b/>
                <w:i/>
              </w:rPr>
              <w:t>communication de la Commission relative à la stratégie de constitution de stocks à l</w:t>
            </w:r>
            <w:r w:rsidR="00B037BE">
              <w:rPr>
                <w:b/>
                <w:i/>
              </w:rPr>
              <w:t>’</w:t>
            </w:r>
            <w:r w:rsidRPr="001B4478">
              <w:rPr>
                <w:b/>
                <w:i/>
              </w:rPr>
              <w:t>échelle de l</w:t>
            </w:r>
            <w:r w:rsidR="00B037BE">
              <w:rPr>
                <w:b/>
                <w:i/>
              </w:rPr>
              <w:t>’</w:t>
            </w:r>
            <w:r w:rsidRPr="001B4478">
              <w:rPr>
                <w:b/>
                <w:i/>
              </w:rPr>
              <w:t>UE. Cela permettra de réduire la dépendance structurelle de l</w:t>
            </w:r>
            <w:r w:rsidR="00B037BE">
              <w:rPr>
                <w:b/>
                <w:i/>
              </w:rPr>
              <w:t>’</w:t>
            </w:r>
            <w:r w:rsidRPr="001B4478">
              <w:rPr>
                <w:b/>
                <w:i/>
              </w:rPr>
              <w:t>Union à l</w:t>
            </w:r>
            <w:r w:rsidR="00B037BE">
              <w:rPr>
                <w:b/>
                <w:i/>
              </w:rPr>
              <w:t>’</w:t>
            </w:r>
            <w:r w:rsidRPr="001B4478">
              <w:rPr>
                <w:b/>
                <w:i/>
              </w:rPr>
              <w:t>égard de l</w:t>
            </w:r>
            <w:r w:rsidR="00B037BE">
              <w:rPr>
                <w:b/>
                <w:i/>
              </w:rPr>
              <w:t>’</w:t>
            </w:r>
            <w:r w:rsidRPr="001B4478">
              <w:rPr>
                <w:b/>
                <w:i/>
              </w:rPr>
              <w:t>importation de protéines, tant à des fins fourragères qu</w:t>
            </w:r>
            <w:r w:rsidR="00B037BE">
              <w:rPr>
                <w:b/>
                <w:i/>
              </w:rPr>
              <w:t>’</w:t>
            </w:r>
            <w:r w:rsidRPr="001B4478">
              <w:rPr>
                <w:b/>
                <w:i/>
              </w:rPr>
              <w:t>alimentaires, et de diminuer sa vulnérabilité face aux perturbations géopolitiques et climatiques affectant les chaînes d</w:t>
            </w:r>
            <w:r w:rsidR="00B037BE">
              <w:rPr>
                <w:b/>
                <w:i/>
              </w:rPr>
              <w:t>’</w:t>
            </w:r>
            <w:r w:rsidRPr="001B4478">
              <w:rPr>
                <w:b/>
                <w:i/>
              </w:rPr>
              <w:t xml:space="preserve">approvisionnement mondiales en protéines. </w:t>
            </w:r>
          </w:p>
        </w:tc>
      </w:tr>
    </w:tbl>
    <w:p w:rsidR="000C7419" w:rsidRPr="001B4478" w:rsidP="000C7419" w14:paraId="0CC4264D" w14:textId="77777777">
      <w:pPr>
        <w:pStyle w:val="Olang"/>
      </w:pPr>
      <w:r w:rsidRPr="001B4478">
        <w:rPr>
          <w:noProof w:val="0"/>
        </w:rPr>
        <w:t xml:space="preserve">Or. </w:t>
      </w:r>
      <w:r w:rsidRPr="001B4478">
        <w:rPr>
          <w:rStyle w:val="HideTWBExt"/>
        </w:rPr>
        <w:t>&lt;Original&gt;</w:t>
      </w:r>
      <w:r w:rsidRPr="001B4478">
        <w:rPr>
          <w:rStyle w:val="HideTWBInt"/>
        </w:rPr>
        <w:t>{DE}</w:t>
      </w:r>
      <w:r w:rsidRPr="001B4478">
        <w:rPr>
          <w:noProof w:val="0"/>
        </w:rPr>
        <w:t>de</w:t>
      </w:r>
      <w:r w:rsidRPr="001B4478">
        <w:rPr>
          <w:rStyle w:val="HideTWBExt"/>
        </w:rPr>
        <w:t>&lt;/Original&gt;</w:t>
      </w:r>
    </w:p>
    <w:p w:rsidR="000C7419" w:rsidRPr="001B4478" w:rsidP="000C7419" w14:paraId="5BFE1530" w14:textId="77777777">
      <w:r w:rsidRPr="001B4478">
        <w:rPr>
          <w:rStyle w:val="HideTWBExt"/>
        </w:rPr>
        <w:t>&lt;/AmendB&gt;</w:t>
      </w:r>
    </w:p>
    <w:p w:rsidR="000C7419" w:rsidRPr="001B4478" w:rsidP="000C7419" w14:paraId="0340FD36"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242</w:t>
      </w:r>
      <w:r w:rsidRPr="001B4478">
        <w:rPr>
          <w:rStyle w:val="HideTWBExt"/>
          <w:b w:val="0"/>
        </w:rPr>
        <w:t>&lt;/NumAmB&gt;</w:t>
      </w:r>
    </w:p>
    <w:p w:rsidR="000C7419" w:rsidRPr="001B4478" w:rsidP="000C7419" w14:paraId="6F3EC4E0" w14:textId="77777777">
      <w:pPr>
        <w:pStyle w:val="NormalBold"/>
      </w:pPr>
      <w:r w:rsidRPr="001B4478">
        <w:rPr>
          <w:rStyle w:val="HideTWBExt"/>
          <w:b w:val="0"/>
        </w:rPr>
        <w:t>&lt;RepeatBlock-By&gt;&lt;Members&gt;</w:t>
      </w:r>
      <w:r w:rsidRPr="001B4478">
        <w:t>Claudiu-Richard Târziu, Waldemar Buda, Georgiana Teodorescu, Veronika Vrecionová</w:t>
      </w:r>
      <w:r w:rsidRPr="001B4478">
        <w:rPr>
          <w:rStyle w:val="HideTWBExt"/>
          <w:b w:val="0"/>
        </w:rPr>
        <w:t>&lt;/Members&gt;</w:t>
      </w:r>
    </w:p>
    <w:p w:rsidR="000C7419" w:rsidRPr="001B4478" w:rsidP="000C7419" w14:paraId="5613B16C" w14:textId="77777777">
      <w:r w:rsidRPr="001B4478">
        <w:rPr>
          <w:rStyle w:val="HideTWBExt"/>
        </w:rPr>
        <w:t>&lt;/RepeatBlock-By&gt;</w:t>
      </w:r>
    </w:p>
    <w:p w:rsidR="000C7419" w:rsidRPr="001B4478" w:rsidP="000C7419" w14:paraId="4C8A6A4E"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751D05A7" w14:textId="77777777">
      <w:pPr>
        <w:pStyle w:val="NormalBold"/>
      </w:pPr>
      <w:r w:rsidRPr="001B4478">
        <w:rPr>
          <w:rStyle w:val="HideTWBExt"/>
          <w:b w:val="0"/>
        </w:rPr>
        <w:t>&lt;Article&gt;</w:t>
      </w:r>
      <w:r w:rsidRPr="001B4478">
        <w:t>Considérant 13</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84558CB"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756ED745" w14:textId="77777777">
            <w:pPr>
              <w:keepNext/>
            </w:pPr>
          </w:p>
        </w:tc>
      </w:tr>
      <w:tr w14:paraId="289943E6"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576C3EC8" w14:textId="77777777">
            <w:pPr>
              <w:pStyle w:val="ColumnHeading"/>
              <w:keepNext/>
            </w:pPr>
            <w:r w:rsidRPr="001B4478">
              <w:t>Texte proposé par la Commission</w:t>
            </w:r>
          </w:p>
        </w:tc>
        <w:tc>
          <w:tcPr>
            <w:tcW w:w="4876" w:type="dxa"/>
          </w:tcPr>
          <w:p w:rsidR="000C7419" w:rsidRPr="001B4478" w:rsidP="007915E6" w14:paraId="6EB17318" w14:textId="77777777">
            <w:pPr>
              <w:pStyle w:val="ColumnHeading"/>
              <w:keepNext/>
            </w:pPr>
            <w:r w:rsidRPr="001B4478">
              <w:t>Amendement</w:t>
            </w:r>
          </w:p>
        </w:tc>
      </w:tr>
      <w:tr w14:paraId="3069B944"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1ACEA2DA" w14:textId="752B3EAD">
            <w:pPr>
              <w:pStyle w:val="Normal6"/>
            </w:pPr>
            <w:r w:rsidRPr="001B4478">
              <w:t>(13)</w:t>
            </w:r>
            <w:r w:rsidRPr="001B4478">
              <w:tab/>
              <w:t>Les types d</w:t>
            </w:r>
            <w:r w:rsidR="00B037BE">
              <w:t>’</w:t>
            </w:r>
            <w:r w:rsidRPr="001B4478">
              <w:t>intervention dans certains secteurs sont nécessaires pour contribuer à la réalisation des objectifs de la PAC et renforcer les synergies avec les autres instruments de la PAC. Des exigences minimales concernant le contenu et les objectifs de ces types d</w:t>
            </w:r>
            <w:r w:rsidR="00B037BE">
              <w:t>’</w:t>
            </w:r>
            <w:r w:rsidRPr="001B4478">
              <w:t>intervention devraient être établies au niveau de l</w:t>
            </w:r>
            <w:r w:rsidR="00B037BE">
              <w:t>’</w:t>
            </w:r>
            <w:r w:rsidRPr="001B4478">
              <w:t>Union afin de garantir des conditions de concurrence équitables sur le marché intérieur et d</w:t>
            </w:r>
            <w:r w:rsidR="00B037BE">
              <w:t>’</w:t>
            </w:r>
            <w:r w:rsidRPr="001B4478">
              <w:t>éviter des conditions de concurrence inégale et déloyale. Lorsqu</w:t>
            </w:r>
            <w:r w:rsidR="00B037BE">
              <w:t>’</w:t>
            </w:r>
            <w:r w:rsidRPr="001B4478">
              <w:t>ils incluent des interventions dans certains secteurs dans leurs plans PNR, les États membres devraient veiller à la cohérence avec les autres interventions au niveau sectoriel. Ces types d</w:t>
            </w:r>
            <w:r w:rsidR="00B037BE">
              <w:t>’</w:t>
            </w:r>
            <w:r w:rsidRPr="001B4478">
              <w:t>intervention devraient soutenir les secteurs des fruits et légumes, du vin, des protéagineux, des produits apicoles, de l</w:t>
            </w:r>
            <w:r w:rsidR="00B037BE">
              <w:t>’</w:t>
            </w:r>
            <w:r w:rsidRPr="001B4478">
              <w:t>huile d</w:t>
            </w:r>
            <w:r w:rsidR="00B037BE">
              <w:t>’</w:t>
            </w:r>
            <w:r w:rsidRPr="001B4478">
              <w:t>olive, des olives de table et du houblon, ainsi que les autres secteurs et produits énumérés à l</w:t>
            </w:r>
            <w:r w:rsidR="00B037BE">
              <w:t>’</w:t>
            </w:r>
            <w:r w:rsidRPr="001B4478">
              <w:t xml:space="preserve">annexe I du règlement (UE) </w:t>
            </w:r>
            <w:r w:rsidRPr="001B4478">
              <w:t>nº 1308/2013. En particulier, compte tenu du déficit de l</w:t>
            </w:r>
            <w:r w:rsidR="00B037BE">
              <w:t>’</w:t>
            </w:r>
            <w:r w:rsidRPr="001B4478">
              <w:t>Union en protéines végétales et des avantages environnementaux qu</w:t>
            </w:r>
            <w:r w:rsidR="00B037BE">
              <w:t>’</w:t>
            </w:r>
            <w:r w:rsidRPr="001B4478">
              <w:t>apporte leur production, les légumineuses devraient être incluses parmi les produits pouvant bénéficier d</w:t>
            </w:r>
            <w:r w:rsidR="00B037BE">
              <w:t>’</w:t>
            </w:r>
            <w:r w:rsidRPr="001B4478">
              <w:t>une aide, conformément à la liste OMC de l</w:t>
            </w:r>
            <w:r w:rsidR="00B037BE">
              <w:t>’</w:t>
            </w:r>
            <w:r w:rsidRPr="001B4478">
              <w:t>UE pour les graines oléagineuses.</w:t>
            </w:r>
          </w:p>
        </w:tc>
        <w:tc>
          <w:tcPr>
            <w:tcW w:w="4876" w:type="dxa"/>
          </w:tcPr>
          <w:p w:rsidR="000C7419" w:rsidRPr="001B4478" w:rsidP="007915E6" w14:paraId="044A45F0" w14:textId="55287A97">
            <w:pPr>
              <w:pStyle w:val="Normal6"/>
              <w:rPr>
                <w:szCs w:val="24"/>
              </w:rPr>
            </w:pPr>
            <w:r w:rsidRPr="001B4478">
              <w:t>(13)</w:t>
            </w:r>
            <w:r w:rsidRPr="001B4478">
              <w:tab/>
              <w:t>Les types d</w:t>
            </w:r>
            <w:r w:rsidR="00B037BE">
              <w:t>’</w:t>
            </w:r>
            <w:r w:rsidRPr="001B4478">
              <w:t>intervention dans certains secteurs sont nécessaires pour contribuer à la réalisation des objectifs de la PAC et renforcer les synergies avec les autres instruments de la PAC. Des exigences minimales concernant le contenu et les objectifs de ces types d</w:t>
            </w:r>
            <w:r w:rsidR="00B037BE">
              <w:t>’</w:t>
            </w:r>
            <w:r w:rsidRPr="001B4478">
              <w:t>intervention devraient être établies au niveau de l</w:t>
            </w:r>
            <w:r w:rsidR="00B037BE">
              <w:t>’</w:t>
            </w:r>
            <w:r w:rsidRPr="001B4478">
              <w:t>Union afin de garantir des conditions de concurrence équitables sur le marché intérieur et d</w:t>
            </w:r>
            <w:r w:rsidR="00B037BE">
              <w:t>’</w:t>
            </w:r>
            <w:r w:rsidRPr="001B4478">
              <w:t>éviter des conditions de concurrence inégale et déloyale</w:t>
            </w:r>
            <w:r w:rsidRPr="001B4478">
              <w:rPr>
                <w:b/>
                <w:bCs/>
                <w:i/>
                <w:iCs/>
              </w:rPr>
              <w:t>.</w:t>
            </w:r>
            <w:r w:rsidRPr="001B4478">
              <w:rPr>
                <w:b/>
                <w:i/>
              </w:rPr>
              <w:t xml:space="preserve"> Compte tenu de la diversité des secteurs agricoles, des structures du marché et des conditions de production au sein de l</w:t>
            </w:r>
            <w:r w:rsidR="00B037BE">
              <w:rPr>
                <w:b/>
                <w:i/>
              </w:rPr>
              <w:t>’</w:t>
            </w:r>
            <w:r w:rsidRPr="001B4478">
              <w:rPr>
                <w:b/>
                <w:i/>
              </w:rPr>
              <w:t>Union, les États membres devraient disposer d</w:t>
            </w:r>
            <w:r w:rsidR="00B037BE">
              <w:rPr>
                <w:b/>
                <w:i/>
              </w:rPr>
              <w:t>’</w:t>
            </w:r>
            <w:r w:rsidRPr="001B4478">
              <w:rPr>
                <w:b/>
                <w:i/>
              </w:rPr>
              <w:t>une marge de manœuvre suffisante pour déterminer quelles interventions sectorielles sont adaptées à leurs besoins spécifiques et aux conditions de leur marché. Les interventions sectorielles, à l</w:t>
            </w:r>
            <w:r w:rsidR="00B037BE">
              <w:rPr>
                <w:b/>
                <w:i/>
              </w:rPr>
              <w:t>’</w:t>
            </w:r>
            <w:r w:rsidRPr="001B4478">
              <w:rPr>
                <w:b/>
                <w:i/>
              </w:rPr>
              <w:t xml:space="preserve">exception de celles concernant le secteur des protéagineux, devraient donc rester </w:t>
            </w:r>
            <w:r w:rsidRPr="001B4478">
              <w:rPr>
                <w:b/>
                <w:i/>
              </w:rPr>
              <w:t>facultatives lorsque leur mise en œuvre ne se justifie pas par la structure, l</w:t>
            </w:r>
            <w:r w:rsidR="00B037BE">
              <w:rPr>
                <w:b/>
                <w:i/>
              </w:rPr>
              <w:t>’</w:t>
            </w:r>
            <w:r w:rsidRPr="001B4478">
              <w:rPr>
                <w:b/>
                <w:i/>
              </w:rPr>
              <w:t>organisation, les conditions du marché ou par les besoins et demandes spécifiques du secteur concerné</w:t>
            </w:r>
            <w:r w:rsidRPr="001B4478">
              <w:t>. Lorsqu</w:t>
            </w:r>
            <w:r w:rsidR="00B037BE">
              <w:t>’</w:t>
            </w:r>
            <w:r w:rsidRPr="001B4478">
              <w:t>ils incluent des interventions dans certains secteurs dans leurs plans PNR, les États membres devraient veiller à la cohérence avec les autres interventions au niveau sectoriel. Ces types d</w:t>
            </w:r>
            <w:r w:rsidR="00B037BE">
              <w:t>’</w:t>
            </w:r>
            <w:r w:rsidRPr="001B4478">
              <w:t>intervention devraient soutenir les secteurs des fruits et légumes, du vin, des protéagineux, des produits apicoles, de l</w:t>
            </w:r>
            <w:r w:rsidR="00B037BE">
              <w:t>’</w:t>
            </w:r>
            <w:r w:rsidRPr="001B4478">
              <w:t>huile d</w:t>
            </w:r>
            <w:r w:rsidR="00B037BE">
              <w:t>’</w:t>
            </w:r>
            <w:r w:rsidRPr="001B4478">
              <w:t>olive, des olives de table et du houblon, ainsi que les autres secteurs et produits énumérés à l</w:t>
            </w:r>
            <w:r w:rsidR="00B037BE">
              <w:t>’</w:t>
            </w:r>
            <w:r w:rsidRPr="001B4478">
              <w:t>annexe I du règlement (UE) nº 1308/2013. En particulier, compte tenu du déficit de l</w:t>
            </w:r>
            <w:r w:rsidR="00B037BE">
              <w:t>’</w:t>
            </w:r>
            <w:r w:rsidRPr="001B4478">
              <w:t>Union en protéines végétales et des avantages environnementaux qu</w:t>
            </w:r>
            <w:r w:rsidR="00B037BE">
              <w:t>’</w:t>
            </w:r>
            <w:r w:rsidRPr="001B4478">
              <w:t>apporte leur production, les légumineuses devraient être incluses parmi les produits pouvant bénéficier d</w:t>
            </w:r>
            <w:r w:rsidR="00B037BE">
              <w:t>’</w:t>
            </w:r>
            <w:r w:rsidRPr="001B4478">
              <w:t>une aide, conformément à la liste OMC de l</w:t>
            </w:r>
            <w:r w:rsidR="00B037BE">
              <w:t>’</w:t>
            </w:r>
            <w:r w:rsidRPr="001B4478">
              <w:t>UE pour les graines oléagineuses.</w:t>
            </w:r>
          </w:p>
        </w:tc>
      </w:tr>
    </w:tbl>
    <w:p w:rsidR="000C7419" w:rsidRPr="001B4478" w:rsidP="000C7419" w14:paraId="62F53E91"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756E2AD9" w14:textId="77777777">
      <w:r w:rsidRPr="001B4478">
        <w:rPr>
          <w:rStyle w:val="HideTWBExt"/>
        </w:rPr>
        <w:t>&lt;/AmendB&gt;</w:t>
      </w:r>
    </w:p>
    <w:p w:rsidR="000C7419" w:rsidRPr="001B4478" w:rsidP="000C7419" w14:paraId="445346EE"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243</w:t>
      </w:r>
      <w:r w:rsidRPr="001B4478">
        <w:rPr>
          <w:rStyle w:val="HideTWBExt"/>
          <w:b w:val="0"/>
        </w:rPr>
        <w:t>&lt;/NumAmB&gt;</w:t>
      </w:r>
    </w:p>
    <w:p w:rsidR="000C7419" w:rsidRPr="001B4478" w:rsidP="000C7419" w14:paraId="49D4F2AD" w14:textId="77777777">
      <w:pPr>
        <w:pStyle w:val="NormalBold"/>
      </w:pPr>
      <w:r w:rsidRPr="001B4478">
        <w:rPr>
          <w:rStyle w:val="HideTWBExt"/>
          <w:b w:val="0"/>
        </w:rPr>
        <w:t>&lt;RepeatBlock-By&gt;&lt;Members&gt;</w:t>
      </w:r>
      <w:r w:rsidRPr="001B4478">
        <w:t>Anja Hazekamp, Sebastian Everding, Luke Ming Flanagan, Arash Saeidi</w:t>
      </w:r>
      <w:r w:rsidRPr="001B4478">
        <w:rPr>
          <w:rStyle w:val="HideTWBExt"/>
          <w:b w:val="0"/>
        </w:rPr>
        <w:t>&lt;/Members&gt;</w:t>
      </w:r>
    </w:p>
    <w:p w:rsidR="000C7419" w:rsidRPr="001B4478" w:rsidP="000C7419" w14:paraId="096EA500" w14:textId="77777777">
      <w:r w:rsidRPr="001B4478">
        <w:rPr>
          <w:rStyle w:val="HideTWBExt"/>
        </w:rPr>
        <w:t>&lt;/RepeatBlock-By&gt;</w:t>
      </w:r>
    </w:p>
    <w:p w:rsidR="000C7419" w:rsidRPr="001B4478" w:rsidP="000C7419" w14:paraId="74BCB5C8"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0696B01F" w14:textId="77777777">
      <w:pPr>
        <w:pStyle w:val="NormalBold"/>
      </w:pPr>
      <w:r w:rsidRPr="001B4478">
        <w:rPr>
          <w:rStyle w:val="HideTWBExt"/>
          <w:b w:val="0"/>
        </w:rPr>
        <w:t>&lt;Article&gt;</w:t>
      </w:r>
      <w:r w:rsidRPr="001B4478">
        <w:t>Considérant 13</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0C900B1"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5DEF4F7B" w14:textId="77777777">
            <w:pPr>
              <w:keepNext/>
            </w:pPr>
          </w:p>
        </w:tc>
      </w:tr>
      <w:tr w14:paraId="199E735C"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7A2C6C6D" w14:textId="77777777">
            <w:pPr>
              <w:pStyle w:val="ColumnHeading"/>
              <w:keepNext/>
            </w:pPr>
            <w:r w:rsidRPr="001B4478">
              <w:t>Texte proposé par la Commission</w:t>
            </w:r>
          </w:p>
        </w:tc>
        <w:tc>
          <w:tcPr>
            <w:tcW w:w="4876" w:type="dxa"/>
          </w:tcPr>
          <w:p w:rsidR="000C7419" w:rsidRPr="001B4478" w:rsidP="007915E6" w14:paraId="1548818B" w14:textId="77777777">
            <w:pPr>
              <w:pStyle w:val="ColumnHeading"/>
              <w:keepNext/>
            </w:pPr>
            <w:r w:rsidRPr="001B4478">
              <w:t>Amendement</w:t>
            </w:r>
          </w:p>
        </w:tc>
      </w:tr>
      <w:tr w14:paraId="739EE377"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6EBC5D4C" w14:textId="35C62BBB">
            <w:pPr>
              <w:pStyle w:val="Normal6"/>
            </w:pPr>
            <w:r w:rsidRPr="001B4478">
              <w:t>(13)</w:t>
            </w:r>
            <w:r w:rsidRPr="001B4478">
              <w:tab/>
              <w:t>Les types d</w:t>
            </w:r>
            <w:r w:rsidR="00B037BE">
              <w:t>’</w:t>
            </w:r>
            <w:r w:rsidRPr="001B4478">
              <w:t>intervention dans certains secteurs sont nécessaires pour contribuer à la réalisation des objectifs de la PAC et renforcer les synergies avec les autres instruments de la PAC. Des exigences minimales concernant le contenu et les objectifs de ces types d</w:t>
            </w:r>
            <w:r w:rsidR="00B037BE">
              <w:t>’</w:t>
            </w:r>
            <w:r w:rsidRPr="001B4478">
              <w:t>intervention devraient être établies au niveau de l</w:t>
            </w:r>
            <w:r w:rsidR="00B037BE">
              <w:t>’</w:t>
            </w:r>
            <w:r w:rsidRPr="001B4478">
              <w:t xml:space="preserve">Union afin de garantir des conditions de concurrence équitables sur le marché </w:t>
            </w:r>
            <w:r w:rsidRPr="001B4478">
              <w:t>intérieur et d</w:t>
            </w:r>
            <w:r w:rsidR="00B037BE">
              <w:t>’</w:t>
            </w:r>
            <w:r w:rsidRPr="001B4478">
              <w:t>éviter des conditions de concurrence inégale et déloyale. Lorsqu</w:t>
            </w:r>
            <w:r w:rsidR="00B037BE">
              <w:t>’</w:t>
            </w:r>
            <w:r w:rsidRPr="001B4478">
              <w:t>ils incluent des interventions dans certains secteurs dans leurs plans PNR, les États membres devraient veiller à la cohérence avec les autres interventions au niveau sectoriel. Ces types d</w:t>
            </w:r>
            <w:r w:rsidR="00B037BE">
              <w:t>’</w:t>
            </w:r>
            <w:r w:rsidRPr="001B4478">
              <w:t xml:space="preserve">intervention devraient soutenir les secteurs des fruits et légumes, </w:t>
            </w:r>
            <w:r w:rsidRPr="001B4478">
              <w:rPr>
                <w:b/>
                <w:bCs/>
                <w:i/>
                <w:iCs/>
              </w:rPr>
              <w:t>du vin,</w:t>
            </w:r>
            <w:r w:rsidRPr="001B4478">
              <w:t xml:space="preserve"> des protéagineux, </w:t>
            </w:r>
            <w:r w:rsidRPr="001B4478">
              <w:rPr>
                <w:b/>
                <w:bCs/>
                <w:i/>
                <w:iCs/>
              </w:rPr>
              <w:t>des produits apicoles,</w:t>
            </w:r>
            <w:r w:rsidRPr="001B4478">
              <w:t xml:space="preserve"> de l</w:t>
            </w:r>
            <w:r w:rsidR="00B037BE">
              <w:t>’</w:t>
            </w:r>
            <w:r w:rsidRPr="001B4478">
              <w:t>huile d</w:t>
            </w:r>
            <w:r w:rsidR="00B037BE">
              <w:t>’</w:t>
            </w:r>
            <w:r w:rsidRPr="001B4478">
              <w:t>olive, des olives de table et du houblon, ainsi que les autres secteurs et produits énumérés à l</w:t>
            </w:r>
            <w:r w:rsidR="00B037BE">
              <w:t>’</w:t>
            </w:r>
            <w:r w:rsidRPr="001B4478">
              <w:t>annexe I du règlement (UE) nº 1308/2013. En particulier, compte tenu du déficit de l</w:t>
            </w:r>
            <w:r w:rsidR="00B037BE">
              <w:t>’</w:t>
            </w:r>
            <w:r w:rsidRPr="001B4478">
              <w:t xml:space="preserve">Union en protéines végétales et des avantages environnementaux </w:t>
            </w:r>
            <w:r w:rsidRPr="001B4478">
              <w:rPr>
                <w:b/>
                <w:bCs/>
                <w:i/>
                <w:iCs/>
              </w:rPr>
              <w:t>qu</w:t>
            </w:r>
            <w:r w:rsidR="00B037BE">
              <w:rPr>
                <w:b/>
                <w:bCs/>
                <w:i/>
                <w:iCs/>
              </w:rPr>
              <w:t>’</w:t>
            </w:r>
            <w:r w:rsidRPr="001B4478">
              <w:rPr>
                <w:b/>
                <w:bCs/>
                <w:i/>
                <w:iCs/>
              </w:rPr>
              <w:t>apporte</w:t>
            </w:r>
            <w:r w:rsidRPr="001B4478">
              <w:t xml:space="preserve"> leur production, les légumineuses devraient être </w:t>
            </w:r>
            <w:r w:rsidRPr="001B4478">
              <w:rPr>
                <w:b/>
                <w:bCs/>
                <w:i/>
                <w:iCs/>
              </w:rPr>
              <w:t>incluses</w:t>
            </w:r>
            <w:r w:rsidRPr="001B4478">
              <w:t xml:space="preserve"> parmi les produits pouvant bénéficier d</w:t>
            </w:r>
            <w:r w:rsidR="00B037BE">
              <w:t>’</w:t>
            </w:r>
            <w:r w:rsidRPr="001B4478">
              <w:t>une aide, conformément à la liste OMC de l</w:t>
            </w:r>
            <w:r w:rsidR="00B037BE">
              <w:t>’</w:t>
            </w:r>
            <w:r w:rsidRPr="001B4478">
              <w:t>UE pour les graines oléagineuses.</w:t>
            </w:r>
          </w:p>
        </w:tc>
        <w:tc>
          <w:tcPr>
            <w:tcW w:w="4876" w:type="dxa"/>
          </w:tcPr>
          <w:p w:rsidR="000C7419" w:rsidRPr="001B4478" w:rsidP="007915E6" w14:paraId="4B541462" w14:textId="59B72469">
            <w:pPr>
              <w:pStyle w:val="Normal6"/>
              <w:rPr>
                <w:szCs w:val="24"/>
              </w:rPr>
            </w:pPr>
            <w:r w:rsidRPr="001B4478">
              <w:t>(13)</w:t>
            </w:r>
            <w:r w:rsidRPr="001B4478">
              <w:tab/>
              <w:t>Les types d</w:t>
            </w:r>
            <w:r w:rsidR="00B037BE">
              <w:t>’</w:t>
            </w:r>
            <w:r w:rsidRPr="001B4478">
              <w:t>intervention dans certains secteurs sont nécessaires pour contribuer à la réalisation des objectifs de la PAC et renforcer les synergies avec les autres instruments de la PAC. Des exigences minimales concernant le contenu et les objectifs de ces types d</w:t>
            </w:r>
            <w:r w:rsidR="00B037BE">
              <w:t>’</w:t>
            </w:r>
            <w:r w:rsidRPr="001B4478">
              <w:t>intervention devraient être établies au niveau de l</w:t>
            </w:r>
            <w:r w:rsidR="00B037BE">
              <w:t>’</w:t>
            </w:r>
            <w:r w:rsidRPr="001B4478">
              <w:t xml:space="preserve">Union afin de garantir des conditions de concurrence équitables sur le marché </w:t>
            </w:r>
            <w:r w:rsidRPr="001B4478">
              <w:t>intérieur et d</w:t>
            </w:r>
            <w:r w:rsidR="00B037BE">
              <w:t>’</w:t>
            </w:r>
            <w:r w:rsidRPr="001B4478">
              <w:t>éviter des conditions de concurrence inégale et déloyale. Lorsqu</w:t>
            </w:r>
            <w:r w:rsidR="00B037BE">
              <w:t>’</w:t>
            </w:r>
            <w:r w:rsidRPr="001B4478">
              <w:t>ils incluent des interventions dans certains secteurs dans leurs plans PNR, les États membres devraient veiller à la cohérence avec les autres interventions au niveau sectoriel. Ces types d</w:t>
            </w:r>
            <w:r w:rsidR="00B037BE">
              <w:t>’</w:t>
            </w:r>
            <w:r w:rsidRPr="001B4478">
              <w:t>intervention devraient soutenir les secteurs des fruits et légumes, des protéagineux, de l</w:t>
            </w:r>
            <w:r w:rsidR="00B037BE">
              <w:t>’</w:t>
            </w:r>
            <w:r w:rsidRPr="001B4478">
              <w:t>huile d</w:t>
            </w:r>
            <w:r w:rsidR="00B037BE">
              <w:t>’</w:t>
            </w:r>
            <w:r w:rsidRPr="001B4478">
              <w:t>olive, des olives de table et du houblon, ainsi que les autres secteurs et produits énumérés à l</w:t>
            </w:r>
            <w:r w:rsidR="00B037BE">
              <w:t>’</w:t>
            </w:r>
            <w:r w:rsidRPr="001B4478">
              <w:t>annexe I du règlement (UE) nº 1308/2013. En particulier, compte tenu du déficit de l</w:t>
            </w:r>
            <w:r w:rsidR="00B037BE">
              <w:t>’</w:t>
            </w:r>
            <w:r w:rsidRPr="001B4478">
              <w:t>Union en protéines végétales et des avantages environnementaux</w:t>
            </w:r>
            <w:r w:rsidRPr="001B4478">
              <w:rPr>
                <w:b/>
                <w:bCs/>
                <w:i/>
                <w:iCs/>
              </w:rPr>
              <w:t>, sanitaires et nutritionnels qu</w:t>
            </w:r>
            <w:r w:rsidR="00B037BE">
              <w:rPr>
                <w:b/>
                <w:bCs/>
                <w:i/>
                <w:iCs/>
              </w:rPr>
              <w:t>’</w:t>
            </w:r>
            <w:r w:rsidRPr="001B4478">
              <w:rPr>
                <w:b/>
                <w:bCs/>
                <w:i/>
                <w:iCs/>
              </w:rPr>
              <w:t>apportent</w:t>
            </w:r>
            <w:r w:rsidRPr="001B4478">
              <w:t xml:space="preserve"> leur production</w:t>
            </w:r>
            <w:r w:rsidRPr="001B4478">
              <w:rPr>
                <w:b/>
                <w:bCs/>
                <w:i/>
                <w:iCs/>
              </w:rPr>
              <w:t xml:space="preserve"> et leur consommation</w:t>
            </w:r>
            <w:r w:rsidRPr="001B4478">
              <w:t xml:space="preserve">, les légumineuses </w:t>
            </w:r>
            <w:r w:rsidRPr="001B4478">
              <w:rPr>
                <w:b/>
                <w:bCs/>
                <w:i/>
                <w:iCs/>
              </w:rPr>
              <w:t xml:space="preserve">et les légumes secs </w:t>
            </w:r>
            <w:r w:rsidRPr="001B4478">
              <w:t xml:space="preserve">devraient être </w:t>
            </w:r>
            <w:r w:rsidRPr="001B4478">
              <w:rPr>
                <w:b/>
                <w:bCs/>
                <w:i/>
                <w:iCs/>
              </w:rPr>
              <w:t>inclus</w:t>
            </w:r>
            <w:r w:rsidRPr="001B4478">
              <w:t xml:space="preserve"> parmi les produits pouvant bénéficier d</w:t>
            </w:r>
            <w:r w:rsidR="00B037BE">
              <w:t>’</w:t>
            </w:r>
            <w:r w:rsidRPr="001B4478">
              <w:t>une aide, conformément à la liste OMC de l</w:t>
            </w:r>
            <w:r w:rsidR="00B037BE">
              <w:t>’</w:t>
            </w:r>
            <w:r w:rsidRPr="001B4478">
              <w:t xml:space="preserve">UE pour les graines oléagineuses. </w:t>
            </w:r>
            <w:r w:rsidRPr="001B4478">
              <w:rPr>
                <w:b/>
                <w:i/>
              </w:rPr>
              <w:t>Les États membres devraient accorder une attention particulière aux investissements dans les capacités de transformation permettant la mise sur le marché de produits à base de protéines végétales destinés à la consommation alimentaire, afin de contribuer à un système alimentaire européen plus diversifié et plus résilient.</w:t>
            </w:r>
          </w:p>
        </w:tc>
      </w:tr>
    </w:tbl>
    <w:p w:rsidR="000C7419" w:rsidRPr="001B4478" w:rsidP="000C7419" w14:paraId="318953B4"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7C5CE373" w14:textId="77777777">
      <w:r w:rsidRPr="001B4478">
        <w:rPr>
          <w:rStyle w:val="HideTWBExt"/>
        </w:rPr>
        <w:t>&lt;/AmendB&gt;</w:t>
      </w:r>
    </w:p>
    <w:p w:rsidR="000C7419" w:rsidRPr="001B4478" w:rsidP="000C7419" w14:paraId="40F414CD"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244</w:t>
      </w:r>
      <w:r w:rsidRPr="001B4478">
        <w:rPr>
          <w:rStyle w:val="HideTWBExt"/>
          <w:b w:val="0"/>
        </w:rPr>
        <w:t>&lt;/NumAmB&gt;</w:t>
      </w:r>
    </w:p>
    <w:p w:rsidR="000C7419" w:rsidRPr="001B4478" w:rsidP="000C7419" w14:paraId="6ECED543" w14:textId="77777777">
      <w:pPr>
        <w:pStyle w:val="NormalBold"/>
      </w:pPr>
      <w:r w:rsidRPr="001B4478">
        <w:rPr>
          <w:rStyle w:val="HideTWBExt"/>
          <w:b w:val="0"/>
        </w:rPr>
        <w:t>&lt;RepeatBlock-By&gt;&lt;Members&gt;</w:t>
      </w:r>
      <w:r w:rsidRPr="001B4478">
        <w:t>Katarína Roth Neveďalová, Erik Kaliňák</w:t>
      </w:r>
      <w:r w:rsidRPr="001B4478">
        <w:rPr>
          <w:rStyle w:val="HideTWBExt"/>
          <w:b w:val="0"/>
        </w:rPr>
        <w:t>&lt;/Members&gt;</w:t>
      </w:r>
    </w:p>
    <w:p w:rsidR="000C7419" w:rsidRPr="001B4478" w:rsidP="000C7419" w14:paraId="0FD84E8C" w14:textId="77777777">
      <w:r w:rsidRPr="001B4478">
        <w:rPr>
          <w:rStyle w:val="HideTWBExt"/>
        </w:rPr>
        <w:t>&lt;/RepeatBlock-By&gt;</w:t>
      </w:r>
    </w:p>
    <w:p w:rsidR="000C7419" w:rsidRPr="001B4478" w:rsidP="000C7419" w14:paraId="784A1737"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4D698853" w14:textId="77777777">
      <w:pPr>
        <w:pStyle w:val="NormalBold"/>
      </w:pPr>
      <w:r w:rsidRPr="001B4478">
        <w:rPr>
          <w:rStyle w:val="HideTWBExt"/>
          <w:b w:val="0"/>
        </w:rPr>
        <w:t>&lt;Article&gt;</w:t>
      </w:r>
      <w:r w:rsidRPr="001B4478">
        <w:t>Considérant 13 bis (nouveau)</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D09341E"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649FAEFE" w14:textId="77777777">
            <w:pPr>
              <w:keepNext/>
            </w:pPr>
          </w:p>
        </w:tc>
      </w:tr>
      <w:tr w14:paraId="0CF02A4F"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452147AD" w14:textId="77777777">
            <w:pPr>
              <w:pStyle w:val="ColumnHeading"/>
              <w:keepNext/>
            </w:pPr>
            <w:r w:rsidRPr="001B4478">
              <w:t>Texte proposé par la Commission</w:t>
            </w:r>
          </w:p>
        </w:tc>
        <w:tc>
          <w:tcPr>
            <w:tcW w:w="4876" w:type="dxa"/>
          </w:tcPr>
          <w:p w:rsidR="000C7419" w:rsidRPr="001B4478" w:rsidP="007915E6" w14:paraId="28C79D74" w14:textId="77777777">
            <w:pPr>
              <w:pStyle w:val="ColumnHeading"/>
              <w:keepNext/>
            </w:pPr>
            <w:r w:rsidRPr="001B4478">
              <w:t>Amendement</w:t>
            </w:r>
          </w:p>
        </w:tc>
      </w:tr>
      <w:tr w14:paraId="55842464"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7493D0E4" w14:textId="77777777">
            <w:pPr>
              <w:pStyle w:val="Normal6"/>
            </w:pPr>
          </w:p>
        </w:tc>
        <w:tc>
          <w:tcPr>
            <w:tcW w:w="4876" w:type="dxa"/>
          </w:tcPr>
          <w:p w:rsidR="000C7419" w:rsidRPr="001B4478" w:rsidP="007915E6" w14:paraId="65C1C3DF" w14:textId="382E3665">
            <w:pPr>
              <w:pStyle w:val="Normal6"/>
              <w:rPr>
                <w:szCs w:val="24"/>
              </w:rPr>
            </w:pPr>
            <w:r w:rsidRPr="001B4478">
              <w:rPr>
                <w:b/>
                <w:i/>
              </w:rPr>
              <w:t>13 bis. Les interventions sectorielles accorderont la priorité aux organisations de producteurs qui fournissent la preuve d</w:t>
            </w:r>
            <w:r w:rsidR="00B037BE">
              <w:rPr>
                <w:b/>
                <w:i/>
              </w:rPr>
              <w:t>’</w:t>
            </w:r>
            <w:r w:rsidRPr="001B4478">
              <w:rPr>
                <w:b/>
                <w:i/>
              </w:rPr>
              <w:t xml:space="preserve">une répartition équitable de la valeur tout au long de la chaîne alimentaire, </w:t>
            </w:r>
            <w:r w:rsidRPr="001B4478">
              <w:rPr>
                <w:b/>
                <w:i/>
              </w:rPr>
              <w:t>notamment une rémunération équitable des producteurs primaires et le respect des normes sociales et du travail.</w:t>
            </w:r>
          </w:p>
        </w:tc>
      </w:tr>
    </w:tbl>
    <w:p w:rsidR="000C7419" w:rsidRPr="001B4478" w:rsidP="000C7419" w14:paraId="4974FD20"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281F8493" w14:textId="77777777">
      <w:r w:rsidRPr="001B4478">
        <w:rPr>
          <w:rStyle w:val="HideTWBExt"/>
        </w:rPr>
        <w:t>&lt;/AmendB&gt;</w:t>
      </w:r>
    </w:p>
    <w:p w:rsidR="000C7419" w:rsidRPr="001B4478" w:rsidP="000C7419" w14:paraId="019035EC"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245</w:t>
      </w:r>
      <w:r w:rsidRPr="001B4478">
        <w:rPr>
          <w:rStyle w:val="HideTWBExt"/>
          <w:b w:val="0"/>
        </w:rPr>
        <w:t>&lt;/NumAmB&gt;</w:t>
      </w:r>
    </w:p>
    <w:p w:rsidR="000C7419" w:rsidRPr="001B4478" w:rsidP="000C7419" w14:paraId="1471530A" w14:textId="77777777">
      <w:pPr>
        <w:pStyle w:val="NormalBold"/>
      </w:pPr>
      <w:r w:rsidRPr="001B4478">
        <w:rPr>
          <w:rStyle w:val="HideTWBExt"/>
          <w:b w:val="0"/>
        </w:rPr>
        <w:t>&lt;RepeatBlock-By&gt;&lt;Members&gt;</w:t>
      </w:r>
      <w:r w:rsidRPr="001B4478">
        <w:t>Daniel Buda, Dan-Ştefan Motreanu, Paulo do Nascimento Cabral, Emmanouil Kefalogiannis, Carmen Crespo Díaz</w:t>
      </w:r>
      <w:r w:rsidRPr="001B4478">
        <w:rPr>
          <w:rStyle w:val="HideTWBExt"/>
          <w:b w:val="0"/>
        </w:rPr>
        <w:t>&lt;/Members&gt;</w:t>
      </w:r>
    </w:p>
    <w:p w:rsidR="000C7419" w:rsidRPr="001B4478" w:rsidP="000C7419" w14:paraId="5A8B51DE" w14:textId="77777777">
      <w:r w:rsidRPr="001B4478">
        <w:rPr>
          <w:rStyle w:val="HideTWBExt"/>
        </w:rPr>
        <w:t>&lt;/RepeatBlock-By&gt;</w:t>
      </w:r>
    </w:p>
    <w:p w:rsidR="000C7419" w:rsidRPr="001B4478" w:rsidP="000C7419" w14:paraId="2DD08F93"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3520B4FF" w14:textId="77777777">
      <w:pPr>
        <w:pStyle w:val="NormalBold"/>
      </w:pPr>
      <w:r w:rsidRPr="001B4478">
        <w:rPr>
          <w:rStyle w:val="HideTWBExt"/>
          <w:b w:val="0"/>
        </w:rPr>
        <w:t>&lt;Article&gt;</w:t>
      </w:r>
      <w:r w:rsidRPr="001B4478">
        <w:t>Considérant 13</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8DC7B26"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42CC7620" w14:textId="77777777">
            <w:pPr>
              <w:keepNext/>
            </w:pPr>
          </w:p>
        </w:tc>
      </w:tr>
      <w:tr w14:paraId="3A2EFE91"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7D6D2C41" w14:textId="77777777">
            <w:pPr>
              <w:pStyle w:val="ColumnHeading"/>
              <w:keepNext/>
            </w:pPr>
            <w:r w:rsidRPr="001B4478">
              <w:t>Texte proposé par la Commission</w:t>
            </w:r>
          </w:p>
        </w:tc>
        <w:tc>
          <w:tcPr>
            <w:tcW w:w="4876" w:type="dxa"/>
          </w:tcPr>
          <w:p w:rsidR="000C7419" w:rsidRPr="001B4478" w:rsidP="007915E6" w14:paraId="6047B671" w14:textId="77777777">
            <w:pPr>
              <w:pStyle w:val="ColumnHeading"/>
              <w:keepNext/>
            </w:pPr>
            <w:r w:rsidRPr="001B4478">
              <w:t>Amendement</w:t>
            </w:r>
          </w:p>
        </w:tc>
      </w:tr>
      <w:tr w14:paraId="2D98DE21"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37E8E1A2" w14:textId="6F950B94">
            <w:pPr>
              <w:pStyle w:val="Normal6"/>
            </w:pPr>
            <w:r w:rsidRPr="001B4478">
              <w:t>(13)</w:t>
            </w:r>
            <w:r w:rsidRPr="001B4478">
              <w:tab/>
              <w:t>Les types d</w:t>
            </w:r>
            <w:r w:rsidR="00B037BE">
              <w:t>’</w:t>
            </w:r>
            <w:r w:rsidRPr="001B4478">
              <w:t>intervention dans certains secteurs sont nécessaires pour contribuer à la réalisation des objectifs de la PAC et renforcer les synergies avec les autres instruments de la PAC. Des exigences minimales concernant le contenu et les objectifs de ces types d</w:t>
            </w:r>
            <w:r w:rsidR="00B037BE">
              <w:t>’</w:t>
            </w:r>
            <w:r w:rsidRPr="001B4478">
              <w:t>intervention devraient être établies au niveau de l</w:t>
            </w:r>
            <w:r w:rsidR="00B037BE">
              <w:t>’</w:t>
            </w:r>
            <w:r w:rsidRPr="001B4478">
              <w:t>Union afin de garantir des conditions de concurrence équitables sur le marché intérieur et d</w:t>
            </w:r>
            <w:r w:rsidR="00B037BE">
              <w:t>’</w:t>
            </w:r>
            <w:r w:rsidRPr="001B4478">
              <w:t>éviter des conditions de concurrence inégale et déloyale. Lorsqu</w:t>
            </w:r>
            <w:r w:rsidR="00B037BE">
              <w:t>’</w:t>
            </w:r>
            <w:r w:rsidRPr="001B4478">
              <w:t>ils incluent des interventions dans certains secteurs dans leurs plans PNR, les États membres devraient veiller à la cohérence avec les autres interventions au niveau sectoriel. Ces types d</w:t>
            </w:r>
            <w:r w:rsidR="00B037BE">
              <w:t>’</w:t>
            </w:r>
            <w:r w:rsidRPr="001B4478">
              <w:t>intervention devraient soutenir les secteurs des fruits et légumes, du vin, des protéagineux, des produits apicoles, de l</w:t>
            </w:r>
            <w:r w:rsidR="00B037BE">
              <w:t>’</w:t>
            </w:r>
            <w:r w:rsidRPr="001B4478">
              <w:t>huile d</w:t>
            </w:r>
            <w:r w:rsidR="00B037BE">
              <w:t>’</w:t>
            </w:r>
            <w:r w:rsidRPr="001B4478">
              <w:t>olive, des olives de table et du houblon, ainsi que les autres secteurs et produits énumérés à l</w:t>
            </w:r>
            <w:r w:rsidR="00B037BE">
              <w:t>’</w:t>
            </w:r>
            <w:r w:rsidRPr="001B4478">
              <w:t>annexe I du règlement (UE) nº 1308/2013. En particulier, compte tenu du déficit de l</w:t>
            </w:r>
            <w:r w:rsidR="00B037BE">
              <w:t>’</w:t>
            </w:r>
            <w:r w:rsidRPr="001B4478">
              <w:t>Union en protéines végétales et des avantages environnementaux qu</w:t>
            </w:r>
            <w:r w:rsidR="00B037BE">
              <w:t>’</w:t>
            </w:r>
            <w:r w:rsidRPr="001B4478">
              <w:t>apporte leur production, les légumineuses devraient être incluses parmi les produits pouvant bénéficier d</w:t>
            </w:r>
            <w:r w:rsidR="00B037BE">
              <w:t>’</w:t>
            </w:r>
            <w:r w:rsidRPr="001B4478">
              <w:t>une aide, conformément à la liste OMC de l</w:t>
            </w:r>
            <w:r w:rsidR="00B037BE">
              <w:t>’</w:t>
            </w:r>
            <w:r w:rsidRPr="001B4478">
              <w:t>UE pour les graines oléagineuses.</w:t>
            </w:r>
          </w:p>
        </w:tc>
        <w:tc>
          <w:tcPr>
            <w:tcW w:w="4876" w:type="dxa"/>
          </w:tcPr>
          <w:p w:rsidR="000C7419" w:rsidRPr="001B4478" w:rsidP="007915E6" w14:paraId="7C24DF56" w14:textId="40BBB923">
            <w:pPr>
              <w:pStyle w:val="Normal6"/>
              <w:rPr>
                <w:szCs w:val="24"/>
              </w:rPr>
            </w:pPr>
            <w:r w:rsidRPr="001B4478">
              <w:t>(13)</w:t>
            </w:r>
            <w:r w:rsidRPr="001B4478">
              <w:tab/>
              <w:t>Les types d</w:t>
            </w:r>
            <w:r w:rsidR="00B037BE">
              <w:t>’</w:t>
            </w:r>
            <w:r w:rsidRPr="001B4478">
              <w:t>intervention dans certains secteurs sont nécessaires pour contribuer à la réalisation des objectifs de la PAC et renforcer les synergies avec les autres instruments de la PAC. Des exigences minimales concernant le contenu et les objectifs de ces types d</w:t>
            </w:r>
            <w:r w:rsidR="00B037BE">
              <w:t>’</w:t>
            </w:r>
            <w:r w:rsidRPr="001B4478">
              <w:t>intervention devraient être établies au niveau de l</w:t>
            </w:r>
            <w:r w:rsidR="00B037BE">
              <w:t>’</w:t>
            </w:r>
            <w:r w:rsidRPr="001B4478">
              <w:t>Union afin de garantir des conditions de concurrence équitables sur le marché intérieur et d</w:t>
            </w:r>
            <w:r w:rsidR="00B037BE">
              <w:t>’</w:t>
            </w:r>
            <w:r w:rsidRPr="001B4478">
              <w:t>éviter des conditions de concurrence inégale et déloyale. Lorsqu</w:t>
            </w:r>
            <w:r w:rsidR="00B037BE">
              <w:t>’</w:t>
            </w:r>
            <w:r w:rsidRPr="001B4478">
              <w:t>ils incluent des interventions dans certains secteurs dans leurs plans PNR, les États membres devraient veiller à la cohérence avec les autres interventions au niveau sectoriel. Ces types d</w:t>
            </w:r>
            <w:r w:rsidR="00B037BE">
              <w:t>’</w:t>
            </w:r>
            <w:r w:rsidRPr="001B4478">
              <w:t>intervention devraient soutenir les secteurs des fruits et légumes, du vin, des protéagineux, des produits apicoles, de l</w:t>
            </w:r>
            <w:r w:rsidR="00B037BE">
              <w:t>’</w:t>
            </w:r>
            <w:r w:rsidRPr="001B4478">
              <w:t>huile d</w:t>
            </w:r>
            <w:r w:rsidR="00B037BE">
              <w:t>’</w:t>
            </w:r>
            <w:r w:rsidRPr="001B4478">
              <w:t>olive, des olives de table et du houblon, ainsi que les autres secteurs et produits énumérés à l</w:t>
            </w:r>
            <w:r w:rsidR="00B037BE">
              <w:t>’</w:t>
            </w:r>
            <w:r w:rsidRPr="001B4478">
              <w:t>annexe I du règlement (UE) nº 1308/2013. En particulier, compte tenu du déficit de l</w:t>
            </w:r>
            <w:r w:rsidR="00B037BE">
              <w:t>’</w:t>
            </w:r>
            <w:r w:rsidRPr="001B4478">
              <w:t>Union en protéines végétales et des avantages environnementaux qu</w:t>
            </w:r>
            <w:r w:rsidR="00B037BE">
              <w:t>’</w:t>
            </w:r>
            <w:r w:rsidRPr="001B4478">
              <w:t>apporte leur production, les légumineuses devraient être incluses parmi les produits pouvant bénéficier d</w:t>
            </w:r>
            <w:r w:rsidR="00B037BE">
              <w:t>’</w:t>
            </w:r>
            <w:r w:rsidRPr="001B4478">
              <w:t>une aide, conformément à la liste OMC de l</w:t>
            </w:r>
            <w:r w:rsidR="00B037BE">
              <w:t>’</w:t>
            </w:r>
            <w:r w:rsidRPr="001B4478">
              <w:t xml:space="preserve">UE pour les graines oléagineuses. </w:t>
            </w:r>
            <w:r w:rsidRPr="001B4478">
              <w:rPr>
                <w:b/>
                <w:i/>
              </w:rPr>
              <w:t xml:space="preserve">Ces interventions </w:t>
            </w:r>
            <w:r w:rsidRPr="001B4478">
              <w:rPr>
                <w:b/>
                <w:i/>
              </w:rPr>
              <w:t>devraient également contribuer au renforcement des chaînes de valeur agroalimentaires régionales et à l</w:t>
            </w:r>
            <w:r w:rsidR="00B037BE">
              <w:rPr>
                <w:b/>
                <w:i/>
              </w:rPr>
              <w:t>’</w:t>
            </w:r>
            <w:r w:rsidRPr="001B4478">
              <w:rPr>
                <w:b/>
                <w:i/>
              </w:rPr>
              <w:t>augmentation de la valeur ajoutée dans les régions rurales de l</w:t>
            </w:r>
            <w:r w:rsidR="00B037BE">
              <w:rPr>
                <w:b/>
                <w:i/>
              </w:rPr>
              <w:t>’</w:t>
            </w:r>
            <w:r w:rsidRPr="001B4478">
              <w:rPr>
                <w:b/>
                <w:i/>
              </w:rPr>
              <w:t>Union.</w:t>
            </w:r>
          </w:p>
        </w:tc>
      </w:tr>
    </w:tbl>
    <w:p w:rsidR="000C7419" w:rsidRPr="001B4478" w:rsidP="000C7419" w14:paraId="5C8E6371"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5D89BC84" w14:textId="77777777">
      <w:r w:rsidRPr="001B4478">
        <w:rPr>
          <w:rStyle w:val="HideTWBExt"/>
        </w:rPr>
        <w:t>&lt;/AmendB&gt;</w:t>
      </w:r>
    </w:p>
    <w:p w:rsidR="000C7419" w:rsidRPr="001B4478" w:rsidP="000C7419" w14:paraId="155A5F9C"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246</w:t>
      </w:r>
      <w:r w:rsidRPr="001B4478">
        <w:rPr>
          <w:rStyle w:val="HideTWBExt"/>
          <w:b w:val="0"/>
        </w:rPr>
        <w:t>&lt;/NumAmB&gt;</w:t>
      </w:r>
    </w:p>
    <w:p w:rsidR="000C7419" w:rsidRPr="001B4478" w:rsidP="000C7419" w14:paraId="47129ECA" w14:textId="77777777">
      <w:pPr>
        <w:pStyle w:val="NormalBold"/>
      </w:pPr>
      <w:r w:rsidRPr="001B4478">
        <w:rPr>
          <w:rStyle w:val="HideTWBExt"/>
          <w:b w:val="0"/>
        </w:rPr>
        <w:t>&lt;RepeatBlock-By&gt;&lt;Members&gt;</w:t>
      </w:r>
      <w:r w:rsidRPr="001B4478">
        <w:t>André Franqueira Rodrigues</w:t>
      </w:r>
      <w:r w:rsidRPr="001B4478">
        <w:rPr>
          <w:rStyle w:val="HideTWBExt"/>
          <w:b w:val="0"/>
        </w:rPr>
        <w:t>&lt;/Members&gt;</w:t>
      </w:r>
    </w:p>
    <w:p w:rsidR="000C7419" w:rsidRPr="001B4478" w:rsidP="000C7419" w14:paraId="30629149" w14:textId="77777777">
      <w:r w:rsidRPr="001B4478">
        <w:rPr>
          <w:rStyle w:val="HideTWBExt"/>
        </w:rPr>
        <w:t>&lt;/RepeatBlock-By&gt;</w:t>
      </w:r>
    </w:p>
    <w:p w:rsidR="000C7419" w:rsidRPr="001B4478" w:rsidP="000C7419" w14:paraId="506C788F"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6C59D406" w14:textId="77777777">
      <w:pPr>
        <w:pStyle w:val="NormalBold"/>
      </w:pPr>
      <w:r w:rsidRPr="001B4478">
        <w:rPr>
          <w:rStyle w:val="HideTWBExt"/>
          <w:b w:val="0"/>
        </w:rPr>
        <w:t>&lt;Article&gt;</w:t>
      </w:r>
      <w:r w:rsidRPr="001B4478">
        <w:t>Considérant 13 bis (nouveau)</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B2473B8"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4D27CE5C" w14:textId="77777777">
            <w:pPr>
              <w:keepNext/>
            </w:pPr>
          </w:p>
        </w:tc>
      </w:tr>
      <w:tr w14:paraId="2EC9C2E8"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10781A96" w14:textId="77777777">
            <w:pPr>
              <w:pStyle w:val="ColumnHeading"/>
              <w:keepNext/>
            </w:pPr>
            <w:r w:rsidRPr="001B4478">
              <w:t>Texte proposé par la Commission</w:t>
            </w:r>
          </w:p>
        </w:tc>
        <w:tc>
          <w:tcPr>
            <w:tcW w:w="4876" w:type="dxa"/>
          </w:tcPr>
          <w:p w:rsidR="000C7419" w:rsidRPr="001B4478" w:rsidP="007915E6" w14:paraId="6AA09D91" w14:textId="77777777">
            <w:pPr>
              <w:pStyle w:val="ColumnHeading"/>
              <w:keepNext/>
            </w:pPr>
            <w:r w:rsidRPr="001B4478">
              <w:t>Amendement</w:t>
            </w:r>
          </w:p>
        </w:tc>
      </w:tr>
      <w:tr w14:paraId="34B8C45C"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0D470218" w14:textId="77777777">
            <w:pPr>
              <w:pStyle w:val="Normal6"/>
            </w:pPr>
          </w:p>
        </w:tc>
        <w:tc>
          <w:tcPr>
            <w:tcW w:w="4876" w:type="dxa"/>
          </w:tcPr>
          <w:p w:rsidR="000C7419" w:rsidRPr="001B4478" w:rsidP="007915E6" w14:paraId="782814F4" w14:textId="276A72EB">
            <w:pPr>
              <w:pStyle w:val="Normal6"/>
              <w:rPr>
                <w:szCs w:val="24"/>
              </w:rPr>
            </w:pPr>
            <w:r w:rsidRPr="001B4478">
              <w:rPr>
                <w:b/>
                <w:i/>
              </w:rPr>
              <w:t>(13 bis)</w:t>
            </w:r>
            <w:r w:rsidRPr="001B4478">
              <w:rPr>
                <w:b/>
                <w:i/>
              </w:rPr>
              <w:tab/>
              <w:t>Les seuils de référence et les prix d</w:t>
            </w:r>
            <w:r w:rsidR="00B037BE">
              <w:rPr>
                <w:b/>
                <w:i/>
              </w:rPr>
              <w:t>’</w:t>
            </w:r>
            <w:r w:rsidRPr="001B4478">
              <w:rPr>
                <w:b/>
                <w:i/>
              </w:rPr>
              <w:t>intervention constituent des éléments essentiels du filet de sécurité des marchés agricoles. La Commission doit par conséquent réexaminer régulièrement leur adéquation et leur efficacité. Cette révision doit notamment tenir compte de l</w:t>
            </w:r>
            <w:r w:rsidR="00B037BE">
              <w:rPr>
                <w:b/>
                <w:i/>
              </w:rPr>
              <w:t>’</w:t>
            </w:r>
            <w:r w:rsidRPr="001B4478">
              <w:rPr>
                <w:b/>
                <w:i/>
              </w:rPr>
              <w:t>inflation cumulée, de l</w:t>
            </w:r>
            <w:r w:rsidR="00B037BE">
              <w:rPr>
                <w:b/>
                <w:i/>
              </w:rPr>
              <w:t>’</w:t>
            </w:r>
            <w:r w:rsidRPr="001B4478">
              <w:rPr>
                <w:b/>
                <w:i/>
              </w:rPr>
              <w:t>évolution des coûts de l</w:t>
            </w:r>
            <w:r w:rsidR="00B037BE">
              <w:rPr>
                <w:b/>
                <w:i/>
              </w:rPr>
              <w:t>’</w:t>
            </w:r>
            <w:r w:rsidRPr="001B4478">
              <w:rPr>
                <w:b/>
                <w:i/>
              </w:rPr>
              <w:t>énergie, des engrais, des aliments pour animaux et d</w:t>
            </w:r>
            <w:r w:rsidR="00B037BE">
              <w:rPr>
                <w:b/>
                <w:i/>
              </w:rPr>
              <w:t>’</w:t>
            </w:r>
            <w:r w:rsidRPr="001B4478">
              <w:rPr>
                <w:b/>
                <w:i/>
              </w:rPr>
              <w:t>autres facteurs de production pertinents, de l</w:t>
            </w:r>
            <w:r w:rsidR="00B037BE">
              <w:rPr>
                <w:b/>
                <w:i/>
              </w:rPr>
              <w:t>’</w:t>
            </w:r>
            <w:r w:rsidRPr="001B4478">
              <w:rPr>
                <w:b/>
                <w:i/>
              </w:rPr>
              <w:t>évolution de la productivité ainsi que des conditions sectorielles et régionales des marchés, y compris la situation particulière des régions ultrapériphériques visées à l</w:t>
            </w:r>
            <w:r w:rsidR="00B037BE">
              <w:rPr>
                <w:b/>
                <w:i/>
              </w:rPr>
              <w:t>’</w:t>
            </w:r>
            <w:r w:rsidRPr="001B4478">
              <w:rPr>
                <w:b/>
                <w:i/>
              </w:rPr>
              <w:t>article 349 du traité. Dès lors que ces seuils ou prix ne constituent plus un filet de sécurité efficace, la Commission doit en informer le Conseil et le Parlement, sans retard injustifié, en leur soumettant une proposition appropriée.</w:t>
            </w:r>
          </w:p>
        </w:tc>
      </w:tr>
    </w:tbl>
    <w:p w:rsidR="000C7419" w:rsidRPr="001B4478" w:rsidP="000C7419" w14:paraId="2F51D0AB" w14:textId="77777777">
      <w:pPr>
        <w:pStyle w:val="Olang"/>
      </w:pPr>
      <w:r w:rsidRPr="001B4478">
        <w:rPr>
          <w:noProof w:val="0"/>
        </w:rPr>
        <w:t xml:space="preserve">Or. </w:t>
      </w:r>
      <w:r w:rsidRPr="001B4478">
        <w:rPr>
          <w:rStyle w:val="HideTWBExt"/>
        </w:rPr>
        <w:t>&lt;Original&gt;</w:t>
      </w:r>
      <w:r w:rsidRPr="001B4478">
        <w:rPr>
          <w:rStyle w:val="HideTWBInt"/>
        </w:rPr>
        <w:t>{PT}</w:t>
      </w:r>
      <w:r w:rsidRPr="001B4478">
        <w:rPr>
          <w:noProof w:val="0"/>
        </w:rPr>
        <w:t>pt</w:t>
      </w:r>
      <w:r w:rsidRPr="001B4478">
        <w:rPr>
          <w:rStyle w:val="HideTWBExt"/>
        </w:rPr>
        <w:t>&lt;/Original&gt;</w:t>
      </w:r>
    </w:p>
    <w:p w:rsidR="000C7419" w:rsidRPr="001B4478" w:rsidP="000C7419" w14:paraId="70BF0264" w14:textId="77777777">
      <w:r w:rsidRPr="001B4478">
        <w:rPr>
          <w:rStyle w:val="HideTWBExt"/>
        </w:rPr>
        <w:t>&lt;/AmendB&gt;</w:t>
      </w:r>
    </w:p>
    <w:p w:rsidR="000C7419" w:rsidRPr="001B4478" w:rsidP="000C7419" w14:paraId="6D788634"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247</w:t>
      </w:r>
      <w:r w:rsidRPr="001B4478">
        <w:rPr>
          <w:rStyle w:val="HideTWBExt"/>
          <w:b w:val="0"/>
        </w:rPr>
        <w:t>&lt;/NumAmB&gt;</w:t>
      </w:r>
    </w:p>
    <w:p w:rsidR="000C7419" w:rsidRPr="001B4478" w:rsidP="000C7419" w14:paraId="43C16B75" w14:textId="77777777">
      <w:pPr>
        <w:pStyle w:val="NormalBold"/>
      </w:pPr>
      <w:r w:rsidRPr="001B4478">
        <w:rPr>
          <w:rStyle w:val="HideTWBExt"/>
          <w:b w:val="0"/>
        </w:rPr>
        <w:t>&lt;RepeatBlock-By&gt;&lt;Members&gt;</w:t>
      </w:r>
      <w:r w:rsidRPr="001B4478">
        <w:t>Anja Hazekamp, Sebastian Everding, Luke Ming Flanagan, Arash Saeidi</w:t>
      </w:r>
      <w:r w:rsidRPr="001B4478">
        <w:rPr>
          <w:rStyle w:val="HideTWBExt"/>
          <w:b w:val="0"/>
        </w:rPr>
        <w:t>&lt;/Members&gt;</w:t>
      </w:r>
    </w:p>
    <w:p w:rsidR="000C7419" w:rsidRPr="001B4478" w:rsidP="000C7419" w14:paraId="6E443700" w14:textId="77777777">
      <w:r w:rsidRPr="001B4478">
        <w:rPr>
          <w:rStyle w:val="HideTWBExt"/>
        </w:rPr>
        <w:t>&lt;/RepeatBlock-By&gt;</w:t>
      </w:r>
    </w:p>
    <w:p w:rsidR="000C7419" w:rsidRPr="001B4478" w:rsidP="000C7419" w14:paraId="49FEF07D"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545CBE0E" w14:textId="77777777">
      <w:pPr>
        <w:pStyle w:val="NormalBold"/>
      </w:pPr>
      <w:r w:rsidRPr="001B4478">
        <w:rPr>
          <w:rStyle w:val="HideTWBExt"/>
          <w:b w:val="0"/>
        </w:rPr>
        <w:t>&lt;Article&gt;</w:t>
      </w:r>
      <w:r w:rsidRPr="001B4478">
        <w:t>Considérant 13 bis (nouveau)</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0A3F69F"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04F40657" w14:textId="77777777">
            <w:pPr>
              <w:keepNext/>
            </w:pPr>
          </w:p>
        </w:tc>
      </w:tr>
      <w:tr w14:paraId="43407A3D"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4D390262" w14:textId="77777777">
            <w:pPr>
              <w:pStyle w:val="ColumnHeading"/>
              <w:keepNext/>
            </w:pPr>
            <w:r w:rsidRPr="001B4478">
              <w:t>Texte proposé par la Commission</w:t>
            </w:r>
          </w:p>
        </w:tc>
        <w:tc>
          <w:tcPr>
            <w:tcW w:w="4876" w:type="dxa"/>
          </w:tcPr>
          <w:p w:rsidR="000C7419" w:rsidRPr="001B4478" w:rsidP="007915E6" w14:paraId="1F1D5487" w14:textId="77777777">
            <w:pPr>
              <w:pStyle w:val="ColumnHeading"/>
              <w:keepNext/>
            </w:pPr>
            <w:r w:rsidRPr="001B4478">
              <w:t>Amendement</w:t>
            </w:r>
          </w:p>
        </w:tc>
      </w:tr>
      <w:tr w14:paraId="733AA514"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1B9E3CAC" w14:textId="77777777">
            <w:pPr>
              <w:pStyle w:val="Normal6"/>
            </w:pPr>
          </w:p>
        </w:tc>
        <w:tc>
          <w:tcPr>
            <w:tcW w:w="4876" w:type="dxa"/>
          </w:tcPr>
          <w:p w:rsidR="000C7419" w:rsidRPr="001B4478" w:rsidP="007915E6" w14:paraId="208A430A" w14:textId="25900889">
            <w:pPr>
              <w:pStyle w:val="Normal6"/>
              <w:rPr>
                <w:szCs w:val="24"/>
              </w:rPr>
            </w:pPr>
            <w:r w:rsidRPr="001B4478">
              <w:rPr>
                <w:b/>
                <w:i/>
              </w:rPr>
              <w:t>(13 bis)</w:t>
            </w:r>
            <w:r w:rsidRPr="001B4478">
              <w:rPr>
                <w:b/>
                <w:i/>
              </w:rPr>
              <w:tab/>
              <w:t>La diversification des sources de protéines, notamment grâce au développement de la production de protéines végétales et des capacités de leur transformation, contribue directement aux objectifs de sécurité alimentaire et de résilience de l</w:t>
            </w:r>
            <w:r w:rsidR="00B037BE">
              <w:rPr>
                <w:b/>
                <w:i/>
              </w:rPr>
              <w:t>’</w:t>
            </w:r>
            <w:r w:rsidRPr="001B4478">
              <w:rPr>
                <w:b/>
                <w:i/>
              </w:rPr>
              <w:t>Union, tels qu</w:t>
            </w:r>
            <w:r w:rsidR="00B037BE">
              <w:rPr>
                <w:b/>
                <w:i/>
              </w:rPr>
              <w:t>’</w:t>
            </w:r>
            <w:r w:rsidRPr="001B4478">
              <w:rPr>
                <w:b/>
                <w:i/>
              </w:rPr>
              <w:t>énoncés dans la communication conjointe sur la stratégie européenne pour une union de la préparation et dans la communication de la Commission intitulée «Stratégie de constitution de stocks à l</w:t>
            </w:r>
            <w:r w:rsidR="00B037BE">
              <w:rPr>
                <w:b/>
                <w:i/>
              </w:rPr>
              <w:t>’</w:t>
            </w:r>
            <w:r w:rsidRPr="001B4478">
              <w:rPr>
                <w:b/>
                <w:i/>
              </w:rPr>
              <w:t>échelle de l</w:t>
            </w:r>
            <w:r w:rsidR="00B037BE">
              <w:rPr>
                <w:b/>
                <w:i/>
              </w:rPr>
              <w:t>’</w:t>
            </w:r>
            <w:r w:rsidRPr="001B4478">
              <w:rPr>
                <w:b/>
                <w:i/>
              </w:rPr>
              <w:t>UE». La réduction de la dépendance structurelle de l</w:t>
            </w:r>
            <w:r w:rsidR="00B037BE">
              <w:rPr>
                <w:b/>
                <w:i/>
              </w:rPr>
              <w:t>’</w:t>
            </w:r>
            <w:r w:rsidRPr="001B4478">
              <w:rPr>
                <w:b/>
                <w:i/>
              </w:rPr>
              <w:t>Union vis-à-vis des protéines importées, tant à des fins d</w:t>
            </w:r>
            <w:r w:rsidR="00B037BE">
              <w:rPr>
                <w:b/>
                <w:i/>
              </w:rPr>
              <w:t>’</w:t>
            </w:r>
            <w:r w:rsidRPr="001B4478">
              <w:rPr>
                <w:b/>
                <w:i/>
              </w:rPr>
              <w:t>alimentation humaine qu</w:t>
            </w:r>
            <w:r w:rsidR="00B037BE">
              <w:rPr>
                <w:b/>
                <w:i/>
              </w:rPr>
              <w:t>’</w:t>
            </w:r>
            <w:r w:rsidRPr="001B4478">
              <w:rPr>
                <w:b/>
                <w:i/>
              </w:rPr>
              <w:t>animale, permet de réduire l</w:t>
            </w:r>
            <w:r w:rsidR="00B037BE">
              <w:rPr>
                <w:b/>
                <w:i/>
              </w:rPr>
              <w:t>’</w:t>
            </w:r>
            <w:r w:rsidRPr="001B4478">
              <w:rPr>
                <w:b/>
                <w:i/>
              </w:rPr>
              <w:t>exposition de l</w:t>
            </w:r>
            <w:r w:rsidR="00B037BE">
              <w:rPr>
                <w:b/>
                <w:i/>
              </w:rPr>
              <w:t>’</w:t>
            </w:r>
            <w:r w:rsidRPr="001B4478">
              <w:rPr>
                <w:b/>
                <w:i/>
              </w:rPr>
              <w:t>Union aux chocs géopolitiques et climatiques affectant les chaînes mondiales d</w:t>
            </w:r>
            <w:r w:rsidR="00B037BE">
              <w:rPr>
                <w:b/>
                <w:i/>
              </w:rPr>
              <w:t>’</w:t>
            </w:r>
            <w:r w:rsidRPr="001B4478">
              <w:rPr>
                <w:b/>
                <w:i/>
              </w:rPr>
              <w:t>approvisionnement en protéines. Le soutien accordé au secteur des protéagineux au titre du présent règlement devrait donc être conçu en gardant à l</w:t>
            </w:r>
            <w:r w:rsidR="00B037BE">
              <w:rPr>
                <w:b/>
                <w:i/>
              </w:rPr>
              <w:t>’</w:t>
            </w:r>
            <w:r w:rsidRPr="001B4478">
              <w:rPr>
                <w:b/>
                <w:i/>
              </w:rPr>
              <w:t>esprit le double objectif de la résilience agricole et de la diversification du système alimentaire.</w:t>
            </w:r>
          </w:p>
        </w:tc>
      </w:tr>
    </w:tbl>
    <w:p w:rsidR="000C7419" w:rsidRPr="001B4478" w:rsidP="000C7419" w14:paraId="2BDBF74A"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30AA91A6" w14:textId="77777777">
      <w:r w:rsidRPr="001B4478">
        <w:rPr>
          <w:rStyle w:val="HideTWBExt"/>
        </w:rPr>
        <w:t>&lt;/AmendB&gt;</w:t>
      </w:r>
    </w:p>
    <w:p w:rsidR="000C7419" w:rsidRPr="001B4478" w:rsidP="000C7419" w14:paraId="032D947D"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248</w:t>
      </w:r>
      <w:r w:rsidRPr="001B4478">
        <w:rPr>
          <w:rStyle w:val="HideTWBExt"/>
          <w:b w:val="0"/>
        </w:rPr>
        <w:t>&lt;/NumAmB&gt;</w:t>
      </w:r>
    </w:p>
    <w:p w:rsidR="000C7419" w:rsidRPr="001B4478" w:rsidP="000C7419" w14:paraId="06A61F09" w14:textId="77777777">
      <w:pPr>
        <w:pStyle w:val="NormalBold"/>
      </w:pPr>
      <w:r w:rsidRPr="001B4478">
        <w:rPr>
          <w:rStyle w:val="HideTWBExt"/>
          <w:b w:val="0"/>
        </w:rPr>
        <w:t>&lt;RepeatBlock-By&gt;&lt;Members&gt;</w:t>
      </w:r>
      <w:r w:rsidRPr="001B4478">
        <w:t>Claudiu-Richard Târziu, Waldemar Buda, Georgiana Teodorescu, Jessika van Leeuwen, Veronika Vrecionová</w:t>
      </w:r>
      <w:r w:rsidRPr="001B4478">
        <w:rPr>
          <w:rStyle w:val="HideTWBExt"/>
          <w:b w:val="0"/>
        </w:rPr>
        <w:t>&lt;/Members&gt;</w:t>
      </w:r>
    </w:p>
    <w:p w:rsidR="000C7419" w:rsidRPr="001B4478" w:rsidP="000C7419" w14:paraId="2E014269" w14:textId="77777777">
      <w:r w:rsidRPr="001B4478">
        <w:rPr>
          <w:rStyle w:val="HideTWBExt"/>
        </w:rPr>
        <w:t>&lt;/RepeatBlock-By&gt;</w:t>
      </w:r>
    </w:p>
    <w:p w:rsidR="000C7419" w:rsidRPr="001B4478" w:rsidP="000C7419" w14:paraId="015D9214"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7DB9A89F" w14:textId="77777777">
      <w:pPr>
        <w:pStyle w:val="NormalBold"/>
      </w:pPr>
      <w:r w:rsidRPr="001B4478">
        <w:rPr>
          <w:rStyle w:val="HideTWBExt"/>
          <w:b w:val="0"/>
        </w:rPr>
        <w:t>&lt;Article&gt;</w:t>
      </w:r>
      <w:r w:rsidRPr="001B4478">
        <w:t>Considérant 13 bis (nouveau)</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BE9FFFE"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5686C96B" w14:textId="77777777">
            <w:pPr>
              <w:keepNext/>
            </w:pPr>
          </w:p>
        </w:tc>
      </w:tr>
      <w:tr w14:paraId="7E5C73D9"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2B0E58E4" w14:textId="77777777">
            <w:pPr>
              <w:pStyle w:val="ColumnHeading"/>
              <w:keepNext/>
            </w:pPr>
            <w:r w:rsidRPr="001B4478">
              <w:t>Texte proposé par la Commission</w:t>
            </w:r>
          </w:p>
        </w:tc>
        <w:tc>
          <w:tcPr>
            <w:tcW w:w="4876" w:type="dxa"/>
          </w:tcPr>
          <w:p w:rsidR="000C7419" w:rsidRPr="001B4478" w:rsidP="007915E6" w14:paraId="6074DD58" w14:textId="77777777">
            <w:pPr>
              <w:pStyle w:val="ColumnHeading"/>
              <w:keepNext/>
            </w:pPr>
            <w:r w:rsidRPr="001B4478">
              <w:t>Amendement</w:t>
            </w:r>
          </w:p>
        </w:tc>
      </w:tr>
      <w:tr w14:paraId="11C29AF0"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3BD547D7" w14:textId="77777777">
            <w:pPr>
              <w:pStyle w:val="Normal6"/>
            </w:pPr>
          </w:p>
        </w:tc>
        <w:tc>
          <w:tcPr>
            <w:tcW w:w="4876" w:type="dxa"/>
          </w:tcPr>
          <w:p w:rsidR="000C7419" w:rsidRPr="001B4478" w:rsidP="007915E6" w14:paraId="0031CE43" w14:textId="77777777">
            <w:pPr>
              <w:pStyle w:val="Normal6"/>
              <w:rPr>
                <w:szCs w:val="24"/>
              </w:rPr>
            </w:pPr>
            <w:r w:rsidRPr="001B4478">
              <w:rPr>
                <w:b/>
                <w:i/>
              </w:rPr>
              <w:t>(13 bis)</w:t>
            </w:r>
            <w:r w:rsidRPr="001B4478">
              <w:rPr>
                <w:b/>
                <w:i/>
              </w:rPr>
              <w:tab/>
              <w:t xml:space="preserve">Compte tenu de la diversité des structures organisationnelles au sein </w:t>
            </w:r>
            <w:r w:rsidRPr="001B4478">
              <w:rPr>
                <w:b/>
                <w:i/>
              </w:rPr>
              <w:t>des différents secteurs agricoles et des États membres, ces derniers devraient conserver une souplesse suffisante pour déterminer les catégories de bénéficiaires admissibles aux interventions sectorielles, tout en veillant à ce que les organisations de producteurs reconnues continuent de jouer un rôle central dans la mise en œuvre de ces interventions.</w:t>
            </w:r>
          </w:p>
        </w:tc>
      </w:tr>
    </w:tbl>
    <w:p w:rsidR="000C7419" w:rsidRPr="001B4478" w:rsidP="000C7419" w14:paraId="71BE9E4F"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38CC42F4" w14:textId="77777777">
      <w:r w:rsidRPr="001B4478">
        <w:rPr>
          <w:rStyle w:val="HideTWBExt"/>
        </w:rPr>
        <w:t>&lt;/AmendB&gt;</w:t>
      </w:r>
    </w:p>
    <w:p w:rsidR="000C7419" w:rsidRPr="001B4478" w:rsidP="000C7419" w14:paraId="0EC04745"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249</w:t>
      </w:r>
      <w:r w:rsidRPr="001B4478">
        <w:rPr>
          <w:rStyle w:val="HideTWBExt"/>
          <w:b w:val="0"/>
        </w:rPr>
        <w:t>&lt;/NumAmB&gt;</w:t>
      </w:r>
    </w:p>
    <w:p w:rsidR="000C7419" w:rsidRPr="001B4478" w:rsidP="000C7419" w14:paraId="017AC942" w14:textId="77777777">
      <w:pPr>
        <w:pStyle w:val="NormalBold"/>
      </w:pPr>
      <w:r w:rsidRPr="001B4478">
        <w:rPr>
          <w:rStyle w:val="HideTWBExt"/>
          <w:b w:val="0"/>
        </w:rPr>
        <w:t>&lt;RepeatBlock-By&gt;&lt;Members&gt;</w:t>
      </w:r>
      <w:r w:rsidRPr="001B4478">
        <w:t>Waldemar Buda</w:t>
      </w:r>
      <w:r w:rsidRPr="001B4478">
        <w:rPr>
          <w:rStyle w:val="HideTWBExt"/>
          <w:b w:val="0"/>
        </w:rPr>
        <w:t>&lt;/Members&gt;</w:t>
      </w:r>
    </w:p>
    <w:p w:rsidR="000C7419" w:rsidRPr="001B4478" w:rsidP="000C7419" w14:paraId="5E879C60" w14:textId="77777777">
      <w:r w:rsidRPr="001B4478">
        <w:rPr>
          <w:rStyle w:val="HideTWBExt"/>
        </w:rPr>
        <w:t>&lt;/RepeatBlock-By&gt;</w:t>
      </w:r>
    </w:p>
    <w:p w:rsidR="000C7419" w:rsidRPr="001B4478" w:rsidP="000C7419" w14:paraId="1386FFF2"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3D15A987" w14:textId="77777777">
      <w:pPr>
        <w:pStyle w:val="NormalBold"/>
      </w:pPr>
      <w:r w:rsidRPr="001B4478">
        <w:rPr>
          <w:rStyle w:val="HideTWBExt"/>
          <w:b w:val="0"/>
        </w:rPr>
        <w:t>&lt;Article&gt;</w:t>
      </w:r>
      <w:r w:rsidRPr="001B4478">
        <w:t>Considérant 13 bis (nouveau)</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6F2274D"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031565E1" w14:textId="77777777">
            <w:pPr>
              <w:keepNext/>
            </w:pPr>
          </w:p>
        </w:tc>
      </w:tr>
      <w:tr w14:paraId="3FD896FB"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72DAA883" w14:textId="77777777">
            <w:pPr>
              <w:pStyle w:val="ColumnHeading"/>
              <w:keepNext/>
            </w:pPr>
            <w:r w:rsidRPr="001B4478">
              <w:t>Texte proposé par la Commission</w:t>
            </w:r>
          </w:p>
        </w:tc>
        <w:tc>
          <w:tcPr>
            <w:tcW w:w="4876" w:type="dxa"/>
          </w:tcPr>
          <w:p w:rsidR="000C7419" w:rsidRPr="001B4478" w:rsidP="007915E6" w14:paraId="497F9DE1" w14:textId="77777777">
            <w:pPr>
              <w:pStyle w:val="ColumnHeading"/>
              <w:keepNext/>
            </w:pPr>
            <w:r w:rsidRPr="001B4478">
              <w:t>Amendement</w:t>
            </w:r>
          </w:p>
        </w:tc>
      </w:tr>
      <w:tr w14:paraId="07D8D6D6"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7324F7A4" w14:textId="77777777">
            <w:pPr>
              <w:pStyle w:val="Normal6"/>
            </w:pPr>
          </w:p>
        </w:tc>
        <w:tc>
          <w:tcPr>
            <w:tcW w:w="4876" w:type="dxa"/>
          </w:tcPr>
          <w:p w:rsidR="000C7419" w:rsidRPr="001B4478" w:rsidP="007915E6" w14:paraId="6C3D5453" w14:textId="2E91909C">
            <w:pPr>
              <w:pStyle w:val="Normal6"/>
              <w:rPr>
                <w:szCs w:val="24"/>
              </w:rPr>
            </w:pPr>
            <w:r w:rsidRPr="001B4478">
              <w:rPr>
                <w:b/>
                <w:i/>
              </w:rPr>
              <w:t>(13 bis)</w:t>
            </w:r>
            <w:r w:rsidRPr="001B4478">
              <w:rPr>
                <w:b/>
                <w:i/>
              </w:rPr>
              <w:tab/>
              <w:t xml:space="preserve"> Afin d</w:t>
            </w:r>
            <w:r w:rsidR="00B037BE">
              <w:rPr>
                <w:b/>
                <w:i/>
              </w:rPr>
              <w:t>’</w:t>
            </w:r>
            <w:r w:rsidRPr="001B4478">
              <w:rPr>
                <w:b/>
                <w:i/>
              </w:rPr>
              <w:t>assurer une contribution diversifiée et équilibrée aux objectifs spécifiques de la PAC, les programmes opérationnels devraient couvrir plusieurs types d</w:t>
            </w:r>
            <w:r w:rsidR="00B037BE">
              <w:rPr>
                <w:b/>
                <w:i/>
              </w:rPr>
              <w:t>’</w:t>
            </w:r>
            <w:r w:rsidRPr="001B4478">
              <w:rPr>
                <w:b/>
                <w:i/>
              </w:rPr>
              <w:t>interventions, notamment en matière d</w:t>
            </w:r>
            <w:r w:rsidR="00B037BE">
              <w:rPr>
                <w:b/>
                <w:i/>
              </w:rPr>
              <w:t>’</w:t>
            </w:r>
            <w:r w:rsidRPr="001B4478">
              <w:rPr>
                <w:b/>
                <w:i/>
              </w:rPr>
              <w:t>organisation de l</w:t>
            </w:r>
            <w:r w:rsidR="00B037BE">
              <w:rPr>
                <w:b/>
                <w:i/>
              </w:rPr>
              <w:t>’</w:t>
            </w:r>
            <w:r w:rsidRPr="001B4478">
              <w:rPr>
                <w:b/>
                <w:i/>
              </w:rPr>
              <w:t>offre et de commercialisation, de compétitivité, de création de valeur, de performances climatiques et environnementales, ainsi que de prévention des crises et de gestion des risques.</w:t>
            </w:r>
          </w:p>
        </w:tc>
      </w:tr>
    </w:tbl>
    <w:p w:rsidR="000C7419" w:rsidRPr="001B4478" w:rsidP="000C7419" w14:paraId="24B68BC3"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0A1C7E47" w14:textId="77777777">
      <w:r w:rsidRPr="001B4478">
        <w:rPr>
          <w:rStyle w:val="HideTWBExt"/>
        </w:rPr>
        <w:t>&lt;/AmendB&gt;</w:t>
      </w:r>
    </w:p>
    <w:p w:rsidR="000C7419" w:rsidRPr="001B4478" w:rsidP="000C7419" w14:paraId="26868BD4"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250</w:t>
      </w:r>
      <w:r w:rsidRPr="001B4478">
        <w:rPr>
          <w:rStyle w:val="HideTWBExt"/>
          <w:b w:val="0"/>
        </w:rPr>
        <w:t>&lt;/NumAmB&gt;</w:t>
      </w:r>
    </w:p>
    <w:p w:rsidR="000C7419" w:rsidRPr="001B4478" w:rsidP="000C7419" w14:paraId="12AF0CC6" w14:textId="77777777">
      <w:pPr>
        <w:pStyle w:val="NormalBold"/>
      </w:pPr>
      <w:r w:rsidRPr="001B4478">
        <w:rPr>
          <w:rStyle w:val="HideTWBExt"/>
          <w:b w:val="0"/>
        </w:rPr>
        <w:t>&lt;RepeatBlock-By&gt;&lt;Members&gt;</w:t>
      </w:r>
      <w:r w:rsidRPr="001B4478">
        <w:t>Krzysztof Hetman</w:t>
      </w:r>
      <w:r w:rsidRPr="001B4478">
        <w:rPr>
          <w:rStyle w:val="HideTWBExt"/>
          <w:b w:val="0"/>
        </w:rPr>
        <w:t>&lt;/Members&gt;</w:t>
      </w:r>
    </w:p>
    <w:p w:rsidR="000C7419" w:rsidRPr="001B4478" w:rsidP="000C7419" w14:paraId="6089C9B7" w14:textId="77777777">
      <w:r w:rsidRPr="001B4478">
        <w:rPr>
          <w:rStyle w:val="HideTWBExt"/>
        </w:rPr>
        <w:t>&lt;/RepeatBlock-By&gt;</w:t>
      </w:r>
    </w:p>
    <w:p w:rsidR="000C7419" w:rsidRPr="001B4478" w:rsidP="000C7419" w14:paraId="210C5DC1"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72757AA5" w14:textId="77777777">
      <w:pPr>
        <w:pStyle w:val="NormalBold"/>
      </w:pPr>
      <w:r w:rsidRPr="001B4478">
        <w:rPr>
          <w:rStyle w:val="HideTWBExt"/>
          <w:b w:val="0"/>
        </w:rPr>
        <w:t>&lt;Article&gt;</w:t>
      </w:r>
      <w:r w:rsidRPr="001B4478">
        <w:t>Considérant 13 bis (nouveau)</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E2DD629"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1FEEFB5D" w14:textId="77777777">
            <w:pPr>
              <w:keepNext/>
            </w:pPr>
          </w:p>
        </w:tc>
      </w:tr>
      <w:tr w14:paraId="260FF974"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2F7D9F4A" w14:textId="77777777">
            <w:pPr>
              <w:pStyle w:val="ColumnHeading"/>
              <w:keepNext/>
            </w:pPr>
            <w:r w:rsidRPr="001B4478">
              <w:t>Texte proposé par la Commission</w:t>
            </w:r>
          </w:p>
        </w:tc>
        <w:tc>
          <w:tcPr>
            <w:tcW w:w="4876" w:type="dxa"/>
          </w:tcPr>
          <w:p w:rsidR="000C7419" w:rsidRPr="001B4478" w:rsidP="007915E6" w14:paraId="01549CCC" w14:textId="77777777">
            <w:pPr>
              <w:pStyle w:val="ColumnHeading"/>
              <w:keepNext/>
            </w:pPr>
            <w:r w:rsidRPr="001B4478">
              <w:t>Amendement</w:t>
            </w:r>
          </w:p>
        </w:tc>
      </w:tr>
      <w:tr w14:paraId="0BE244EF"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4DE1AB96" w14:textId="77777777">
            <w:pPr>
              <w:pStyle w:val="Normal6"/>
            </w:pPr>
          </w:p>
        </w:tc>
        <w:tc>
          <w:tcPr>
            <w:tcW w:w="4876" w:type="dxa"/>
          </w:tcPr>
          <w:p w:rsidR="000C7419" w:rsidRPr="001B4478" w:rsidP="007915E6" w14:paraId="658073AB" w14:textId="512EC311">
            <w:pPr>
              <w:pStyle w:val="Normal6"/>
              <w:rPr>
                <w:szCs w:val="24"/>
              </w:rPr>
            </w:pPr>
            <w:r w:rsidRPr="001B4478">
              <w:rPr>
                <w:b/>
                <w:i/>
              </w:rPr>
              <w:t>(13 bis)</w:t>
            </w:r>
            <w:r w:rsidRPr="001B4478">
              <w:rPr>
                <w:b/>
                <w:i/>
              </w:rPr>
              <w:tab/>
              <w:t>Afin d</w:t>
            </w:r>
            <w:r w:rsidR="00B037BE">
              <w:rPr>
                <w:b/>
                <w:i/>
              </w:rPr>
              <w:t>’</w:t>
            </w:r>
            <w:r w:rsidRPr="001B4478">
              <w:rPr>
                <w:b/>
                <w:i/>
              </w:rPr>
              <w:t xml:space="preserve">assurer une contribution diversifiée et équilibrée aux </w:t>
            </w:r>
            <w:r w:rsidRPr="001B4478">
              <w:rPr>
                <w:b/>
                <w:i/>
              </w:rPr>
              <w:t>objectifs spécifiques de la PAC, les programmes opérationnels devraient couvrir plusieurs types d</w:t>
            </w:r>
            <w:r w:rsidR="00B037BE">
              <w:rPr>
                <w:b/>
                <w:i/>
              </w:rPr>
              <w:t>’</w:t>
            </w:r>
            <w:r w:rsidRPr="001B4478">
              <w:rPr>
                <w:b/>
                <w:i/>
              </w:rPr>
              <w:t>interventions, notamment en matière d</w:t>
            </w:r>
            <w:r w:rsidR="00B037BE">
              <w:rPr>
                <w:b/>
                <w:i/>
              </w:rPr>
              <w:t>’</w:t>
            </w:r>
            <w:r w:rsidRPr="001B4478">
              <w:rPr>
                <w:b/>
                <w:i/>
              </w:rPr>
              <w:t>organisation de l</w:t>
            </w:r>
            <w:r w:rsidR="00B037BE">
              <w:rPr>
                <w:b/>
                <w:i/>
              </w:rPr>
              <w:t>’</w:t>
            </w:r>
            <w:r w:rsidRPr="001B4478">
              <w:rPr>
                <w:b/>
                <w:i/>
              </w:rPr>
              <w:t>offre et de commercialisation, de compétitivité, de création de valeur, de performances climatiques et environnementales, ainsi que de prévention des crises et de gestion des risques.</w:t>
            </w:r>
          </w:p>
        </w:tc>
      </w:tr>
    </w:tbl>
    <w:p w:rsidR="000C7419" w:rsidRPr="001B4478" w:rsidP="000C7419" w14:paraId="027B4830"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4E8D183A" w14:textId="77777777">
      <w:pPr>
        <w:pStyle w:val="JustificationTitle"/>
        <w:rPr>
          <w:noProof w:val="0"/>
        </w:rPr>
      </w:pPr>
      <w:r w:rsidRPr="001B4478">
        <w:rPr>
          <w:rStyle w:val="HideTWBExt"/>
          <w:i w:val="0"/>
        </w:rPr>
        <w:t>&lt;TitreJust&gt;</w:t>
      </w:r>
      <w:r w:rsidRPr="001B4478">
        <w:t>Justification</w:t>
      </w:r>
      <w:r w:rsidRPr="001B4478">
        <w:rPr>
          <w:rStyle w:val="HideTWBExt"/>
          <w:i w:val="0"/>
        </w:rPr>
        <w:t>&lt;/TitreJust&gt;</w:t>
      </w:r>
    </w:p>
    <w:p w:rsidR="000C7419" w:rsidRPr="001B4478" w:rsidP="000C7419" w14:paraId="15E74B28" w14:textId="77777777">
      <w:pPr>
        <w:pStyle w:val="Normal12Italic"/>
        <w:rPr>
          <w:noProof w:val="0"/>
        </w:rPr>
      </w:pPr>
      <w:r w:rsidRPr="001B4478">
        <w:t>Une définition claire des domaines à couvrir dans les programmes opérationnels permettra aux États membres de mieux aligner les activités menées par les organisations de producteurs sur les objectifs que les interventions sectorielles visent à atteindre. Cela permettra de mieux cibler le soutien accordé aux organisations de producteurs. Par ailleurs, cette disposition garantira, au moins dans une certaine mesure, une cohérence dans la mise en œuvre des interventions sectorielles au sein des différents États membres.</w:t>
      </w:r>
    </w:p>
    <w:p w:rsidR="000C7419" w:rsidRPr="001B4478" w:rsidP="000C7419" w14:paraId="653AFF17" w14:textId="77777777">
      <w:r w:rsidRPr="001B4478">
        <w:rPr>
          <w:rStyle w:val="HideTWBExt"/>
        </w:rPr>
        <w:t>&lt;/AmendB&gt;</w:t>
      </w:r>
    </w:p>
    <w:p w:rsidR="000C7419" w:rsidRPr="001B4478" w:rsidP="000C7419" w14:paraId="658A8674"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251</w:t>
      </w:r>
      <w:r w:rsidRPr="001B4478">
        <w:rPr>
          <w:rStyle w:val="HideTWBExt"/>
          <w:b w:val="0"/>
        </w:rPr>
        <w:t>&lt;/NumAmB&gt;</w:t>
      </w:r>
    </w:p>
    <w:p w:rsidR="000C7419" w:rsidRPr="001B4478" w:rsidP="000C7419" w14:paraId="0E550D20" w14:textId="77777777">
      <w:pPr>
        <w:pStyle w:val="NormalBold"/>
      </w:pPr>
      <w:r w:rsidRPr="001B4478">
        <w:rPr>
          <w:rStyle w:val="HideTWBExt"/>
          <w:b w:val="0"/>
        </w:rPr>
        <w:t>&lt;RepeatBlock-By&gt;&lt;Members&gt;</w:t>
      </w:r>
      <w:r w:rsidRPr="001B4478">
        <w:t>Ciaran Mullooly</w:t>
      </w:r>
      <w:r w:rsidRPr="001B4478">
        <w:rPr>
          <w:rStyle w:val="HideTWBExt"/>
          <w:b w:val="0"/>
        </w:rPr>
        <w:t>&lt;/Members&gt;</w:t>
      </w:r>
    </w:p>
    <w:p w:rsidR="000C7419" w:rsidRPr="001B4478" w:rsidP="000C7419" w14:paraId="6FE53733" w14:textId="77777777">
      <w:r w:rsidRPr="001B4478">
        <w:rPr>
          <w:rStyle w:val="HideTWBExt"/>
        </w:rPr>
        <w:t>&lt;/RepeatBlock-By&gt;</w:t>
      </w:r>
    </w:p>
    <w:p w:rsidR="000C7419" w:rsidRPr="001B4478" w:rsidP="000C7419" w14:paraId="478390AB"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1D51D4C1" w14:textId="77777777">
      <w:pPr>
        <w:pStyle w:val="NormalBold"/>
      </w:pPr>
      <w:r w:rsidRPr="001B4478">
        <w:rPr>
          <w:rStyle w:val="HideTWBExt"/>
          <w:b w:val="0"/>
        </w:rPr>
        <w:t>&lt;Article&gt;</w:t>
      </w:r>
      <w:r w:rsidRPr="001B4478">
        <w:t>Considérant 13 bis (nouveau)</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14C4D47"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675BA16A" w14:textId="77777777">
            <w:pPr>
              <w:keepNext/>
            </w:pPr>
          </w:p>
        </w:tc>
      </w:tr>
      <w:tr w14:paraId="071E3847"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273D7A9B" w14:textId="77777777">
            <w:pPr>
              <w:pStyle w:val="ColumnHeading"/>
              <w:keepNext/>
            </w:pPr>
            <w:r w:rsidRPr="001B4478">
              <w:t>Texte proposé par la Commission</w:t>
            </w:r>
          </w:p>
        </w:tc>
        <w:tc>
          <w:tcPr>
            <w:tcW w:w="4876" w:type="dxa"/>
          </w:tcPr>
          <w:p w:rsidR="000C7419" w:rsidRPr="001B4478" w:rsidP="007915E6" w14:paraId="7C954FAA" w14:textId="77777777">
            <w:pPr>
              <w:pStyle w:val="ColumnHeading"/>
              <w:keepNext/>
            </w:pPr>
            <w:r w:rsidRPr="001B4478">
              <w:t>Amendement</w:t>
            </w:r>
          </w:p>
        </w:tc>
      </w:tr>
      <w:tr w14:paraId="72366ECD"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2D61B7AA" w14:textId="77777777">
            <w:pPr>
              <w:pStyle w:val="Normal6"/>
            </w:pPr>
          </w:p>
        </w:tc>
        <w:tc>
          <w:tcPr>
            <w:tcW w:w="4876" w:type="dxa"/>
          </w:tcPr>
          <w:p w:rsidR="000C7419" w:rsidRPr="001B4478" w:rsidP="007915E6" w14:paraId="18CFAD42" w14:textId="68A3CDE1">
            <w:pPr>
              <w:pStyle w:val="Normal6"/>
              <w:rPr>
                <w:szCs w:val="24"/>
              </w:rPr>
            </w:pPr>
            <w:r w:rsidRPr="001B4478">
              <w:rPr>
                <w:b/>
                <w:i/>
              </w:rPr>
              <w:t>(13 bis)</w:t>
            </w:r>
            <w:r w:rsidRPr="001B4478">
              <w:rPr>
                <w:b/>
                <w:i/>
              </w:rPr>
              <w:tab/>
              <w:t>La contribution des femmes à l</w:t>
            </w:r>
            <w:r w:rsidR="00B037BE">
              <w:rPr>
                <w:b/>
                <w:i/>
              </w:rPr>
              <w:t>’</w:t>
            </w:r>
            <w:r w:rsidRPr="001B4478">
              <w:rPr>
                <w:b/>
                <w:i/>
              </w:rPr>
              <w:t>agriculture et aux communautés rurales est essentielle et il convient de mettre en place des mesures de marché et des interventions sectorielles pour soutenir leur participation, leur esprit d</w:t>
            </w:r>
            <w:r w:rsidR="00B037BE">
              <w:rPr>
                <w:b/>
                <w:i/>
              </w:rPr>
              <w:t>’</w:t>
            </w:r>
            <w:r w:rsidRPr="001B4478">
              <w:rPr>
                <w:b/>
                <w:i/>
              </w:rPr>
              <w:t>entreprise et leur égalité d</w:t>
            </w:r>
            <w:r w:rsidR="00B037BE">
              <w:rPr>
                <w:b/>
                <w:i/>
              </w:rPr>
              <w:t>’</w:t>
            </w:r>
            <w:r w:rsidRPr="001B4478">
              <w:rPr>
                <w:b/>
                <w:i/>
              </w:rPr>
              <w:t>accès aux perspectives économiques au sein du secteur agricole.</w:t>
            </w:r>
          </w:p>
        </w:tc>
      </w:tr>
    </w:tbl>
    <w:p w:rsidR="000C7419" w:rsidRPr="001B4478" w:rsidP="000C7419" w14:paraId="2D45A6A9"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6417625B" w14:textId="77777777">
      <w:pPr>
        <w:pStyle w:val="JustificationTitle"/>
        <w:rPr>
          <w:noProof w:val="0"/>
        </w:rPr>
      </w:pPr>
      <w:r w:rsidRPr="001B4478">
        <w:rPr>
          <w:rStyle w:val="HideTWBExt"/>
          <w:i w:val="0"/>
        </w:rPr>
        <w:t>&lt;TitreJust&gt;</w:t>
      </w:r>
      <w:r w:rsidRPr="001B4478">
        <w:t>Justification</w:t>
      </w:r>
      <w:r w:rsidRPr="001B4478">
        <w:rPr>
          <w:rStyle w:val="HideTWBExt"/>
          <w:i w:val="0"/>
        </w:rPr>
        <w:t>&lt;/TitreJust&gt;</w:t>
      </w:r>
    </w:p>
    <w:p w:rsidR="000C7419" w:rsidRPr="001B4478" w:rsidP="000C7419" w14:paraId="70252967" w14:textId="77777777">
      <w:pPr>
        <w:pStyle w:val="Normal12Italic"/>
        <w:rPr>
          <w:noProof w:val="0"/>
        </w:rPr>
      </w:pPr>
      <w:r w:rsidRPr="001B4478">
        <w:t>Soutenir les femmes dans le secteur agricole contribue à renforcer les communautés rurales.</w:t>
      </w:r>
    </w:p>
    <w:p w:rsidR="000C7419" w:rsidRPr="001B4478" w:rsidP="000C7419" w14:paraId="5CB24748" w14:textId="77777777">
      <w:r w:rsidRPr="001B4478">
        <w:rPr>
          <w:rStyle w:val="HideTWBExt"/>
        </w:rPr>
        <w:t>&lt;/AmendB&gt;</w:t>
      </w:r>
    </w:p>
    <w:p w:rsidR="000C7419" w:rsidRPr="001B4478" w:rsidP="000C7419" w14:paraId="70A14DC0"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252</w:t>
      </w:r>
      <w:r w:rsidRPr="001B4478">
        <w:rPr>
          <w:rStyle w:val="HideTWBExt"/>
          <w:b w:val="0"/>
        </w:rPr>
        <w:t>&lt;/NumAmB&gt;</w:t>
      </w:r>
    </w:p>
    <w:p w:rsidR="000C7419" w:rsidRPr="001B4478" w:rsidP="000C7419" w14:paraId="7730A09A" w14:textId="77777777">
      <w:pPr>
        <w:pStyle w:val="NormalBold"/>
      </w:pPr>
      <w:r w:rsidRPr="001B4478">
        <w:rPr>
          <w:rStyle w:val="HideTWBExt"/>
          <w:b w:val="0"/>
        </w:rPr>
        <w:t>&lt;RepeatBlock-By&gt;&lt;Members&gt;</w:t>
      </w:r>
      <w:r w:rsidRPr="001B4478">
        <w:t>Ciaran Mullooly</w:t>
      </w:r>
      <w:r w:rsidRPr="001B4478">
        <w:rPr>
          <w:rStyle w:val="HideTWBExt"/>
          <w:b w:val="0"/>
        </w:rPr>
        <w:t>&lt;/Members&gt;</w:t>
      </w:r>
    </w:p>
    <w:p w:rsidR="000C7419" w:rsidRPr="001B4478" w:rsidP="000C7419" w14:paraId="1F8E3CD7" w14:textId="77777777">
      <w:r w:rsidRPr="001B4478">
        <w:rPr>
          <w:rStyle w:val="HideTWBExt"/>
        </w:rPr>
        <w:t>&lt;/RepeatBlock-By&gt;</w:t>
      </w:r>
    </w:p>
    <w:p w:rsidR="000C7419" w:rsidRPr="001B4478" w:rsidP="000C7419" w14:paraId="2EC0D88D"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374067E6" w14:textId="77777777">
      <w:pPr>
        <w:pStyle w:val="NormalBold"/>
      </w:pPr>
      <w:r w:rsidRPr="001B4478">
        <w:rPr>
          <w:rStyle w:val="HideTWBExt"/>
          <w:b w:val="0"/>
        </w:rPr>
        <w:t>&lt;Article&gt;</w:t>
      </w:r>
      <w:r w:rsidRPr="001B4478">
        <w:t>Considérant 14 bis (nouveau)</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65612BA"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3CDEB1C1" w14:textId="77777777">
            <w:pPr>
              <w:keepNext/>
            </w:pPr>
          </w:p>
        </w:tc>
      </w:tr>
      <w:tr w14:paraId="79E149E7"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6F194CB3" w14:textId="77777777">
            <w:pPr>
              <w:pStyle w:val="ColumnHeading"/>
              <w:keepNext/>
            </w:pPr>
            <w:r w:rsidRPr="001B4478">
              <w:t>Texte proposé par la Commission</w:t>
            </w:r>
          </w:p>
        </w:tc>
        <w:tc>
          <w:tcPr>
            <w:tcW w:w="4876" w:type="dxa"/>
          </w:tcPr>
          <w:p w:rsidR="000C7419" w:rsidRPr="001B4478" w:rsidP="007915E6" w14:paraId="38A054C8" w14:textId="77777777">
            <w:pPr>
              <w:pStyle w:val="ColumnHeading"/>
              <w:keepNext/>
            </w:pPr>
            <w:r w:rsidRPr="001B4478">
              <w:t>Amendement</w:t>
            </w:r>
          </w:p>
        </w:tc>
      </w:tr>
      <w:tr w14:paraId="57C541C2"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52DD2D89" w14:textId="77777777">
            <w:pPr>
              <w:pStyle w:val="Normal6"/>
            </w:pPr>
          </w:p>
        </w:tc>
        <w:tc>
          <w:tcPr>
            <w:tcW w:w="4876" w:type="dxa"/>
          </w:tcPr>
          <w:p w:rsidR="000C7419" w:rsidRPr="001B4478" w:rsidP="007915E6" w14:paraId="0A28BC1C" w14:textId="7BBB0597">
            <w:pPr>
              <w:pStyle w:val="Normal6"/>
              <w:rPr>
                <w:szCs w:val="24"/>
              </w:rPr>
            </w:pPr>
            <w:r w:rsidRPr="001B4478">
              <w:rPr>
                <w:b/>
                <w:i/>
              </w:rPr>
              <w:t>(14 bis)</w:t>
            </w:r>
            <w:r w:rsidRPr="001B4478">
              <w:rPr>
                <w:b/>
                <w:i/>
              </w:rPr>
              <w:tab/>
              <w:t>Les sanctions administratives devraient être proportionnées et ne pas dissuader les nouveaux entrants dans l</w:t>
            </w:r>
            <w:r w:rsidR="00B037BE">
              <w:rPr>
                <w:b/>
                <w:i/>
              </w:rPr>
              <w:t>’</w:t>
            </w:r>
            <w:r w:rsidRPr="001B4478">
              <w:rPr>
                <w:b/>
                <w:i/>
              </w:rPr>
              <w:t>agriculture. En l</w:t>
            </w:r>
            <w:r w:rsidR="00B037BE">
              <w:rPr>
                <w:b/>
                <w:i/>
              </w:rPr>
              <w:t>’</w:t>
            </w:r>
            <w:r w:rsidRPr="001B4478">
              <w:rPr>
                <w:b/>
                <w:i/>
              </w:rPr>
              <w:t>absence de fraude ou de négligence délibérée, les erreurs administratives de bonne foi commises par les nouveaux entrants ne devraient pas donner lieu à des sanctions disproportionnées ni au recouvrement intégral de l</w:t>
            </w:r>
            <w:r w:rsidR="00B037BE">
              <w:rPr>
                <w:b/>
                <w:i/>
              </w:rPr>
              <w:t>’</w:t>
            </w:r>
            <w:r w:rsidRPr="001B4478">
              <w:rPr>
                <w:b/>
                <w:i/>
              </w:rPr>
              <w:t>aide.</w:t>
            </w:r>
          </w:p>
        </w:tc>
      </w:tr>
    </w:tbl>
    <w:p w:rsidR="000C7419" w:rsidRPr="001B4478" w:rsidP="000C7419" w14:paraId="4578832C"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3B4D04B4" w14:textId="77777777">
      <w:pPr>
        <w:pStyle w:val="JustificationTitle"/>
        <w:rPr>
          <w:noProof w:val="0"/>
        </w:rPr>
      </w:pPr>
      <w:r w:rsidRPr="001B4478">
        <w:rPr>
          <w:rStyle w:val="HideTWBExt"/>
          <w:i w:val="0"/>
        </w:rPr>
        <w:t>&lt;TitreJust&gt;</w:t>
      </w:r>
      <w:r w:rsidRPr="001B4478">
        <w:t>Justification</w:t>
      </w:r>
      <w:r w:rsidRPr="001B4478">
        <w:rPr>
          <w:rStyle w:val="HideTWBExt"/>
          <w:i w:val="0"/>
        </w:rPr>
        <w:t>&lt;/TitreJust&gt;</w:t>
      </w:r>
    </w:p>
    <w:p w:rsidR="000C7419" w:rsidRPr="001B4478" w:rsidP="000C7419" w14:paraId="14BA3F71" w14:textId="326BF246">
      <w:pPr>
        <w:pStyle w:val="Normal12Italic"/>
        <w:rPr>
          <w:noProof w:val="0"/>
        </w:rPr>
      </w:pPr>
      <w:r w:rsidRPr="001B4478">
        <w:t>Des sanctions proportionnées favorisent le renouvellement des générations tout en protégeant les intérêts financiers de l</w:t>
      </w:r>
      <w:r w:rsidR="00B037BE">
        <w:t>’</w:t>
      </w:r>
      <w:r w:rsidRPr="001B4478">
        <w:t>Union.</w:t>
      </w:r>
    </w:p>
    <w:p w:rsidR="000C7419" w:rsidRPr="001B4478" w:rsidP="000C7419" w14:paraId="4820818E" w14:textId="77777777">
      <w:r w:rsidRPr="001B4478">
        <w:rPr>
          <w:rStyle w:val="HideTWBExt"/>
        </w:rPr>
        <w:t>&lt;/AmendB&gt;</w:t>
      </w:r>
    </w:p>
    <w:p w:rsidR="000C7419" w:rsidRPr="001B4478" w:rsidP="000C7419" w14:paraId="407A8DCB"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253</w:t>
      </w:r>
      <w:r w:rsidRPr="001B4478">
        <w:rPr>
          <w:rStyle w:val="HideTWBExt"/>
          <w:b w:val="0"/>
        </w:rPr>
        <w:t>&lt;/NumAmB&gt;</w:t>
      </w:r>
    </w:p>
    <w:p w:rsidR="000C7419" w:rsidRPr="001B4478" w:rsidP="000C7419" w14:paraId="389E693B" w14:textId="77777777">
      <w:pPr>
        <w:pStyle w:val="NormalBold"/>
      </w:pPr>
      <w:r w:rsidRPr="001B4478">
        <w:rPr>
          <w:rStyle w:val="HideTWBExt"/>
          <w:b w:val="0"/>
        </w:rPr>
        <w:t>&lt;RepeatBlock-By&gt;&lt;Members&gt;</w:t>
      </w:r>
      <w:r w:rsidRPr="001B4478">
        <w:t>Ciaran Mullooly</w:t>
      </w:r>
      <w:r w:rsidRPr="001B4478">
        <w:rPr>
          <w:rStyle w:val="HideTWBExt"/>
          <w:b w:val="0"/>
        </w:rPr>
        <w:t>&lt;/Members&gt;</w:t>
      </w:r>
    </w:p>
    <w:p w:rsidR="000C7419" w:rsidRPr="001B4478" w:rsidP="000C7419" w14:paraId="3037D706" w14:textId="77777777">
      <w:r w:rsidRPr="001B4478">
        <w:rPr>
          <w:rStyle w:val="HideTWBExt"/>
        </w:rPr>
        <w:t>&lt;/RepeatBlock-By&gt;</w:t>
      </w:r>
    </w:p>
    <w:p w:rsidR="000C7419" w:rsidRPr="001B4478" w:rsidP="000C7419" w14:paraId="6940CBCE"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75D79ABD" w14:textId="77777777">
      <w:pPr>
        <w:pStyle w:val="NormalBold"/>
      </w:pPr>
      <w:r w:rsidRPr="001B4478">
        <w:rPr>
          <w:rStyle w:val="HideTWBExt"/>
          <w:b w:val="0"/>
        </w:rPr>
        <w:t>&lt;Article&gt;</w:t>
      </w:r>
      <w:r w:rsidRPr="001B4478">
        <w:t>Considérant 14 ter (nouveau)</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328D1B0"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6B583CFE" w14:textId="77777777">
            <w:pPr>
              <w:keepNext/>
            </w:pPr>
          </w:p>
        </w:tc>
      </w:tr>
      <w:tr w14:paraId="462026AD"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400118B1" w14:textId="77777777">
            <w:pPr>
              <w:pStyle w:val="ColumnHeading"/>
              <w:keepNext/>
            </w:pPr>
            <w:r w:rsidRPr="001B4478">
              <w:t>Texte proposé par la Commission</w:t>
            </w:r>
          </w:p>
        </w:tc>
        <w:tc>
          <w:tcPr>
            <w:tcW w:w="4876" w:type="dxa"/>
          </w:tcPr>
          <w:p w:rsidR="000C7419" w:rsidRPr="001B4478" w:rsidP="007915E6" w14:paraId="051D0A48" w14:textId="77777777">
            <w:pPr>
              <w:pStyle w:val="ColumnHeading"/>
              <w:keepNext/>
            </w:pPr>
            <w:r w:rsidRPr="001B4478">
              <w:t>Amendement</w:t>
            </w:r>
          </w:p>
        </w:tc>
      </w:tr>
      <w:tr w14:paraId="2E0FDCD3"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5A788F5E" w14:textId="77777777">
            <w:pPr>
              <w:pStyle w:val="Normal6"/>
            </w:pPr>
          </w:p>
        </w:tc>
        <w:tc>
          <w:tcPr>
            <w:tcW w:w="4876" w:type="dxa"/>
          </w:tcPr>
          <w:p w:rsidR="000C7419" w:rsidRPr="001B4478" w:rsidP="007915E6" w14:paraId="5E20DECA" w14:textId="623C90AD">
            <w:pPr>
              <w:pStyle w:val="Normal6"/>
              <w:rPr>
                <w:szCs w:val="24"/>
              </w:rPr>
            </w:pPr>
            <w:r w:rsidRPr="001B4478">
              <w:rPr>
                <w:b/>
                <w:i/>
              </w:rPr>
              <w:t>(14 ter)</w:t>
            </w:r>
            <w:r w:rsidRPr="001B4478">
              <w:rPr>
                <w:b/>
                <w:i/>
              </w:rPr>
              <w:tab/>
              <w:t>La transparence et la confiance dans les systèmes de paiement du lait sont essentielles à des relations contractuelles équitables. Les États membres devraient veiller à ce que les analyses de la composition et de la qualité du lait utilisées aux fins du paiement puissent être vérifiées de manière indépendante et fassent l</w:t>
            </w:r>
            <w:r w:rsidR="00B037BE">
              <w:rPr>
                <w:b/>
                <w:i/>
              </w:rPr>
              <w:t>’</w:t>
            </w:r>
            <w:r w:rsidRPr="001B4478">
              <w:rPr>
                <w:b/>
                <w:i/>
              </w:rPr>
              <w:t>objet d</w:t>
            </w:r>
            <w:r w:rsidR="00B037BE">
              <w:rPr>
                <w:b/>
                <w:i/>
              </w:rPr>
              <w:t>’</w:t>
            </w:r>
            <w:r w:rsidRPr="001B4478">
              <w:rPr>
                <w:b/>
                <w:i/>
              </w:rPr>
              <w:t>un mécanisme d</w:t>
            </w:r>
            <w:r w:rsidR="00B037BE">
              <w:rPr>
                <w:b/>
                <w:i/>
              </w:rPr>
              <w:t>’</w:t>
            </w:r>
            <w:r w:rsidRPr="001B4478">
              <w:rPr>
                <w:b/>
                <w:i/>
              </w:rPr>
              <w:t>examen efficace lorsque le producteur en fait la demande.</w:t>
            </w:r>
          </w:p>
        </w:tc>
      </w:tr>
    </w:tbl>
    <w:p w:rsidR="000C7419" w:rsidRPr="001B4478" w:rsidP="000C7419" w14:paraId="319764A4"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17FCC730" w14:textId="77777777">
      <w:pPr>
        <w:pStyle w:val="JustificationTitle"/>
        <w:rPr>
          <w:noProof w:val="0"/>
        </w:rPr>
      </w:pPr>
      <w:r w:rsidRPr="001B4478">
        <w:rPr>
          <w:rStyle w:val="HideTWBExt"/>
          <w:i w:val="0"/>
        </w:rPr>
        <w:t>&lt;TitreJust&gt;</w:t>
      </w:r>
      <w:r w:rsidRPr="001B4478">
        <w:t>Justification</w:t>
      </w:r>
      <w:r w:rsidRPr="001B4478">
        <w:rPr>
          <w:rStyle w:val="HideTWBExt"/>
          <w:i w:val="0"/>
        </w:rPr>
        <w:t>&lt;/TitreJust&gt;</w:t>
      </w:r>
    </w:p>
    <w:p w:rsidR="000C7419" w:rsidRPr="001B4478" w:rsidP="000C7419" w14:paraId="57724D95" w14:textId="057AA1B4">
      <w:pPr>
        <w:pStyle w:val="Normal12Italic"/>
        <w:rPr>
          <w:noProof w:val="0"/>
        </w:rPr>
      </w:pPr>
      <w:r w:rsidRPr="001B4478">
        <w:t>La vérification indépendante des résultats des analyses du lait renforce la transparence, la confiance et l</w:t>
      </w:r>
      <w:r w:rsidR="00B037BE">
        <w:t>’</w:t>
      </w:r>
      <w:r w:rsidRPr="001B4478">
        <w:t>équité.</w:t>
      </w:r>
    </w:p>
    <w:p w:rsidR="000C7419" w:rsidRPr="001B4478" w:rsidP="000C7419" w14:paraId="57174277" w14:textId="77777777">
      <w:r w:rsidRPr="001B4478">
        <w:rPr>
          <w:rStyle w:val="HideTWBExt"/>
        </w:rPr>
        <w:t>&lt;/AmendB&gt;</w:t>
      </w:r>
    </w:p>
    <w:p w:rsidR="000C7419" w:rsidRPr="001B4478" w:rsidP="000C7419" w14:paraId="5F3CC033"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254</w:t>
      </w:r>
      <w:r w:rsidRPr="001B4478">
        <w:rPr>
          <w:rStyle w:val="HideTWBExt"/>
          <w:b w:val="0"/>
        </w:rPr>
        <w:t>&lt;/NumAmB&gt;</w:t>
      </w:r>
    </w:p>
    <w:p w:rsidR="000C7419" w:rsidRPr="001B4478" w:rsidP="000C7419" w14:paraId="38A64FD3" w14:textId="77777777">
      <w:pPr>
        <w:pStyle w:val="NormalBold"/>
      </w:pPr>
      <w:r w:rsidRPr="001B4478">
        <w:rPr>
          <w:rStyle w:val="HideTWBExt"/>
          <w:b w:val="0"/>
        </w:rPr>
        <w:t>&lt;RepeatBlock-By&gt;&lt;Members&gt;</w:t>
      </w:r>
      <w:r w:rsidRPr="001B4478">
        <w:t>Stefan Köhler, Lena Düpont, Norbert Lins, Marion Walsmann, Alexandra Mehnert</w:t>
      </w:r>
      <w:r w:rsidRPr="001B4478">
        <w:rPr>
          <w:rStyle w:val="HideTWBExt"/>
          <w:b w:val="0"/>
        </w:rPr>
        <w:t>&lt;/Members&gt;</w:t>
      </w:r>
    </w:p>
    <w:p w:rsidR="000C7419" w:rsidRPr="001B4478" w:rsidP="000C7419" w14:paraId="5F512FB0" w14:textId="77777777">
      <w:r w:rsidRPr="001B4478">
        <w:rPr>
          <w:rStyle w:val="HideTWBExt"/>
        </w:rPr>
        <w:t>&lt;/RepeatBlock-By&gt;</w:t>
      </w:r>
    </w:p>
    <w:p w:rsidR="000C7419" w:rsidRPr="001B4478" w:rsidP="000C7419" w14:paraId="489F4B34"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2214E2AF" w14:textId="77777777">
      <w:pPr>
        <w:pStyle w:val="NormalBold"/>
      </w:pPr>
      <w:r w:rsidRPr="001B4478">
        <w:rPr>
          <w:rStyle w:val="HideTWBExt"/>
          <w:b w:val="0"/>
        </w:rPr>
        <w:t>&lt;Article&gt;</w:t>
      </w:r>
      <w:r w:rsidRPr="001B4478">
        <w:t>Considérant 15</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C079F3B"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1649106B" w14:textId="77777777">
            <w:pPr>
              <w:keepNext/>
            </w:pPr>
          </w:p>
        </w:tc>
      </w:tr>
      <w:tr w14:paraId="10727470"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1B74636B" w14:textId="77777777">
            <w:pPr>
              <w:pStyle w:val="ColumnHeading"/>
              <w:keepNext/>
            </w:pPr>
            <w:r w:rsidRPr="001B4478">
              <w:t>Texte proposé par la Commission</w:t>
            </w:r>
          </w:p>
        </w:tc>
        <w:tc>
          <w:tcPr>
            <w:tcW w:w="4876" w:type="dxa"/>
          </w:tcPr>
          <w:p w:rsidR="000C7419" w:rsidRPr="001B4478" w:rsidP="007915E6" w14:paraId="5B16B033" w14:textId="77777777">
            <w:pPr>
              <w:pStyle w:val="ColumnHeading"/>
              <w:keepNext/>
            </w:pPr>
            <w:r w:rsidRPr="001B4478">
              <w:t>Amendement</w:t>
            </w:r>
          </w:p>
        </w:tc>
      </w:tr>
      <w:tr w14:paraId="794233DB"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11E9B359" w14:textId="4DA58AB1">
            <w:pPr>
              <w:pStyle w:val="Normal6"/>
            </w:pPr>
            <w:r w:rsidRPr="001B4478">
              <w:rPr>
                <w:b/>
                <w:i/>
              </w:rPr>
              <w:t>(15)</w:t>
            </w:r>
            <w:r w:rsidRPr="001B4478">
              <w:rPr>
                <w:b/>
                <w:i/>
              </w:rPr>
              <w:tab/>
            </w:r>
            <w:r w:rsidRPr="001B4478">
              <w:rPr>
                <w:b/>
                <w:bCs/>
                <w:i/>
                <w:iCs/>
              </w:rPr>
              <w:t>Conformément aux conclusions du rapport de la Commission sur les nouvelles normes de commercialisation pour les légumes à cosse secs et les fèves de soja</w:t>
            </w:r>
            <w:r w:rsidRPr="001B4478">
              <w:rPr>
                <w:b/>
                <w:bCs/>
                <w:i/>
                <w:iCs/>
                <w:vertAlign w:val="superscript"/>
              </w:rPr>
              <w:t>12</w:t>
            </w:r>
            <w:r w:rsidRPr="001B4478">
              <w:rPr>
                <w:b/>
                <w:bCs/>
                <w:i/>
                <w:iCs/>
              </w:rPr>
              <w:t>, il convient de prévoir la possibilité d</w:t>
            </w:r>
            <w:r w:rsidR="00B037BE">
              <w:rPr>
                <w:b/>
                <w:bCs/>
                <w:i/>
                <w:iCs/>
              </w:rPr>
              <w:t>’</w:t>
            </w:r>
            <w:r w:rsidRPr="001B4478">
              <w:rPr>
                <w:b/>
                <w:bCs/>
                <w:i/>
                <w:iCs/>
              </w:rPr>
              <w:t>établir des normes de commercialisation pour les protéagineux afin de mieux informer les consommateurs sur l</w:t>
            </w:r>
            <w:r w:rsidR="00B037BE">
              <w:rPr>
                <w:b/>
                <w:bCs/>
                <w:i/>
                <w:iCs/>
              </w:rPr>
              <w:t>’</w:t>
            </w:r>
            <w:r w:rsidRPr="001B4478">
              <w:rPr>
                <w:b/>
                <w:bCs/>
                <w:i/>
                <w:iCs/>
              </w:rPr>
              <w:t>origine des produits protéagineux qu</w:t>
            </w:r>
            <w:r w:rsidR="00B037BE">
              <w:rPr>
                <w:b/>
                <w:bCs/>
                <w:i/>
                <w:iCs/>
              </w:rPr>
              <w:t>’</w:t>
            </w:r>
            <w:r w:rsidRPr="001B4478">
              <w:rPr>
                <w:b/>
                <w:bCs/>
                <w:i/>
                <w:iCs/>
              </w:rPr>
              <w:t>ils achètent.</w:t>
            </w:r>
            <w:r w:rsidRPr="001B4478">
              <w:rPr>
                <w:b/>
                <w:i/>
              </w:rPr>
              <w:t xml:space="preserve"> Pour la même raison, il convient d</w:t>
            </w:r>
            <w:r w:rsidR="00B037BE">
              <w:rPr>
                <w:b/>
                <w:i/>
              </w:rPr>
              <w:t>’</w:t>
            </w:r>
            <w:r w:rsidRPr="001B4478">
              <w:rPr>
                <w:b/>
                <w:i/>
              </w:rPr>
              <w:t>ajouter les viandes bovine, porcine, ovine et caprine à la liste des aliments pour lesquels des normes de commercialisation peuvent être adoptées. En outre, dans le but d</w:t>
            </w:r>
            <w:r w:rsidR="00B037BE">
              <w:rPr>
                <w:b/>
                <w:i/>
              </w:rPr>
              <w:t>’</w:t>
            </w:r>
            <w:r w:rsidRPr="001B4478">
              <w:rPr>
                <w:b/>
                <w:i/>
              </w:rPr>
              <w:t>harmoniser éventuellement la définition et la composition de certains fromages afin de garantir une base commune de qualité dans l</w:t>
            </w:r>
            <w:r w:rsidR="00B037BE">
              <w:rPr>
                <w:b/>
                <w:i/>
              </w:rPr>
              <w:t>’</w:t>
            </w:r>
            <w:r w:rsidRPr="001B4478">
              <w:rPr>
                <w:b/>
                <w:i/>
              </w:rPr>
              <w:t>ensemble du marché intérieur, il convient également de prévoir la possibilité d</w:t>
            </w:r>
            <w:r w:rsidR="00B037BE">
              <w:rPr>
                <w:b/>
                <w:i/>
              </w:rPr>
              <w:t>’</w:t>
            </w:r>
            <w:r w:rsidRPr="001B4478">
              <w:rPr>
                <w:b/>
                <w:i/>
              </w:rPr>
              <w:t>établir des normes de commercialisation pour les fromages.</w:t>
            </w:r>
          </w:p>
        </w:tc>
        <w:tc>
          <w:tcPr>
            <w:tcW w:w="4876" w:type="dxa"/>
          </w:tcPr>
          <w:p w:rsidR="000C7419" w:rsidRPr="001B4478" w:rsidP="007915E6" w14:paraId="4D921BD2" w14:textId="77777777">
            <w:pPr>
              <w:pStyle w:val="Normal6"/>
              <w:rPr>
                <w:szCs w:val="24"/>
              </w:rPr>
            </w:pPr>
            <w:r w:rsidRPr="001B4478">
              <w:rPr>
                <w:b/>
                <w:i/>
              </w:rPr>
              <w:t>supprimé</w:t>
            </w:r>
          </w:p>
        </w:tc>
      </w:tr>
      <w:tr w14:paraId="7112FC02"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7BCC6053" w14:textId="77777777">
            <w:pPr>
              <w:pStyle w:val="Normal6"/>
            </w:pPr>
            <w:r w:rsidRPr="001B4478">
              <w:rPr>
                <w:b/>
                <w:i/>
              </w:rPr>
              <w:t>__________________</w:t>
            </w:r>
          </w:p>
        </w:tc>
        <w:tc>
          <w:tcPr>
            <w:tcW w:w="4876" w:type="dxa"/>
          </w:tcPr>
          <w:p w:rsidR="000C7419" w:rsidRPr="001B4478" w:rsidP="007915E6" w14:paraId="6A985573" w14:textId="77777777">
            <w:pPr>
              <w:pStyle w:val="Normal6"/>
              <w:rPr>
                <w:szCs w:val="24"/>
              </w:rPr>
            </w:pPr>
          </w:p>
        </w:tc>
      </w:tr>
      <w:tr w14:paraId="75EDCB06"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005AD3C3" w14:textId="743953B9">
            <w:pPr>
              <w:pStyle w:val="Normal6"/>
            </w:pPr>
            <w:r w:rsidRPr="001B4478">
              <w:rPr>
                <w:b/>
                <w:bCs/>
                <w:i/>
                <w:iCs/>
                <w:vertAlign w:val="superscript"/>
              </w:rPr>
              <w:t>12</w:t>
            </w:r>
            <w:r w:rsidRPr="001B4478">
              <w:rPr>
                <w:b/>
                <w:bCs/>
                <w:i/>
                <w:iCs/>
              </w:rPr>
              <w:t xml:space="preserve"> Rapport de la Commission au Parlement européen et au Conseil établi conformément à l</w:t>
            </w:r>
            <w:r w:rsidR="00B037BE">
              <w:rPr>
                <w:b/>
                <w:bCs/>
                <w:i/>
                <w:iCs/>
              </w:rPr>
              <w:t>’</w:t>
            </w:r>
            <w:r w:rsidRPr="001B4478">
              <w:rPr>
                <w:b/>
                <w:bCs/>
                <w:i/>
                <w:iCs/>
              </w:rPr>
              <w:t xml:space="preserve">article 75, paragraphe 6, du règlement (UE) nº 1308/2013 en ce qui concerne de nouvelles normes de commercialisation pour le cidre et le poiré ainsi que pour les </w:t>
            </w:r>
            <w:r w:rsidRPr="001B4478">
              <w:rPr>
                <w:b/>
                <w:bCs/>
                <w:i/>
                <w:iCs/>
              </w:rPr>
              <w:t>légumes à cosse secs et les fèves de soja, COM(2023) 200 final.</w:t>
            </w:r>
          </w:p>
        </w:tc>
        <w:tc>
          <w:tcPr>
            <w:tcW w:w="4876" w:type="dxa"/>
          </w:tcPr>
          <w:p w:rsidR="000C7419" w:rsidRPr="001B4478" w:rsidP="007915E6" w14:paraId="377A9D35" w14:textId="77777777">
            <w:pPr>
              <w:pStyle w:val="Normal6"/>
              <w:rPr>
                <w:szCs w:val="24"/>
              </w:rPr>
            </w:pPr>
          </w:p>
        </w:tc>
      </w:tr>
    </w:tbl>
    <w:p w:rsidR="000C7419" w:rsidRPr="001B4478" w:rsidP="000C7419" w14:paraId="3E92AC6D"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1BEDA632" w14:textId="77777777">
      <w:r w:rsidRPr="001B4478">
        <w:rPr>
          <w:rStyle w:val="HideTWBExt"/>
        </w:rPr>
        <w:t>&lt;/AmendB&gt;</w:t>
      </w:r>
    </w:p>
    <w:p w:rsidR="000C7419" w:rsidRPr="001B4478" w:rsidP="000C7419" w14:paraId="381EEC72"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255</w:t>
      </w:r>
      <w:r w:rsidRPr="001B4478">
        <w:rPr>
          <w:rStyle w:val="HideTWBExt"/>
          <w:b w:val="0"/>
        </w:rPr>
        <w:t>&lt;/NumAmB&gt;</w:t>
      </w:r>
    </w:p>
    <w:p w:rsidR="000C7419" w:rsidRPr="001B4478" w:rsidP="000C7419" w14:paraId="15619B99" w14:textId="77777777">
      <w:pPr>
        <w:pStyle w:val="NormalBold"/>
      </w:pPr>
      <w:r w:rsidRPr="001B4478">
        <w:rPr>
          <w:rStyle w:val="HideTWBExt"/>
          <w:b w:val="0"/>
        </w:rPr>
        <w:t>&lt;RepeatBlock-By&gt;&lt;Members&gt;</w:t>
      </w:r>
      <w:r w:rsidRPr="001B4478">
        <w:t>Christine Singer, Jérémy Decerle</w:t>
      </w:r>
      <w:r w:rsidRPr="001B4478">
        <w:rPr>
          <w:rStyle w:val="HideTWBExt"/>
          <w:b w:val="0"/>
        </w:rPr>
        <w:t>&lt;/Members&gt;</w:t>
      </w:r>
    </w:p>
    <w:p w:rsidR="000C7419" w:rsidRPr="001B4478" w:rsidP="000C7419" w14:paraId="5C9AE950" w14:textId="77777777">
      <w:r w:rsidRPr="001B4478">
        <w:rPr>
          <w:rStyle w:val="HideTWBExt"/>
        </w:rPr>
        <w:t>&lt;/RepeatBlock-By&gt;</w:t>
      </w:r>
    </w:p>
    <w:p w:rsidR="000C7419" w:rsidRPr="001B4478" w:rsidP="000C7419" w14:paraId="3DF58CC3"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1025E17F" w14:textId="77777777">
      <w:pPr>
        <w:pStyle w:val="NormalBold"/>
      </w:pPr>
      <w:r w:rsidRPr="001B4478">
        <w:rPr>
          <w:rStyle w:val="HideTWBExt"/>
          <w:b w:val="0"/>
        </w:rPr>
        <w:t>&lt;Article&gt;</w:t>
      </w:r>
      <w:r w:rsidRPr="001B4478">
        <w:t>Considérant 15</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E3C9CBC"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184871A6" w14:textId="77777777">
            <w:pPr>
              <w:keepNext/>
            </w:pPr>
          </w:p>
        </w:tc>
      </w:tr>
      <w:tr w14:paraId="4DB7B48E"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6655B14F" w14:textId="77777777">
            <w:pPr>
              <w:pStyle w:val="ColumnHeading"/>
              <w:keepNext/>
            </w:pPr>
            <w:r w:rsidRPr="001B4478">
              <w:t>Texte proposé par la Commission</w:t>
            </w:r>
          </w:p>
        </w:tc>
        <w:tc>
          <w:tcPr>
            <w:tcW w:w="4876" w:type="dxa"/>
          </w:tcPr>
          <w:p w:rsidR="000C7419" w:rsidRPr="001B4478" w:rsidP="007915E6" w14:paraId="00801BD0" w14:textId="77777777">
            <w:pPr>
              <w:pStyle w:val="ColumnHeading"/>
              <w:keepNext/>
            </w:pPr>
            <w:r w:rsidRPr="001B4478">
              <w:t>Amendement</w:t>
            </w:r>
          </w:p>
        </w:tc>
      </w:tr>
      <w:tr w14:paraId="65A07FA6"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1B969C0F" w14:textId="40B415AA">
            <w:pPr>
              <w:pStyle w:val="Normal6"/>
            </w:pPr>
            <w:r w:rsidRPr="001B4478">
              <w:t>(15)</w:t>
            </w:r>
            <w:r w:rsidRPr="001B4478">
              <w:tab/>
              <w:t>Conformément aux conclusions du rapport de la Commission sur les nouvelles normes de commercialisation pour les légumes à cosse secs et les fèves de soja</w:t>
            </w:r>
            <w:r w:rsidRPr="001B4478">
              <w:rPr>
                <w:vertAlign w:val="superscript"/>
              </w:rPr>
              <w:t>12</w:t>
            </w:r>
            <w:r w:rsidRPr="001B4478">
              <w:t>, il convient de prévoir la possibilité d</w:t>
            </w:r>
            <w:r w:rsidR="00B037BE">
              <w:t>’</w:t>
            </w:r>
            <w:r w:rsidRPr="001B4478">
              <w:t>établir des normes de commercialisation pour les protéagineux afin de mieux informer les consommateurs sur l</w:t>
            </w:r>
            <w:r w:rsidR="00B037BE">
              <w:t>’</w:t>
            </w:r>
            <w:r w:rsidRPr="001B4478">
              <w:t>origine des produits protéagineux qu</w:t>
            </w:r>
            <w:r w:rsidR="00B037BE">
              <w:t>’</w:t>
            </w:r>
            <w:r w:rsidRPr="001B4478">
              <w:t>ils achètent. Pour la même raison, il convient d</w:t>
            </w:r>
            <w:r w:rsidR="00B037BE">
              <w:t>’</w:t>
            </w:r>
            <w:r w:rsidRPr="001B4478">
              <w:t xml:space="preserve">ajouter les viandes bovine, porcine, ovine et caprine à la liste des aliments pour lesquels des normes de commercialisation peuvent être adoptées. </w:t>
            </w:r>
            <w:r w:rsidRPr="001B4478">
              <w:rPr>
                <w:b/>
                <w:i/>
              </w:rPr>
              <w:t>En outre, dans le but d</w:t>
            </w:r>
            <w:r w:rsidR="00B037BE">
              <w:rPr>
                <w:b/>
                <w:i/>
              </w:rPr>
              <w:t>’</w:t>
            </w:r>
            <w:r w:rsidRPr="001B4478">
              <w:rPr>
                <w:b/>
                <w:i/>
              </w:rPr>
              <w:t>harmoniser éventuellement la définition et la composition de certains fromages afin de garantir une base commune de qualité dans l</w:t>
            </w:r>
            <w:r w:rsidR="00B037BE">
              <w:rPr>
                <w:b/>
                <w:i/>
              </w:rPr>
              <w:t>’</w:t>
            </w:r>
            <w:r w:rsidRPr="001B4478">
              <w:rPr>
                <w:b/>
                <w:i/>
              </w:rPr>
              <w:t>ensemble du marché intérieur, il convient également de prévoir la possibilité d</w:t>
            </w:r>
            <w:r w:rsidR="00B037BE">
              <w:rPr>
                <w:b/>
                <w:i/>
              </w:rPr>
              <w:t>’</w:t>
            </w:r>
            <w:r w:rsidRPr="001B4478">
              <w:rPr>
                <w:b/>
                <w:i/>
              </w:rPr>
              <w:t>établir des normes de commercialisation pour les fromages.</w:t>
            </w:r>
          </w:p>
        </w:tc>
        <w:tc>
          <w:tcPr>
            <w:tcW w:w="4876" w:type="dxa"/>
          </w:tcPr>
          <w:p w:rsidR="000C7419" w:rsidRPr="001B4478" w:rsidP="007915E6" w14:paraId="7BED9CAC" w14:textId="687F1943">
            <w:pPr>
              <w:pStyle w:val="Normal6"/>
              <w:rPr>
                <w:szCs w:val="24"/>
              </w:rPr>
            </w:pPr>
            <w:r w:rsidRPr="001B4478">
              <w:t>(15)</w:t>
            </w:r>
            <w:r w:rsidRPr="001B4478">
              <w:tab/>
              <w:t>Conformément aux conclusions du rapport de la Commission sur les nouvelles normes de commercialisation pour les légumes à cosse secs et les fèves de soja</w:t>
            </w:r>
            <w:r w:rsidRPr="001B4478">
              <w:rPr>
                <w:vertAlign w:val="superscript"/>
              </w:rPr>
              <w:t>12</w:t>
            </w:r>
            <w:r w:rsidRPr="001B4478">
              <w:t>, il convient de prévoir la possibilité d</w:t>
            </w:r>
            <w:r w:rsidR="00B037BE">
              <w:t>’</w:t>
            </w:r>
            <w:r w:rsidRPr="001B4478">
              <w:t>établir des normes de commercialisation pour les protéagineux afin de mieux informer les consommateurs sur l</w:t>
            </w:r>
            <w:r w:rsidR="00B037BE">
              <w:t>’</w:t>
            </w:r>
            <w:r w:rsidRPr="001B4478">
              <w:t>origine des produits protéagineux qu</w:t>
            </w:r>
            <w:r w:rsidR="00B037BE">
              <w:t>’</w:t>
            </w:r>
            <w:r w:rsidRPr="001B4478">
              <w:t>ils achètent. Pour la même raison, il convient d</w:t>
            </w:r>
            <w:r w:rsidR="00B037BE">
              <w:t>’</w:t>
            </w:r>
            <w:r w:rsidRPr="001B4478">
              <w:t>ajouter les viandes bovine, porcine, ovine et caprine à la liste des aliments pour lesquels des normes de commercialisation peuvent être adoptées.</w:t>
            </w:r>
          </w:p>
        </w:tc>
      </w:tr>
      <w:tr w14:paraId="2D8B2C1E"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594DE53C" w14:textId="77777777">
            <w:pPr>
              <w:pStyle w:val="Normal6"/>
            </w:pPr>
            <w:r w:rsidRPr="001B4478">
              <w:t>__________________</w:t>
            </w:r>
          </w:p>
        </w:tc>
        <w:tc>
          <w:tcPr>
            <w:tcW w:w="4876" w:type="dxa"/>
          </w:tcPr>
          <w:p w:rsidR="000C7419" w:rsidRPr="001B4478" w:rsidP="007915E6" w14:paraId="1C601826" w14:textId="77777777">
            <w:pPr>
              <w:pStyle w:val="Normal6"/>
              <w:rPr>
                <w:szCs w:val="24"/>
              </w:rPr>
            </w:pPr>
            <w:r w:rsidRPr="001B4478">
              <w:t>__________________</w:t>
            </w:r>
          </w:p>
        </w:tc>
      </w:tr>
      <w:tr w14:paraId="78231627"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4F284B39" w14:textId="65A39005">
            <w:pPr>
              <w:pStyle w:val="Normal6"/>
            </w:pPr>
            <w:r w:rsidRPr="001B4478">
              <w:rPr>
                <w:vertAlign w:val="superscript"/>
              </w:rPr>
              <w:t>12</w:t>
            </w:r>
            <w:r w:rsidRPr="001B4478">
              <w:t xml:space="preserve"> Rapport de la Commission au Parlement européen et au Conseil établi conformément à l</w:t>
            </w:r>
            <w:r w:rsidR="00B037BE">
              <w:t>’</w:t>
            </w:r>
            <w:r w:rsidRPr="001B4478">
              <w:t>article 75, paragraphe 6, du règlement (UE) nº 1308/2013 en ce qui concerne de nouvelles normes de commercialisation pour le cidre et le poiré ainsi que pour les légumes à cosse secs et les fèves de soja, COM(2023) 200 final.</w:t>
            </w:r>
          </w:p>
        </w:tc>
        <w:tc>
          <w:tcPr>
            <w:tcW w:w="4876" w:type="dxa"/>
          </w:tcPr>
          <w:p w:rsidR="000C7419" w:rsidRPr="001B4478" w:rsidP="007915E6" w14:paraId="57DA98C1" w14:textId="7676B670">
            <w:pPr>
              <w:pStyle w:val="Normal6"/>
              <w:rPr>
                <w:szCs w:val="24"/>
              </w:rPr>
            </w:pPr>
            <w:r w:rsidRPr="001B4478">
              <w:rPr>
                <w:vertAlign w:val="superscript"/>
              </w:rPr>
              <w:t>12</w:t>
            </w:r>
            <w:r w:rsidRPr="001B4478">
              <w:t xml:space="preserve"> Rapport de la Commission au Parlement européen et au Conseil établi conformément à l</w:t>
            </w:r>
            <w:r w:rsidR="00B037BE">
              <w:t>’</w:t>
            </w:r>
            <w:r w:rsidRPr="001B4478">
              <w:t>article 75, paragraphe 6, du règlement (UE) nº 1308/2013 en ce qui concerne de nouvelles normes de commercialisation pour le cidre et le poiré ainsi que pour les légumes à cosse secs et les fèves de soja, COM(2023) 200 final.</w:t>
            </w:r>
          </w:p>
        </w:tc>
      </w:tr>
    </w:tbl>
    <w:p w:rsidR="000C7419" w:rsidRPr="001B4478" w:rsidP="000C7419" w14:paraId="7515C18A"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5EAEB036" w14:textId="77777777">
      <w:pPr>
        <w:pStyle w:val="JustificationTitle"/>
        <w:rPr>
          <w:noProof w:val="0"/>
        </w:rPr>
      </w:pPr>
      <w:r w:rsidRPr="001B4478">
        <w:rPr>
          <w:rStyle w:val="HideTWBExt"/>
          <w:i w:val="0"/>
        </w:rPr>
        <w:t>&lt;TitreJust&gt;</w:t>
      </w:r>
      <w:r w:rsidRPr="001B4478">
        <w:t>Justification</w:t>
      </w:r>
      <w:r w:rsidRPr="001B4478">
        <w:rPr>
          <w:rStyle w:val="HideTWBExt"/>
          <w:i w:val="0"/>
        </w:rPr>
        <w:t>&lt;/TitreJust&gt;</w:t>
      </w:r>
    </w:p>
    <w:p w:rsidR="000C7419" w:rsidRPr="001B4478" w:rsidP="000C7419" w14:paraId="6EAAE2CD" w14:textId="2A927A42">
      <w:pPr>
        <w:pStyle w:val="Normal12Italic"/>
        <w:rPr>
          <w:noProof w:val="0"/>
        </w:rPr>
      </w:pPr>
      <w:r w:rsidRPr="001B4478">
        <w:t>Les normes internationales et nationales existantes fournissent déjà un cadre pour la production et la commercialisation du fromage. Les normes de commercialisation supplémentaires de l</w:t>
      </w:r>
      <w:r w:rsidR="00B037BE">
        <w:t>’</w:t>
      </w:r>
      <w:r w:rsidRPr="001B4478">
        <w:t>Union applicables au fromage risquent d</w:t>
      </w:r>
      <w:r w:rsidR="00B037BE">
        <w:t>’</w:t>
      </w:r>
      <w:r w:rsidRPr="001B4478">
        <w:t>engendrer des coûts réglementaires inutiles, de restreindre la diversité régionale et les méthodes de production traditionnelles, et d</w:t>
      </w:r>
      <w:r w:rsidR="00B037BE">
        <w:t>’</w:t>
      </w:r>
      <w:r w:rsidRPr="001B4478">
        <w:t>imposer une charge disproportionnée aux petits et moyens opérateurs. De telles règles supplémentaires ne seraient pas compatibles avec l</w:t>
      </w:r>
      <w:r w:rsidR="00B037BE">
        <w:t>’</w:t>
      </w:r>
      <w:r w:rsidRPr="001B4478">
        <w:t>objectif de réduction des lourdeurs administratives et de simplification des procédures.</w:t>
      </w:r>
    </w:p>
    <w:p w:rsidR="000C7419" w:rsidRPr="001B4478" w:rsidP="000C7419" w14:paraId="2CCBD4D9" w14:textId="77777777">
      <w:r w:rsidRPr="001B4478">
        <w:rPr>
          <w:rStyle w:val="HideTWBExt"/>
        </w:rPr>
        <w:t>&lt;/AmendB&gt;</w:t>
      </w:r>
    </w:p>
    <w:p w:rsidR="000C7419" w:rsidRPr="001B4478" w:rsidP="000C7419" w14:paraId="612F664B"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256</w:t>
      </w:r>
      <w:r w:rsidRPr="001B4478">
        <w:rPr>
          <w:rStyle w:val="HideTWBExt"/>
          <w:b w:val="0"/>
        </w:rPr>
        <w:t>&lt;/NumAmB&gt;</w:t>
      </w:r>
    </w:p>
    <w:p w:rsidR="000C7419" w:rsidRPr="001B4478" w:rsidP="000C7419" w14:paraId="72742FCC" w14:textId="77777777">
      <w:pPr>
        <w:pStyle w:val="NormalBold"/>
      </w:pPr>
      <w:r w:rsidRPr="001B4478">
        <w:rPr>
          <w:rStyle w:val="HideTWBExt"/>
          <w:b w:val="0"/>
        </w:rPr>
        <w:t>&lt;RepeatBlock-By&gt;&lt;Members&gt;</w:t>
      </w:r>
      <w:r w:rsidRPr="001B4478">
        <w:t>Valérie Deloge, Gilles Pennelle, Raffaele Stancanelli, Csaba Dömötör, Mireia Borrás Pabón</w:t>
      </w:r>
      <w:r w:rsidRPr="001B4478">
        <w:rPr>
          <w:rStyle w:val="HideTWBExt"/>
          <w:b w:val="0"/>
        </w:rPr>
        <w:t>&lt;/Members&gt;</w:t>
      </w:r>
    </w:p>
    <w:p w:rsidR="000C7419" w:rsidRPr="001B4478" w:rsidP="000C7419" w14:paraId="6E5A9C2B" w14:textId="77777777">
      <w:r w:rsidRPr="001B4478">
        <w:rPr>
          <w:rStyle w:val="HideTWBExt"/>
        </w:rPr>
        <w:t>&lt;/RepeatBlock-By&gt;</w:t>
      </w:r>
    </w:p>
    <w:p w:rsidR="000C7419" w:rsidRPr="001B4478" w:rsidP="000C7419" w14:paraId="25260F97"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4030D1F9" w14:textId="77777777">
      <w:pPr>
        <w:pStyle w:val="NormalBold"/>
      </w:pPr>
      <w:r w:rsidRPr="001B4478">
        <w:rPr>
          <w:rStyle w:val="HideTWBExt"/>
          <w:b w:val="0"/>
        </w:rPr>
        <w:t>&lt;Article&gt;</w:t>
      </w:r>
      <w:r w:rsidRPr="001B4478">
        <w:t>Considérant 15</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BC48C16"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2BF40730" w14:textId="77777777">
            <w:pPr>
              <w:keepNext/>
            </w:pPr>
          </w:p>
        </w:tc>
      </w:tr>
      <w:tr w14:paraId="56660769"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4E3F050D" w14:textId="77777777">
            <w:pPr>
              <w:pStyle w:val="ColumnHeading"/>
              <w:keepNext/>
            </w:pPr>
            <w:r w:rsidRPr="001B4478">
              <w:t>Texte proposé par la Commission</w:t>
            </w:r>
          </w:p>
        </w:tc>
        <w:tc>
          <w:tcPr>
            <w:tcW w:w="4876" w:type="dxa"/>
          </w:tcPr>
          <w:p w:rsidR="000C7419" w:rsidRPr="001B4478" w:rsidP="007915E6" w14:paraId="62B1B47D" w14:textId="77777777">
            <w:pPr>
              <w:pStyle w:val="ColumnHeading"/>
              <w:keepNext/>
            </w:pPr>
            <w:r w:rsidRPr="001B4478">
              <w:t>Amendement</w:t>
            </w:r>
          </w:p>
        </w:tc>
      </w:tr>
      <w:tr w14:paraId="0FFC502D"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2337257B" w14:textId="13247D25">
            <w:pPr>
              <w:pStyle w:val="Normal6"/>
            </w:pPr>
            <w:r w:rsidRPr="001B4478">
              <w:t>(15)</w:t>
            </w:r>
            <w:r w:rsidRPr="001B4478">
              <w:tab/>
              <w:t>Conformément aux conclusions du rapport de la Commission sur les nouvelles normes de commercialisation pour les légumes à cosse secs et les fèves de soja</w:t>
            </w:r>
            <w:r w:rsidRPr="001B4478">
              <w:rPr>
                <w:vertAlign w:val="superscript"/>
              </w:rPr>
              <w:t>12</w:t>
            </w:r>
            <w:r w:rsidRPr="001B4478">
              <w:t xml:space="preserve"> , il convient de prévoir la possibilité d</w:t>
            </w:r>
            <w:r w:rsidR="00B037BE">
              <w:t>’</w:t>
            </w:r>
            <w:r w:rsidRPr="001B4478">
              <w:t>établir des normes de commercialisation pour les protéagineux afin de mieux informer les consommateurs sur l</w:t>
            </w:r>
            <w:r w:rsidR="00B037BE">
              <w:t>’</w:t>
            </w:r>
            <w:r w:rsidRPr="001B4478">
              <w:t>origine des produits protéagineux qu</w:t>
            </w:r>
            <w:r w:rsidR="00B037BE">
              <w:t>’</w:t>
            </w:r>
            <w:r w:rsidRPr="001B4478">
              <w:t>ils achètent. Pour la même raison, il convient d</w:t>
            </w:r>
            <w:r w:rsidR="00B037BE">
              <w:t>’</w:t>
            </w:r>
            <w:r w:rsidRPr="001B4478">
              <w:t>ajouter les viandes bovine, porcine, ovine et caprine à la liste des aliments pour lesquels des normes de commercialisation peuvent être adoptées. En outre, dans le but d</w:t>
            </w:r>
            <w:r w:rsidR="00B037BE">
              <w:t>’</w:t>
            </w:r>
            <w:r w:rsidRPr="001B4478">
              <w:t>harmoniser éventuellement la définition et la composition de certains fromages afin de garantir une base commune de qualité dans l</w:t>
            </w:r>
            <w:r w:rsidR="00B037BE">
              <w:t>’</w:t>
            </w:r>
            <w:r w:rsidRPr="001B4478">
              <w:t>ensemble du marché intérieur, il convient également de prévoir la possibilité d</w:t>
            </w:r>
            <w:r w:rsidR="00B037BE">
              <w:t>’</w:t>
            </w:r>
            <w:r w:rsidRPr="001B4478">
              <w:t>établir des normes de commercialisation pour les fromages.</w:t>
            </w:r>
          </w:p>
        </w:tc>
        <w:tc>
          <w:tcPr>
            <w:tcW w:w="4876" w:type="dxa"/>
          </w:tcPr>
          <w:p w:rsidR="000C7419" w:rsidRPr="001B4478" w:rsidP="007915E6" w14:paraId="15A5AD76" w14:textId="301003DF">
            <w:pPr>
              <w:pStyle w:val="Normal6"/>
              <w:rPr>
                <w:szCs w:val="24"/>
              </w:rPr>
            </w:pPr>
            <w:r w:rsidRPr="001B4478">
              <w:t>(15)</w:t>
            </w:r>
            <w:r w:rsidRPr="001B4478">
              <w:tab/>
              <w:t>Conformément aux conclusions du rapport de la Commission sur les nouvelles normes de commercialisation pour les légumes à cosse secs et les fèves de soja</w:t>
            </w:r>
            <w:r w:rsidRPr="001B4478">
              <w:rPr>
                <w:vertAlign w:val="superscript"/>
              </w:rPr>
              <w:t>12</w:t>
            </w:r>
            <w:r w:rsidRPr="001B4478">
              <w:t xml:space="preserve"> , il convient de prévoir la possibilité d</w:t>
            </w:r>
            <w:r w:rsidR="00B037BE">
              <w:t>’</w:t>
            </w:r>
            <w:r w:rsidRPr="001B4478">
              <w:t>établir des normes de commercialisation pour les protéagineux afin de mieux informer les consommateurs sur l</w:t>
            </w:r>
            <w:r w:rsidR="00B037BE">
              <w:t>’</w:t>
            </w:r>
            <w:r w:rsidRPr="001B4478">
              <w:t>origine des produits protéagineux qu</w:t>
            </w:r>
            <w:r w:rsidR="00B037BE">
              <w:t>’</w:t>
            </w:r>
            <w:r w:rsidRPr="001B4478">
              <w:t>ils achètent. Pour la même raison, il convient d</w:t>
            </w:r>
            <w:r w:rsidR="00B037BE">
              <w:t>’</w:t>
            </w:r>
            <w:r w:rsidRPr="001B4478">
              <w:t>ajouter les viandes bovine, porcine, ovine et caprine à la liste des aliments pour lesquels des normes de commercialisation peuvent être adoptées. En outre, dans le but d</w:t>
            </w:r>
            <w:r w:rsidR="00B037BE">
              <w:t>’</w:t>
            </w:r>
            <w:r w:rsidRPr="001B4478">
              <w:t xml:space="preserve">harmoniser éventuellement la définition et la composition de certains fromages </w:t>
            </w:r>
            <w:r w:rsidRPr="001B4478">
              <w:rPr>
                <w:b/>
                <w:i/>
              </w:rPr>
              <w:t>(en tenant compte des spécificités de certains fromages à pâte mole ou non cuits)</w:t>
            </w:r>
            <w:r w:rsidRPr="001B4478">
              <w:t xml:space="preserve"> afin de garantir une base commune de qualité dans l</w:t>
            </w:r>
            <w:r w:rsidR="00B037BE">
              <w:t>’</w:t>
            </w:r>
            <w:r w:rsidRPr="001B4478">
              <w:t>ensemble du marché intérieur, il convient également de prévoir la possibilité d</w:t>
            </w:r>
            <w:r w:rsidR="00B037BE">
              <w:t>’</w:t>
            </w:r>
            <w:r w:rsidRPr="001B4478">
              <w:t xml:space="preserve">établir des normes de commercialisation pour les fromages. </w:t>
            </w:r>
            <w:r w:rsidRPr="001B4478">
              <w:rPr>
                <w:b/>
                <w:i/>
              </w:rPr>
              <w:t>En outre, cela contribue à la reconnaissance et à la protection adéquates des produits d</w:t>
            </w:r>
            <w:r w:rsidR="00B037BE">
              <w:rPr>
                <w:b/>
                <w:i/>
              </w:rPr>
              <w:t>’</w:t>
            </w:r>
            <w:r w:rsidRPr="001B4478">
              <w:rPr>
                <w:b/>
                <w:i/>
              </w:rPr>
              <w:t>origine animale ; par ailleurs, cette mesure permet de mettre en avant l</w:t>
            </w:r>
            <w:r w:rsidR="00B037BE">
              <w:rPr>
                <w:b/>
                <w:i/>
              </w:rPr>
              <w:t>’</w:t>
            </w:r>
            <w:r w:rsidRPr="001B4478">
              <w:rPr>
                <w:b/>
                <w:i/>
              </w:rPr>
              <w:t xml:space="preserve">importance historique de la </w:t>
            </w:r>
            <w:r w:rsidRPr="001B4478">
              <w:rPr>
                <w:b/>
                <w:i/>
              </w:rPr>
              <w:t>consommation de viande et de produits d</w:t>
            </w:r>
            <w:r w:rsidR="00B037BE">
              <w:rPr>
                <w:b/>
                <w:i/>
              </w:rPr>
              <w:t>’</w:t>
            </w:r>
            <w:r w:rsidRPr="001B4478">
              <w:rPr>
                <w:b/>
                <w:i/>
              </w:rPr>
              <w:t>origine animale, non seulement pour garantir une alimentation saine et équilibrée, mais aussi pour contribuer à la gestion du paysage européen.</w:t>
            </w:r>
          </w:p>
        </w:tc>
      </w:tr>
      <w:tr w14:paraId="52DE3CB0"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5D9C8CB0" w14:textId="77777777">
            <w:pPr>
              <w:pStyle w:val="Normal6"/>
            </w:pPr>
            <w:r w:rsidRPr="001B4478">
              <w:t>__________________</w:t>
            </w:r>
          </w:p>
        </w:tc>
        <w:tc>
          <w:tcPr>
            <w:tcW w:w="4876" w:type="dxa"/>
          </w:tcPr>
          <w:p w:rsidR="000C7419" w:rsidRPr="001B4478" w:rsidP="007915E6" w14:paraId="59CE1A92" w14:textId="77777777">
            <w:pPr>
              <w:pStyle w:val="Normal6"/>
              <w:rPr>
                <w:szCs w:val="24"/>
              </w:rPr>
            </w:pPr>
            <w:r w:rsidRPr="001B4478">
              <w:t>__________________</w:t>
            </w:r>
          </w:p>
        </w:tc>
      </w:tr>
      <w:tr w14:paraId="48ECFEC7"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32CB0A20" w14:textId="256D4567">
            <w:pPr>
              <w:pStyle w:val="Normal6"/>
            </w:pPr>
            <w:r w:rsidRPr="001B4478">
              <w:rPr>
                <w:vertAlign w:val="superscript"/>
              </w:rPr>
              <w:t>12</w:t>
            </w:r>
            <w:r w:rsidRPr="001B4478">
              <w:t xml:space="preserve"> Rapport de la Commission au Parlement européen et au Conseil établi conformément à l</w:t>
            </w:r>
            <w:r w:rsidR="00B037BE">
              <w:t>’</w:t>
            </w:r>
            <w:r w:rsidRPr="001B4478">
              <w:t>article 75, paragraphe 6, du règlement (UE) nº 1308/2013 en ce qui concerne de nouvelles normes de commercialisation pour le cidre et le poiré ainsi que pour les légumes à cosse secs et les fèves de soja, COM(2023) 200 final.</w:t>
            </w:r>
          </w:p>
        </w:tc>
        <w:tc>
          <w:tcPr>
            <w:tcW w:w="4876" w:type="dxa"/>
          </w:tcPr>
          <w:p w:rsidR="000C7419" w:rsidRPr="001B4478" w:rsidP="007915E6" w14:paraId="32502D77" w14:textId="2EBC00FF">
            <w:pPr>
              <w:pStyle w:val="Normal6"/>
              <w:rPr>
                <w:szCs w:val="24"/>
              </w:rPr>
            </w:pPr>
            <w:r w:rsidRPr="001B4478">
              <w:rPr>
                <w:vertAlign w:val="superscript"/>
              </w:rPr>
              <w:t>12</w:t>
            </w:r>
            <w:r w:rsidRPr="001B4478">
              <w:t xml:space="preserve"> Rapport de la Commission au Parlement européen et au Conseil établi conformément à l</w:t>
            </w:r>
            <w:r w:rsidR="00B037BE">
              <w:t>’</w:t>
            </w:r>
            <w:r w:rsidRPr="001B4478">
              <w:t>article 75, paragraphe 6, du règlement (UE) nº 1308/2013 en ce qui concerne de nouvelles normes de commercialisation pour le cidre et le poiré ainsi que pour les légumes à cosse secs et les fèves de soja, COM(2023) 200 final.</w:t>
            </w:r>
          </w:p>
        </w:tc>
      </w:tr>
    </w:tbl>
    <w:p w:rsidR="000C7419" w:rsidRPr="001B4478" w:rsidP="000C7419" w14:paraId="46F6FC3F" w14:textId="77777777">
      <w:pPr>
        <w:pStyle w:val="Olang"/>
      </w:pPr>
      <w:r w:rsidRPr="001B4478">
        <w:rPr>
          <w:noProof w:val="0"/>
        </w:rPr>
        <w:t xml:space="preserve">Or. </w:t>
      </w:r>
      <w:r w:rsidRPr="001B4478">
        <w:rPr>
          <w:rStyle w:val="HideTWBExt"/>
        </w:rPr>
        <w:t>&lt;Original&gt;</w:t>
      </w:r>
      <w:r w:rsidRPr="001B4478">
        <w:rPr>
          <w:rStyle w:val="HideTWBInt"/>
        </w:rPr>
        <w:t>{FR}</w:t>
      </w:r>
      <w:r w:rsidRPr="001B4478">
        <w:rPr>
          <w:noProof w:val="0"/>
        </w:rPr>
        <w:t>fr</w:t>
      </w:r>
      <w:r w:rsidRPr="001B4478">
        <w:rPr>
          <w:rStyle w:val="HideTWBExt"/>
        </w:rPr>
        <w:t>&lt;/Original&gt;</w:t>
      </w:r>
    </w:p>
    <w:p w:rsidR="000C7419" w:rsidRPr="001B4478" w:rsidP="000C7419" w14:paraId="0C37E291" w14:textId="77777777">
      <w:r w:rsidRPr="001B4478">
        <w:rPr>
          <w:rStyle w:val="HideTWBExt"/>
        </w:rPr>
        <w:t>&lt;/AmendB&gt;</w:t>
      </w:r>
    </w:p>
    <w:p w:rsidR="000C7419" w:rsidRPr="001B4478" w:rsidP="000C7419" w14:paraId="2F4E955B"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257</w:t>
      </w:r>
      <w:r w:rsidRPr="001B4478">
        <w:rPr>
          <w:rStyle w:val="HideTWBExt"/>
          <w:b w:val="0"/>
        </w:rPr>
        <w:t>&lt;/NumAmB&gt;</w:t>
      </w:r>
    </w:p>
    <w:p w:rsidR="000C7419" w:rsidRPr="001B4478" w:rsidP="000C7419" w14:paraId="74C4A1B7" w14:textId="77777777">
      <w:pPr>
        <w:pStyle w:val="NormalBold"/>
      </w:pPr>
      <w:r w:rsidRPr="001B4478">
        <w:rPr>
          <w:rStyle w:val="HideTWBExt"/>
          <w:b w:val="0"/>
        </w:rPr>
        <w:t>&lt;RepeatBlock-By&gt;&lt;Members&gt;</w:t>
      </w:r>
      <w:r w:rsidRPr="001B4478">
        <w:t>Asger Christensen</w:t>
      </w:r>
      <w:r w:rsidRPr="001B4478">
        <w:rPr>
          <w:rStyle w:val="HideTWBExt"/>
          <w:b w:val="0"/>
        </w:rPr>
        <w:t>&lt;/Members&gt;</w:t>
      </w:r>
    </w:p>
    <w:p w:rsidR="000C7419" w:rsidRPr="001B4478" w:rsidP="000C7419" w14:paraId="367CEBA2" w14:textId="77777777">
      <w:r w:rsidRPr="001B4478">
        <w:rPr>
          <w:rStyle w:val="HideTWBExt"/>
        </w:rPr>
        <w:t>&lt;/RepeatBlock-By&gt;</w:t>
      </w:r>
    </w:p>
    <w:p w:rsidR="000C7419" w:rsidRPr="001B4478" w:rsidP="000C7419" w14:paraId="71686CF5"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4E28DB4E" w14:textId="77777777">
      <w:pPr>
        <w:pStyle w:val="NormalBold"/>
      </w:pPr>
      <w:r w:rsidRPr="001B4478">
        <w:rPr>
          <w:rStyle w:val="HideTWBExt"/>
          <w:b w:val="0"/>
        </w:rPr>
        <w:t>&lt;Article&gt;</w:t>
      </w:r>
      <w:r w:rsidRPr="001B4478">
        <w:t>Considérant 15</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356AF5F"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1072132F" w14:textId="77777777">
            <w:pPr>
              <w:keepNext/>
            </w:pPr>
          </w:p>
        </w:tc>
      </w:tr>
      <w:tr w14:paraId="5778A9EA"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2F9272F4" w14:textId="77777777">
            <w:pPr>
              <w:pStyle w:val="ColumnHeading"/>
              <w:keepNext/>
            </w:pPr>
            <w:r w:rsidRPr="001B4478">
              <w:t>Texte proposé par la Commission</w:t>
            </w:r>
          </w:p>
        </w:tc>
        <w:tc>
          <w:tcPr>
            <w:tcW w:w="4876" w:type="dxa"/>
          </w:tcPr>
          <w:p w:rsidR="000C7419" w:rsidRPr="001B4478" w:rsidP="007915E6" w14:paraId="2050D143" w14:textId="77777777">
            <w:pPr>
              <w:pStyle w:val="ColumnHeading"/>
              <w:keepNext/>
            </w:pPr>
            <w:r w:rsidRPr="001B4478">
              <w:t>Amendement</w:t>
            </w:r>
          </w:p>
        </w:tc>
      </w:tr>
      <w:tr w14:paraId="3FAB1740"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4B1B6726" w14:textId="13B1BBE3">
            <w:pPr>
              <w:pStyle w:val="Normal6"/>
            </w:pPr>
            <w:r w:rsidRPr="001B4478">
              <w:t>(15)</w:t>
            </w:r>
            <w:r w:rsidRPr="001B4478">
              <w:tab/>
              <w:t>Conformément aux conclusions du rapport de la Commission sur les nouvelles normes de commercialisation pour les légumes à cosse secs et les fèves de soja</w:t>
            </w:r>
            <w:r w:rsidRPr="001B4478">
              <w:rPr>
                <w:vertAlign w:val="superscript"/>
              </w:rPr>
              <w:t>12</w:t>
            </w:r>
            <w:r w:rsidRPr="001B4478">
              <w:t>, il convient de prévoir la possibilité d</w:t>
            </w:r>
            <w:r w:rsidR="00B037BE">
              <w:t>’</w:t>
            </w:r>
            <w:r w:rsidRPr="001B4478">
              <w:t>établir des normes de commercialisation pour les protéagineux afin de mieux informer les consommateurs sur l</w:t>
            </w:r>
            <w:r w:rsidR="00B037BE">
              <w:t>’</w:t>
            </w:r>
            <w:r w:rsidRPr="001B4478">
              <w:t>origine des produits protéagineux qu</w:t>
            </w:r>
            <w:r w:rsidR="00B037BE">
              <w:t>’</w:t>
            </w:r>
            <w:r w:rsidRPr="001B4478">
              <w:t>ils achètent. Pour la même raison, il convient d</w:t>
            </w:r>
            <w:r w:rsidR="00B037BE">
              <w:t>’</w:t>
            </w:r>
            <w:r w:rsidRPr="001B4478">
              <w:t>ajouter les viandes bovine, porcine, ovine et caprine à la liste des aliments pour lesquels des normes de commercialisation peuvent être adoptées. En outre, dans le but d</w:t>
            </w:r>
            <w:r w:rsidR="00B037BE">
              <w:t>’</w:t>
            </w:r>
            <w:r w:rsidRPr="001B4478">
              <w:t>harmoniser éventuellement la définition et la composition de certains fromages afin de garantir une base commune de qualité dans l</w:t>
            </w:r>
            <w:r w:rsidR="00B037BE">
              <w:t>’</w:t>
            </w:r>
            <w:r w:rsidRPr="001B4478">
              <w:t>ensemble du marché intérieur, il convient également de prévoir la possibilité d</w:t>
            </w:r>
            <w:r w:rsidR="00B037BE">
              <w:t>’</w:t>
            </w:r>
            <w:r w:rsidRPr="001B4478">
              <w:t xml:space="preserve">établir des normes de commercialisation </w:t>
            </w:r>
            <w:r w:rsidRPr="001B4478">
              <w:t>pour les fromages.</w:t>
            </w:r>
          </w:p>
        </w:tc>
        <w:tc>
          <w:tcPr>
            <w:tcW w:w="4876" w:type="dxa"/>
          </w:tcPr>
          <w:p w:rsidR="000C7419" w:rsidRPr="001B4478" w:rsidP="007915E6" w14:paraId="75510148" w14:textId="33E3DAE3">
            <w:pPr>
              <w:pStyle w:val="Normal6"/>
              <w:rPr>
                <w:szCs w:val="24"/>
              </w:rPr>
            </w:pPr>
            <w:r w:rsidRPr="001B4478">
              <w:t>(15)</w:t>
            </w:r>
            <w:r w:rsidRPr="001B4478">
              <w:tab/>
              <w:t>Conformément aux conclusions du rapport de la Commission sur les nouvelles normes de commercialisation pour les légumes à cosse secs et les fèves de soja</w:t>
            </w:r>
            <w:r w:rsidRPr="001B4478">
              <w:rPr>
                <w:vertAlign w:val="superscript"/>
              </w:rPr>
              <w:t>12</w:t>
            </w:r>
            <w:r w:rsidRPr="001B4478">
              <w:t>, il convient de prévoir la possibilité d</w:t>
            </w:r>
            <w:r w:rsidR="00B037BE">
              <w:t>’</w:t>
            </w:r>
            <w:r w:rsidRPr="001B4478">
              <w:t>établir des normes de commercialisation pour les protéagineux afin de mieux informer les consommateurs sur l</w:t>
            </w:r>
            <w:r w:rsidR="00B037BE">
              <w:t>’</w:t>
            </w:r>
            <w:r w:rsidRPr="001B4478">
              <w:t>origine des produits protéagineux qu</w:t>
            </w:r>
            <w:r w:rsidR="00B037BE">
              <w:t>’</w:t>
            </w:r>
            <w:r w:rsidRPr="001B4478">
              <w:t>ils achètent. Pour la même raison, il convient d</w:t>
            </w:r>
            <w:r w:rsidR="00B037BE">
              <w:t>’</w:t>
            </w:r>
            <w:r w:rsidRPr="001B4478">
              <w:t>ajouter les viandes bovine, porcine, ovine et caprine à la liste des aliments pour lesquels des normes de commercialisation peuvent être adoptées. En outre, dans le but d</w:t>
            </w:r>
            <w:r w:rsidR="00B037BE">
              <w:t>’</w:t>
            </w:r>
            <w:r w:rsidRPr="001B4478">
              <w:t>harmoniser éventuellement la définition et la composition de certains fromages afin de garantir une base commune de qualité dans l</w:t>
            </w:r>
            <w:r w:rsidR="00B037BE">
              <w:t>’</w:t>
            </w:r>
            <w:r w:rsidRPr="001B4478">
              <w:t>ensemble du marché intérieur, il convient également de prévoir la possibilité d</w:t>
            </w:r>
            <w:r w:rsidR="00B037BE">
              <w:t>’</w:t>
            </w:r>
            <w:r w:rsidRPr="001B4478">
              <w:t xml:space="preserve">établir des normes de commercialisation </w:t>
            </w:r>
            <w:r w:rsidRPr="001B4478">
              <w:t>pour les fromages</w:t>
            </w:r>
            <w:r w:rsidRPr="001B4478">
              <w:rPr>
                <w:b/>
                <w:i/>
              </w:rPr>
              <w:t>, sans préjudice des fromages déjà couverts par des normes internationales, y compris celles du Codex Alimentarius, et en tenant compte de la diversité des produits laitiers européens, des traditions de production établies et des critères de qualité, ainsi que de la nécessité d</w:t>
            </w:r>
            <w:r w:rsidR="00B037BE">
              <w:rPr>
                <w:b/>
                <w:i/>
              </w:rPr>
              <w:t>’</w:t>
            </w:r>
            <w:r w:rsidRPr="001B4478">
              <w:rPr>
                <w:b/>
                <w:i/>
              </w:rPr>
              <w:t>éviter toute charge administrative inutile pour les opérateurs</w:t>
            </w:r>
            <w:r w:rsidRPr="001B4478">
              <w:t>.</w:t>
            </w:r>
          </w:p>
        </w:tc>
      </w:tr>
      <w:tr w14:paraId="470184CD"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21A7C1E7" w14:textId="77777777">
            <w:pPr>
              <w:pStyle w:val="Normal6"/>
            </w:pPr>
            <w:r w:rsidRPr="001B4478">
              <w:t>__________________</w:t>
            </w:r>
          </w:p>
        </w:tc>
        <w:tc>
          <w:tcPr>
            <w:tcW w:w="4876" w:type="dxa"/>
          </w:tcPr>
          <w:p w:rsidR="000C7419" w:rsidRPr="001B4478" w:rsidP="007915E6" w14:paraId="3BC6719E" w14:textId="77777777">
            <w:pPr>
              <w:pStyle w:val="Normal6"/>
              <w:rPr>
                <w:szCs w:val="24"/>
              </w:rPr>
            </w:pPr>
            <w:r w:rsidRPr="001B4478">
              <w:t>__________________</w:t>
            </w:r>
          </w:p>
        </w:tc>
      </w:tr>
      <w:tr w14:paraId="57E33F05"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2050947A" w14:textId="08451C0B">
            <w:pPr>
              <w:pStyle w:val="Normal6"/>
            </w:pPr>
            <w:r w:rsidRPr="001B4478">
              <w:rPr>
                <w:vertAlign w:val="superscript"/>
              </w:rPr>
              <w:t>12</w:t>
            </w:r>
            <w:r w:rsidRPr="001B4478">
              <w:t xml:space="preserve"> Rapport de la Commission au Parlement européen et au Conseil établi conformément à l</w:t>
            </w:r>
            <w:r w:rsidR="00B037BE">
              <w:t>’</w:t>
            </w:r>
            <w:r w:rsidRPr="001B4478">
              <w:t>article 75, paragraphe 6, du règlement (UE) nº 1308/2013 en ce qui concerne de nouvelles normes de commercialisation pour le cidre et le poiré ainsi que pour les légumes à cosse secs et les fèves de soja, COM(2023) 200 final.</w:t>
            </w:r>
          </w:p>
        </w:tc>
        <w:tc>
          <w:tcPr>
            <w:tcW w:w="4876" w:type="dxa"/>
          </w:tcPr>
          <w:p w:rsidR="000C7419" w:rsidRPr="001B4478" w:rsidP="007915E6" w14:paraId="4E5CC44B" w14:textId="77E7AB39">
            <w:pPr>
              <w:pStyle w:val="Normal6"/>
              <w:rPr>
                <w:szCs w:val="24"/>
              </w:rPr>
            </w:pPr>
            <w:r w:rsidRPr="001B4478">
              <w:rPr>
                <w:vertAlign w:val="superscript"/>
              </w:rPr>
              <w:t>12</w:t>
            </w:r>
            <w:r w:rsidRPr="001B4478">
              <w:t xml:space="preserve"> Rapport de la Commission au Parlement européen et au Conseil établi conformément à l</w:t>
            </w:r>
            <w:r w:rsidR="00B037BE">
              <w:t>’</w:t>
            </w:r>
            <w:r w:rsidRPr="001B4478">
              <w:t>article 75, paragraphe 6, du règlement (UE) nº 1308/2013 en ce qui concerne de nouvelles normes de commercialisation pour le cidre et le poiré ainsi que pour les légumes à cosse secs et les fèves de soja, COM(2023) 200 final.</w:t>
            </w:r>
          </w:p>
        </w:tc>
      </w:tr>
    </w:tbl>
    <w:p w:rsidR="000C7419" w:rsidRPr="001B4478" w:rsidP="000C7419" w14:paraId="43F5917C"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3EDB26C0" w14:textId="77777777">
      <w:r w:rsidRPr="001B4478">
        <w:rPr>
          <w:rStyle w:val="HideTWBExt"/>
        </w:rPr>
        <w:t>&lt;/AmendB&gt;</w:t>
      </w:r>
    </w:p>
    <w:p w:rsidR="000C7419" w:rsidRPr="001B4478" w:rsidP="000C7419" w14:paraId="65C179A5"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258</w:t>
      </w:r>
      <w:r w:rsidRPr="001B4478">
        <w:rPr>
          <w:rStyle w:val="HideTWBExt"/>
          <w:b w:val="0"/>
        </w:rPr>
        <w:t>&lt;/NumAmB&gt;</w:t>
      </w:r>
    </w:p>
    <w:p w:rsidR="000C7419" w:rsidRPr="001B4478" w:rsidP="000C7419" w14:paraId="4A64961E" w14:textId="77777777">
      <w:pPr>
        <w:pStyle w:val="NormalBold"/>
      </w:pPr>
      <w:r w:rsidRPr="001B4478">
        <w:rPr>
          <w:rStyle w:val="HideTWBExt"/>
          <w:b w:val="0"/>
        </w:rPr>
        <w:t>&lt;RepeatBlock-By&gt;&lt;Members&gt;</w:t>
      </w:r>
      <w:r w:rsidRPr="001B4478">
        <w:t>Carlo Fidanza</w:t>
      </w:r>
      <w:r w:rsidRPr="001B4478">
        <w:rPr>
          <w:rStyle w:val="HideTWBExt"/>
          <w:b w:val="0"/>
        </w:rPr>
        <w:t>&lt;/Members&gt;</w:t>
      </w:r>
    </w:p>
    <w:p w:rsidR="000C7419" w:rsidRPr="001B4478" w:rsidP="000C7419" w14:paraId="0FDFDB50" w14:textId="77777777">
      <w:r w:rsidRPr="001B4478">
        <w:rPr>
          <w:rStyle w:val="HideTWBExt"/>
        </w:rPr>
        <w:t>&lt;/RepeatBlock-By&gt;</w:t>
      </w:r>
    </w:p>
    <w:p w:rsidR="000C7419" w:rsidRPr="001B4478" w:rsidP="000C7419" w14:paraId="19ED3A72"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3CE7EB99" w14:textId="77777777">
      <w:pPr>
        <w:pStyle w:val="NormalBold"/>
      </w:pPr>
      <w:r w:rsidRPr="001B4478">
        <w:rPr>
          <w:rStyle w:val="HideTWBExt"/>
          <w:b w:val="0"/>
        </w:rPr>
        <w:t>&lt;Article&gt;</w:t>
      </w:r>
      <w:r w:rsidRPr="001B4478">
        <w:t>Considérant 15</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7EBFB82"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284631A9" w14:textId="77777777">
            <w:pPr>
              <w:keepNext/>
            </w:pPr>
          </w:p>
        </w:tc>
      </w:tr>
      <w:tr w14:paraId="40CD5238"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231C7F46" w14:textId="77777777">
            <w:pPr>
              <w:pStyle w:val="ColumnHeading"/>
              <w:keepNext/>
            </w:pPr>
            <w:r w:rsidRPr="001B4478">
              <w:t>Texte proposé par la Commission</w:t>
            </w:r>
          </w:p>
        </w:tc>
        <w:tc>
          <w:tcPr>
            <w:tcW w:w="4876" w:type="dxa"/>
          </w:tcPr>
          <w:p w:rsidR="000C7419" w:rsidRPr="001B4478" w:rsidP="007915E6" w14:paraId="174B5A21" w14:textId="77777777">
            <w:pPr>
              <w:pStyle w:val="ColumnHeading"/>
              <w:keepNext/>
            </w:pPr>
            <w:r w:rsidRPr="001B4478">
              <w:t>Amendement</w:t>
            </w:r>
          </w:p>
        </w:tc>
      </w:tr>
      <w:tr w14:paraId="4ABBFABB"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1FD80AF5" w14:textId="5BB8C2FC">
            <w:pPr>
              <w:pStyle w:val="Normal6"/>
            </w:pPr>
            <w:r w:rsidRPr="001B4478">
              <w:t>(15)</w:t>
            </w:r>
            <w:r w:rsidRPr="001B4478">
              <w:tab/>
              <w:t>Conformément aux conclusions du rapport de la Commission sur les nouvelles normes de commercialisation pour les légumes à cosse secs et les fèves de soja</w:t>
            </w:r>
            <w:r w:rsidRPr="001B4478">
              <w:rPr>
                <w:b/>
                <w:i/>
                <w:vertAlign w:val="superscript"/>
              </w:rPr>
              <w:t>12</w:t>
            </w:r>
            <w:r w:rsidRPr="001B4478">
              <w:t>, il convient de prévoir la possibilité d</w:t>
            </w:r>
            <w:r w:rsidR="00B037BE">
              <w:t>’</w:t>
            </w:r>
            <w:r w:rsidRPr="001B4478">
              <w:t>établir des normes de commercialisation pour les protéagineux afin de mieux informer les consommateurs sur l</w:t>
            </w:r>
            <w:r w:rsidR="00B037BE">
              <w:t>’</w:t>
            </w:r>
            <w:r w:rsidRPr="001B4478">
              <w:t>origine des produits protéagineux qu</w:t>
            </w:r>
            <w:r w:rsidR="00B037BE">
              <w:t>’</w:t>
            </w:r>
            <w:r w:rsidRPr="001B4478">
              <w:t>ils achètent. Pour la même raison, il convient d</w:t>
            </w:r>
            <w:r w:rsidR="00B037BE">
              <w:t>’</w:t>
            </w:r>
            <w:r w:rsidRPr="001B4478">
              <w:t>ajouter les viandes bovine, porcine, ovine et caprine à la liste des aliments pour lesquels des normes de commercialisation peuvent être adoptées. En outre, dans le but d</w:t>
            </w:r>
            <w:r w:rsidR="00B037BE">
              <w:t>’</w:t>
            </w:r>
            <w:r w:rsidRPr="001B4478">
              <w:t xml:space="preserve">harmoniser éventuellement la définition et la composition de certains fromages afin </w:t>
            </w:r>
            <w:r w:rsidRPr="001B4478">
              <w:t>de garantir une base commune de qualité dans l</w:t>
            </w:r>
            <w:r w:rsidR="00B037BE">
              <w:t>’</w:t>
            </w:r>
            <w:r w:rsidRPr="001B4478">
              <w:t>ensemble du marché intérieur, il convient également de prévoir la possibilité d</w:t>
            </w:r>
            <w:r w:rsidR="00B037BE">
              <w:t>’</w:t>
            </w:r>
            <w:r w:rsidRPr="001B4478">
              <w:t>établir des normes de commercialisation pour les fromages.</w:t>
            </w:r>
          </w:p>
        </w:tc>
        <w:tc>
          <w:tcPr>
            <w:tcW w:w="4876" w:type="dxa"/>
          </w:tcPr>
          <w:p w:rsidR="000C7419" w:rsidRPr="001B4478" w:rsidP="007915E6" w14:paraId="3E291FF6" w14:textId="504D4CCB">
            <w:pPr>
              <w:pStyle w:val="Normal6"/>
              <w:rPr>
                <w:szCs w:val="24"/>
              </w:rPr>
            </w:pPr>
            <w:r w:rsidRPr="001B4478">
              <w:t>(15)</w:t>
            </w:r>
            <w:r w:rsidRPr="001B4478">
              <w:tab/>
              <w:t>Conformément aux conclusions du rapport de la Commission sur les nouvelles normes de commercialisation pour les légumes à cosse secs et les fèves de soja </w:t>
            </w:r>
            <w:r w:rsidRPr="001B4478">
              <w:rPr>
                <w:b/>
                <w:i/>
              </w:rPr>
              <w:t>[1]</w:t>
            </w:r>
            <w:r w:rsidRPr="001B4478">
              <w:t>, il convient de prévoir la possibilité d</w:t>
            </w:r>
            <w:r w:rsidR="00B037BE">
              <w:t>’</w:t>
            </w:r>
            <w:r w:rsidRPr="001B4478">
              <w:t>établir des normes de commercialisation pour les protéagineux afin de mieux informer les consommateurs sur l</w:t>
            </w:r>
            <w:r w:rsidR="00B037BE">
              <w:t>’</w:t>
            </w:r>
            <w:r w:rsidRPr="001B4478">
              <w:t>origine des produits protéagineux qu</w:t>
            </w:r>
            <w:r w:rsidR="00B037BE">
              <w:t>’</w:t>
            </w:r>
            <w:r w:rsidRPr="001B4478">
              <w:t>ils achètent. Pour la même raison, il convient d</w:t>
            </w:r>
            <w:r w:rsidR="00B037BE">
              <w:t>’</w:t>
            </w:r>
            <w:r w:rsidRPr="001B4478">
              <w:t xml:space="preserve">ajouter </w:t>
            </w:r>
            <w:r w:rsidRPr="001B4478">
              <w:rPr>
                <w:b/>
                <w:i/>
              </w:rPr>
              <w:t>le riz,</w:t>
            </w:r>
            <w:r w:rsidRPr="001B4478">
              <w:t xml:space="preserve"> les viandes bovine, porcine, ovine et caprine à la liste des aliments pour lesquels des normes de commercialisation peuvent être adoptées. En outre, dans le but d</w:t>
            </w:r>
            <w:r w:rsidR="00B037BE">
              <w:t>’</w:t>
            </w:r>
            <w:r w:rsidRPr="001B4478">
              <w:t xml:space="preserve">harmoniser éventuellement la définition et la composition de certains fromages afin </w:t>
            </w:r>
            <w:r w:rsidRPr="001B4478">
              <w:t>de garantir une base commune de qualité dans l</w:t>
            </w:r>
            <w:r w:rsidR="00B037BE">
              <w:t>’</w:t>
            </w:r>
            <w:r w:rsidRPr="001B4478">
              <w:t>ensemble du marché intérieur, il convient également de prévoir la possibilité d</w:t>
            </w:r>
            <w:r w:rsidR="00B037BE">
              <w:t>’</w:t>
            </w:r>
            <w:r w:rsidRPr="001B4478">
              <w:t xml:space="preserve">établir des normes de commercialisation pour les fromages. </w:t>
            </w:r>
            <w:r w:rsidRPr="001B4478">
              <w:rPr>
                <w:b/>
                <w:i/>
              </w:rPr>
              <w:t>[1] Rapport de la Commission au Parlement européen et au Conseil établi conformément à l</w:t>
            </w:r>
            <w:r w:rsidR="00B037BE">
              <w:rPr>
                <w:b/>
                <w:i/>
              </w:rPr>
              <w:t>’</w:t>
            </w:r>
            <w:r w:rsidRPr="001B4478">
              <w:rPr>
                <w:b/>
                <w:i/>
              </w:rPr>
              <w:t>article 75, paragraphe 6, du règlement (UE) nº 1308/2013 en ce qui concerne de nouvelles normes de commercialisation pour le cidre et le poiré ainsi que pour les légumes à cosses secs et les fèves de soja (COM(2023) 200 final).</w:t>
            </w:r>
          </w:p>
        </w:tc>
      </w:tr>
      <w:tr w14:paraId="7417B80D"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288EB406" w14:textId="77777777">
            <w:pPr>
              <w:pStyle w:val="Normal6"/>
            </w:pPr>
            <w:r w:rsidRPr="001B4478">
              <w:t>__________________</w:t>
            </w:r>
          </w:p>
        </w:tc>
        <w:tc>
          <w:tcPr>
            <w:tcW w:w="4876" w:type="dxa"/>
          </w:tcPr>
          <w:p w:rsidR="000C7419" w:rsidRPr="001B4478" w:rsidP="007915E6" w14:paraId="059D06BA" w14:textId="77777777">
            <w:pPr>
              <w:pStyle w:val="Normal6"/>
              <w:rPr>
                <w:szCs w:val="24"/>
              </w:rPr>
            </w:pPr>
            <w:r w:rsidRPr="001B4478">
              <w:t>__________________</w:t>
            </w:r>
          </w:p>
        </w:tc>
      </w:tr>
      <w:tr w14:paraId="4A99883E"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4CFCCA8D" w14:textId="3A500D5C">
            <w:pPr>
              <w:pStyle w:val="Normal6"/>
            </w:pPr>
            <w:r w:rsidRPr="001B4478">
              <w:rPr>
                <w:b/>
                <w:bCs/>
                <w:i/>
                <w:iCs/>
                <w:vertAlign w:val="superscript"/>
              </w:rPr>
              <w:t>12</w:t>
            </w:r>
            <w:r w:rsidRPr="001B4478">
              <w:rPr>
                <w:b/>
                <w:bCs/>
                <w:i/>
                <w:iCs/>
              </w:rPr>
              <w:t xml:space="preserve"> Rapport de la Commission au Parlement européen et au Conseil établi conformément à l</w:t>
            </w:r>
            <w:r w:rsidR="00B037BE">
              <w:rPr>
                <w:b/>
                <w:bCs/>
                <w:i/>
                <w:iCs/>
              </w:rPr>
              <w:t>’</w:t>
            </w:r>
            <w:r w:rsidRPr="001B4478">
              <w:rPr>
                <w:b/>
                <w:bCs/>
                <w:i/>
                <w:iCs/>
              </w:rPr>
              <w:t>article 75, paragraphe 6, du règlement (UE) nº</w:t>
            </w:r>
            <w:r w:rsidRPr="001B4478">
              <w:t xml:space="preserve"> </w:t>
            </w:r>
            <w:r w:rsidRPr="001B4478">
              <w:rPr>
                <w:b/>
                <w:bCs/>
                <w:i/>
                <w:iCs/>
              </w:rPr>
              <w:t>1308/2013 en ce qui concerne de nouvelles normes de commercialisation pour le cidre et le poiré ainsi que pour les légumes à cosses secs et les fèves de soja (COM(2023) 200 final).</w:t>
            </w:r>
          </w:p>
        </w:tc>
        <w:tc>
          <w:tcPr>
            <w:tcW w:w="4876" w:type="dxa"/>
          </w:tcPr>
          <w:p w:rsidR="000C7419" w:rsidRPr="001B4478" w:rsidP="007915E6" w14:paraId="18F35892" w14:textId="7CCB2F1F">
            <w:pPr>
              <w:pStyle w:val="Normal6"/>
              <w:rPr>
                <w:szCs w:val="24"/>
              </w:rPr>
            </w:pPr>
            <w:r w:rsidRPr="001B4478">
              <w:rPr>
                <w:vertAlign w:val="superscript"/>
              </w:rPr>
              <w:t>12</w:t>
            </w:r>
            <w:r w:rsidRPr="001B4478">
              <w:t xml:space="preserve"> Rapport de la Commission au Parlement européen et au Conseil établi conformément à l</w:t>
            </w:r>
            <w:r w:rsidR="00B037BE">
              <w:t>’</w:t>
            </w:r>
            <w:r w:rsidRPr="001B4478">
              <w:t>article 75, paragraphe 6, du règlement (UE) nº 1308/2013 en ce qui concerne de nouvelles normes de commercialisation pour le cidre et le poiré ainsi que pour les légumes à cosses secs et les fèves de soja (COM(2023) 200 final).</w:t>
            </w:r>
          </w:p>
        </w:tc>
      </w:tr>
    </w:tbl>
    <w:p w:rsidR="000C7419" w:rsidRPr="001B4478" w:rsidP="000C7419" w14:paraId="7F0C9CFE" w14:textId="77777777">
      <w:pPr>
        <w:pStyle w:val="Olang"/>
      </w:pPr>
      <w:r w:rsidRPr="001B4478">
        <w:rPr>
          <w:noProof w:val="0"/>
        </w:rPr>
        <w:t xml:space="preserve">Or. </w:t>
      </w:r>
      <w:r w:rsidRPr="001B4478">
        <w:rPr>
          <w:rStyle w:val="HideTWBExt"/>
        </w:rPr>
        <w:t>&lt;Original&gt;</w:t>
      </w:r>
      <w:r w:rsidRPr="001B4478">
        <w:rPr>
          <w:rStyle w:val="HideTWBInt"/>
        </w:rPr>
        <w:t>{IT}</w:t>
      </w:r>
      <w:r w:rsidRPr="001B4478">
        <w:rPr>
          <w:noProof w:val="0"/>
        </w:rPr>
        <w:t>it</w:t>
      </w:r>
      <w:r w:rsidRPr="001B4478">
        <w:rPr>
          <w:rStyle w:val="HideTWBExt"/>
        </w:rPr>
        <w:t>&lt;/Original&gt;</w:t>
      </w:r>
    </w:p>
    <w:p w:rsidR="000C7419" w:rsidRPr="001B4478" w:rsidP="000C7419" w14:paraId="21EFC0C0" w14:textId="77777777">
      <w:pPr>
        <w:pStyle w:val="JustificationTitle"/>
        <w:rPr>
          <w:noProof w:val="0"/>
        </w:rPr>
      </w:pPr>
      <w:r w:rsidRPr="001B4478">
        <w:rPr>
          <w:rStyle w:val="HideTWBExt"/>
          <w:i w:val="0"/>
        </w:rPr>
        <w:t>&lt;TitreJust&gt;</w:t>
      </w:r>
      <w:r w:rsidRPr="001B4478">
        <w:t>Justification</w:t>
      </w:r>
      <w:r w:rsidRPr="001B4478">
        <w:rPr>
          <w:rStyle w:val="HideTWBExt"/>
          <w:i w:val="0"/>
        </w:rPr>
        <w:t>&lt;/TitreJust&gt;</w:t>
      </w:r>
    </w:p>
    <w:p w:rsidR="000C7419" w:rsidRPr="001B4478" w:rsidP="000C7419" w14:paraId="05C23EA0" w14:textId="1CA825E9">
      <w:pPr>
        <w:pStyle w:val="Normal12Italic"/>
        <w:rPr>
          <w:noProof w:val="0"/>
        </w:rPr>
      </w:pPr>
      <w:r w:rsidRPr="001B4478">
        <w:t>Nous demandons que les normes de commercialisation de l</w:t>
      </w:r>
      <w:r w:rsidR="00B037BE">
        <w:t>’</w:t>
      </w:r>
      <w:r w:rsidRPr="001B4478">
        <w:t>Union déjà en vigueur soient maintenues et que de nouvelles normes ne soient introduites que pour les secteurs suivants, qui ne bénéficient pas actuellement de normes de commercialisation bien définies et largement reconnues par les opérateurs, comme celui du riz, en tenant également compte du fait que le marché du riz est soumis à de graves perturbations.</w:t>
      </w:r>
    </w:p>
    <w:p w:rsidR="000C7419" w:rsidRPr="001B4478" w:rsidP="000C7419" w14:paraId="07E92E6F" w14:textId="77777777">
      <w:r w:rsidRPr="001B4478">
        <w:rPr>
          <w:rStyle w:val="HideTWBExt"/>
        </w:rPr>
        <w:t>&lt;/AmendB&gt;</w:t>
      </w:r>
    </w:p>
    <w:p w:rsidR="000C7419" w:rsidRPr="001B4478" w:rsidP="000C7419" w14:paraId="12078BC4"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259</w:t>
      </w:r>
      <w:r w:rsidRPr="001B4478">
        <w:rPr>
          <w:rStyle w:val="HideTWBExt"/>
          <w:b w:val="0"/>
        </w:rPr>
        <w:t>&lt;/NumAmB&gt;</w:t>
      </w:r>
    </w:p>
    <w:p w:rsidR="000C7419" w:rsidRPr="001B4478" w:rsidP="000C7419" w14:paraId="46898876" w14:textId="77777777">
      <w:pPr>
        <w:pStyle w:val="NormalBold"/>
      </w:pPr>
      <w:r w:rsidRPr="001B4478">
        <w:rPr>
          <w:rStyle w:val="HideTWBExt"/>
          <w:b w:val="0"/>
        </w:rPr>
        <w:t>&lt;RepeatBlock-By&gt;&lt;Members&gt;</w:t>
      </w:r>
      <w:r w:rsidRPr="001B4478">
        <w:t>Céline Imart</w:t>
      </w:r>
      <w:r w:rsidRPr="001B4478">
        <w:rPr>
          <w:rStyle w:val="HideTWBExt"/>
          <w:b w:val="0"/>
        </w:rPr>
        <w:t>&lt;/Members&gt;</w:t>
      </w:r>
    </w:p>
    <w:p w:rsidR="000C7419" w:rsidRPr="001B4478" w:rsidP="000C7419" w14:paraId="254501CB" w14:textId="77777777">
      <w:r w:rsidRPr="001B4478">
        <w:rPr>
          <w:rStyle w:val="HideTWBExt"/>
        </w:rPr>
        <w:t>&lt;/RepeatBlock-By&gt;</w:t>
      </w:r>
    </w:p>
    <w:p w:rsidR="000C7419" w:rsidRPr="001B4478" w:rsidP="000C7419" w14:paraId="636283F0"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556C7B0F" w14:textId="77777777">
      <w:pPr>
        <w:pStyle w:val="NormalBold"/>
      </w:pPr>
      <w:r w:rsidRPr="001B4478">
        <w:rPr>
          <w:rStyle w:val="HideTWBExt"/>
          <w:b w:val="0"/>
        </w:rPr>
        <w:t>&lt;Article&gt;</w:t>
      </w:r>
      <w:r w:rsidRPr="001B4478">
        <w:t>Considérant 15</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AD5759A"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3DB9C55E" w14:textId="77777777">
            <w:pPr>
              <w:keepNext/>
            </w:pPr>
          </w:p>
        </w:tc>
      </w:tr>
      <w:tr w14:paraId="6055C9B8"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0A0D4F3E" w14:textId="77777777">
            <w:pPr>
              <w:pStyle w:val="ColumnHeading"/>
              <w:keepNext/>
            </w:pPr>
            <w:r w:rsidRPr="001B4478">
              <w:t>Texte proposé par la Commission</w:t>
            </w:r>
          </w:p>
        </w:tc>
        <w:tc>
          <w:tcPr>
            <w:tcW w:w="4876" w:type="dxa"/>
          </w:tcPr>
          <w:p w:rsidR="000C7419" w:rsidRPr="001B4478" w:rsidP="007915E6" w14:paraId="3BA5BD23" w14:textId="77777777">
            <w:pPr>
              <w:pStyle w:val="ColumnHeading"/>
              <w:keepNext/>
            </w:pPr>
            <w:r w:rsidRPr="001B4478">
              <w:t>Amendement</w:t>
            </w:r>
          </w:p>
        </w:tc>
      </w:tr>
      <w:tr w14:paraId="4E991979"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56288829" w14:textId="1C03E501">
            <w:pPr>
              <w:pStyle w:val="Normal6"/>
            </w:pPr>
            <w:r w:rsidRPr="001B4478">
              <w:t>(15)</w:t>
            </w:r>
            <w:r w:rsidRPr="001B4478">
              <w:tab/>
              <w:t>Conformément aux conclusions du rapport de la Commission sur les nouvelles normes de commercialisation pour les légumes à cosse secs et les fèves de soja</w:t>
            </w:r>
            <w:r w:rsidRPr="001B4478">
              <w:rPr>
                <w:vertAlign w:val="superscript"/>
              </w:rPr>
              <w:t>12</w:t>
            </w:r>
            <w:r w:rsidRPr="001B4478">
              <w:t xml:space="preserve"> , </w:t>
            </w:r>
            <w:r w:rsidRPr="001B4478">
              <w:t>il convient de prévoir la possibilité d</w:t>
            </w:r>
            <w:r w:rsidR="00B037BE">
              <w:t>’</w:t>
            </w:r>
            <w:r w:rsidRPr="001B4478">
              <w:t>établir des normes de commercialisation pour les protéagineux afin de mieux informer les consommateurs sur l</w:t>
            </w:r>
            <w:r w:rsidR="00B037BE">
              <w:t>’</w:t>
            </w:r>
            <w:r w:rsidRPr="001B4478">
              <w:t>origine des produits protéagineux qu</w:t>
            </w:r>
            <w:r w:rsidR="00B037BE">
              <w:t>’</w:t>
            </w:r>
            <w:r w:rsidRPr="001B4478">
              <w:t>ils achètent. Pour la même raison, il convient d</w:t>
            </w:r>
            <w:r w:rsidR="00B037BE">
              <w:t>’</w:t>
            </w:r>
            <w:r w:rsidRPr="001B4478">
              <w:t>ajouter les viandes bovine, porcine, ovine et caprine à la liste des aliments pour lesquels des normes de commercialisation peuvent être adoptées. En outre, dans le but d</w:t>
            </w:r>
            <w:r w:rsidR="00B037BE">
              <w:t>’</w:t>
            </w:r>
            <w:r w:rsidRPr="001B4478">
              <w:t>harmoniser éventuellement la définition et la composition de certains fromages afin de garantir une base commune de qualité dans l</w:t>
            </w:r>
            <w:r w:rsidR="00B037BE">
              <w:t>’</w:t>
            </w:r>
            <w:r w:rsidRPr="001B4478">
              <w:t>ensemble du marché intérieur, il convient également de prévoir la possibilité d</w:t>
            </w:r>
            <w:r w:rsidR="00B037BE">
              <w:t>’</w:t>
            </w:r>
            <w:r w:rsidRPr="001B4478">
              <w:t>établir des normes de commercialisation pour les fromages.</w:t>
            </w:r>
          </w:p>
        </w:tc>
        <w:tc>
          <w:tcPr>
            <w:tcW w:w="4876" w:type="dxa"/>
          </w:tcPr>
          <w:p w:rsidR="000C7419" w:rsidRPr="001B4478" w:rsidP="007915E6" w14:paraId="6BFC7172" w14:textId="655C4981">
            <w:pPr>
              <w:pStyle w:val="Normal6"/>
              <w:rPr>
                <w:szCs w:val="24"/>
              </w:rPr>
            </w:pPr>
            <w:r w:rsidRPr="001B4478">
              <w:t>(15)</w:t>
            </w:r>
            <w:r w:rsidRPr="001B4478">
              <w:tab/>
              <w:t>Conformément aux conclusions du rapport de la Commission sur les nouvelles normes de commercialisation pour les légumes à cosse secs et les fèves de soja</w:t>
            </w:r>
            <w:r w:rsidRPr="001B4478">
              <w:rPr>
                <w:vertAlign w:val="superscript"/>
              </w:rPr>
              <w:t>12</w:t>
            </w:r>
            <w:r w:rsidRPr="001B4478">
              <w:t xml:space="preserve"> , </w:t>
            </w:r>
            <w:r w:rsidRPr="001B4478">
              <w:t>il convient de prévoir la possibilité d</w:t>
            </w:r>
            <w:r w:rsidR="00B037BE">
              <w:t>’</w:t>
            </w:r>
            <w:r w:rsidRPr="001B4478">
              <w:t>établir des normes de commercialisation pour les protéagineux afin de mieux informer les consommateurs sur l</w:t>
            </w:r>
            <w:r w:rsidR="00B037BE">
              <w:t>’</w:t>
            </w:r>
            <w:r w:rsidRPr="001B4478">
              <w:t>origine des produits protéagineux qu</w:t>
            </w:r>
            <w:r w:rsidR="00B037BE">
              <w:t>’</w:t>
            </w:r>
            <w:r w:rsidRPr="001B4478">
              <w:t>ils achètent. Pour la même raison, il convient d</w:t>
            </w:r>
            <w:r w:rsidR="00B037BE">
              <w:t>’</w:t>
            </w:r>
            <w:r w:rsidRPr="001B4478">
              <w:t>ajouter les viandes bovine, porcine, ovine et caprine</w:t>
            </w:r>
            <w:r w:rsidRPr="001B4478">
              <w:rPr>
                <w:b/>
                <w:i/>
              </w:rPr>
              <w:t>, la viande de lapin, le riz, les produits de l</w:t>
            </w:r>
            <w:r w:rsidR="00B037BE">
              <w:rPr>
                <w:b/>
                <w:i/>
              </w:rPr>
              <w:t>’</w:t>
            </w:r>
            <w:r w:rsidRPr="001B4478">
              <w:rPr>
                <w:b/>
                <w:i/>
              </w:rPr>
              <w:t>apiculture autres que le miel,</w:t>
            </w:r>
            <w:r w:rsidRPr="001B4478">
              <w:t xml:space="preserve"> à la liste des aliments pour lesquels des normes de commercialisation peuvent être adoptées. En outre, dans le but d</w:t>
            </w:r>
            <w:r w:rsidR="00B037BE">
              <w:t>’</w:t>
            </w:r>
            <w:r w:rsidRPr="001B4478">
              <w:t>harmoniser éventuellement la définition et la composition de certains fromages afin de garantir une base commune de qualité dans l</w:t>
            </w:r>
            <w:r w:rsidR="00B037BE">
              <w:t>’</w:t>
            </w:r>
            <w:r w:rsidRPr="001B4478">
              <w:t>ensemble du marché intérieur, il convient également de prévoir la possibilité d</w:t>
            </w:r>
            <w:r w:rsidR="00B037BE">
              <w:t>’</w:t>
            </w:r>
            <w:r w:rsidRPr="001B4478">
              <w:t>établir des normes de commercialisation pour les fromages.</w:t>
            </w:r>
          </w:p>
        </w:tc>
      </w:tr>
      <w:tr w14:paraId="4E5889D7"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627328EC" w14:textId="77777777">
            <w:pPr>
              <w:pStyle w:val="Normal6"/>
            </w:pPr>
            <w:r w:rsidRPr="001B4478">
              <w:t>__________________</w:t>
            </w:r>
          </w:p>
        </w:tc>
        <w:tc>
          <w:tcPr>
            <w:tcW w:w="4876" w:type="dxa"/>
          </w:tcPr>
          <w:p w:rsidR="000C7419" w:rsidRPr="001B4478" w:rsidP="007915E6" w14:paraId="76F5CA23" w14:textId="77777777">
            <w:pPr>
              <w:pStyle w:val="Normal6"/>
              <w:rPr>
                <w:szCs w:val="24"/>
              </w:rPr>
            </w:pPr>
            <w:r w:rsidRPr="001B4478">
              <w:t>__________________</w:t>
            </w:r>
          </w:p>
        </w:tc>
      </w:tr>
      <w:tr w14:paraId="37C6E3A1"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35ACD0F4" w14:textId="6C292500">
            <w:pPr>
              <w:pStyle w:val="Normal6"/>
            </w:pPr>
            <w:r w:rsidRPr="001B4478">
              <w:rPr>
                <w:vertAlign w:val="superscript"/>
              </w:rPr>
              <w:t>12</w:t>
            </w:r>
            <w:r w:rsidRPr="001B4478">
              <w:t xml:space="preserve"> Rapport de la Commission au Parlement européen et au Conseil établi conformément à l</w:t>
            </w:r>
            <w:r w:rsidR="00B037BE">
              <w:t>’</w:t>
            </w:r>
            <w:r w:rsidRPr="001B4478">
              <w:t>article 75, paragraphe 6, du règlement (UE) nº 1308/2013 en ce qui concerne de nouvelles normes de commercialisation pour le cidre et le poiré ainsi que pour les légumes à cosse secs et les fèves de soja, COM(2023) 200 final.</w:t>
            </w:r>
          </w:p>
        </w:tc>
        <w:tc>
          <w:tcPr>
            <w:tcW w:w="4876" w:type="dxa"/>
          </w:tcPr>
          <w:p w:rsidR="000C7419" w:rsidRPr="001B4478" w:rsidP="007915E6" w14:paraId="41D8DDEF" w14:textId="3F7902BF">
            <w:pPr>
              <w:pStyle w:val="Normal6"/>
              <w:rPr>
                <w:szCs w:val="24"/>
              </w:rPr>
            </w:pPr>
            <w:r w:rsidRPr="001B4478">
              <w:rPr>
                <w:vertAlign w:val="superscript"/>
              </w:rPr>
              <w:t>12</w:t>
            </w:r>
            <w:r w:rsidRPr="001B4478">
              <w:t xml:space="preserve"> Rapport de la Commission au Parlement européen et au Conseil établi conformément à l</w:t>
            </w:r>
            <w:r w:rsidR="00B037BE">
              <w:t>’</w:t>
            </w:r>
            <w:r w:rsidRPr="001B4478">
              <w:t>article 75, paragraphe 6, du règlement (UE) nº 1308/2013 en ce qui concerne de nouvelles normes de commercialisation pour le cidre et le poiré ainsi que pour les légumes à cosse secs et les fèves de soja, COM(2023) 200 final.</w:t>
            </w:r>
          </w:p>
        </w:tc>
      </w:tr>
    </w:tbl>
    <w:p w:rsidR="000C7419" w:rsidRPr="001B4478" w:rsidP="000C7419" w14:paraId="64176E1A" w14:textId="77777777">
      <w:pPr>
        <w:pStyle w:val="Olang"/>
      </w:pPr>
      <w:r w:rsidRPr="001B4478">
        <w:rPr>
          <w:noProof w:val="0"/>
        </w:rPr>
        <w:t xml:space="preserve">Or. </w:t>
      </w:r>
      <w:r w:rsidRPr="001B4478">
        <w:rPr>
          <w:rStyle w:val="HideTWBExt"/>
        </w:rPr>
        <w:t>&lt;Original&gt;</w:t>
      </w:r>
      <w:r w:rsidRPr="001B4478">
        <w:rPr>
          <w:rStyle w:val="HideTWBInt"/>
        </w:rPr>
        <w:t>{FR}</w:t>
      </w:r>
      <w:r w:rsidRPr="001B4478">
        <w:rPr>
          <w:noProof w:val="0"/>
        </w:rPr>
        <w:t>fr</w:t>
      </w:r>
      <w:r w:rsidRPr="001B4478">
        <w:rPr>
          <w:rStyle w:val="HideTWBExt"/>
        </w:rPr>
        <w:t>&lt;/Original&gt;</w:t>
      </w:r>
    </w:p>
    <w:p w:rsidR="000C7419" w:rsidRPr="001B4478" w:rsidP="000C7419" w14:paraId="71E7DABF" w14:textId="77777777">
      <w:r w:rsidRPr="001B4478">
        <w:rPr>
          <w:rStyle w:val="HideTWBExt"/>
        </w:rPr>
        <w:t>&lt;/AmendB&gt;</w:t>
      </w:r>
    </w:p>
    <w:p w:rsidR="000C7419" w:rsidRPr="001B4478" w:rsidP="000C7419" w14:paraId="146ADC54"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260</w:t>
      </w:r>
      <w:r w:rsidRPr="001B4478">
        <w:rPr>
          <w:rStyle w:val="HideTWBExt"/>
          <w:b w:val="0"/>
        </w:rPr>
        <w:t>&lt;/NumAmB&gt;</w:t>
      </w:r>
    </w:p>
    <w:p w:rsidR="000C7419" w:rsidRPr="001B4478" w:rsidP="000C7419" w14:paraId="629350F7" w14:textId="77777777">
      <w:pPr>
        <w:pStyle w:val="NormalBold"/>
      </w:pPr>
      <w:r w:rsidRPr="001B4478">
        <w:rPr>
          <w:rStyle w:val="HideTWBExt"/>
          <w:b w:val="0"/>
        </w:rPr>
        <w:t>&lt;RepeatBlock-By&gt;&lt;Members&gt;</w:t>
      </w:r>
      <w:r w:rsidRPr="001B4478">
        <w:t>Daniel Buda, Dan-Ştefan Motreanu</w:t>
      </w:r>
      <w:r w:rsidRPr="001B4478">
        <w:rPr>
          <w:rStyle w:val="HideTWBExt"/>
          <w:b w:val="0"/>
        </w:rPr>
        <w:t>&lt;/Members&gt;</w:t>
      </w:r>
    </w:p>
    <w:p w:rsidR="000C7419" w:rsidRPr="001B4478" w:rsidP="000C7419" w14:paraId="4895F463" w14:textId="77777777">
      <w:r w:rsidRPr="001B4478">
        <w:rPr>
          <w:rStyle w:val="HideTWBExt"/>
        </w:rPr>
        <w:t>&lt;/RepeatBlock-By&gt;</w:t>
      </w:r>
    </w:p>
    <w:p w:rsidR="000C7419" w:rsidRPr="001B4478" w:rsidP="000C7419" w14:paraId="3BCD5FF1"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50E6828E" w14:textId="77777777">
      <w:pPr>
        <w:pStyle w:val="NormalBold"/>
      </w:pPr>
      <w:r w:rsidRPr="001B4478">
        <w:rPr>
          <w:rStyle w:val="HideTWBExt"/>
          <w:b w:val="0"/>
        </w:rPr>
        <w:t>&lt;Article&gt;</w:t>
      </w:r>
      <w:r w:rsidRPr="001B4478">
        <w:t>Considérant 15</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BBD8F79"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362B71E8" w14:textId="77777777">
            <w:pPr>
              <w:keepNext/>
            </w:pPr>
          </w:p>
        </w:tc>
      </w:tr>
      <w:tr w14:paraId="6C1F3062"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7235E5A7" w14:textId="77777777">
            <w:pPr>
              <w:pStyle w:val="ColumnHeading"/>
              <w:keepNext/>
            </w:pPr>
            <w:r w:rsidRPr="001B4478">
              <w:t>Texte proposé par la Commission</w:t>
            </w:r>
          </w:p>
        </w:tc>
        <w:tc>
          <w:tcPr>
            <w:tcW w:w="4876" w:type="dxa"/>
          </w:tcPr>
          <w:p w:rsidR="000C7419" w:rsidRPr="001B4478" w:rsidP="007915E6" w14:paraId="18B82990" w14:textId="77777777">
            <w:pPr>
              <w:pStyle w:val="ColumnHeading"/>
              <w:keepNext/>
            </w:pPr>
            <w:r w:rsidRPr="001B4478">
              <w:t>Amendement</w:t>
            </w:r>
          </w:p>
        </w:tc>
      </w:tr>
      <w:tr w14:paraId="4E99B505"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03900CDA" w14:textId="15802719">
            <w:pPr>
              <w:pStyle w:val="Normal6"/>
            </w:pPr>
            <w:r w:rsidRPr="001B4478">
              <w:t>(15)</w:t>
            </w:r>
            <w:r w:rsidRPr="001B4478">
              <w:tab/>
              <w:t>Conformément aux conclusions du rapport de la Commission sur les nouvelles normes de commercialisation pour les légumes à cosse secs et les fèves de soja</w:t>
            </w:r>
            <w:r w:rsidRPr="001B4478">
              <w:rPr>
                <w:vertAlign w:val="superscript"/>
              </w:rPr>
              <w:t>12</w:t>
            </w:r>
            <w:r w:rsidRPr="001B4478">
              <w:t>, il convient de prévoir la possibilité d</w:t>
            </w:r>
            <w:r w:rsidR="00B037BE">
              <w:t>’</w:t>
            </w:r>
            <w:r w:rsidRPr="001B4478">
              <w:t xml:space="preserve">établir des normes de commercialisation </w:t>
            </w:r>
            <w:r w:rsidRPr="001B4478">
              <w:t>pour les protéagineux afin de mieux informer les consommateurs sur l</w:t>
            </w:r>
            <w:r w:rsidR="00B037BE">
              <w:t>’</w:t>
            </w:r>
            <w:r w:rsidRPr="001B4478">
              <w:t>origine des produits protéagineux qu</w:t>
            </w:r>
            <w:r w:rsidR="00B037BE">
              <w:t>’</w:t>
            </w:r>
            <w:r w:rsidRPr="001B4478">
              <w:t>ils achètent. Pour la même raison, il convient d</w:t>
            </w:r>
            <w:r w:rsidR="00B037BE">
              <w:t>’</w:t>
            </w:r>
            <w:r w:rsidRPr="001B4478">
              <w:t>ajouter les viandes bovine, porcine, ovine et caprine à la liste des aliments pour lesquels des normes de commercialisation peuvent être adoptées. En outre, dans le but d</w:t>
            </w:r>
            <w:r w:rsidR="00B037BE">
              <w:t>’</w:t>
            </w:r>
            <w:r w:rsidRPr="001B4478">
              <w:t>harmoniser éventuellement la définition et la composition de certains fromages afin de garantir une base commune de qualité dans l</w:t>
            </w:r>
            <w:r w:rsidR="00B037BE">
              <w:t>’</w:t>
            </w:r>
            <w:r w:rsidRPr="001B4478">
              <w:t>ensemble du marché intérieur, il convient également de prévoir la possibilité d</w:t>
            </w:r>
            <w:r w:rsidR="00B037BE">
              <w:t>’</w:t>
            </w:r>
            <w:r w:rsidRPr="001B4478">
              <w:t>établir des normes de commercialisation pour les fromages.</w:t>
            </w:r>
          </w:p>
        </w:tc>
        <w:tc>
          <w:tcPr>
            <w:tcW w:w="4876" w:type="dxa"/>
          </w:tcPr>
          <w:p w:rsidR="000C7419" w:rsidRPr="001B4478" w:rsidP="007915E6" w14:paraId="4849B460" w14:textId="0399C4BD">
            <w:pPr>
              <w:pStyle w:val="Normal6"/>
              <w:rPr>
                <w:szCs w:val="24"/>
              </w:rPr>
            </w:pPr>
            <w:r w:rsidRPr="001B4478">
              <w:t>(15)</w:t>
            </w:r>
            <w:r w:rsidRPr="001B4478">
              <w:tab/>
              <w:t>Conformément aux conclusions du rapport de la Commission sur les nouvelles normes de commercialisation pour les légumes à cosse secs et les fèves de soja</w:t>
            </w:r>
            <w:r w:rsidRPr="001B4478">
              <w:rPr>
                <w:vertAlign w:val="superscript"/>
              </w:rPr>
              <w:t>12</w:t>
            </w:r>
            <w:r w:rsidRPr="001B4478">
              <w:t>, il convient de prévoir la possibilité d</w:t>
            </w:r>
            <w:r w:rsidR="00B037BE">
              <w:t>’</w:t>
            </w:r>
            <w:r w:rsidRPr="001B4478">
              <w:t xml:space="preserve">établir des normes de commercialisation </w:t>
            </w:r>
            <w:r w:rsidRPr="001B4478">
              <w:t>pour les protéagineux afin de mieux informer les consommateurs sur l</w:t>
            </w:r>
            <w:r w:rsidR="00B037BE">
              <w:t>’</w:t>
            </w:r>
            <w:r w:rsidRPr="001B4478">
              <w:t>origine des produits protéagineux qu</w:t>
            </w:r>
            <w:r w:rsidR="00B037BE">
              <w:t>’</w:t>
            </w:r>
            <w:r w:rsidRPr="001B4478">
              <w:t>ils achètent. Pour la même raison, il convient d</w:t>
            </w:r>
            <w:r w:rsidR="00B037BE">
              <w:t>’</w:t>
            </w:r>
            <w:r w:rsidRPr="001B4478">
              <w:t xml:space="preserve">ajouter </w:t>
            </w:r>
            <w:r w:rsidRPr="001B4478">
              <w:rPr>
                <w:b/>
                <w:bCs/>
                <w:i/>
                <w:iCs/>
              </w:rPr>
              <w:t>les produits apicoles autres que le miel, ainsi que</w:t>
            </w:r>
            <w:r w:rsidRPr="001B4478">
              <w:t xml:space="preserve"> les viandes bovine, porcine, ovine et caprine à la liste des aliments pour lesquels des normes de commercialisation peuvent être adoptées. En outre, dans le but d</w:t>
            </w:r>
            <w:r w:rsidR="00B037BE">
              <w:t>’</w:t>
            </w:r>
            <w:r w:rsidRPr="001B4478">
              <w:t>harmoniser éventuellement la définition et la composition de certains fromages afin de garantir une base commune de qualité dans l</w:t>
            </w:r>
            <w:r w:rsidR="00B037BE">
              <w:t>’</w:t>
            </w:r>
            <w:r w:rsidRPr="001B4478">
              <w:t>ensemble du marché intérieur, il convient également de prévoir la possibilité d</w:t>
            </w:r>
            <w:r w:rsidR="00B037BE">
              <w:t>’</w:t>
            </w:r>
            <w:r w:rsidRPr="001B4478">
              <w:t>établir des normes de commercialisation pour les fromages.</w:t>
            </w:r>
          </w:p>
        </w:tc>
      </w:tr>
      <w:tr w14:paraId="6D5A3E1F"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79C25B1A" w14:textId="77777777">
            <w:pPr>
              <w:pStyle w:val="Normal6"/>
            </w:pPr>
            <w:r w:rsidRPr="001B4478">
              <w:t>__________________</w:t>
            </w:r>
          </w:p>
        </w:tc>
        <w:tc>
          <w:tcPr>
            <w:tcW w:w="4876" w:type="dxa"/>
          </w:tcPr>
          <w:p w:rsidR="000C7419" w:rsidRPr="001B4478" w:rsidP="007915E6" w14:paraId="302DEFEE" w14:textId="77777777">
            <w:pPr>
              <w:pStyle w:val="Normal6"/>
              <w:rPr>
                <w:szCs w:val="24"/>
              </w:rPr>
            </w:pPr>
            <w:r w:rsidRPr="001B4478">
              <w:t>__________________</w:t>
            </w:r>
          </w:p>
        </w:tc>
      </w:tr>
      <w:tr w14:paraId="497893B7"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3A0E2219" w14:textId="2632180B">
            <w:pPr>
              <w:pStyle w:val="Normal6"/>
            </w:pPr>
            <w:r w:rsidRPr="001B4478">
              <w:rPr>
                <w:vertAlign w:val="superscript"/>
              </w:rPr>
              <w:t>12</w:t>
            </w:r>
            <w:r w:rsidRPr="001B4478">
              <w:t xml:space="preserve"> Rapport de la Commission au Parlement européen et au Conseil établi conformément à l</w:t>
            </w:r>
            <w:r w:rsidR="00B037BE">
              <w:t>’</w:t>
            </w:r>
            <w:r w:rsidRPr="001B4478">
              <w:t>article 75, paragraphe 6, du règlement (UE) nº 1308/2013 en ce qui concerne de nouvelles normes de commercialisation pour le cidre et le poiré ainsi que pour les légumes à cosse secs et les fèves de soja, COM(2023) 200 final.</w:t>
            </w:r>
          </w:p>
        </w:tc>
        <w:tc>
          <w:tcPr>
            <w:tcW w:w="4876" w:type="dxa"/>
          </w:tcPr>
          <w:p w:rsidR="000C7419" w:rsidRPr="001B4478" w:rsidP="007915E6" w14:paraId="4B3EF638" w14:textId="73DCC681">
            <w:pPr>
              <w:pStyle w:val="Normal6"/>
              <w:rPr>
                <w:szCs w:val="24"/>
              </w:rPr>
            </w:pPr>
            <w:r w:rsidRPr="001B4478">
              <w:rPr>
                <w:vertAlign w:val="superscript"/>
              </w:rPr>
              <w:t>12</w:t>
            </w:r>
            <w:r w:rsidRPr="001B4478">
              <w:t xml:space="preserve"> Rapport de la Commission au Parlement européen et au Conseil établi conformément à l</w:t>
            </w:r>
            <w:r w:rsidR="00B037BE">
              <w:t>’</w:t>
            </w:r>
            <w:r w:rsidRPr="001B4478">
              <w:t>article 75, paragraphe 6, du règlement (UE) nº 1308/2013 en ce qui concerne de nouvelles normes de commercialisation pour le cidre et le poiré ainsi que pour les légumes à cosse secs et les fèves de soja, COM(2023) 200 final.</w:t>
            </w:r>
          </w:p>
        </w:tc>
      </w:tr>
    </w:tbl>
    <w:p w:rsidR="000C7419" w:rsidRPr="001B4478" w:rsidP="000C7419" w14:paraId="31C7B75C" w14:textId="77777777">
      <w:pPr>
        <w:pStyle w:val="Olang"/>
      </w:pPr>
      <w:r w:rsidRPr="001B4478">
        <w:rPr>
          <w:noProof w:val="0"/>
        </w:rPr>
        <w:t xml:space="preserve">Or. </w:t>
      </w:r>
      <w:r w:rsidRPr="001B4478">
        <w:rPr>
          <w:rStyle w:val="HideTWBExt"/>
        </w:rPr>
        <w:t>&lt;Original&gt;</w:t>
      </w:r>
      <w:r w:rsidRPr="001B4478">
        <w:rPr>
          <w:rStyle w:val="HideTWBInt"/>
        </w:rPr>
        <w:t>{RO}</w:t>
      </w:r>
      <w:r w:rsidRPr="001B4478">
        <w:rPr>
          <w:noProof w:val="0"/>
        </w:rPr>
        <w:t>ro</w:t>
      </w:r>
      <w:r w:rsidRPr="001B4478">
        <w:rPr>
          <w:rStyle w:val="HideTWBExt"/>
        </w:rPr>
        <w:t>&lt;/Original&gt;</w:t>
      </w:r>
    </w:p>
    <w:p w:rsidR="000C7419" w:rsidRPr="001B4478" w:rsidP="000C7419" w14:paraId="55D22321" w14:textId="77777777">
      <w:r w:rsidRPr="001B4478">
        <w:rPr>
          <w:rStyle w:val="HideTWBExt"/>
        </w:rPr>
        <w:t>&lt;/AmendB&gt;</w:t>
      </w:r>
    </w:p>
    <w:p w:rsidR="000C7419" w:rsidRPr="001B4478" w:rsidP="000C7419" w14:paraId="67B71301"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261</w:t>
      </w:r>
      <w:r w:rsidRPr="001B4478">
        <w:rPr>
          <w:rStyle w:val="HideTWBExt"/>
          <w:b w:val="0"/>
        </w:rPr>
        <w:t>&lt;/NumAmB&gt;</w:t>
      </w:r>
    </w:p>
    <w:p w:rsidR="000C7419" w:rsidRPr="001B4478" w:rsidP="000C7419" w14:paraId="7560FD14" w14:textId="77777777">
      <w:pPr>
        <w:pStyle w:val="NormalBold"/>
      </w:pPr>
      <w:r w:rsidRPr="001B4478">
        <w:rPr>
          <w:rStyle w:val="HideTWBExt"/>
          <w:b w:val="0"/>
        </w:rPr>
        <w:t>&lt;RepeatBlock-By&gt;&lt;Members&gt;</w:t>
      </w:r>
      <w:r w:rsidRPr="001B4478">
        <w:t>Cristina Maestre</w:t>
      </w:r>
      <w:r w:rsidRPr="001B4478">
        <w:rPr>
          <w:rStyle w:val="HideTWBExt"/>
          <w:b w:val="0"/>
        </w:rPr>
        <w:t>&lt;/Members&gt;</w:t>
      </w:r>
    </w:p>
    <w:p w:rsidR="000C7419" w:rsidRPr="001B4478" w:rsidP="000C7419" w14:paraId="24D9E1CD" w14:textId="77777777">
      <w:r w:rsidRPr="001B4478">
        <w:rPr>
          <w:rStyle w:val="HideTWBExt"/>
        </w:rPr>
        <w:t>&lt;/RepeatBlock-By&gt;</w:t>
      </w:r>
    </w:p>
    <w:p w:rsidR="000C7419" w:rsidRPr="001B4478" w:rsidP="000C7419" w14:paraId="55B840ED"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189F9A91" w14:textId="77777777">
      <w:pPr>
        <w:pStyle w:val="NormalBold"/>
      </w:pPr>
      <w:r w:rsidRPr="001B4478">
        <w:rPr>
          <w:rStyle w:val="HideTWBExt"/>
          <w:b w:val="0"/>
        </w:rPr>
        <w:t>&lt;Article&gt;</w:t>
      </w:r>
      <w:r w:rsidRPr="001B4478">
        <w:t>Considérant 15</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671213C"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3DF977AE" w14:textId="77777777">
            <w:pPr>
              <w:keepNext/>
            </w:pPr>
          </w:p>
        </w:tc>
      </w:tr>
      <w:tr w14:paraId="7043A966"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5D14B829" w14:textId="77777777">
            <w:pPr>
              <w:pStyle w:val="ColumnHeading"/>
              <w:keepNext/>
            </w:pPr>
            <w:r w:rsidRPr="001B4478">
              <w:t>Texte proposé par la Commission</w:t>
            </w:r>
          </w:p>
        </w:tc>
        <w:tc>
          <w:tcPr>
            <w:tcW w:w="4876" w:type="dxa"/>
          </w:tcPr>
          <w:p w:rsidR="000C7419" w:rsidRPr="001B4478" w:rsidP="007915E6" w14:paraId="7EE9F407" w14:textId="77777777">
            <w:pPr>
              <w:pStyle w:val="ColumnHeading"/>
              <w:keepNext/>
            </w:pPr>
            <w:r w:rsidRPr="001B4478">
              <w:t>Amendement</w:t>
            </w:r>
          </w:p>
        </w:tc>
      </w:tr>
      <w:tr w14:paraId="36147D4C"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6EC6ADCE" w14:textId="242239DD">
            <w:pPr>
              <w:pStyle w:val="Normal6"/>
            </w:pPr>
            <w:r w:rsidRPr="001B4478">
              <w:t>(15)</w:t>
            </w:r>
            <w:r w:rsidRPr="001B4478">
              <w:tab/>
              <w:t>Conformément aux conclusions du rapport de la Commission sur les nouvelles normes de commercialisation pour les légumes à cosse secs et les fèves de soja</w:t>
            </w:r>
            <w:r w:rsidRPr="001B4478">
              <w:rPr>
                <w:vertAlign w:val="superscript"/>
              </w:rPr>
              <w:t>12</w:t>
            </w:r>
            <w:r w:rsidRPr="001B4478">
              <w:t>, il convient de prévoir la possibilité d</w:t>
            </w:r>
            <w:r w:rsidR="00B037BE">
              <w:t>’</w:t>
            </w:r>
            <w:r w:rsidRPr="001B4478">
              <w:t xml:space="preserve">établir des normes de commercialisation pour les </w:t>
            </w:r>
            <w:r w:rsidRPr="001B4478">
              <w:rPr>
                <w:b/>
                <w:bCs/>
                <w:i/>
                <w:iCs/>
              </w:rPr>
              <w:t>protéagineux</w:t>
            </w:r>
            <w:r w:rsidRPr="001B4478">
              <w:t xml:space="preserve"> afin de mieux informer les consommateurs sur l</w:t>
            </w:r>
            <w:r w:rsidR="00B037BE">
              <w:t>’</w:t>
            </w:r>
            <w:r w:rsidRPr="001B4478">
              <w:t>origine des produits protéagineux qu</w:t>
            </w:r>
            <w:r w:rsidR="00B037BE">
              <w:t>’</w:t>
            </w:r>
            <w:r w:rsidRPr="001B4478">
              <w:t xml:space="preserve">ils achètent. </w:t>
            </w:r>
            <w:r w:rsidRPr="001B4478">
              <w:t>Pour la même raison, il convient d</w:t>
            </w:r>
            <w:r w:rsidR="00B037BE">
              <w:t>’</w:t>
            </w:r>
            <w:r w:rsidRPr="001B4478">
              <w:t xml:space="preserve">ajouter les viandes bovine, porcine, ovine </w:t>
            </w:r>
            <w:r w:rsidRPr="001B4478">
              <w:rPr>
                <w:b/>
                <w:bCs/>
                <w:i/>
                <w:iCs/>
              </w:rPr>
              <w:t>et</w:t>
            </w:r>
            <w:r w:rsidRPr="001B4478">
              <w:t xml:space="preserve"> caprine à la liste des aliments pour lesquels des normes de commercialisation peuvent être adoptées. En outre, dans le but d</w:t>
            </w:r>
            <w:r w:rsidR="00B037BE">
              <w:t>’</w:t>
            </w:r>
            <w:r w:rsidRPr="001B4478">
              <w:t>harmoniser éventuellement la définition et la composition de certains fromages afin de garantir une base commune de qualité dans l</w:t>
            </w:r>
            <w:r w:rsidR="00B037BE">
              <w:t>’</w:t>
            </w:r>
            <w:r w:rsidRPr="001B4478">
              <w:t>ensemble du marché intérieur, il convient également de prévoir la possibilité d</w:t>
            </w:r>
            <w:r w:rsidR="00B037BE">
              <w:t>’</w:t>
            </w:r>
            <w:r w:rsidRPr="001B4478">
              <w:t>établir des normes de commercialisation pour les fromages.</w:t>
            </w:r>
          </w:p>
        </w:tc>
        <w:tc>
          <w:tcPr>
            <w:tcW w:w="4876" w:type="dxa"/>
          </w:tcPr>
          <w:p w:rsidR="000C7419" w:rsidRPr="001B4478" w:rsidP="007915E6" w14:paraId="5706AC80" w14:textId="16EFE3CD">
            <w:pPr>
              <w:pStyle w:val="Normal6"/>
              <w:rPr>
                <w:szCs w:val="24"/>
              </w:rPr>
            </w:pPr>
            <w:r w:rsidRPr="001B4478">
              <w:t>(15)</w:t>
            </w:r>
            <w:r w:rsidRPr="001B4478">
              <w:tab/>
              <w:t>Conformément aux conclusions du rapport de la Commission sur les nouvelles normes de commercialisation pour les légumes à cosse secs et les fèves de soja</w:t>
            </w:r>
            <w:r w:rsidRPr="001B4478">
              <w:rPr>
                <w:vertAlign w:val="superscript"/>
              </w:rPr>
              <w:t>12</w:t>
            </w:r>
            <w:r w:rsidRPr="001B4478">
              <w:t>, il convient de prévoir la possibilité d</w:t>
            </w:r>
            <w:r w:rsidR="00B037BE">
              <w:t>’</w:t>
            </w:r>
            <w:r w:rsidRPr="001B4478">
              <w:t xml:space="preserve">établir des normes de commercialisation pour les </w:t>
            </w:r>
            <w:r w:rsidRPr="001B4478">
              <w:rPr>
                <w:b/>
                <w:bCs/>
                <w:i/>
                <w:iCs/>
              </w:rPr>
              <w:t>légumineuses</w:t>
            </w:r>
            <w:r w:rsidRPr="001B4478">
              <w:t xml:space="preserve"> afin de mieux informer les consommateurs sur l</w:t>
            </w:r>
            <w:r w:rsidR="00B037BE">
              <w:t>’</w:t>
            </w:r>
            <w:r w:rsidRPr="001B4478">
              <w:t>origine des produits protéagineux qu</w:t>
            </w:r>
            <w:r w:rsidR="00B037BE">
              <w:t>’</w:t>
            </w:r>
            <w:r w:rsidRPr="001B4478">
              <w:t xml:space="preserve">ils achètent. </w:t>
            </w:r>
            <w:r w:rsidRPr="001B4478">
              <w:t>Pour la même raison, il convient d</w:t>
            </w:r>
            <w:r w:rsidR="00B037BE">
              <w:t>’</w:t>
            </w:r>
            <w:r w:rsidRPr="001B4478">
              <w:t>ajouter les viandes bovine, porcine, ovine</w:t>
            </w:r>
            <w:r w:rsidRPr="001B4478">
              <w:rPr>
                <w:b/>
                <w:bCs/>
                <w:i/>
                <w:iCs/>
              </w:rPr>
              <w:t>,</w:t>
            </w:r>
            <w:r w:rsidRPr="001B4478">
              <w:t xml:space="preserve"> caprine </w:t>
            </w:r>
            <w:r w:rsidRPr="001B4478">
              <w:rPr>
                <w:b/>
                <w:bCs/>
                <w:i/>
                <w:iCs/>
              </w:rPr>
              <w:t>et le riz</w:t>
            </w:r>
            <w:r w:rsidRPr="001B4478">
              <w:rPr>
                <w:b/>
                <w:bCs/>
              </w:rPr>
              <w:t xml:space="preserve"> </w:t>
            </w:r>
            <w:r w:rsidRPr="001B4478">
              <w:t>à la liste des aliments pour lesquels des normes de commercialisation peuvent être adoptées. En outre, dans le but d</w:t>
            </w:r>
            <w:r w:rsidR="00B037BE">
              <w:t>’</w:t>
            </w:r>
            <w:r w:rsidRPr="001B4478">
              <w:t>harmoniser éventuellement la définition et la composition de certains fromages afin de garantir une base commune de qualité dans l</w:t>
            </w:r>
            <w:r w:rsidR="00B037BE">
              <w:t>’</w:t>
            </w:r>
            <w:r w:rsidRPr="001B4478">
              <w:t>ensemble du marché intérieur, il convient également de prévoir la possibilité d</w:t>
            </w:r>
            <w:r w:rsidR="00B037BE">
              <w:t>’</w:t>
            </w:r>
            <w:r w:rsidRPr="001B4478">
              <w:t>établir des normes de commercialisation pour les fromages.</w:t>
            </w:r>
          </w:p>
        </w:tc>
      </w:tr>
      <w:tr w14:paraId="5DA7563D"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4B179B6F" w14:textId="77777777">
            <w:pPr>
              <w:pStyle w:val="Normal6"/>
            </w:pPr>
            <w:r w:rsidRPr="001B4478">
              <w:t>__________________</w:t>
            </w:r>
          </w:p>
        </w:tc>
        <w:tc>
          <w:tcPr>
            <w:tcW w:w="4876" w:type="dxa"/>
          </w:tcPr>
          <w:p w:rsidR="000C7419" w:rsidRPr="001B4478" w:rsidP="007915E6" w14:paraId="63B2CE75" w14:textId="77777777">
            <w:pPr>
              <w:pStyle w:val="Normal6"/>
              <w:rPr>
                <w:szCs w:val="24"/>
              </w:rPr>
            </w:pPr>
            <w:r w:rsidRPr="001B4478">
              <w:t>__________________</w:t>
            </w:r>
          </w:p>
        </w:tc>
      </w:tr>
      <w:tr w14:paraId="02EF163A"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77A44609" w14:textId="69DFA6DF">
            <w:pPr>
              <w:pStyle w:val="Normal6"/>
            </w:pPr>
            <w:r w:rsidRPr="001B4478">
              <w:rPr>
                <w:vertAlign w:val="superscript"/>
              </w:rPr>
              <w:t>12</w:t>
            </w:r>
            <w:r w:rsidRPr="001B4478">
              <w:t xml:space="preserve"> Rapport de la Commission au Parlement européen et au Conseil établi conformément à l</w:t>
            </w:r>
            <w:r w:rsidR="00B037BE">
              <w:t>’</w:t>
            </w:r>
            <w:r w:rsidRPr="001B4478">
              <w:t>article 75, paragraphe 6, du règlement (UE) nº 1308/2013 en ce qui concerne de nouvelles normes de commercialisation pour le cidre et le poiré ainsi que pour les légumes à cosse secs et les fèves de soja, COM(2023) 200 final.</w:t>
            </w:r>
          </w:p>
        </w:tc>
        <w:tc>
          <w:tcPr>
            <w:tcW w:w="4876" w:type="dxa"/>
          </w:tcPr>
          <w:p w:rsidR="000C7419" w:rsidRPr="001B4478" w:rsidP="007915E6" w14:paraId="741FCC57" w14:textId="76548C26">
            <w:pPr>
              <w:pStyle w:val="Normal6"/>
              <w:rPr>
                <w:szCs w:val="24"/>
              </w:rPr>
            </w:pPr>
            <w:r w:rsidRPr="001B4478">
              <w:rPr>
                <w:vertAlign w:val="superscript"/>
              </w:rPr>
              <w:t>12</w:t>
            </w:r>
            <w:r w:rsidRPr="001B4478">
              <w:t xml:space="preserve"> Rapport de la Commission au Parlement européen et au Conseil établi conformément à l</w:t>
            </w:r>
            <w:r w:rsidR="00B037BE">
              <w:t>’</w:t>
            </w:r>
            <w:r w:rsidRPr="001B4478">
              <w:t>article 75, paragraphe 6, du règlement (UE) nº 1308/2013 en ce qui concerne de nouvelles normes de commercialisation pour le cidre et le poiré ainsi que pour les légumes à cosse secs et les fèves de soja, COM(2023) 200 final.</w:t>
            </w:r>
          </w:p>
        </w:tc>
      </w:tr>
    </w:tbl>
    <w:p w:rsidR="000C7419" w:rsidRPr="001B4478" w:rsidP="000C7419" w14:paraId="293462D9"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59C0E604" w14:textId="77777777">
      <w:r w:rsidRPr="001B4478">
        <w:rPr>
          <w:rStyle w:val="HideTWBExt"/>
        </w:rPr>
        <w:t>&lt;/AmendB&gt;</w:t>
      </w:r>
    </w:p>
    <w:p w:rsidR="000C7419" w:rsidRPr="001B4478" w:rsidP="000C7419" w14:paraId="7087B711"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262</w:t>
      </w:r>
      <w:r w:rsidRPr="001B4478">
        <w:rPr>
          <w:rStyle w:val="HideTWBExt"/>
          <w:b w:val="0"/>
        </w:rPr>
        <w:t>&lt;/NumAmB&gt;</w:t>
      </w:r>
    </w:p>
    <w:p w:rsidR="000C7419" w:rsidRPr="001B4478" w:rsidP="000C7419" w14:paraId="21870C2D" w14:textId="77777777">
      <w:pPr>
        <w:pStyle w:val="NormalBold"/>
      </w:pPr>
      <w:r w:rsidRPr="001B4478">
        <w:rPr>
          <w:rStyle w:val="HideTWBExt"/>
          <w:b w:val="0"/>
        </w:rPr>
        <w:t>&lt;RepeatBlock-By&gt;&lt;Members&gt;</w:t>
      </w:r>
      <w:r w:rsidRPr="001B4478">
        <w:t>Paulo Do Nascimento Cabral</w:t>
      </w:r>
      <w:r w:rsidRPr="001B4478">
        <w:rPr>
          <w:rStyle w:val="HideTWBExt"/>
          <w:b w:val="0"/>
        </w:rPr>
        <w:t>&lt;/Members&gt;</w:t>
      </w:r>
    </w:p>
    <w:p w:rsidR="000C7419" w:rsidRPr="001B4478" w:rsidP="000C7419" w14:paraId="54EADDB5" w14:textId="77777777">
      <w:r w:rsidRPr="001B4478">
        <w:rPr>
          <w:rStyle w:val="HideTWBExt"/>
        </w:rPr>
        <w:t>&lt;/RepeatBlock-By&gt;</w:t>
      </w:r>
    </w:p>
    <w:p w:rsidR="000C7419" w:rsidRPr="001B4478" w:rsidP="000C7419" w14:paraId="51484DE8"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5DE19F5C" w14:textId="77777777">
      <w:pPr>
        <w:pStyle w:val="NormalBold"/>
      </w:pPr>
      <w:r w:rsidRPr="001B4478">
        <w:rPr>
          <w:rStyle w:val="HideTWBExt"/>
          <w:b w:val="0"/>
        </w:rPr>
        <w:t>&lt;Article&gt;</w:t>
      </w:r>
      <w:r w:rsidRPr="001B4478">
        <w:t>Considérant 15</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5E89730"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33AB83B5" w14:textId="77777777">
            <w:pPr>
              <w:keepNext/>
            </w:pPr>
          </w:p>
        </w:tc>
      </w:tr>
      <w:tr w14:paraId="2432606A"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56FCDD82" w14:textId="77777777">
            <w:pPr>
              <w:pStyle w:val="ColumnHeading"/>
              <w:keepNext/>
            </w:pPr>
            <w:r w:rsidRPr="001B4478">
              <w:t>Texte proposé par la Commission</w:t>
            </w:r>
          </w:p>
        </w:tc>
        <w:tc>
          <w:tcPr>
            <w:tcW w:w="4876" w:type="dxa"/>
          </w:tcPr>
          <w:p w:rsidR="000C7419" w:rsidRPr="001B4478" w:rsidP="007915E6" w14:paraId="3DCAB299" w14:textId="77777777">
            <w:pPr>
              <w:pStyle w:val="ColumnHeading"/>
              <w:keepNext/>
            </w:pPr>
            <w:r w:rsidRPr="001B4478">
              <w:t>Amendement</w:t>
            </w:r>
          </w:p>
        </w:tc>
      </w:tr>
      <w:tr w14:paraId="131EB4AF"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3BA98B44" w14:textId="1E2EDBE8">
            <w:pPr>
              <w:pStyle w:val="Normal6"/>
            </w:pPr>
            <w:r w:rsidRPr="001B4478">
              <w:t>(15)</w:t>
            </w:r>
            <w:r w:rsidRPr="001B4478">
              <w:tab/>
              <w:t>Conformément aux conclusions du rapport de la Commission sur les nouvelles normes de commercialisation pour les légumes à cosse secs et les fèves de soja</w:t>
            </w:r>
            <w:r w:rsidRPr="001B4478">
              <w:rPr>
                <w:vertAlign w:val="superscript"/>
              </w:rPr>
              <w:t>12</w:t>
            </w:r>
            <w:r w:rsidRPr="001B4478">
              <w:t>, il convient de prévoir la possibilité d</w:t>
            </w:r>
            <w:r w:rsidR="00B037BE">
              <w:t>’</w:t>
            </w:r>
            <w:r w:rsidRPr="001B4478">
              <w:t>établir des normes de commercialisation pour les protéagineux afin de mieux informer les consommateurs sur l</w:t>
            </w:r>
            <w:r w:rsidR="00B037BE">
              <w:t>’</w:t>
            </w:r>
            <w:r w:rsidRPr="001B4478">
              <w:t>origine des produits protéagineux qu</w:t>
            </w:r>
            <w:r w:rsidR="00B037BE">
              <w:t>’</w:t>
            </w:r>
            <w:r w:rsidRPr="001B4478">
              <w:t>ils achètent. Pour la même raison, il convient d</w:t>
            </w:r>
            <w:r w:rsidR="00B037BE">
              <w:t>’</w:t>
            </w:r>
            <w:r w:rsidRPr="001B4478">
              <w:t xml:space="preserve">ajouter les viandes bovine, porcine, ovine et caprine à la liste des aliments pour lesquels des normes de commercialisation peuvent </w:t>
            </w:r>
            <w:r w:rsidRPr="001B4478">
              <w:t>être adoptées. En outre, dans le but d</w:t>
            </w:r>
            <w:r w:rsidR="00B037BE">
              <w:t>’</w:t>
            </w:r>
            <w:r w:rsidRPr="001B4478">
              <w:t>harmoniser éventuellement la définition et la composition de certains fromages afin de garantir une base commune de qualité dans l</w:t>
            </w:r>
            <w:r w:rsidR="00B037BE">
              <w:t>’</w:t>
            </w:r>
            <w:r w:rsidRPr="001B4478">
              <w:t>ensemble du marché intérieur, il convient également de prévoir la possibilité d</w:t>
            </w:r>
            <w:r w:rsidR="00B037BE">
              <w:t>’</w:t>
            </w:r>
            <w:r w:rsidRPr="001B4478">
              <w:t>établir des normes de commercialisation pour les fromages.</w:t>
            </w:r>
          </w:p>
        </w:tc>
        <w:tc>
          <w:tcPr>
            <w:tcW w:w="4876" w:type="dxa"/>
          </w:tcPr>
          <w:p w:rsidR="000C7419" w:rsidRPr="001B4478" w:rsidP="007915E6" w14:paraId="7250717D" w14:textId="48E268F0">
            <w:pPr>
              <w:pStyle w:val="Normal6"/>
              <w:rPr>
                <w:szCs w:val="24"/>
              </w:rPr>
            </w:pPr>
            <w:r w:rsidRPr="001B4478">
              <w:t>(15)</w:t>
            </w:r>
            <w:r w:rsidRPr="001B4478">
              <w:tab/>
              <w:t>Conformément aux conclusions du rapport de la Commission sur les nouvelles normes de commercialisation pour les légumes à cosse secs et les fèves de soja</w:t>
            </w:r>
            <w:r w:rsidRPr="001B4478">
              <w:rPr>
                <w:vertAlign w:val="superscript"/>
              </w:rPr>
              <w:t>12</w:t>
            </w:r>
            <w:r w:rsidRPr="001B4478">
              <w:t>, il convient de prévoir la possibilité d</w:t>
            </w:r>
            <w:r w:rsidR="00B037BE">
              <w:t>’</w:t>
            </w:r>
            <w:r w:rsidRPr="001B4478">
              <w:t>établir des normes de commercialisation pour les protéagineux afin de mieux informer les consommateurs sur l</w:t>
            </w:r>
            <w:r w:rsidR="00B037BE">
              <w:t>’</w:t>
            </w:r>
            <w:r w:rsidRPr="001B4478">
              <w:t>origine des produits protéagineux qu</w:t>
            </w:r>
            <w:r w:rsidR="00B037BE">
              <w:t>’</w:t>
            </w:r>
            <w:r w:rsidRPr="001B4478">
              <w:t>ils achètent. Pour la même raison, il convient d</w:t>
            </w:r>
            <w:r w:rsidR="00B037BE">
              <w:t>’</w:t>
            </w:r>
            <w:r w:rsidRPr="001B4478">
              <w:t xml:space="preserve">ajouter </w:t>
            </w:r>
            <w:r w:rsidRPr="001B4478">
              <w:rPr>
                <w:b/>
                <w:i/>
              </w:rPr>
              <w:t>le riz,</w:t>
            </w:r>
            <w:r w:rsidRPr="001B4478">
              <w:t xml:space="preserve"> les viandes bovine, porcine, ovine et caprine à la liste des aliments pour lesquels des normes de commercialisation peuvent </w:t>
            </w:r>
            <w:r w:rsidRPr="001B4478">
              <w:t>être adoptées. En outre, dans le but d</w:t>
            </w:r>
            <w:r w:rsidR="00B037BE">
              <w:t>’</w:t>
            </w:r>
            <w:r w:rsidRPr="001B4478">
              <w:t>harmoniser éventuellement la définition et la composition de certains fromages afin de garantir une base commune de qualité dans l</w:t>
            </w:r>
            <w:r w:rsidR="00B037BE">
              <w:t>’</w:t>
            </w:r>
            <w:r w:rsidRPr="001B4478">
              <w:t>ensemble du marché intérieur, il convient également de prévoir la possibilité d</w:t>
            </w:r>
            <w:r w:rsidR="00B037BE">
              <w:t>’</w:t>
            </w:r>
            <w:r w:rsidRPr="001B4478">
              <w:t>établir des normes de commercialisation pour les fromages.</w:t>
            </w:r>
          </w:p>
        </w:tc>
      </w:tr>
      <w:tr w14:paraId="78E3E29E"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1C06632F" w14:textId="77777777">
            <w:pPr>
              <w:pStyle w:val="Normal6"/>
            </w:pPr>
            <w:r w:rsidRPr="001B4478">
              <w:t>__________________</w:t>
            </w:r>
          </w:p>
        </w:tc>
        <w:tc>
          <w:tcPr>
            <w:tcW w:w="4876" w:type="dxa"/>
          </w:tcPr>
          <w:p w:rsidR="000C7419" w:rsidRPr="001B4478" w:rsidP="007915E6" w14:paraId="3C17D219" w14:textId="77777777">
            <w:pPr>
              <w:pStyle w:val="Normal6"/>
              <w:rPr>
                <w:szCs w:val="24"/>
              </w:rPr>
            </w:pPr>
            <w:r w:rsidRPr="001B4478">
              <w:t>__________________</w:t>
            </w:r>
          </w:p>
        </w:tc>
      </w:tr>
      <w:tr w14:paraId="47418924"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5979C9EC" w14:textId="35DF563F">
            <w:pPr>
              <w:pStyle w:val="Normal6"/>
            </w:pPr>
            <w:r w:rsidRPr="001B4478">
              <w:rPr>
                <w:vertAlign w:val="superscript"/>
              </w:rPr>
              <w:t>12</w:t>
            </w:r>
            <w:r w:rsidRPr="001B4478">
              <w:t xml:space="preserve"> Rapport de la Commission au Parlement européen et au Conseil établi conformément à l</w:t>
            </w:r>
            <w:r w:rsidR="00B037BE">
              <w:t>’</w:t>
            </w:r>
            <w:r w:rsidRPr="001B4478">
              <w:t>article 75, paragraphe 6, du règlement (UE) nº 1308/2013 en ce qui concerne de nouvelles normes de commercialisation pour le cidre et le poiré ainsi que pour les légumes à cosse secs et les fèves de soja, COM(2023) 200 final.</w:t>
            </w:r>
          </w:p>
        </w:tc>
        <w:tc>
          <w:tcPr>
            <w:tcW w:w="4876" w:type="dxa"/>
          </w:tcPr>
          <w:p w:rsidR="000C7419" w:rsidRPr="001B4478" w:rsidP="007915E6" w14:paraId="30444CC2" w14:textId="19A8DE29">
            <w:pPr>
              <w:pStyle w:val="Normal6"/>
              <w:rPr>
                <w:szCs w:val="24"/>
              </w:rPr>
            </w:pPr>
            <w:r w:rsidRPr="001B4478">
              <w:rPr>
                <w:vertAlign w:val="superscript"/>
              </w:rPr>
              <w:t>12</w:t>
            </w:r>
            <w:r w:rsidRPr="001B4478">
              <w:t xml:space="preserve"> Rapport de la Commission au Parlement européen et au Conseil établi conformément à l</w:t>
            </w:r>
            <w:r w:rsidR="00B037BE">
              <w:t>’</w:t>
            </w:r>
            <w:r w:rsidRPr="001B4478">
              <w:t>article 75, paragraphe 6, du règlement (UE) nº 1308/2013 en ce qui concerne de nouvelles normes de commercialisation pour le cidre et le poiré ainsi que pour les légumes à cosse secs et les fèves de soja, COM(2023) 200 final.</w:t>
            </w:r>
          </w:p>
        </w:tc>
      </w:tr>
    </w:tbl>
    <w:p w:rsidR="000C7419" w:rsidRPr="001B4478" w:rsidP="000C7419" w14:paraId="3836FBAD" w14:textId="77777777">
      <w:pPr>
        <w:pStyle w:val="Olang"/>
      </w:pPr>
      <w:r w:rsidRPr="001B4478">
        <w:rPr>
          <w:noProof w:val="0"/>
        </w:rPr>
        <w:t xml:space="preserve">Or. </w:t>
      </w:r>
      <w:r w:rsidRPr="001B4478">
        <w:rPr>
          <w:rStyle w:val="HideTWBExt"/>
        </w:rPr>
        <w:t>&lt;Original&gt;</w:t>
      </w:r>
      <w:r w:rsidRPr="001B4478">
        <w:rPr>
          <w:rStyle w:val="HideTWBInt"/>
        </w:rPr>
        <w:t>{PT}</w:t>
      </w:r>
      <w:r w:rsidRPr="001B4478">
        <w:rPr>
          <w:noProof w:val="0"/>
        </w:rPr>
        <w:t>pt</w:t>
      </w:r>
      <w:r w:rsidRPr="001B4478">
        <w:rPr>
          <w:rStyle w:val="HideTWBExt"/>
        </w:rPr>
        <w:t>&lt;/Original&gt;</w:t>
      </w:r>
    </w:p>
    <w:p w:rsidR="000C7419" w:rsidRPr="001B4478" w:rsidP="000C7419" w14:paraId="3061EE45" w14:textId="77777777">
      <w:r w:rsidRPr="001B4478">
        <w:rPr>
          <w:rStyle w:val="HideTWBExt"/>
        </w:rPr>
        <w:t>&lt;/AmendB&gt;</w:t>
      </w:r>
    </w:p>
    <w:p w:rsidR="000C7419" w:rsidRPr="001B4478" w:rsidP="000C7419" w14:paraId="1F61D7D2"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263</w:t>
      </w:r>
      <w:r w:rsidRPr="001B4478">
        <w:rPr>
          <w:rStyle w:val="HideTWBExt"/>
          <w:b w:val="0"/>
        </w:rPr>
        <w:t>&lt;/NumAmB&gt;</w:t>
      </w:r>
    </w:p>
    <w:p w:rsidR="000C7419" w:rsidRPr="001B4478" w:rsidP="000C7419" w14:paraId="07A15860" w14:textId="77777777">
      <w:pPr>
        <w:pStyle w:val="NormalBold"/>
      </w:pPr>
      <w:r w:rsidRPr="001B4478">
        <w:rPr>
          <w:rStyle w:val="HideTWBExt"/>
          <w:b w:val="0"/>
        </w:rPr>
        <w:t>&lt;RepeatBlock-By&gt;&lt;Members&gt;</w:t>
      </w:r>
      <w:r w:rsidRPr="001B4478">
        <w:t>Jérémy Decerle, Asger Christensen, Ciaran Mullooly, Christine Singer</w:t>
      </w:r>
      <w:r w:rsidRPr="001B4478">
        <w:rPr>
          <w:rStyle w:val="HideTWBExt"/>
          <w:b w:val="0"/>
        </w:rPr>
        <w:t>&lt;/Members&gt;</w:t>
      </w:r>
    </w:p>
    <w:p w:rsidR="000C7419" w:rsidRPr="001B4478" w:rsidP="000C7419" w14:paraId="53C8207C" w14:textId="77777777">
      <w:r w:rsidRPr="001B4478">
        <w:rPr>
          <w:rStyle w:val="HideTWBExt"/>
        </w:rPr>
        <w:t>&lt;/RepeatBlock-By&gt;</w:t>
      </w:r>
    </w:p>
    <w:p w:rsidR="000C7419" w:rsidRPr="001B4478" w:rsidP="000C7419" w14:paraId="3F930512"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06365D15" w14:textId="77777777">
      <w:pPr>
        <w:pStyle w:val="NormalBold"/>
      </w:pPr>
      <w:r w:rsidRPr="001B4478">
        <w:rPr>
          <w:rStyle w:val="HideTWBExt"/>
          <w:b w:val="0"/>
        </w:rPr>
        <w:t>&lt;Article&gt;</w:t>
      </w:r>
      <w:r w:rsidRPr="001B4478">
        <w:t>Considérant 15 bis (nouveau)</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0B9D379"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6E9DA46D" w14:textId="77777777">
            <w:pPr>
              <w:keepNext/>
            </w:pPr>
          </w:p>
        </w:tc>
      </w:tr>
      <w:tr w14:paraId="6FDF0211"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63F295C2" w14:textId="77777777">
            <w:pPr>
              <w:pStyle w:val="ColumnHeading"/>
              <w:keepNext/>
            </w:pPr>
            <w:r w:rsidRPr="001B4478">
              <w:t>Texte proposé par la Commission</w:t>
            </w:r>
          </w:p>
        </w:tc>
        <w:tc>
          <w:tcPr>
            <w:tcW w:w="4876" w:type="dxa"/>
          </w:tcPr>
          <w:p w:rsidR="000C7419" w:rsidRPr="001B4478" w:rsidP="007915E6" w14:paraId="6C681448" w14:textId="77777777">
            <w:pPr>
              <w:pStyle w:val="ColumnHeading"/>
              <w:keepNext/>
            </w:pPr>
            <w:r w:rsidRPr="001B4478">
              <w:t>Amendement</w:t>
            </w:r>
          </w:p>
        </w:tc>
      </w:tr>
      <w:tr w14:paraId="3FFA4BE8"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595F4660" w14:textId="77777777">
            <w:pPr>
              <w:pStyle w:val="Normal6"/>
            </w:pPr>
          </w:p>
        </w:tc>
        <w:tc>
          <w:tcPr>
            <w:tcW w:w="4876" w:type="dxa"/>
          </w:tcPr>
          <w:p w:rsidR="000C7419" w:rsidRPr="001B4478" w:rsidP="007915E6" w14:paraId="371BC8FC" w14:textId="4975D9E4">
            <w:pPr>
              <w:pStyle w:val="Normal6"/>
              <w:rPr>
                <w:szCs w:val="24"/>
              </w:rPr>
            </w:pPr>
            <w:r w:rsidRPr="001B4478">
              <w:rPr>
                <w:b/>
                <w:i/>
              </w:rPr>
              <w:t>(15 bis)</w:t>
            </w:r>
            <w:r w:rsidRPr="001B4478">
              <w:rPr>
                <w:b/>
                <w:i/>
              </w:rPr>
              <w:tab/>
              <w:t>Les produits agricoles européens sont en concurrence avec des produits importés, dont la conformité, notamment en matière de normes sanitaires, peut généralement être vérifiée. En revanche, les méthodes de production dans d</w:t>
            </w:r>
            <w:r w:rsidR="00B037BE">
              <w:rPr>
                <w:b/>
                <w:i/>
              </w:rPr>
              <w:t>’</w:t>
            </w:r>
            <w:r w:rsidRPr="001B4478">
              <w:rPr>
                <w:b/>
                <w:i/>
              </w:rPr>
              <w:t>autres pays du monde peuvent présenter des différences significatives, notamment en matière de normes environnementales et de bien-être animal, sans que cela soit vérifiable au niveau du produit. Il s</w:t>
            </w:r>
            <w:r w:rsidR="00B037BE">
              <w:rPr>
                <w:b/>
                <w:i/>
              </w:rPr>
              <w:t>’</w:t>
            </w:r>
            <w:r w:rsidRPr="001B4478">
              <w:rPr>
                <w:b/>
                <w:i/>
              </w:rPr>
              <w:t>agit là d</w:t>
            </w:r>
            <w:r w:rsidR="00B037BE">
              <w:rPr>
                <w:b/>
                <w:i/>
              </w:rPr>
              <w:t>’</w:t>
            </w:r>
            <w:r w:rsidRPr="001B4478">
              <w:rPr>
                <w:b/>
                <w:i/>
              </w:rPr>
              <w:t>un facteur évident de distorsion de la concurrence et l</w:t>
            </w:r>
            <w:r w:rsidR="00B037BE">
              <w:rPr>
                <w:b/>
                <w:i/>
              </w:rPr>
              <w:t>’</w:t>
            </w:r>
            <w:r w:rsidRPr="001B4478">
              <w:rPr>
                <w:b/>
                <w:i/>
              </w:rPr>
              <w:t xml:space="preserve">une des principales raisons, justifiées, de la vulnérabilité du secteur agricole européen face à la croissance du </w:t>
            </w:r>
            <w:r w:rsidRPr="001B4478">
              <w:rPr>
                <w:b/>
                <w:i/>
              </w:rPr>
              <w:t>commerce international. L</w:t>
            </w:r>
            <w:r w:rsidR="00B037BE">
              <w:rPr>
                <w:b/>
                <w:i/>
              </w:rPr>
              <w:t>’</w:t>
            </w:r>
            <w:r w:rsidRPr="001B4478">
              <w:rPr>
                <w:b/>
                <w:i/>
              </w:rPr>
              <w:t>introduction, conformément au principe de réciprocité, de mesures miroirs dans le droit européen constitue un moyen de remédier à cette distorsion. Toutefois, les produits importés devraient également avoir la possibilité de prouver et d</w:t>
            </w:r>
            <w:r w:rsidR="00B037BE">
              <w:rPr>
                <w:b/>
                <w:i/>
              </w:rPr>
              <w:t>’</w:t>
            </w:r>
            <w:r w:rsidRPr="001B4478">
              <w:rPr>
                <w:b/>
                <w:i/>
              </w:rPr>
              <w:t>indiquer qu</w:t>
            </w:r>
            <w:r w:rsidR="00B037BE">
              <w:rPr>
                <w:b/>
                <w:i/>
              </w:rPr>
              <w:t>’</w:t>
            </w:r>
            <w:r w:rsidRPr="001B4478">
              <w:rPr>
                <w:b/>
                <w:i/>
              </w:rPr>
              <w:t>ils ont été fabriqués conformément aux normes européennes, si leurs producteurs le souhaitent. Afin de mettre en place ce type d</w:t>
            </w:r>
            <w:r w:rsidR="00B037BE">
              <w:rPr>
                <w:b/>
                <w:i/>
              </w:rPr>
              <w:t>’</w:t>
            </w:r>
            <w:r w:rsidRPr="001B4478">
              <w:rPr>
                <w:b/>
                <w:i/>
              </w:rPr>
              <w:t>étiquetage facultatif, il convient d</w:t>
            </w:r>
            <w:r w:rsidR="00B037BE">
              <w:rPr>
                <w:b/>
                <w:i/>
              </w:rPr>
              <w:t>’</w:t>
            </w:r>
            <w:r w:rsidRPr="001B4478">
              <w:rPr>
                <w:b/>
                <w:i/>
              </w:rPr>
              <w:t>élaborer un cadre qui résume l</w:t>
            </w:r>
            <w:r w:rsidR="00B037BE">
              <w:rPr>
                <w:b/>
                <w:i/>
              </w:rPr>
              <w:t>’</w:t>
            </w:r>
            <w:r w:rsidRPr="001B4478">
              <w:rPr>
                <w:b/>
                <w:i/>
              </w:rPr>
              <w:t>ensemble des normes de production en vigueur au sein de l</w:t>
            </w:r>
            <w:r w:rsidR="00B037BE">
              <w:rPr>
                <w:b/>
                <w:i/>
              </w:rPr>
              <w:t>’</w:t>
            </w:r>
            <w:r w:rsidRPr="001B4478">
              <w:rPr>
                <w:b/>
                <w:i/>
              </w:rPr>
              <w:t>Union.</w:t>
            </w:r>
          </w:p>
        </w:tc>
      </w:tr>
    </w:tbl>
    <w:p w:rsidR="000C7419" w:rsidRPr="001B4478" w:rsidP="000C7419" w14:paraId="003ECD64"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045A1B19" w14:textId="77777777">
      <w:r w:rsidRPr="001B4478">
        <w:rPr>
          <w:rStyle w:val="HideTWBExt"/>
        </w:rPr>
        <w:t>&lt;/AmendB&gt;</w:t>
      </w:r>
    </w:p>
    <w:p w:rsidR="000C7419" w:rsidRPr="001B4478" w:rsidP="000C7419" w14:paraId="4676ED0D"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264</w:t>
      </w:r>
      <w:r w:rsidRPr="001B4478">
        <w:rPr>
          <w:rStyle w:val="HideTWBExt"/>
          <w:b w:val="0"/>
        </w:rPr>
        <w:t>&lt;/NumAmB&gt;</w:t>
      </w:r>
    </w:p>
    <w:p w:rsidR="000C7419" w:rsidRPr="001B4478" w:rsidP="000C7419" w14:paraId="5B70D946" w14:textId="77777777">
      <w:pPr>
        <w:pStyle w:val="NormalBold"/>
      </w:pPr>
      <w:r w:rsidRPr="001B4478">
        <w:rPr>
          <w:rStyle w:val="HideTWBExt"/>
          <w:b w:val="0"/>
        </w:rPr>
        <w:t>&lt;RepeatBlock-By&gt;&lt;Members&gt;</w:t>
      </w:r>
      <w:r w:rsidRPr="001B4478">
        <w:t>Ciaran Mullooly</w:t>
      </w:r>
      <w:r w:rsidRPr="001B4478">
        <w:rPr>
          <w:rStyle w:val="HideTWBExt"/>
          <w:b w:val="0"/>
        </w:rPr>
        <w:t>&lt;/Members&gt;</w:t>
      </w:r>
    </w:p>
    <w:p w:rsidR="000C7419" w:rsidRPr="001B4478" w:rsidP="000C7419" w14:paraId="134C2C32" w14:textId="77777777">
      <w:r w:rsidRPr="001B4478">
        <w:rPr>
          <w:rStyle w:val="HideTWBExt"/>
        </w:rPr>
        <w:t>&lt;/RepeatBlock-By&gt;</w:t>
      </w:r>
    </w:p>
    <w:p w:rsidR="000C7419" w:rsidRPr="001B4478" w:rsidP="000C7419" w14:paraId="6C4844DD"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2B86D629" w14:textId="77777777">
      <w:pPr>
        <w:pStyle w:val="NormalBold"/>
      </w:pPr>
      <w:r w:rsidRPr="001B4478">
        <w:rPr>
          <w:rStyle w:val="HideTWBExt"/>
          <w:b w:val="0"/>
        </w:rPr>
        <w:t>&lt;Article&gt;</w:t>
      </w:r>
      <w:r w:rsidRPr="001B4478">
        <w:t>Considérant 15 bis (nouveau)</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3D35EAA"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6ED2B0BE" w14:textId="77777777">
            <w:pPr>
              <w:keepNext/>
            </w:pPr>
          </w:p>
        </w:tc>
      </w:tr>
      <w:tr w14:paraId="31D64113"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7EE35A20" w14:textId="77777777">
            <w:pPr>
              <w:pStyle w:val="ColumnHeading"/>
              <w:keepNext/>
            </w:pPr>
            <w:r w:rsidRPr="001B4478">
              <w:t>Texte proposé par la Commission</w:t>
            </w:r>
          </w:p>
        </w:tc>
        <w:tc>
          <w:tcPr>
            <w:tcW w:w="4876" w:type="dxa"/>
          </w:tcPr>
          <w:p w:rsidR="000C7419" w:rsidRPr="001B4478" w:rsidP="007915E6" w14:paraId="73056A91" w14:textId="77777777">
            <w:pPr>
              <w:pStyle w:val="ColumnHeading"/>
              <w:keepNext/>
            </w:pPr>
            <w:r w:rsidRPr="001B4478">
              <w:t>Amendement</w:t>
            </w:r>
          </w:p>
        </w:tc>
      </w:tr>
      <w:tr w14:paraId="0F57293E"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038B4E3F" w14:textId="77777777">
            <w:pPr>
              <w:pStyle w:val="Normal6"/>
            </w:pPr>
          </w:p>
        </w:tc>
        <w:tc>
          <w:tcPr>
            <w:tcW w:w="4876" w:type="dxa"/>
          </w:tcPr>
          <w:p w:rsidR="000C7419" w:rsidRPr="001B4478" w:rsidP="007915E6" w14:paraId="12458049" w14:textId="2CABBD51">
            <w:pPr>
              <w:pStyle w:val="Normal6"/>
              <w:rPr>
                <w:szCs w:val="24"/>
              </w:rPr>
            </w:pPr>
            <w:r w:rsidRPr="001B4478">
              <w:rPr>
                <w:b/>
                <w:i/>
              </w:rPr>
              <w:t>(15 bis)</w:t>
            </w:r>
            <w:r w:rsidRPr="001B4478">
              <w:rPr>
                <w:b/>
                <w:i/>
              </w:rPr>
              <w:tab/>
              <w:t>Pour garantir une concurrence loyale au sein du marché intérieur, les produits agricoles importés mis sur le marché de l</w:t>
            </w:r>
            <w:r w:rsidR="00B037BE">
              <w:rPr>
                <w:b/>
                <w:i/>
              </w:rPr>
              <w:t>’</w:t>
            </w:r>
            <w:r w:rsidRPr="001B4478">
              <w:rPr>
                <w:b/>
                <w:i/>
              </w:rPr>
              <w:t>Union doivent respecter des normes équivalentes à celles imposées aux producteurs de l</w:t>
            </w:r>
            <w:r w:rsidR="00B037BE">
              <w:rPr>
                <w:b/>
                <w:i/>
              </w:rPr>
              <w:t>’</w:t>
            </w:r>
            <w:r w:rsidRPr="001B4478">
              <w:rPr>
                <w:b/>
                <w:i/>
              </w:rPr>
              <w:t>Union en matière de sécurité alimentaire, de bien-être animal et de protection de l</w:t>
            </w:r>
            <w:r w:rsidR="00B037BE">
              <w:rPr>
                <w:b/>
                <w:i/>
              </w:rPr>
              <w:t>’</w:t>
            </w:r>
            <w:r w:rsidRPr="001B4478">
              <w:rPr>
                <w:b/>
                <w:i/>
              </w:rPr>
              <w:t>environnement.</w:t>
            </w:r>
          </w:p>
        </w:tc>
      </w:tr>
    </w:tbl>
    <w:p w:rsidR="000C7419" w:rsidRPr="001B4478" w:rsidP="000C7419" w14:paraId="1DD5F642"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34550770" w14:textId="77777777">
      <w:pPr>
        <w:pStyle w:val="JustificationTitle"/>
        <w:rPr>
          <w:noProof w:val="0"/>
        </w:rPr>
      </w:pPr>
      <w:r w:rsidRPr="001B4478">
        <w:rPr>
          <w:rStyle w:val="HideTWBExt"/>
          <w:i w:val="0"/>
        </w:rPr>
        <w:t>&lt;TitreJust&gt;</w:t>
      </w:r>
      <w:r w:rsidRPr="001B4478">
        <w:t>Justification</w:t>
      </w:r>
      <w:r w:rsidRPr="001B4478">
        <w:rPr>
          <w:rStyle w:val="HideTWBExt"/>
          <w:i w:val="0"/>
        </w:rPr>
        <w:t>&lt;/TitreJust&gt;</w:t>
      </w:r>
    </w:p>
    <w:p w:rsidR="000C7419" w:rsidRPr="001B4478" w:rsidP="000C7419" w14:paraId="3D0B15C6" w14:textId="77777777">
      <w:pPr>
        <w:pStyle w:val="Normal12Italic"/>
        <w:rPr>
          <w:noProof w:val="0"/>
        </w:rPr>
      </w:pPr>
      <w:r w:rsidRPr="001B4478">
        <w:t>Une concurrence loyale passe par des normes de production équivalentes.</w:t>
      </w:r>
    </w:p>
    <w:p w:rsidR="000C7419" w:rsidRPr="001B4478" w:rsidP="000C7419" w14:paraId="6D4F2EB5" w14:textId="77777777">
      <w:r w:rsidRPr="001B4478">
        <w:rPr>
          <w:rStyle w:val="HideTWBExt"/>
        </w:rPr>
        <w:t>&lt;/AmendB&gt;</w:t>
      </w:r>
    </w:p>
    <w:p w:rsidR="000C7419" w:rsidRPr="001B4478" w:rsidP="000C7419" w14:paraId="7FDEACF8"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265</w:t>
      </w:r>
      <w:r w:rsidRPr="001B4478">
        <w:rPr>
          <w:rStyle w:val="HideTWBExt"/>
          <w:b w:val="0"/>
        </w:rPr>
        <w:t>&lt;/NumAmB&gt;</w:t>
      </w:r>
    </w:p>
    <w:p w:rsidR="000C7419" w:rsidRPr="001B4478" w:rsidP="000C7419" w14:paraId="1C9E95AA" w14:textId="77777777">
      <w:pPr>
        <w:pStyle w:val="NormalBold"/>
      </w:pPr>
      <w:r w:rsidRPr="001B4478">
        <w:rPr>
          <w:rStyle w:val="HideTWBExt"/>
          <w:b w:val="0"/>
        </w:rPr>
        <w:t>&lt;RepeatBlock-By&gt;&lt;Members&gt;</w:t>
      </w:r>
      <w:r w:rsidRPr="001B4478">
        <w:t>Ciaran Mullooly</w:t>
      </w:r>
      <w:r w:rsidRPr="001B4478">
        <w:rPr>
          <w:rStyle w:val="HideTWBExt"/>
          <w:b w:val="0"/>
        </w:rPr>
        <w:t>&lt;/Members&gt;</w:t>
      </w:r>
    </w:p>
    <w:p w:rsidR="000C7419" w:rsidRPr="001B4478" w:rsidP="000C7419" w14:paraId="0AE06012" w14:textId="77777777">
      <w:r w:rsidRPr="001B4478">
        <w:rPr>
          <w:rStyle w:val="HideTWBExt"/>
        </w:rPr>
        <w:t>&lt;/RepeatBlock-By&gt;</w:t>
      </w:r>
    </w:p>
    <w:p w:rsidR="000C7419" w:rsidRPr="001B4478" w:rsidP="000C7419" w14:paraId="5CD246B0"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09EEB7F7" w14:textId="77777777">
      <w:pPr>
        <w:pStyle w:val="NormalBold"/>
      </w:pPr>
      <w:r w:rsidRPr="001B4478">
        <w:rPr>
          <w:rStyle w:val="HideTWBExt"/>
          <w:b w:val="0"/>
        </w:rPr>
        <w:t>&lt;Article&gt;</w:t>
      </w:r>
      <w:r w:rsidRPr="001B4478">
        <w:t>Considérant 15 ter (nouveau)</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FF68B80"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26143308" w14:textId="77777777">
            <w:pPr>
              <w:keepNext/>
            </w:pPr>
          </w:p>
        </w:tc>
      </w:tr>
      <w:tr w14:paraId="790DE006"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6052A648" w14:textId="77777777">
            <w:pPr>
              <w:pStyle w:val="ColumnHeading"/>
              <w:keepNext/>
            </w:pPr>
            <w:r w:rsidRPr="001B4478">
              <w:t>Texte proposé par la Commission</w:t>
            </w:r>
          </w:p>
        </w:tc>
        <w:tc>
          <w:tcPr>
            <w:tcW w:w="4876" w:type="dxa"/>
          </w:tcPr>
          <w:p w:rsidR="000C7419" w:rsidRPr="001B4478" w:rsidP="007915E6" w14:paraId="5DC210DD" w14:textId="77777777">
            <w:pPr>
              <w:pStyle w:val="ColumnHeading"/>
              <w:keepNext/>
            </w:pPr>
            <w:r w:rsidRPr="001B4478">
              <w:t>Amendement</w:t>
            </w:r>
          </w:p>
        </w:tc>
      </w:tr>
      <w:tr w14:paraId="0645F4C8"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24583C0B" w14:textId="77777777">
            <w:pPr>
              <w:pStyle w:val="Normal6"/>
            </w:pPr>
          </w:p>
        </w:tc>
        <w:tc>
          <w:tcPr>
            <w:tcW w:w="4876" w:type="dxa"/>
          </w:tcPr>
          <w:p w:rsidR="000C7419" w:rsidRPr="001B4478" w:rsidP="007915E6" w14:paraId="68044131" w14:textId="35915B52">
            <w:pPr>
              <w:pStyle w:val="Normal6"/>
              <w:rPr>
                <w:szCs w:val="24"/>
              </w:rPr>
            </w:pPr>
            <w:r w:rsidRPr="001B4478">
              <w:rPr>
                <w:b/>
                <w:i/>
              </w:rPr>
              <w:t>(15 ter)</w:t>
            </w:r>
            <w:r w:rsidRPr="001B4478">
              <w:rPr>
                <w:b/>
                <w:i/>
              </w:rPr>
              <w:tab/>
              <w:t>Il est essentiel de disposer d</w:t>
            </w:r>
            <w:r w:rsidR="00B037BE">
              <w:rPr>
                <w:b/>
                <w:i/>
              </w:rPr>
              <w:t>’</w:t>
            </w:r>
            <w:r w:rsidRPr="001B4478">
              <w:rPr>
                <w:b/>
                <w:i/>
              </w:rPr>
              <w:t>informations claires sur le pays d</w:t>
            </w:r>
            <w:r w:rsidR="00B037BE">
              <w:rPr>
                <w:b/>
                <w:i/>
              </w:rPr>
              <w:t>’</w:t>
            </w:r>
            <w:r w:rsidRPr="001B4478">
              <w:rPr>
                <w:b/>
                <w:i/>
              </w:rPr>
              <w:t>origine pour garantir la transparence aux consommateurs et une concurrence loyale. La Commission devrait réexaminer le maintien de l</w:t>
            </w:r>
            <w:r w:rsidR="00B037BE">
              <w:rPr>
                <w:b/>
                <w:i/>
              </w:rPr>
              <w:t>’</w:t>
            </w:r>
            <w:r w:rsidRPr="001B4478">
              <w:rPr>
                <w:b/>
                <w:i/>
              </w:rPr>
              <w:t>application de la dérogation prévue par le règlement (CE) nº 1760/2000.</w:t>
            </w:r>
          </w:p>
        </w:tc>
      </w:tr>
    </w:tbl>
    <w:p w:rsidR="000C7419" w:rsidRPr="001B4478" w:rsidP="000C7419" w14:paraId="44CC596C"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6E8F69FC" w14:textId="77777777">
      <w:pPr>
        <w:pStyle w:val="JustificationTitle"/>
        <w:rPr>
          <w:noProof w:val="0"/>
        </w:rPr>
      </w:pPr>
      <w:r w:rsidRPr="001B4478">
        <w:rPr>
          <w:rStyle w:val="HideTWBExt"/>
          <w:i w:val="0"/>
        </w:rPr>
        <w:t>&lt;TitreJust&gt;</w:t>
      </w:r>
      <w:r w:rsidRPr="001B4478">
        <w:t>Justification</w:t>
      </w:r>
      <w:r w:rsidRPr="001B4478">
        <w:rPr>
          <w:rStyle w:val="HideTWBExt"/>
          <w:i w:val="0"/>
        </w:rPr>
        <w:t>&lt;/TitreJust&gt;</w:t>
      </w:r>
    </w:p>
    <w:p w:rsidR="000C7419" w:rsidRPr="001B4478" w:rsidP="000C7419" w14:paraId="0EE1DC04" w14:textId="4D41FE41">
      <w:pPr>
        <w:pStyle w:val="Normal12Italic"/>
        <w:rPr>
          <w:noProof w:val="0"/>
        </w:rPr>
      </w:pPr>
      <w:r w:rsidRPr="001B4478">
        <w:t>Les consommateurs ont le droit de disposer d</w:t>
      </w:r>
      <w:r w:rsidR="00B037BE">
        <w:t>’</w:t>
      </w:r>
      <w:r w:rsidRPr="001B4478">
        <w:t>informations claires sur l</w:t>
      </w:r>
      <w:r w:rsidR="00B037BE">
        <w:t>’</w:t>
      </w:r>
      <w:r w:rsidRPr="001B4478">
        <w:t>origine des produits.</w:t>
      </w:r>
    </w:p>
    <w:p w:rsidR="000C7419" w:rsidRPr="001B4478" w:rsidP="000C7419" w14:paraId="09C2357C" w14:textId="77777777">
      <w:r w:rsidRPr="001B4478">
        <w:rPr>
          <w:rStyle w:val="HideTWBExt"/>
        </w:rPr>
        <w:t>&lt;/AmendB&gt;</w:t>
      </w:r>
    </w:p>
    <w:p w:rsidR="000C7419" w:rsidRPr="001B4478" w:rsidP="000C7419" w14:paraId="6444C533"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266</w:t>
      </w:r>
      <w:r w:rsidRPr="001B4478">
        <w:rPr>
          <w:rStyle w:val="HideTWBExt"/>
          <w:b w:val="0"/>
        </w:rPr>
        <w:t>&lt;/NumAmB&gt;</w:t>
      </w:r>
    </w:p>
    <w:p w:rsidR="000C7419" w:rsidRPr="001B4478" w:rsidP="000C7419" w14:paraId="3D4E307C" w14:textId="77777777">
      <w:pPr>
        <w:pStyle w:val="NormalBold"/>
      </w:pPr>
      <w:r w:rsidRPr="001B4478">
        <w:rPr>
          <w:rStyle w:val="HideTWBExt"/>
          <w:b w:val="0"/>
        </w:rPr>
        <w:t>&lt;RepeatBlock-By&gt;&lt;Members&gt;</w:t>
      </w:r>
      <w:r w:rsidRPr="001B4478">
        <w:t>Eric Sargiacomo</w:t>
      </w:r>
      <w:r w:rsidRPr="001B4478">
        <w:rPr>
          <w:rStyle w:val="HideTWBExt"/>
          <w:b w:val="0"/>
        </w:rPr>
        <w:t>&lt;/Members&gt;</w:t>
      </w:r>
    </w:p>
    <w:p w:rsidR="000C7419" w:rsidRPr="001B4478" w:rsidP="000C7419" w14:paraId="7BA6E1A8" w14:textId="77777777">
      <w:r w:rsidRPr="001B4478">
        <w:rPr>
          <w:rStyle w:val="HideTWBExt"/>
        </w:rPr>
        <w:t>&lt;/RepeatBlock-By&gt;</w:t>
      </w:r>
    </w:p>
    <w:p w:rsidR="000C7419" w:rsidRPr="001B4478" w:rsidP="000C7419" w14:paraId="4C2BD75A"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48F17222" w14:textId="77777777">
      <w:pPr>
        <w:pStyle w:val="NormalBold"/>
      </w:pPr>
      <w:r w:rsidRPr="001B4478">
        <w:rPr>
          <w:rStyle w:val="HideTWBExt"/>
          <w:b w:val="0"/>
        </w:rPr>
        <w:t>&lt;Article&gt;</w:t>
      </w:r>
      <w:r w:rsidRPr="001B4478">
        <w:t>Considérant 16</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0A32591"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71B46567" w14:textId="77777777">
            <w:pPr>
              <w:keepNext/>
            </w:pPr>
          </w:p>
        </w:tc>
      </w:tr>
      <w:tr w14:paraId="59D92DFA"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7DE4FCF8" w14:textId="77777777">
            <w:pPr>
              <w:pStyle w:val="ColumnHeading"/>
              <w:keepNext/>
            </w:pPr>
            <w:r w:rsidRPr="001B4478">
              <w:t>Texte proposé par la Commission</w:t>
            </w:r>
          </w:p>
        </w:tc>
        <w:tc>
          <w:tcPr>
            <w:tcW w:w="4876" w:type="dxa"/>
          </w:tcPr>
          <w:p w:rsidR="000C7419" w:rsidRPr="001B4478" w:rsidP="007915E6" w14:paraId="54C9B95E" w14:textId="77777777">
            <w:pPr>
              <w:pStyle w:val="ColumnHeading"/>
              <w:keepNext/>
            </w:pPr>
            <w:r w:rsidRPr="001B4478">
              <w:t>Amendement</w:t>
            </w:r>
          </w:p>
        </w:tc>
      </w:tr>
      <w:tr w14:paraId="209D34F3"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7BC5C00F" w14:textId="2B622622">
            <w:pPr>
              <w:pStyle w:val="Normal6"/>
            </w:pPr>
            <w:r w:rsidRPr="001B4478">
              <w:rPr>
                <w:b/>
                <w:i/>
              </w:rPr>
              <w:t>(16)</w:t>
            </w:r>
            <w:r w:rsidRPr="001B4478">
              <w:rPr>
                <w:b/>
                <w:i/>
              </w:rPr>
              <w:tab/>
              <w:t>La communication de la Commission intitulée «Une vision pour l</w:t>
            </w:r>
            <w:r w:rsidR="00B037BE">
              <w:rPr>
                <w:b/>
                <w:i/>
              </w:rPr>
              <w:t>’</w:t>
            </w:r>
            <w:r w:rsidRPr="001B4478">
              <w:rPr>
                <w:b/>
                <w:i/>
              </w:rPr>
              <w:t>agriculture et l</w:t>
            </w:r>
            <w:r w:rsidR="00B037BE">
              <w:rPr>
                <w:b/>
                <w:i/>
              </w:rPr>
              <w:t>’</w:t>
            </w:r>
            <w:r w:rsidRPr="001B4478">
              <w:rPr>
                <w:b/>
                <w:i/>
              </w:rPr>
              <w:t>alimentation» rappelle que le bétail est un élément crucial de l</w:t>
            </w:r>
            <w:r w:rsidR="00B037BE">
              <w:rPr>
                <w:b/>
                <w:i/>
              </w:rPr>
              <w:t>’</w:t>
            </w:r>
            <w:r w:rsidRPr="001B4478">
              <w:rPr>
                <w:b/>
                <w:i/>
              </w:rPr>
              <w:t>agriculture, de la compétitivité et de la cohésion de l</w:t>
            </w:r>
            <w:r w:rsidR="00B037BE">
              <w:rPr>
                <w:b/>
                <w:i/>
              </w:rPr>
              <w:t>’</w:t>
            </w:r>
            <w:r w:rsidRPr="001B4478">
              <w:rPr>
                <w:b/>
                <w:i/>
              </w:rPr>
              <w:t>Union. Des systèmes d</w:t>
            </w:r>
            <w:r w:rsidR="00B037BE">
              <w:rPr>
                <w:b/>
                <w:i/>
              </w:rPr>
              <w:t>’</w:t>
            </w:r>
            <w:r w:rsidRPr="001B4478">
              <w:rPr>
                <w:b/>
                <w:i/>
              </w:rPr>
              <w:t>élevage durables sont essentiels pour l</w:t>
            </w:r>
            <w:r w:rsidR="00B037BE">
              <w:rPr>
                <w:b/>
                <w:i/>
              </w:rPr>
              <w:t>’</w:t>
            </w:r>
            <w:r w:rsidRPr="001B4478">
              <w:rPr>
                <w:b/>
                <w:i/>
              </w:rPr>
              <w:t>économie de l</w:t>
            </w:r>
            <w:r w:rsidR="00B037BE">
              <w:rPr>
                <w:b/>
                <w:i/>
              </w:rPr>
              <w:t>’</w:t>
            </w:r>
            <w:r w:rsidRPr="001B4478">
              <w:rPr>
                <w:b/>
                <w:i/>
              </w:rPr>
              <w:t>Union, la viabilité des zones rurales et la préservation de l</w:t>
            </w:r>
            <w:r w:rsidR="00B037BE">
              <w:rPr>
                <w:b/>
                <w:i/>
              </w:rPr>
              <w:t>’</w:t>
            </w:r>
            <w:r w:rsidRPr="001B4478">
              <w:rPr>
                <w:b/>
                <w:i/>
              </w:rPr>
              <w:t>environnement et des paysages ruraux. Le secteur de l</w:t>
            </w:r>
            <w:r w:rsidR="00B037BE">
              <w:rPr>
                <w:b/>
                <w:i/>
              </w:rPr>
              <w:t>’</w:t>
            </w:r>
            <w:r w:rsidRPr="001B4478">
              <w:rPr>
                <w:b/>
                <w:i/>
              </w:rPr>
              <w:t>élevage de l</w:t>
            </w:r>
            <w:r w:rsidR="00B037BE">
              <w:rPr>
                <w:b/>
                <w:i/>
              </w:rPr>
              <w:t>’</w:t>
            </w:r>
            <w:r w:rsidRPr="001B4478">
              <w:rPr>
                <w:b/>
                <w:i/>
              </w:rPr>
              <w:t xml:space="preserve">Union est particulièrement vulnérable aux divers chocs et à la concurrence mondiale, et il est tenu de respecter des normes de production élevées, qui ne sont pas toujours récompensées par le marché. Dans ce contexte, il est nécessaire de reconnaître la composition naturelle de la viande et des produits à base de viande, </w:t>
            </w:r>
            <w:r w:rsidRPr="001B4478">
              <w:rPr>
                <w:b/>
                <w:i/>
              </w:rPr>
              <w:t>dans l</w:t>
            </w:r>
            <w:r w:rsidR="00B037BE">
              <w:rPr>
                <w:b/>
                <w:i/>
              </w:rPr>
              <w:t>’</w:t>
            </w:r>
            <w:r w:rsidRPr="001B4478">
              <w:rPr>
                <w:b/>
                <w:i/>
              </w:rPr>
              <w:t>intérêt tant des producteurs que des consommateurs de l</w:t>
            </w:r>
            <w:r w:rsidR="00B037BE">
              <w:rPr>
                <w:b/>
                <w:i/>
              </w:rPr>
              <w:t>’</w:t>
            </w:r>
            <w:r w:rsidRPr="001B4478">
              <w:rPr>
                <w:b/>
                <w:i/>
              </w:rPr>
              <w:t>Union. Les termes liés à la viande ont souvent une importance culturelle et historique. Il convient donc de protéger les termes liés à la viande afin de renforcer la transparence sur le marché intérieur en ce qui concerne la composition et le contenu nutritionnel des denrées alimentaires, ainsi que de garantir que les consommateurs puissent faire des choix éclairés, en particulier lorsqu</w:t>
            </w:r>
            <w:r w:rsidR="00B037BE">
              <w:rPr>
                <w:b/>
                <w:i/>
              </w:rPr>
              <w:t>’</w:t>
            </w:r>
            <w:r w:rsidRPr="001B4478">
              <w:rPr>
                <w:b/>
                <w:i/>
              </w:rPr>
              <w:t>ils recherchent un contenu nutritionnel spécifique traditionnellement associé aux produits à base de viande.</w:t>
            </w:r>
          </w:p>
        </w:tc>
        <w:tc>
          <w:tcPr>
            <w:tcW w:w="4876" w:type="dxa"/>
          </w:tcPr>
          <w:p w:rsidR="000C7419" w:rsidRPr="001B4478" w:rsidP="007915E6" w14:paraId="6C660365" w14:textId="77777777">
            <w:pPr>
              <w:pStyle w:val="Normal6"/>
              <w:rPr>
                <w:szCs w:val="24"/>
              </w:rPr>
            </w:pPr>
            <w:r w:rsidRPr="001B4478">
              <w:rPr>
                <w:b/>
                <w:i/>
              </w:rPr>
              <w:t>supprimé</w:t>
            </w:r>
          </w:p>
        </w:tc>
      </w:tr>
    </w:tbl>
    <w:p w:rsidR="000C7419" w:rsidRPr="001B4478" w:rsidP="000C7419" w14:paraId="4A052079" w14:textId="77777777">
      <w:pPr>
        <w:pStyle w:val="Olang"/>
      </w:pPr>
      <w:r w:rsidRPr="001B4478">
        <w:rPr>
          <w:noProof w:val="0"/>
        </w:rPr>
        <w:t xml:space="preserve">Or. </w:t>
      </w:r>
      <w:r w:rsidRPr="001B4478">
        <w:rPr>
          <w:rStyle w:val="HideTWBExt"/>
        </w:rPr>
        <w:t>&lt;Original&gt;</w:t>
      </w:r>
      <w:r w:rsidRPr="001B4478">
        <w:rPr>
          <w:rStyle w:val="HideTWBInt"/>
        </w:rPr>
        <w:t>{FR}</w:t>
      </w:r>
      <w:r w:rsidRPr="001B4478">
        <w:rPr>
          <w:noProof w:val="0"/>
        </w:rPr>
        <w:t>fr</w:t>
      </w:r>
      <w:r w:rsidRPr="001B4478">
        <w:rPr>
          <w:rStyle w:val="HideTWBExt"/>
        </w:rPr>
        <w:t>&lt;/Original&gt;</w:t>
      </w:r>
    </w:p>
    <w:p w:rsidR="000C7419" w:rsidRPr="001B4478" w:rsidP="000C7419" w14:paraId="41BBA5C3" w14:textId="77777777">
      <w:r w:rsidRPr="001B4478">
        <w:rPr>
          <w:rStyle w:val="HideTWBExt"/>
        </w:rPr>
        <w:t>&lt;/AmendB&gt;</w:t>
      </w:r>
    </w:p>
    <w:p w:rsidR="000C7419" w:rsidRPr="001B4478" w:rsidP="000C7419" w14:paraId="49C2BD66"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267</w:t>
      </w:r>
      <w:r w:rsidRPr="001B4478">
        <w:rPr>
          <w:rStyle w:val="HideTWBExt"/>
          <w:b w:val="0"/>
        </w:rPr>
        <w:t>&lt;/NumAmB&gt;</w:t>
      </w:r>
    </w:p>
    <w:p w:rsidR="000C7419" w:rsidRPr="001B4478" w:rsidP="000C7419" w14:paraId="4EE8D46F" w14:textId="77777777">
      <w:pPr>
        <w:pStyle w:val="NormalBold"/>
      </w:pPr>
      <w:r w:rsidRPr="001B4478">
        <w:rPr>
          <w:rStyle w:val="HideTWBExt"/>
          <w:b w:val="0"/>
        </w:rPr>
        <w:t>&lt;RepeatBlock-By&gt;&lt;Members&gt;</w:t>
      </w:r>
      <w:r w:rsidRPr="001B4478">
        <w:t>Maria Noichl</w:t>
      </w:r>
      <w:r w:rsidRPr="001B4478">
        <w:rPr>
          <w:rStyle w:val="HideTWBExt"/>
          <w:b w:val="0"/>
        </w:rPr>
        <w:t>&lt;/Members&gt;</w:t>
      </w:r>
    </w:p>
    <w:p w:rsidR="000C7419" w:rsidRPr="001B4478" w:rsidP="000C7419" w14:paraId="552A931E" w14:textId="77777777">
      <w:r w:rsidRPr="001B4478">
        <w:rPr>
          <w:rStyle w:val="HideTWBExt"/>
        </w:rPr>
        <w:t>&lt;/RepeatBlock-By&gt;</w:t>
      </w:r>
    </w:p>
    <w:p w:rsidR="000C7419" w:rsidRPr="001B4478" w:rsidP="000C7419" w14:paraId="5D5ADC35"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01BED631" w14:textId="77777777">
      <w:pPr>
        <w:pStyle w:val="NormalBold"/>
      </w:pPr>
      <w:r w:rsidRPr="001B4478">
        <w:rPr>
          <w:rStyle w:val="HideTWBExt"/>
          <w:b w:val="0"/>
        </w:rPr>
        <w:t>&lt;Article&gt;</w:t>
      </w:r>
      <w:r w:rsidRPr="001B4478">
        <w:t>Considérant 16</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8CCAF58"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112BCFB9" w14:textId="77777777">
            <w:pPr>
              <w:keepNext/>
            </w:pPr>
          </w:p>
        </w:tc>
      </w:tr>
      <w:tr w14:paraId="2FE888D5"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3F6FAA38" w14:textId="77777777">
            <w:pPr>
              <w:pStyle w:val="ColumnHeading"/>
              <w:keepNext/>
            </w:pPr>
            <w:r w:rsidRPr="001B4478">
              <w:t>Texte proposé par la Commission</w:t>
            </w:r>
          </w:p>
        </w:tc>
        <w:tc>
          <w:tcPr>
            <w:tcW w:w="4876" w:type="dxa"/>
          </w:tcPr>
          <w:p w:rsidR="000C7419" w:rsidRPr="001B4478" w:rsidP="007915E6" w14:paraId="39E20BB9" w14:textId="77777777">
            <w:pPr>
              <w:pStyle w:val="ColumnHeading"/>
              <w:keepNext/>
            </w:pPr>
            <w:r w:rsidRPr="001B4478">
              <w:t>Amendement</w:t>
            </w:r>
          </w:p>
        </w:tc>
      </w:tr>
      <w:tr w14:paraId="520AECE5"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06D617F1" w14:textId="2C9E0F3D">
            <w:pPr>
              <w:pStyle w:val="Normal6"/>
            </w:pPr>
            <w:r w:rsidRPr="001B4478">
              <w:t>(16)</w:t>
            </w:r>
            <w:r w:rsidRPr="001B4478">
              <w:tab/>
              <w:t>La communication de la Commission intitulée «Une vision pour l</w:t>
            </w:r>
            <w:r w:rsidR="00B037BE">
              <w:t>’</w:t>
            </w:r>
            <w:r w:rsidRPr="001B4478">
              <w:t>agriculture et l</w:t>
            </w:r>
            <w:r w:rsidR="00B037BE">
              <w:t>’</w:t>
            </w:r>
            <w:r w:rsidRPr="001B4478">
              <w:t>alimentation» rappelle que le bétail est un élément crucial de l</w:t>
            </w:r>
            <w:r w:rsidR="00B037BE">
              <w:t>’</w:t>
            </w:r>
            <w:r w:rsidRPr="001B4478">
              <w:t>agriculture, de la compétitivité et de la cohésion de l</w:t>
            </w:r>
            <w:r w:rsidR="00B037BE">
              <w:t>’</w:t>
            </w:r>
            <w:r w:rsidRPr="001B4478">
              <w:t>Union. Des systèmes d</w:t>
            </w:r>
            <w:r w:rsidR="00B037BE">
              <w:t>’</w:t>
            </w:r>
            <w:r w:rsidRPr="001B4478">
              <w:t>élevage durables sont essentiels pour l</w:t>
            </w:r>
            <w:r w:rsidR="00B037BE">
              <w:t>’</w:t>
            </w:r>
            <w:r w:rsidRPr="001B4478">
              <w:t>économie de l</w:t>
            </w:r>
            <w:r w:rsidR="00B037BE">
              <w:t>’</w:t>
            </w:r>
            <w:r w:rsidRPr="001B4478">
              <w:t>Union, la viabilité des zones rurales et la préservation de l</w:t>
            </w:r>
            <w:r w:rsidR="00B037BE">
              <w:t>’</w:t>
            </w:r>
            <w:r w:rsidRPr="001B4478">
              <w:t>environnement et des paysages ruraux. Le secteur de l</w:t>
            </w:r>
            <w:r w:rsidR="00B037BE">
              <w:t>’</w:t>
            </w:r>
            <w:r w:rsidRPr="001B4478">
              <w:t>élevage de l</w:t>
            </w:r>
            <w:r w:rsidR="00B037BE">
              <w:t>’</w:t>
            </w:r>
            <w:r w:rsidRPr="001B4478">
              <w:t>Union est particulièrement vulnérable aux divers chocs et à la concurrence mondiale, et il est tenu de respecter des normes de production élevées, qui ne sont pas toujours récompensées par le marché. Dans ce contexte, il est nécessaire de</w:t>
            </w:r>
            <w:r w:rsidRPr="001B4478">
              <w:rPr>
                <w:b/>
                <w:i/>
              </w:rPr>
              <w:t xml:space="preserve"> reconnaître la composition naturelle de la viande et des produits à base de viande, dans l</w:t>
            </w:r>
            <w:r w:rsidR="00B037BE">
              <w:rPr>
                <w:b/>
                <w:i/>
              </w:rPr>
              <w:t>’</w:t>
            </w:r>
            <w:r w:rsidRPr="001B4478">
              <w:rPr>
                <w:b/>
                <w:i/>
              </w:rPr>
              <w:t xml:space="preserve">intérêt tant des producteurs que des </w:t>
            </w:r>
            <w:r w:rsidRPr="001B4478">
              <w:rPr>
                <w:b/>
                <w:i/>
              </w:rPr>
              <w:t>consommateurs de l</w:t>
            </w:r>
            <w:r w:rsidR="00B037BE">
              <w:rPr>
                <w:b/>
                <w:i/>
              </w:rPr>
              <w:t>’</w:t>
            </w:r>
            <w:r w:rsidRPr="001B4478">
              <w:rPr>
                <w:b/>
                <w:i/>
              </w:rPr>
              <w:t xml:space="preserve">Union. Les termes liés à la viande ont souvent une importance culturelle et historique. Il convient donc de protéger les termes liés à la viande afin de renforcer la transparence sur le marché intérieur en ce qui concerne la composition et le contenu nutritionnel des denrées alimentaires, ainsi que de </w:t>
            </w:r>
            <w:r w:rsidRPr="001B4478">
              <w:t>garantir que</w:t>
            </w:r>
            <w:r w:rsidRPr="001B4478">
              <w:rPr>
                <w:b/>
                <w:i/>
              </w:rPr>
              <w:t xml:space="preserve"> les consommateurs puissent faire des choix éclairés</w:t>
            </w:r>
            <w:r w:rsidRPr="001B4478">
              <w:t>, en particulier</w:t>
            </w:r>
            <w:r w:rsidRPr="001B4478">
              <w:rPr>
                <w:b/>
                <w:i/>
              </w:rPr>
              <w:t xml:space="preserve"> lorsqu</w:t>
            </w:r>
            <w:r w:rsidR="00B037BE">
              <w:rPr>
                <w:b/>
                <w:i/>
              </w:rPr>
              <w:t>’</w:t>
            </w:r>
            <w:r w:rsidRPr="001B4478">
              <w:rPr>
                <w:b/>
                <w:i/>
              </w:rPr>
              <w:t xml:space="preserve">ils recherchent un contenu nutritionnel spécifique traditionnellement associé aux </w:t>
            </w:r>
            <w:r w:rsidRPr="001B4478">
              <w:t>produits</w:t>
            </w:r>
            <w:r w:rsidRPr="001B4478">
              <w:rPr>
                <w:b/>
                <w:i/>
              </w:rPr>
              <w:t xml:space="preserve"> à base de viande</w:t>
            </w:r>
            <w:r w:rsidRPr="001B4478">
              <w:t>.</w:t>
            </w:r>
          </w:p>
        </w:tc>
        <w:tc>
          <w:tcPr>
            <w:tcW w:w="4876" w:type="dxa"/>
          </w:tcPr>
          <w:p w:rsidR="000C7419" w:rsidRPr="001B4478" w:rsidP="007915E6" w14:paraId="5E6133BE" w14:textId="1D6BFE01">
            <w:pPr>
              <w:pStyle w:val="Normal6"/>
              <w:rPr>
                <w:szCs w:val="24"/>
              </w:rPr>
            </w:pPr>
            <w:r w:rsidRPr="001B4478">
              <w:t>(16)</w:t>
            </w:r>
            <w:r w:rsidRPr="001B4478">
              <w:tab/>
              <w:t>La communication de la Commission intitulée «Une vision pour l</w:t>
            </w:r>
            <w:r w:rsidR="00B037BE">
              <w:t>’</w:t>
            </w:r>
            <w:r w:rsidRPr="001B4478">
              <w:t>agriculture et l</w:t>
            </w:r>
            <w:r w:rsidR="00B037BE">
              <w:t>’</w:t>
            </w:r>
            <w:r w:rsidRPr="001B4478">
              <w:t>alimentation» rappelle que le bétail est un élément crucial de l</w:t>
            </w:r>
            <w:r w:rsidR="00B037BE">
              <w:t>’</w:t>
            </w:r>
            <w:r w:rsidRPr="001B4478">
              <w:t>agriculture, de la compétitivité et de la cohésion de l</w:t>
            </w:r>
            <w:r w:rsidR="00B037BE">
              <w:t>’</w:t>
            </w:r>
            <w:r w:rsidRPr="001B4478">
              <w:t>Union. Des systèmes d</w:t>
            </w:r>
            <w:r w:rsidR="00B037BE">
              <w:t>’</w:t>
            </w:r>
            <w:r w:rsidRPr="001B4478">
              <w:t>élevage durables sont essentiels pour l</w:t>
            </w:r>
            <w:r w:rsidR="00B037BE">
              <w:t>’</w:t>
            </w:r>
            <w:r w:rsidRPr="001B4478">
              <w:t>économie de l</w:t>
            </w:r>
            <w:r w:rsidR="00B037BE">
              <w:t>’</w:t>
            </w:r>
            <w:r w:rsidRPr="001B4478">
              <w:t>Union, la viabilité des zones rurales et la préservation de l</w:t>
            </w:r>
            <w:r w:rsidR="00B037BE">
              <w:t>’</w:t>
            </w:r>
            <w:r w:rsidRPr="001B4478">
              <w:t>environnement et des paysages ruraux. Le secteur de l</w:t>
            </w:r>
            <w:r w:rsidR="00B037BE">
              <w:t>’</w:t>
            </w:r>
            <w:r w:rsidRPr="001B4478">
              <w:t>élevage de l</w:t>
            </w:r>
            <w:r w:rsidR="00B037BE">
              <w:t>’</w:t>
            </w:r>
            <w:r w:rsidRPr="001B4478">
              <w:t>Union est particulièrement vulnérable aux divers chocs et à la concurrence mondiale, et il est tenu de respecter des normes de production élevées, qui ne sont pas toujours récompensées par le marché. Dans ce contexte, il est nécessaire de garantir que</w:t>
            </w:r>
            <w:r w:rsidRPr="001B4478">
              <w:rPr>
                <w:b/>
                <w:i/>
              </w:rPr>
              <w:t xml:space="preserve"> tous les produits commercialisés dans l</w:t>
            </w:r>
            <w:r w:rsidR="00B037BE">
              <w:rPr>
                <w:b/>
                <w:i/>
              </w:rPr>
              <w:t>’</w:t>
            </w:r>
            <w:r w:rsidRPr="001B4478">
              <w:rPr>
                <w:b/>
                <w:i/>
              </w:rPr>
              <w:t xml:space="preserve">Union, y compris ceux importés de pays tiers, respectent des normes minimales de </w:t>
            </w:r>
            <w:r w:rsidRPr="001B4478">
              <w:rPr>
                <w:b/>
                <w:i/>
              </w:rPr>
              <w:t>production équivalentes</w:t>
            </w:r>
            <w:r w:rsidRPr="001B4478">
              <w:t>, en particulier</w:t>
            </w:r>
            <w:r w:rsidRPr="001B4478">
              <w:rPr>
                <w:b/>
                <w:i/>
              </w:rPr>
              <w:t xml:space="preserve"> en matière de bien-être animal. Sous certaines conditions, des contingents tarifaires d</w:t>
            </w:r>
            <w:r w:rsidR="00B037BE">
              <w:rPr>
                <w:b/>
                <w:i/>
              </w:rPr>
              <w:t>’</w:t>
            </w:r>
            <w:r w:rsidRPr="001B4478">
              <w:rPr>
                <w:b/>
                <w:i/>
              </w:rPr>
              <w:t>importation peuvent être ouverts et gérés. À cet égard, il convient de tenir compte de la sécurité d</w:t>
            </w:r>
            <w:r w:rsidR="00B037BE">
              <w:rPr>
                <w:b/>
                <w:i/>
              </w:rPr>
              <w:t>’</w:t>
            </w:r>
            <w:r w:rsidRPr="001B4478">
              <w:rPr>
                <w:b/>
                <w:i/>
              </w:rPr>
              <w:t>approvisionnement, de l</w:t>
            </w:r>
            <w:r w:rsidR="00B037BE">
              <w:rPr>
                <w:b/>
                <w:i/>
              </w:rPr>
              <w:t>’</w:t>
            </w:r>
            <w:r w:rsidRPr="001B4478">
              <w:rPr>
                <w:b/>
                <w:i/>
              </w:rPr>
              <w:t xml:space="preserve">équilibre du marché et de la compétitivité, étant entendu que les animaux vivants et les </w:t>
            </w:r>
            <w:r w:rsidRPr="001B4478">
              <w:t>produits</w:t>
            </w:r>
            <w:r w:rsidRPr="001B4478">
              <w:rPr>
                <w:b/>
                <w:i/>
              </w:rPr>
              <w:t xml:space="preserve"> d</w:t>
            </w:r>
            <w:r w:rsidR="00B037BE">
              <w:rPr>
                <w:b/>
                <w:i/>
              </w:rPr>
              <w:t>’</w:t>
            </w:r>
            <w:r w:rsidRPr="001B4478">
              <w:rPr>
                <w:b/>
                <w:i/>
              </w:rPr>
              <w:t>origine animale importés doivent notamment satisfaire, tout au long de leur cycle de vie, à des exigences en matière de bien-être animal au moins équivalentes à celles en vigueur dans l</w:t>
            </w:r>
            <w:r w:rsidR="00B037BE">
              <w:rPr>
                <w:b/>
                <w:i/>
              </w:rPr>
              <w:t>’</w:t>
            </w:r>
            <w:r w:rsidRPr="001B4478">
              <w:rPr>
                <w:b/>
                <w:i/>
              </w:rPr>
              <w:t>Union</w:t>
            </w:r>
            <w:r w:rsidRPr="001B4478">
              <w:t>.</w:t>
            </w:r>
          </w:p>
        </w:tc>
      </w:tr>
    </w:tbl>
    <w:p w:rsidR="000C7419" w:rsidRPr="001B4478" w:rsidP="000C7419" w14:paraId="082EE41D" w14:textId="77777777">
      <w:pPr>
        <w:pStyle w:val="Olang"/>
      </w:pPr>
      <w:r w:rsidRPr="001B4478">
        <w:rPr>
          <w:noProof w:val="0"/>
        </w:rPr>
        <w:t xml:space="preserve">Or. </w:t>
      </w:r>
      <w:r w:rsidRPr="001B4478">
        <w:rPr>
          <w:rStyle w:val="HideTWBExt"/>
        </w:rPr>
        <w:t>&lt;Original&gt;</w:t>
      </w:r>
      <w:r w:rsidRPr="001B4478">
        <w:rPr>
          <w:rStyle w:val="HideTWBInt"/>
        </w:rPr>
        <w:t>{DE}</w:t>
      </w:r>
      <w:r w:rsidRPr="001B4478">
        <w:rPr>
          <w:noProof w:val="0"/>
        </w:rPr>
        <w:t>de</w:t>
      </w:r>
      <w:r w:rsidRPr="001B4478">
        <w:rPr>
          <w:rStyle w:val="HideTWBExt"/>
        </w:rPr>
        <w:t>&lt;/Original&gt;</w:t>
      </w:r>
    </w:p>
    <w:p w:rsidR="000C7419" w:rsidRPr="001B4478" w:rsidP="000C7419" w14:paraId="09F1D4A0" w14:textId="77777777">
      <w:r w:rsidRPr="001B4478">
        <w:rPr>
          <w:rStyle w:val="HideTWBExt"/>
        </w:rPr>
        <w:t>&lt;/AmendB&gt;</w:t>
      </w:r>
    </w:p>
    <w:p w:rsidR="000C7419" w:rsidRPr="001B4478" w:rsidP="000C7419" w14:paraId="1B0B9C05"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268</w:t>
      </w:r>
      <w:r w:rsidRPr="001B4478">
        <w:rPr>
          <w:rStyle w:val="HideTWBExt"/>
          <w:b w:val="0"/>
        </w:rPr>
        <w:t>&lt;/NumAmB&gt;</w:t>
      </w:r>
    </w:p>
    <w:p w:rsidR="000C7419" w:rsidRPr="001B4478" w:rsidP="000C7419" w14:paraId="276D1DCC" w14:textId="77777777">
      <w:pPr>
        <w:pStyle w:val="NormalBold"/>
      </w:pPr>
      <w:r w:rsidRPr="001B4478">
        <w:rPr>
          <w:rStyle w:val="HideTWBExt"/>
          <w:b w:val="0"/>
        </w:rPr>
        <w:t>&lt;RepeatBlock-By&gt;&lt;Members&gt;</w:t>
      </w:r>
      <w:r w:rsidRPr="001B4478">
        <w:t>Anja Hazekamp, Sebastian Everding</w:t>
      </w:r>
      <w:r w:rsidRPr="001B4478">
        <w:rPr>
          <w:rStyle w:val="HideTWBExt"/>
          <w:b w:val="0"/>
        </w:rPr>
        <w:t>&lt;/Members&gt;</w:t>
      </w:r>
    </w:p>
    <w:p w:rsidR="000C7419" w:rsidRPr="001B4478" w:rsidP="000C7419" w14:paraId="201CD482" w14:textId="77777777">
      <w:r w:rsidRPr="001B4478">
        <w:rPr>
          <w:rStyle w:val="HideTWBExt"/>
        </w:rPr>
        <w:t>&lt;/RepeatBlock-By&gt;</w:t>
      </w:r>
    </w:p>
    <w:p w:rsidR="000C7419" w:rsidRPr="001B4478" w:rsidP="000C7419" w14:paraId="0D1137F3"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689C2C02" w14:textId="77777777">
      <w:pPr>
        <w:pStyle w:val="NormalBold"/>
      </w:pPr>
      <w:r w:rsidRPr="001B4478">
        <w:rPr>
          <w:rStyle w:val="HideTWBExt"/>
          <w:b w:val="0"/>
        </w:rPr>
        <w:t>&lt;Article&gt;</w:t>
      </w:r>
      <w:r w:rsidRPr="001B4478">
        <w:t>Considérant 16</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859C750"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4A51348C" w14:textId="77777777">
            <w:pPr>
              <w:keepNext/>
            </w:pPr>
          </w:p>
        </w:tc>
      </w:tr>
      <w:tr w14:paraId="5AE3C6A2"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1740037C" w14:textId="77777777">
            <w:pPr>
              <w:pStyle w:val="ColumnHeading"/>
              <w:keepNext/>
            </w:pPr>
            <w:r w:rsidRPr="001B4478">
              <w:t>Texte proposé par la Commission</w:t>
            </w:r>
          </w:p>
        </w:tc>
        <w:tc>
          <w:tcPr>
            <w:tcW w:w="4876" w:type="dxa"/>
          </w:tcPr>
          <w:p w:rsidR="000C7419" w:rsidRPr="001B4478" w:rsidP="007915E6" w14:paraId="0DD26119" w14:textId="77777777">
            <w:pPr>
              <w:pStyle w:val="ColumnHeading"/>
              <w:keepNext/>
            </w:pPr>
            <w:r w:rsidRPr="001B4478">
              <w:t>Amendement</w:t>
            </w:r>
          </w:p>
        </w:tc>
      </w:tr>
      <w:tr w14:paraId="5C74DFEB"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6F482AC9" w14:textId="1ED3397E">
            <w:pPr>
              <w:pStyle w:val="Normal6"/>
            </w:pPr>
            <w:r w:rsidRPr="001B4478">
              <w:t>(16)</w:t>
            </w:r>
            <w:r w:rsidRPr="001B4478">
              <w:tab/>
              <w:t>La communication de la Commission intitulée «Une vision pour l</w:t>
            </w:r>
            <w:r w:rsidR="00B037BE">
              <w:t>’</w:t>
            </w:r>
            <w:r w:rsidRPr="001B4478">
              <w:t>agriculture et l</w:t>
            </w:r>
            <w:r w:rsidR="00B037BE">
              <w:t>’</w:t>
            </w:r>
            <w:r w:rsidRPr="001B4478">
              <w:t xml:space="preserve">alimentation» rappelle que le </w:t>
            </w:r>
            <w:r w:rsidRPr="001B4478">
              <w:rPr>
                <w:b/>
                <w:bCs/>
                <w:i/>
                <w:iCs/>
              </w:rPr>
              <w:t>bétail est un élément crucial de l</w:t>
            </w:r>
            <w:r w:rsidR="00B037BE">
              <w:rPr>
                <w:b/>
                <w:bCs/>
                <w:i/>
                <w:iCs/>
              </w:rPr>
              <w:t>’</w:t>
            </w:r>
            <w:r w:rsidRPr="001B4478">
              <w:rPr>
                <w:b/>
                <w:bCs/>
                <w:i/>
                <w:iCs/>
              </w:rPr>
              <w:t>agriculture, de la compétitivité et de la cohésion de l</w:t>
            </w:r>
            <w:r w:rsidR="00B037BE">
              <w:rPr>
                <w:b/>
                <w:bCs/>
                <w:i/>
                <w:iCs/>
              </w:rPr>
              <w:t>’</w:t>
            </w:r>
            <w:r w:rsidRPr="001B4478">
              <w:rPr>
                <w:b/>
                <w:bCs/>
                <w:i/>
                <w:iCs/>
              </w:rPr>
              <w:t>Union</w:t>
            </w:r>
            <w:r w:rsidRPr="001B4478">
              <w:t>. Des systèmes d</w:t>
            </w:r>
            <w:r w:rsidR="00B037BE">
              <w:t>’</w:t>
            </w:r>
            <w:r w:rsidRPr="001B4478">
              <w:t>élevage durables sont essentiels pour l</w:t>
            </w:r>
            <w:r w:rsidR="00B037BE">
              <w:t>’</w:t>
            </w:r>
            <w:r w:rsidRPr="001B4478">
              <w:t>économie de l</w:t>
            </w:r>
            <w:r w:rsidR="00B037BE">
              <w:t>’</w:t>
            </w:r>
            <w:r w:rsidRPr="001B4478">
              <w:t>Union, la viabilité des zones rurales et la préservation de l</w:t>
            </w:r>
            <w:r w:rsidR="00B037BE">
              <w:t>’</w:t>
            </w:r>
            <w:r w:rsidRPr="001B4478">
              <w:t>environnement et des paysages ruraux. Le secteur de l</w:t>
            </w:r>
            <w:r w:rsidR="00B037BE">
              <w:t>’</w:t>
            </w:r>
            <w:r w:rsidRPr="001B4478">
              <w:t xml:space="preserve">élevage </w:t>
            </w:r>
            <w:r w:rsidRPr="001B4478">
              <w:rPr>
                <w:b/>
                <w:bCs/>
                <w:i/>
                <w:iCs/>
              </w:rPr>
              <w:t>de l</w:t>
            </w:r>
            <w:r w:rsidR="00B037BE">
              <w:rPr>
                <w:b/>
                <w:bCs/>
                <w:i/>
                <w:iCs/>
              </w:rPr>
              <w:t>’</w:t>
            </w:r>
            <w:r w:rsidRPr="001B4478">
              <w:rPr>
                <w:b/>
                <w:bCs/>
                <w:i/>
                <w:iCs/>
              </w:rPr>
              <w:t>Union</w:t>
            </w:r>
            <w:r w:rsidRPr="001B4478">
              <w:t xml:space="preserve"> est </w:t>
            </w:r>
            <w:r w:rsidRPr="001B4478">
              <w:rPr>
                <w:b/>
                <w:bCs/>
                <w:i/>
                <w:iCs/>
              </w:rPr>
              <w:t>particulièrement vulnérable aux divers chocs et à la concurrence mondiale, et il</w:t>
            </w:r>
            <w:r w:rsidRPr="001B4478">
              <w:t xml:space="preserve"> est tenu de respecter des normes </w:t>
            </w:r>
            <w:r w:rsidRPr="001B4478">
              <w:rPr>
                <w:b/>
                <w:bCs/>
                <w:i/>
                <w:iCs/>
              </w:rPr>
              <w:t xml:space="preserve">de production </w:t>
            </w:r>
            <w:r w:rsidRPr="001B4478">
              <w:t>élevées</w:t>
            </w:r>
            <w:r w:rsidRPr="001B4478">
              <w:rPr>
                <w:b/>
                <w:bCs/>
                <w:i/>
                <w:iCs/>
              </w:rPr>
              <w:t>, qui ne sont pas toujours récompensées par le marché</w:t>
            </w:r>
            <w:r w:rsidRPr="001B4478">
              <w:t xml:space="preserve">. Dans ce contexte, il est nécessaire de reconnaître </w:t>
            </w:r>
            <w:r w:rsidRPr="001B4478">
              <w:rPr>
                <w:b/>
                <w:bCs/>
                <w:i/>
                <w:iCs/>
              </w:rPr>
              <w:t>la composition naturelle de</w:t>
            </w:r>
            <w:r w:rsidRPr="001B4478">
              <w:t xml:space="preserve"> la viande et </w:t>
            </w:r>
            <w:r w:rsidRPr="001B4478">
              <w:rPr>
                <w:b/>
                <w:bCs/>
                <w:i/>
                <w:iCs/>
              </w:rPr>
              <w:t>des</w:t>
            </w:r>
            <w:r w:rsidRPr="001B4478">
              <w:t xml:space="preserve"> produits à base de viande, dans l</w:t>
            </w:r>
            <w:r w:rsidR="00B037BE">
              <w:t>’</w:t>
            </w:r>
            <w:r w:rsidRPr="001B4478">
              <w:t xml:space="preserve">intérêt tant des producteurs que des </w:t>
            </w:r>
            <w:r w:rsidRPr="001B4478">
              <w:t>consommateurs de l</w:t>
            </w:r>
            <w:r w:rsidR="00B037BE">
              <w:t>’</w:t>
            </w:r>
            <w:r w:rsidRPr="001B4478">
              <w:t xml:space="preserve">Union. Les termes liés à la viande </w:t>
            </w:r>
            <w:r w:rsidRPr="001B4478">
              <w:rPr>
                <w:b/>
                <w:bCs/>
                <w:i/>
                <w:iCs/>
              </w:rPr>
              <w:t>ont souvent une importance culturelle et historique</w:t>
            </w:r>
            <w:r w:rsidRPr="001B4478">
              <w:t xml:space="preserve">. Il convient donc de </w:t>
            </w:r>
            <w:r w:rsidRPr="001B4478">
              <w:rPr>
                <w:b/>
                <w:bCs/>
                <w:i/>
                <w:iCs/>
              </w:rPr>
              <w:t>protéger les</w:t>
            </w:r>
            <w:r w:rsidRPr="001B4478">
              <w:t xml:space="preserve"> termes liés à la viande afin de </w:t>
            </w:r>
            <w:r w:rsidRPr="001B4478">
              <w:rPr>
                <w:b/>
                <w:bCs/>
                <w:i/>
                <w:iCs/>
              </w:rPr>
              <w:t>renforcer la transparence</w:t>
            </w:r>
            <w:r w:rsidRPr="001B4478">
              <w:t xml:space="preserve"> sur le marché intérieur en ce qui concerne la composition et le contenu nutritionnel des denrées alimentaires, ainsi que de garantir que les consommateurs </w:t>
            </w:r>
            <w:r w:rsidRPr="001B4478">
              <w:rPr>
                <w:b/>
                <w:bCs/>
                <w:i/>
                <w:iCs/>
              </w:rPr>
              <w:t>puissent</w:t>
            </w:r>
            <w:r w:rsidRPr="001B4478">
              <w:t xml:space="preserve"> faire des choix éclairés, en particulier lorsqu</w:t>
            </w:r>
            <w:r w:rsidR="00B037BE">
              <w:t>’</w:t>
            </w:r>
            <w:r w:rsidRPr="001B4478">
              <w:t xml:space="preserve">ils recherchent un contenu nutritionnel spécifique </w:t>
            </w:r>
            <w:r w:rsidRPr="001B4478">
              <w:rPr>
                <w:b/>
                <w:bCs/>
                <w:i/>
                <w:iCs/>
              </w:rPr>
              <w:t>traditionnellement associé</w:t>
            </w:r>
            <w:r w:rsidRPr="001B4478">
              <w:t xml:space="preserve"> aux produits à base de viande.</w:t>
            </w:r>
          </w:p>
        </w:tc>
        <w:tc>
          <w:tcPr>
            <w:tcW w:w="4876" w:type="dxa"/>
          </w:tcPr>
          <w:p w:rsidR="000C7419" w:rsidRPr="001B4478" w:rsidP="007915E6" w14:paraId="3E9E5D7A" w14:textId="67F4D13E">
            <w:pPr>
              <w:pStyle w:val="Normal6"/>
              <w:rPr>
                <w:szCs w:val="24"/>
              </w:rPr>
            </w:pPr>
            <w:r w:rsidRPr="001B4478">
              <w:t>(16)</w:t>
            </w:r>
            <w:r w:rsidRPr="001B4478">
              <w:tab/>
              <w:t>La communication de la Commission intitulée «Une vision pour l</w:t>
            </w:r>
            <w:r w:rsidR="00B037BE">
              <w:t>’</w:t>
            </w:r>
            <w:r w:rsidRPr="001B4478">
              <w:t>agriculture et l</w:t>
            </w:r>
            <w:r w:rsidR="00B037BE">
              <w:t>’</w:t>
            </w:r>
            <w:r w:rsidRPr="001B4478">
              <w:t xml:space="preserve">alimentation» rappelle que le </w:t>
            </w:r>
            <w:r w:rsidRPr="001B4478">
              <w:rPr>
                <w:b/>
                <w:bCs/>
                <w:i/>
                <w:iCs/>
              </w:rPr>
              <w:t>secteur de l</w:t>
            </w:r>
            <w:r w:rsidR="00B037BE">
              <w:rPr>
                <w:b/>
                <w:bCs/>
                <w:i/>
                <w:iCs/>
              </w:rPr>
              <w:t>’</w:t>
            </w:r>
            <w:r w:rsidRPr="001B4478">
              <w:rPr>
                <w:b/>
                <w:bCs/>
                <w:i/>
                <w:iCs/>
              </w:rPr>
              <w:t>élevage nécessite une vision à long terme</w:t>
            </w:r>
            <w:r w:rsidRPr="001B4478">
              <w:t>. Des systèmes d</w:t>
            </w:r>
            <w:r w:rsidR="00B037BE">
              <w:t>’</w:t>
            </w:r>
            <w:r w:rsidRPr="001B4478">
              <w:t xml:space="preserve">élevage durables sont </w:t>
            </w:r>
            <w:r w:rsidRPr="001B4478">
              <w:rPr>
                <w:b/>
                <w:bCs/>
                <w:i/>
                <w:iCs/>
              </w:rPr>
              <w:t xml:space="preserve">considérés comme </w:t>
            </w:r>
            <w:r w:rsidRPr="001B4478">
              <w:t>essentiels pour l</w:t>
            </w:r>
            <w:r w:rsidR="00B037BE">
              <w:t>’</w:t>
            </w:r>
            <w:r w:rsidRPr="001B4478">
              <w:t>économie de l</w:t>
            </w:r>
            <w:r w:rsidR="00B037BE">
              <w:t>’</w:t>
            </w:r>
            <w:r w:rsidRPr="001B4478">
              <w:t>Union, la viabilité des zones rurales et la préservation de l</w:t>
            </w:r>
            <w:r w:rsidR="00B037BE">
              <w:t>’</w:t>
            </w:r>
            <w:r w:rsidRPr="001B4478">
              <w:t xml:space="preserve">environnement et des paysages ruraux. </w:t>
            </w:r>
            <w:r w:rsidRPr="001B4478">
              <w:rPr>
                <w:b/>
                <w:i/>
              </w:rPr>
              <w:t>Cependant,</w:t>
            </w:r>
            <w:r w:rsidRPr="001B4478">
              <w:t xml:space="preserve"> le secteur de l</w:t>
            </w:r>
            <w:r w:rsidR="00B037BE">
              <w:t>’</w:t>
            </w:r>
            <w:r w:rsidRPr="001B4478">
              <w:t xml:space="preserve">élevage est </w:t>
            </w:r>
            <w:r w:rsidRPr="001B4478">
              <w:rPr>
                <w:b/>
                <w:i/>
              </w:rPr>
              <w:t>l</w:t>
            </w:r>
            <w:r w:rsidR="00B037BE">
              <w:rPr>
                <w:b/>
                <w:i/>
              </w:rPr>
              <w:t>’</w:t>
            </w:r>
            <w:r w:rsidRPr="001B4478">
              <w:rPr>
                <w:b/>
                <w:i/>
              </w:rPr>
              <w:t>un des principaux facteurs agricoles du changement climatique; il est à l</w:t>
            </w:r>
            <w:r w:rsidR="00B037BE">
              <w:rPr>
                <w:b/>
                <w:i/>
              </w:rPr>
              <w:t>’</w:t>
            </w:r>
            <w:r w:rsidRPr="001B4478">
              <w:rPr>
                <w:b/>
                <w:i/>
              </w:rPr>
              <w:t>origine d</w:t>
            </w:r>
            <w:r w:rsidR="00B037BE">
              <w:rPr>
                <w:b/>
                <w:i/>
              </w:rPr>
              <w:t>’</w:t>
            </w:r>
            <w:r w:rsidRPr="001B4478">
              <w:rPr>
                <w:b/>
                <w:i/>
              </w:rPr>
              <w:t>une pollution importante de l</w:t>
            </w:r>
            <w:r w:rsidR="00B037BE">
              <w:rPr>
                <w:b/>
                <w:i/>
              </w:rPr>
              <w:t>’</w:t>
            </w:r>
            <w:r w:rsidRPr="001B4478">
              <w:rPr>
                <w:b/>
                <w:i/>
              </w:rPr>
              <w:t>eau, des sols et de l</w:t>
            </w:r>
            <w:r w:rsidR="00B037BE">
              <w:rPr>
                <w:b/>
                <w:i/>
              </w:rPr>
              <w:t>’</w:t>
            </w:r>
            <w:r w:rsidRPr="001B4478">
              <w:rPr>
                <w:b/>
                <w:i/>
              </w:rPr>
              <w:t>air, constitue un facteur déterminant de la déforestation et accroît le risque de pandémies. Par conséquent, ce secteur</w:t>
            </w:r>
            <w:r w:rsidRPr="001B4478">
              <w:t xml:space="preserve"> est tenu de respecter des normes élevées </w:t>
            </w:r>
            <w:r w:rsidRPr="001B4478">
              <w:rPr>
                <w:b/>
                <w:i/>
              </w:rPr>
              <w:t>en matière de climat, d</w:t>
            </w:r>
            <w:r w:rsidR="00B037BE">
              <w:rPr>
                <w:b/>
                <w:i/>
              </w:rPr>
              <w:t>’</w:t>
            </w:r>
            <w:r w:rsidRPr="001B4478">
              <w:rPr>
                <w:b/>
                <w:i/>
              </w:rPr>
              <w:t>environnement et de bien-être animal</w:t>
            </w:r>
            <w:r w:rsidRPr="001B4478">
              <w:t xml:space="preserve">. Dans ce contexte, il est nécessaire de </w:t>
            </w:r>
            <w:r w:rsidRPr="001B4478">
              <w:rPr>
                <w:b/>
                <w:i/>
              </w:rPr>
              <w:t>veiller à ce que tous les produits d</w:t>
            </w:r>
            <w:r w:rsidR="00B037BE">
              <w:rPr>
                <w:b/>
                <w:i/>
              </w:rPr>
              <w:t>’</w:t>
            </w:r>
            <w:r w:rsidRPr="001B4478">
              <w:rPr>
                <w:b/>
                <w:i/>
              </w:rPr>
              <w:t>origine animale entrant dans l</w:t>
            </w:r>
            <w:r w:rsidR="00B037BE">
              <w:rPr>
                <w:b/>
                <w:i/>
              </w:rPr>
              <w:t>’</w:t>
            </w:r>
            <w:r w:rsidRPr="001B4478">
              <w:rPr>
                <w:b/>
                <w:i/>
              </w:rPr>
              <w:t>Union en provenance de pays tiers respectent des normes de production équivalentes ou supérieures en matière de bien-être animal, et de</w:t>
            </w:r>
            <w:r w:rsidRPr="001B4478">
              <w:t xml:space="preserve"> reconnaître</w:t>
            </w:r>
            <w:r w:rsidRPr="001B4478">
              <w:rPr>
                <w:b/>
                <w:bCs/>
                <w:i/>
                <w:iCs/>
              </w:rPr>
              <w:t xml:space="preserve"> la production et la consommation croissante de produits végétaux de substitution à</w:t>
            </w:r>
            <w:r w:rsidRPr="001B4478">
              <w:t xml:space="preserve"> la viande et </w:t>
            </w:r>
            <w:r w:rsidRPr="001B4478">
              <w:rPr>
                <w:b/>
                <w:bCs/>
                <w:i/>
                <w:iCs/>
              </w:rPr>
              <w:t>aux</w:t>
            </w:r>
            <w:r w:rsidRPr="001B4478">
              <w:t xml:space="preserve"> produits à base de viande, dans l</w:t>
            </w:r>
            <w:r w:rsidR="00B037BE">
              <w:t>’</w:t>
            </w:r>
            <w:r w:rsidRPr="001B4478">
              <w:t>intérêt tant des producteurs que des consommateurs de l</w:t>
            </w:r>
            <w:r w:rsidR="00B037BE">
              <w:t>’</w:t>
            </w:r>
            <w:r w:rsidRPr="001B4478">
              <w:t xml:space="preserve">Union Les termes liés à la viande </w:t>
            </w:r>
            <w:r w:rsidRPr="001B4478">
              <w:rPr>
                <w:b/>
                <w:i/>
              </w:rPr>
              <w:t>sont connus des consommateurs et, lorsqu</w:t>
            </w:r>
            <w:r w:rsidR="00B037BE">
              <w:rPr>
                <w:b/>
                <w:i/>
              </w:rPr>
              <w:t>’</w:t>
            </w:r>
            <w:r w:rsidRPr="001B4478">
              <w:rPr>
                <w:b/>
                <w:i/>
              </w:rPr>
              <w:t>ils sont utilisés pour désigner des produits végétaux de substitution, ils fournissent des informations précieuses sur le remplacement de la viande et son utilisation</w:t>
            </w:r>
            <w:r w:rsidRPr="001B4478">
              <w:t xml:space="preserve">. Il convient donc </w:t>
            </w:r>
            <w:r w:rsidRPr="001B4478">
              <w:rPr>
                <w:b/>
                <w:i/>
              </w:rPr>
              <w:t>d</w:t>
            </w:r>
            <w:r w:rsidR="00B037BE">
              <w:rPr>
                <w:b/>
                <w:i/>
              </w:rPr>
              <w:t>’</w:t>
            </w:r>
            <w:r w:rsidRPr="001B4478">
              <w:rPr>
                <w:b/>
                <w:i/>
              </w:rPr>
              <w:t>autoriser</w:t>
            </w:r>
            <w:r w:rsidRPr="001B4478">
              <w:t xml:space="preserve"> </w:t>
            </w:r>
            <w:r w:rsidRPr="001B4478">
              <w:rPr>
                <w:b/>
                <w:i/>
              </w:rPr>
              <w:t>l</w:t>
            </w:r>
            <w:r w:rsidR="00B037BE">
              <w:rPr>
                <w:b/>
                <w:i/>
              </w:rPr>
              <w:t>’</w:t>
            </w:r>
            <w:r w:rsidRPr="001B4478">
              <w:rPr>
                <w:b/>
                <w:i/>
              </w:rPr>
              <w:t>utilisation de</w:t>
            </w:r>
            <w:r w:rsidRPr="001B4478">
              <w:t xml:space="preserve"> termes liés à la viande </w:t>
            </w:r>
            <w:r w:rsidRPr="001B4478">
              <w:rPr>
                <w:b/>
                <w:bCs/>
                <w:i/>
                <w:iCs/>
              </w:rPr>
              <w:t xml:space="preserve">pour désigner les produits végétaux de substitution, </w:t>
            </w:r>
            <w:r w:rsidRPr="001B4478">
              <w:t>afin de</w:t>
            </w:r>
            <w:r w:rsidRPr="001B4478">
              <w:rPr>
                <w:b/>
                <w:bCs/>
                <w:i/>
                <w:iCs/>
              </w:rPr>
              <w:t xml:space="preserve"> favoriser l</w:t>
            </w:r>
            <w:r w:rsidR="00B037BE">
              <w:rPr>
                <w:b/>
                <w:bCs/>
                <w:i/>
                <w:iCs/>
              </w:rPr>
              <w:t>’</w:t>
            </w:r>
            <w:r w:rsidRPr="001B4478">
              <w:rPr>
                <w:b/>
                <w:bCs/>
                <w:i/>
                <w:iCs/>
              </w:rPr>
              <w:t>innovation</w:t>
            </w:r>
            <w:r w:rsidRPr="001B4478">
              <w:t xml:space="preserve"> sur le marché intérieur</w:t>
            </w:r>
            <w:r w:rsidRPr="001B4478">
              <w:rPr>
                <w:b/>
                <w:i/>
              </w:rPr>
              <w:t>, tout en renforçant la transparence</w:t>
            </w:r>
            <w:r w:rsidRPr="001B4478">
              <w:t xml:space="preserve"> en ce qui concerne la composition et le contenu nutritionnel des denrées alimentaires, ainsi que de garantir que les consommateurs </w:t>
            </w:r>
            <w:r w:rsidRPr="001B4478">
              <w:rPr>
                <w:b/>
                <w:bCs/>
                <w:i/>
                <w:iCs/>
              </w:rPr>
              <w:t>peuvent</w:t>
            </w:r>
            <w:r w:rsidRPr="001B4478">
              <w:t xml:space="preserve"> faire des choix </w:t>
            </w:r>
            <w:r w:rsidRPr="001B4478">
              <w:rPr>
                <w:b/>
                <w:bCs/>
                <w:i/>
                <w:iCs/>
              </w:rPr>
              <w:t xml:space="preserve">sains </w:t>
            </w:r>
            <w:r w:rsidRPr="001B4478">
              <w:t>éclairés, en particulier lorsqu</w:t>
            </w:r>
            <w:r w:rsidR="00B037BE">
              <w:t>’</w:t>
            </w:r>
            <w:r w:rsidRPr="001B4478">
              <w:t xml:space="preserve">ils recherchent un contenu nutritionnel spécifique </w:t>
            </w:r>
            <w:r w:rsidRPr="001B4478">
              <w:rPr>
                <w:b/>
                <w:i/>
              </w:rPr>
              <w:t>tout en évitant les produits d</w:t>
            </w:r>
            <w:r w:rsidR="00B037BE">
              <w:rPr>
                <w:b/>
                <w:i/>
              </w:rPr>
              <w:t>’</w:t>
            </w:r>
            <w:r w:rsidRPr="001B4478">
              <w:rPr>
                <w:b/>
                <w:i/>
              </w:rPr>
              <w:t>origine animale et en réduisant l</w:t>
            </w:r>
            <w:r w:rsidR="00B037BE">
              <w:rPr>
                <w:b/>
                <w:i/>
              </w:rPr>
              <w:t>’</w:t>
            </w:r>
            <w:r w:rsidRPr="001B4478">
              <w:rPr>
                <w:b/>
                <w:i/>
              </w:rPr>
              <w:t xml:space="preserve">empreinte carbone de leur alimentation, en optant pour des produits végétaux de substitution </w:t>
            </w:r>
            <w:r w:rsidRPr="001B4478">
              <w:t>aux produits à base de viande.</w:t>
            </w:r>
          </w:p>
        </w:tc>
      </w:tr>
    </w:tbl>
    <w:p w:rsidR="000C7419" w:rsidRPr="001B4478" w:rsidP="000C7419" w14:paraId="0ABF28F8"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62936977" w14:textId="77777777">
      <w:r w:rsidRPr="001B4478">
        <w:rPr>
          <w:rStyle w:val="HideTWBExt"/>
        </w:rPr>
        <w:t>&lt;/AmendB&gt;</w:t>
      </w:r>
    </w:p>
    <w:p w:rsidR="000C7419" w:rsidRPr="001B4478" w:rsidP="000C7419" w14:paraId="38393A64"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269</w:t>
      </w:r>
      <w:r w:rsidRPr="001B4478">
        <w:rPr>
          <w:rStyle w:val="HideTWBExt"/>
          <w:b w:val="0"/>
        </w:rPr>
        <w:t>&lt;/NumAmB&gt;</w:t>
      </w:r>
    </w:p>
    <w:p w:rsidR="000C7419" w:rsidRPr="001B4478" w:rsidP="000C7419" w14:paraId="0681F0CA" w14:textId="77777777">
      <w:pPr>
        <w:pStyle w:val="NormalBold"/>
      </w:pPr>
      <w:r w:rsidRPr="001B4478">
        <w:rPr>
          <w:rStyle w:val="HideTWBExt"/>
          <w:b w:val="0"/>
        </w:rPr>
        <w:t>&lt;RepeatBlock-By&gt;&lt;Members&gt;</w:t>
      </w:r>
      <w:r w:rsidRPr="001B4478">
        <w:t>Cristina Guarda</w:t>
      </w:r>
      <w:r w:rsidRPr="001B4478">
        <w:rPr>
          <w:rStyle w:val="HideTWBExt"/>
          <w:b w:val="0"/>
        </w:rPr>
        <w:t>&lt;/Members&gt;</w:t>
      </w:r>
    </w:p>
    <w:p w:rsidR="000C7419" w:rsidRPr="001B4478" w:rsidP="000C7419" w14:paraId="41FF1C6C" w14:textId="77777777">
      <w:r w:rsidRPr="001B4478">
        <w:rPr>
          <w:rStyle w:val="HideTWBExt"/>
        </w:rPr>
        <w:t>&lt;AuNomDe&gt;</w:t>
      </w:r>
      <w:r w:rsidRPr="001B4478">
        <w:rPr>
          <w:rStyle w:val="HideTWBInt"/>
        </w:rPr>
        <w:t>{Verts/ALE}</w:t>
      </w:r>
      <w:r w:rsidRPr="001B4478">
        <w:t>au nom du groupe Verts/ALE</w:t>
      </w:r>
      <w:r w:rsidRPr="001B4478">
        <w:rPr>
          <w:rStyle w:val="HideTWBExt"/>
        </w:rPr>
        <w:t>&lt;/AuNomDe&gt;</w:t>
      </w:r>
    </w:p>
    <w:p w:rsidR="000C7419" w:rsidRPr="001B4478" w:rsidP="000C7419" w14:paraId="72F2270F" w14:textId="77777777">
      <w:pPr>
        <w:pStyle w:val="NormalBold"/>
      </w:pPr>
      <w:r w:rsidRPr="001B4478">
        <w:rPr>
          <w:rStyle w:val="HideTWBExt"/>
          <w:b w:val="0"/>
        </w:rPr>
        <w:t>&lt;Members&gt;</w:t>
      </w:r>
      <w:r w:rsidRPr="001B4478">
        <w:t>Anna Strolenberg</w:t>
      </w:r>
      <w:r w:rsidRPr="001B4478">
        <w:rPr>
          <w:rStyle w:val="HideTWBExt"/>
          <w:b w:val="0"/>
        </w:rPr>
        <w:t>&lt;/Members&gt;</w:t>
      </w:r>
    </w:p>
    <w:p w:rsidR="000C7419" w:rsidRPr="001B4478" w:rsidP="000C7419" w14:paraId="4ED163C2" w14:textId="77777777">
      <w:r w:rsidRPr="001B4478">
        <w:rPr>
          <w:rStyle w:val="HideTWBExt"/>
        </w:rPr>
        <w:t>&lt;/RepeatBlock-By&gt;</w:t>
      </w:r>
    </w:p>
    <w:p w:rsidR="000C7419" w:rsidRPr="001B4478" w:rsidP="000C7419" w14:paraId="51ECE650"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084C66EE" w14:textId="77777777">
      <w:pPr>
        <w:pStyle w:val="NormalBold"/>
      </w:pPr>
      <w:r w:rsidRPr="001B4478">
        <w:rPr>
          <w:rStyle w:val="HideTWBExt"/>
          <w:b w:val="0"/>
        </w:rPr>
        <w:t>&lt;Article&gt;</w:t>
      </w:r>
      <w:r w:rsidRPr="001B4478">
        <w:t>Considérant 16</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D147C4B"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76156018" w14:textId="77777777">
            <w:pPr>
              <w:keepNext/>
            </w:pPr>
          </w:p>
        </w:tc>
      </w:tr>
      <w:tr w14:paraId="04FA1157"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05F12197" w14:textId="77777777">
            <w:pPr>
              <w:pStyle w:val="ColumnHeading"/>
              <w:keepNext/>
            </w:pPr>
            <w:r w:rsidRPr="001B4478">
              <w:t>Texte proposé par la Commission</w:t>
            </w:r>
          </w:p>
        </w:tc>
        <w:tc>
          <w:tcPr>
            <w:tcW w:w="4876" w:type="dxa"/>
          </w:tcPr>
          <w:p w:rsidR="000C7419" w:rsidRPr="001B4478" w:rsidP="007915E6" w14:paraId="0EA25741" w14:textId="77777777">
            <w:pPr>
              <w:pStyle w:val="ColumnHeading"/>
              <w:keepNext/>
            </w:pPr>
            <w:r w:rsidRPr="001B4478">
              <w:t>Amendement</w:t>
            </w:r>
          </w:p>
        </w:tc>
      </w:tr>
      <w:tr w14:paraId="3A545E3E"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0877D6FA" w14:textId="0E9A33A5">
            <w:pPr>
              <w:pStyle w:val="Normal6"/>
            </w:pPr>
            <w:r w:rsidRPr="001B4478">
              <w:t>(16)</w:t>
            </w:r>
            <w:r w:rsidRPr="001B4478">
              <w:tab/>
              <w:t>La communication de la Commission intitulée «Une vision pour l</w:t>
            </w:r>
            <w:r w:rsidR="00B037BE">
              <w:t>’</w:t>
            </w:r>
            <w:r w:rsidRPr="001B4478">
              <w:t>agriculture et l</w:t>
            </w:r>
            <w:r w:rsidR="00B037BE">
              <w:t>’</w:t>
            </w:r>
            <w:r w:rsidRPr="001B4478">
              <w:t>alimentation» rappelle que le bétail est un élément crucial de l</w:t>
            </w:r>
            <w:r w:rsidR="00B037BE">
              <w:t>’</w:t>
            </w:r>
            <w:r w:rsidRPr="001B4478">
              <w:t>agriculture, de la compétitivité et de la cohésion de l</w:t>
            </w:r>
            <w:r w:rsidR="00B037BE">
              <w:t>’</w:t>
            </w:r>
            <w:r w:rsidRPr="001B4478">
              <w:t>Union. Des systèmes d</w:t>
            </w:r>
            <w:r w:rsidR="00B037BE">
              <w:t>’</w:t>
            </w:r>
            <w:r w:rsidRPr="001B4478">
              <w:t>élevage durables sont essentiels pour l</w:t>
            </w:r>
            <w:r w:rsidR="00B037BE">
              <w:t>’</w:t>
            </w:r>
            <w:r w:rsidRPr="001B4478">
              <w:t>économie de l</w:t>
            </w:r>
            <w:r w:rsidR="00B037BE">
              <w:t>’</w:t>
            </w:r>
            <w:r w:rsidRPr="001B4478">
              <w:t>Union, la viabilité des zones rurales et la préservation de l</w:t>
            </w:r>
            <w:r w:rsidR="00B037BE">
              <w:t>’</w:t>
            </w:r>
            <w:r w:rsidRPr="001B4478">
              <w:t>environnement et des paysages ruraux. Le secteur de l</w:t>
            </w:r>
            <w:r w:rsidR="00B037BE">
              <w:t>’</w:t>
            </w:r>
            <w:r w:rsidRPr="001B4478">
              <w:t>élevage de l</w:t>
            </w:r>
            <w:r w:rsidR="00B037BE">
              <w:t>’</w:t>
            </w:r>
            <w:r w:rsidRPr="001B4478">
              <w:t>Union est particulièrement vulnérable aux divers chocs et à la concurrence mondiale, et il est tenu de respecter des normes de production élevées, qui ne sont pas toujours récompensées par le marché. Dans ce contexte, il est nécessaire de reconnaître la composition naturelle de la viande et des produits à base de viande, dans l</w:t>
            </w:r>
            <w:r w:rsidR="00B037BE">
              <w:t>’</w:t>
            </w:r>
            <w:r w:rsidRPr="001B4478">
              <w:t>intérêt tant des producteurs que des consommateurs de l</w:t>
            </w:r>
            <w:r w:rsidR="00B037BE">
              <w:t>’</w:t>
            </w:r>
            <w:r w:rsidRPr="001B4478">
              <w:t>Union. Les termes liés à la viande ont souvent une importance culturelle et historique. Il convient</w:t>
            </w:r>
            <w:r w:rsidRPr="001B4478">
              <w:rPr>
                <w:b/>
                <w:bCs/>
                <w:i/>
                <w:iCs/>
              </w:rPr>
              <w:t xml:space="preserve"> donc de protéger les termes liés à la viande afin</w:t>
            </w:r>
            <w:r w:rsidRPr="001B4478">
              <w:t xml:space="preserve"> de renforcer la transparence sur le marché intérieur en ce qui concerne la composition et le contenu nutritionnel des denrées alimentaires, ainsi que de garantir que les consommateurs </w:t>
            </w:r>
            <w:r w:rsidRPr="001B4478">
              <w:rPr>
                <w:b/>
                <w:bCs/>
                <w:i/>
                <w:iCs/>
              </w:rPr>
              <w:t>puissent</w:t>
            </w:r>
            <w:r w:rsidRPr="001B4478">
              <w:t xml:space="preserve"> faire des choix éclairés, en particulier lorsqu</w:t>
            </w:r>
            <w:r w:rsidR="00B037BE">
              <w:t>’</w:t>
            </w:r>
            <w:r w:rsidRPr="001B4478">
              <w:t xml:space="preserve">ils recherchent un contenu nutritionnel spécifique </w:t>
            </w:r>
            <w:r w:rsidRPr="001B4478">
              <w:rPr>
                <w:b/>
                <w:bCs/>
                <w:i/>
                <w:iCs/>
              </w:rPr>
              <w:t>traditionnellement associé aux produits à base de viande</w:t>
            </w:r>
            <w:r w:rsidRPr="001B4478">
              <w:t>.</w:t>
            </w:r>
          </w:p>
        </w:tc>
        <w:tc>
          <w:tcPr>
            <w:tcW w:w="4876" w:type="dxa"/>
          </w:tcPr>
          <w:p w:rsidR="000C7419" w:rsidRPr="001B4478" w:rsidP="007915E6" w14:paraId="787EFA47" w14:textId="3DD20BA0">
            <w:pPr>
              <w:pStyle w:val="Normal6"/>
              <w:rPr>
                <w:szCs w:val="24"/>
              </w:rPr>
            </w:pPr>
            <w:r w:rsidRPr="001B4478">
              <w:t>(16)</w:t>
            </w:r>
            <w:r w:rsidRPr="001B4478">
              <w:tab/>
              <w:t>La communication de la Commission intitulée «Une vision pour l</w:t>
            </w:r>
            <w:r w:rsidR="00B037BE">
              <w:t>’</w:t>
            </w:r>
            <w:r w:rsidRPr="001B4478">
              <w:t>agriculture et l</w:t>
            </w:r>
            <w:r w:rsidR="00B037BE">
              <w:t>’</w:t>
            </w:r>
            <w:r w:rsidRPr="001B4478">
              <w:t>alimentation» rappelle que le bétail est un élément crucial de l</w:t>
            </w:r>
            <w:r w:rsidR="00B037BE">
              <w:t>’</w:t>
            </w:r>
            <w:r w:rsidRPr="001B4478">
              <w:t>agriculture, de la compétitivité et de la cohésion de l</w:t>
            </w:r>
            <w:r w:rsidR="00B037BE">
              <w:t>’</w:t>
            </w:r>
            <w:r w:rsidRPr="001B4478">
              <w:t>Union. Des systèmes d</w:t>
            </w:r>
            <w:r w:rsidR="00B037BE">
              <w:t>’</w:t>
            </w:r>
            <w:r w:rsidRPr="001B4478">
              <w:t>élevage durables sont essentiels pour l</w:t>
            </w:r>
            <w:r w:rsidR="00B037BE">
              <w:t>’</w:t>
            </w:r>
            <w:r w:rsidRPr="001B4478">
              <w:t>économie de l</w:t>
            </w:r>
            <w:r w:rsidR="00B037BE">
              <w:t>’</w:t>
            </w:r>
            <w:r w:rsidRPr="001B4478">
              <w:t>Union, la viabilité des zones rurales et la préservation de l</w:t>
            </w:r>
            <w:r w:rsidR="00B037BE">
              <w:t>’</w:t>
            </w:r>
            <w:r w:rsidRPr="001B4478">
              <w:t>environnement et des paysages ruraux. Le secteur de l</w:t>
            </w:r>
            <w:r w:rsidR="00B037BE">
              <w:t>’</w:t>
            </w:r>
            <w:r w:rsidRPr="001B4478">
              <w:t>élevage de l</w:t>
            </w:r>
            <w:r w:rsidR="00B037BE">
              <w:t>’</w:t>
            </w:r>
            <w:r w:rsidRPr="001B4478">
              <w:t>Union est particulièrement vulnérable aux divers chocs et à la concurrence mondiale, et il est tenu de respecter des normes de production élevées, qui ne sont pas toujours récompensées par le marché. Dans ce contexte, il est nécessaire de reconnaître la composition naturelle de la viande et des produits à base de viande</w:t>
            </w:r>
            <w:r w:rsidRPr="001B4478">
              <w:rPr>
                <w:b/>
                <w:i/>
              </w:rPr>
              <w:t>, mais aussi celle des produits hybrides conçus pour offrir aux consommateurs des options leur permettant de varier leur alimentation, de réduire leur consommation de viande ou de répondre à des préoccupations sanitaires spécifiques</w:t>
            </w:r>
            <w:r w:rsidRPr="001B4478">
              <w:t>, dans l</w:t>
            </w:r>
            <w:r w:rsidR="00B037BE">
              <w:t>’</w:t>
            </w:r>
            <w:r w:rsidRPr="001B4478">
              <w:t>intérêt tant des producteurs que des consommateurs de l</w:t>
            </w:r>
            <w:r w:rsidR="00B037BE">
              <w:t>’</w:t>
            </w:r>
            <w:r w:rsidRPr="001B4478">
              <w:t xml:space="preserve">Union </w:t>
            </w:r>
            <w:r w:rsidRPr="001B4478">
              <w:rPr>
                <w:b/>
                <w:i/>
              </w:rPr>
              <w:t>et conformément à l</w:t>
            </w:r>
            <w:r w:rsidR="00B037BE">
              <w:rPr>
                <w:b/>
                <w:i/>
              </w:rPr>
              <w:t>’</w:t>
            </w:r>
            <w:r w:rsidRPr="001B4478">
              <w:rPr>
                <w:b/>
                <w:i/>
              </w:rPr>
              <w:t>évolution de leurs préférences alimentaires</w:t>
            </w:r>
            <w:r w:rsidRPr="001B4478">
              <w:t xml:space="preserve">. Les termes liés à la viande ont souvent une importance culturelle et historique. Il convient de renforcer la transparence sur le marché intérieur en ce qui concerne la composition et le contenu nutritionnel des denrées alimentaires, ainsi que de garantir que les consommateurs </w:t>
            </w:r>
            <w:r w:rsidRPr="001B4478">
              <w:rPr>
                <w:b/>
                <w:bCs/>
                <w:i/>
                <w:iCs/>
              </w:rPr>
              <w:t>peuvent</w:t>
            </w:r>
            <w:r w:rsidRPr="001B4478">
              <w:t xml:space="preserve"> faire des choix éclairés, en particulier lorsqu</w:t>
            </w:r>
            <w:r w:rsidR="00B037BE">
              <w:t>’</w:t>
            </w:r>
            <w:r w:rsidRPr="001B4478">
              <w:t>ils recherchent un contenu nutritionnel spécifique.</w:t>
            </w:r>
          </w:p>
        </w:tc>
      </w:tr>
    </w:tbl>
    <w:p w:rsidR="000C7419" w:rsidRPr="001B4478" w:rsidP="000C7419" w14:paraId="51B05274"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7458157D" w14:textId="77777777">
      <w:r w:rsidRPr="001B4478">
        <w:rPr>
          <w:rStyle w:val="HideTWBExt"/>
        </w:rPr>
        <w:t>&lt;/AmendB&gt;</w:t>
      </w:r>
    </w:p>
    <w:p w:rsidR="000C7419" w:rsidRPr="001B4478" w:rsidP="000C7419" w14:paraId="68246DE2"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270</w:t>
      </w:r>
      <w:r w:rsidRPr="001B4478">
        <w:rPr>
          <w:rStyle w:val="HideTWBExt"/>
          <w:b w:val="0"/>
        </w:rPr>
        <w:t>&lt;/NumAmB&gt;</w:t>
      </w:r>
    </w:p>
    <w:p w:rsidR="000C7419" w:rsidRPr="001B4478" w:rsidP="000C7419" w14:paraId="58985523" w14:textId="77777777">
      <w:pPr>
        <w:pStyle w:val="NormalBold"/>
      </w:pPr>
      <w:r w:rsidRPr="001B4478">
        <w:rPr>
          <w:rStyle w:val="HideTWBExt"/>
          <w:b w:val="0"/>
        </w:rPr>
        <w:t>&lt;RepeatBlock-By&gt;&lt;Members&gt;</w:t>
      </w:r>
      <w:r w:rsidRPr="001B4478">
        <w:t xml:space="preserve">Daniel Buda, Dan-Ştefan Motreanu, Paulo do Nascimento </w:t>
      </w:r>
      <w:r w:rsidRPr="001B4478">
        <w:t>Cabral, Emmanouil Kefalogiannis, Carmen Crespo Díaz</w:t>
      </w:r>
      <w:r w:rsidRPr="001B4478">
        <w:rPr>
          <w:rStyle w:val="HideTWBExt"/>
          <w:b w:val="0"/>
        </w:rPr>
        <w:t>&lt;/Members&gt;</w:t>
      </w:r>
    </w:p>
    <w:p w:rsidR="000C7419" w:rsidRPr="001B4478" w:rsidP="000C7419" w14:paraId="6706F7FA" w14:textId="77777777">
      <w:r w:rsidRPr="001B4478">
        <w:rPr>
          <w:rStyle w:val="HideTWBExt"/>
        </w:rPr>
        <w:t>&lt;/RepeatBlock-By&gt;</w:t>
      </w:r>
    </w:p>
    <w:p w:rsidR="000C7419" w:rsidRPr="001B4478" w:rsidP="000C7419" w14:paraId="116430FA"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4BB7A3A9" w14:textId="77777777">
      <w:pPr>
        <w:pStyle w:val="NormalBold"/>
      </w:pPr>
      <w:r w:rsidRPr="001B4478">
        <w:rPr>
          <w:rStyle w:val="HideTWBExt"/>
          <w:b w:val="0"/>
        </w:rPr>
        <w:t>&lt;Article&gt;</w:t>
      </w:r>
      <w:r w:rsidRPr="001B4478">
        <w:t>Considérant 16</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8FC82E1"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5F0E771D" w14:textId="77777777">
            <w:pPr>
              <w:keepNext/>
            </w:pPr>
          </w:p>
        </w:tc>
      </w:tr>
      <w:tr w14:paraId="513C48AB"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1A35C86F" w14:textId="77777777">
            <w:pPr>
              <w:pStyle w:val="ColumnHeading"/>
              <w:keepNext/>
            </w:pPr>
            <w:r w:rsidRPr="001B4478">
              <w:t>Texte proposé par la Commission</w:t>
            </w:r>
          </w:p>
        </w:tc>
        <w:tc>
          <w:tcPr>
            <w:tcW w:w="4876" w:type="dxa"/>
          </w:tcPr>
          <w:p w:rsidR="000C7419" w:rsidRPr="001B4478" w:rsidP="007915E6" w14:paraId="1C5703DF" w14:textId="77777777">
            <w:pPr>
              <w:pStyle w:val="ColumnHeading"/>
              <w:keepNext/>
            </w:pPr>
            <w:r w:rsidRPr="001B4478">
              <w:t>Amendement</w:t>
            </w:r>
          </w:p>
        </w:tc>
      </w:tr>
      <w:tr w14:paraId="347B22F3"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10BCACFA" w14:textId="4940B378">
            <w:pPr>
              <w:pStyle w:val="Normal6"/>
            </w:pPr>
            <w:r w:rsidRPr="001B4478">
              <w:t>(16)</w:t>
            </w:r>
            <w:r w:rsidRPr="001B4478">
              <w:tab/>
              <w:t>La communication de la Commission intitulée «Une vision pour l</w:t>
            </w:r>
            <w:r w:rsidR="00B037BE">
              <w:t>’</w:t>
            </w:r>
            <w:r w:rsidRPr="001B4478">
              <w:t>agriculture et l</w:t>
            </w:r>
            <w:r w:rsidR="00B037BE">
              <w:t>’</w:t>
            </w:r>
            <w:r w:rsidRPr="001B4478">
              <w:t>alimentation» rappelle que le bétail est un élément crucial de l</w:t>
            </w:r>
            <w:r w:rsidR="00B037BE">
              <w:t>’</w:t>
            </w:r>
            <w:r w:rsidRPr="001B4478">
              <w:t>agriculture, de la compétitivité et de la cohésion de l</w:t>
            </w:r>
            <w:r w:rsidR="00B037BE">
              <w:t>’</w:t>
            </w:r>
            <w:r w:rsidRPr="001B4478">
              <w:t>Union. Des systèmes d</w:t>
            </w:r>
            <w:r w:rsidR="00B037BE">
              <w:t>’</w:t>
            </w:r>
            <w:r w:rsidRPr="001B4478">
              <w:t>élevage durables sont essentiels pour l</w:t>
            </w:r>
            <w:r w:rsidR="00B037BE">
              <w:t>’</w:t>
            </w:r>
            <w:r w:rsidRPr="001B4478">
              <w:t>économie de l</w:t>
            </w:r>
            <w:r w:rsidR="00B037BE">
              <w:t>’</w:t>
            </w:r>
            <w:r w:rsidRPr="001B4478">
              <w:t>Union, la viabilité des zones rurales et la préservation de l</w:t>
            </w:r>
            <w:r w:rsidR="00B037BE">
              <w:t>’</w:t>
            </w:r>
            <w:r w:rsidRPr="001B4478">
              <w:t>environnement et des paysages ruraux. Le secteur de l</w:t>
            </w:r>
            <w:r w:rsidR="00B037BE">
              <w:t>’</w:t>
            </w:r>
            <w:r w:rsidRPr="001B4478">
              <w:t>élevage de l</w:t>
            </w:r>
            <w:r w:rsidR="00B037BE">
              <w:t>’</w:t>
            </w:r>
            <w:r w:rsidRPr="001B4478">
              <w:t>Union est particulièrement vulnérable aux divers chocs et à la concurrence mondiale, et il est tenu de respecter des normes de production élevées, qui ne sont pas toujours récompensées par le marché. Dans ce contexte, il est nécessaire de reconnaître la composition naturelle de la viande et des produits à base de viande, dans l</w:t>
            </w:r>
            <w:r w:rsidR="00B037BE">
              <w:t>’</w:t>
            </w:r>
            <w:r w:rsidRPr="001B4478">
              <w:t>intérêt tant des producteurs que des consommateurs de l</w:t>
            </w:r>
            <w:r w:rsidR="00B037BE">
              <w:t>’</w:t>
            </w:r>
            <w:r w:rsidRPr="001B4478">
              <w:t xml:space="preserve">Union. Les termes liés à la viande ont souvent une importance culturelle et historique. Il convient donc de protéger les termes liés à la viande afin de renforcer la transparence sur le marché intérieur en ce qui concerne la composition et le contenu nutritionnel des denrées alimentaires, ainsi que de garantir que les consommateurs </w:t>
            </w:r>
            <w:r w:rsidRPr="001B4478">
              <w:rPr>
                <w:b/>
                <w:bCs/>
                <w:i/>
                <w:iCs/>
              </w:rPr>
              <w:t>puissent</w:t>
            </w:r>
            <w:r w:rsidRPr="001B4478">
              <w:t xml:space="preserve"> faire des choix éclairés, en particulier lorsqu</w:t>
            </w:r>
            <w:r w:rsidR="00B037BE">
              <w:t>’</w:t>
            </w:r>
            <w:r w:rsidRPr="001B4478">
              <w:t>ils recherchent un contenu nutritionnel spécifique traditionnellement associé aux produits à base de viande.</w:t>
            </w:r>
          </w:p>
        </w:tc>
        <w:tc>
          <w:tcPr>
            <w:tcW w:w="4876" w:type="dxa"/>
          </w:tcPr>
          <w:p w:rsidR="000C7419" w:rsidRPr="001B4478" w:rsidP="007915E6" w14:paraId="3144B908" w14:textId="7DF4E477">
            <w:pPr>
              <w:pStyle w:val="Normal6"/>
              <w:rPr>
                <w:szCs w:val="24"/>
              </w:rPr>
            </w:pPr>
            <w:r w:rsidRPr="001B4478">
              <w:t>(16)</w:t>
            </w:r>
            <w:r w:rsidRPr="001B4478">
              <w:tab/>
              <w:t>La communication de la Commission intitulée «Une vision pour l</w:t>
            </w:r>
            <w:r w:rsidR="00B037BE">
              <w:t>’</w:t>
            </w:r>
            <w:r w:rsidRPr="001B4478">
              <w:t>agriculture et l</w:t>
            </w:r>
            <w:r w:rsidR="00B037BE">
              <w:t>’</w:t>
            </w:r>
            <w:r w:rsidRPr="001B4478">
              <w:t>alimentation» rappelle que le bétail est un élément crucial de l</w:t>
            </w:r>
            <w:r w:rsidR="00B037BE">
              <w:t>’</w:t>
            </w:r>
            <w:r w:rsidRPr="001B4478">
              <w:t>agriculture, de la compétitivité et de la cohésion de l</w:t>
            </w:r>
            <w:r w:rsidR="00B037BE">
              <w:t>’</w:t>
            </w:r>
            <w:r w:rsidRPr="001B4478">
              <w:t>Union. Des systèmes d</w:t>
            </w:r>
            <w:r w:rsidR="00B037BE">
              <w:t>’</w:t>
            </w:r>
            <w:r w:rsidRPr="001B4478">
              <w:t>élevage durables sont essentiels pour l</w:t>
            </w:r>
            <w:r w:rsidR="00B037BE">
              <w:t>’</w:t>
            </w:r>
            <w:r w:rsidRPr="001B4478">
              <w:t>économie de l</w:t>
            </w:r>
            <w:r w:rsidR="00B037BE">
              <w:t>’</w:t>
            </w:r>
            <w:r w:rsidRPr="001B4478">
              <w:t>Union, la viabilité des zones rurales et la préservation de l</w:t>
            </w:r>
            <w:r w:rsidR="00B037BE">
              <w:t>’</w:t>
            </w:r>
            <w:r w:rsidRPr="001B4478">
              <w:t>environnement et des paysages ruraux. Le secteur de l</w:t>
            </w:r>
            <w:r w:rsidR="00B037BE">
              <w:t>’</w:t>
            </w:r>
            <w:r w:rsidRPr="001B4478">
              <w:t>élevage de l</w:t>
            </w:r>
            <w:r w:rsidR="00B037BE">
              <w:t>’</w:t>
            </w:r>
            <w:r w:rsidRPr="001B4478">
              <w:t>Union est particulièrement vulnérable aux divers chocs et à la concurrence mondiale, et il est tenu de respecter des normes de production élevées, qui ne sont pas toujours récompensées par le marché. Dans ce contexte, il est nécessaire de reconnaître la composition naturelle de la viande et des produits à base de viande, dans l</w:t>
            </w:r>
            <w:r w:rsidR="00B037BE">
              <w:t>’</w:t>
            </w:r>
            <w:r w:rsidRPr="001B4478">
              <w:t>intérêt tant des producteurs que des consommateurs de l</w:t>
            </w:r>
            <w:r w:rsidR="00B037BE">
              <w:t>’</w:t>
            </w:r>
            <w:r w:rsidRPr="001B4478">
              <w:t xml:space="preserve">Union. Les termes liés à la viande ont souvent une importance culturelle et historique. Il convient donc de protéger les termes liés à la viande afin de renforcer la transparence sur le marché intérieur en ce qui concerne la composition et le contenu nutritionnel des denrées alimentaires, ainsi que de garantir que les consommateurs </w:t>
            </w:r>
            <w:r w:rsidRPr="001B4478">
              <w:rPr>
                <w:b/>
                <w:bCs/>
                <w:i/>
                <w:iCs/>
              </w:rPr>
              <w:t>peuvent</w:t>
            </w:r>
            <w:r w:rsidRPr="001B4478">
              <w:t xml:space="preserve"> faire des choix éclairés, en particulier lorsqu</w:t>
            </w:r>
            <w:r w:rsidR="00B037BE">
              <w:t>’</w:t>
            </w:r>
            <w:r w:rsidRPr="001B4478">
              <w:t>ils recherchent un contenu nutritionnel spécifique traditionnellement associé aux produits à base de viande</w:t>
            </w:r>
            <w:r w:rsidRPr="001B4478">
              <w:rPr>
                <w:b/>
                <w:bCs/>
                <w:i/>
                <w:iCs/>
              </w:rPr>
              <w:t>, et d</w:t>
            </w:r>
            <w:r w:rsidR="00B037BE">
              <w:rPr>
                <w:b/>
                <w:bCs/>
                <w:i/>
                <w:iCs/>
              </w:rPr>
              <w:t>’</w:t>
            </w:r>
            <w:r w:rsidRPr="001B4478">
              <w:rPr>
                <w:b/>
                <w:bCs/>
                <w:i/>
                <w:iCs/>
              </w:rPr>
              <w:t>interdire l</w:t>
            </w:r>
            <w:r w:rsidR="00B037BE">
              <w:rPr>
                <w:b/>
                <w:bCs/>
                <w:i/>
                <w:iCs/>
              </w:rPr>
              <w:t>’</w:t>
            </w:r>
            <w:r w:rsidRPr="001B4478">
              <w:rPr>
                <w:b/>
                <w:bCs/>
                <w:i/>
                <w:iCs/>
              </w:rPr>
              <w:t>utilisation de ces termes pour des produits qui ne contiennent pas de viande ou pour de la viande produite en laboratoire, et qui pourraient induire les consommateurs en erreur</w:t>
            </w:r>
            <w:r w:rsidRPr="001B4478">
              <w:t>.</w:t>
            </w:r>
          </w:p>
        </w:tc>
      </w:tr>
    </w:tbl>
    <w:p w:rsidR="000C7419" w:rsidRPr="001B4478" w:rsidP="000C7419" w14:paraId="72F8A335"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479A2DC7" w14:textId="77777777">
      <w:r w:rsidRPr="001B4478">
        <w:rPr>
          <w:rStyle w:val="HideTWBExt"/>
        </w:rPr>
        <w:t>&lt;/AmendB&gt;</w:t>
      </w:r>
    </w:p>
    <w:p w:rsidR="000C7419" w:rsidRPr="001B4478" w:rsidP="000C7419" w14:paraId="3D0F8EEB"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271</w:t>
      </w:r>
      <w:r w:rsidRPr="001B4478">
        <w:rPr>
          <w:rStyle w:val="HideTWBExt"/>
          <w:b w:val="0"/>
        </w:rPr>
        <w:t>&lt;/NumAmB&gt;</w:t>
      </w:r>
    </w:p>
    <w:p w:rsidR="000C7419" w:rsidRPr="001B4478" w:rsidP="000C7419" w14:paraId="18EAB2D4" w14:textId="77777777">
      <w:pPr>
        <w:pStyle w:val="NormalBold"/>
      </w:pPr>
      <w:r w:rsidRPr="001B4478">
        <w:rPr>
          <w:rStyle w:val="HideTWBExt"/>
          <w:b w:val="0"/>
        </w:rPr>
        <w:t>&lt;RepeatBlock-By&gt;&lt;Members&gt;</w:t>
      </w:r>
      <w:r w:rsidRPr="001B4478">
        <w:t>Katarína Roth Neveďalová, Erik Kaliňák</w:t>
      </w:r>
      <w:r w:rsidRPr="001B4478">
        <w:rPr>
          <w:rStyle w:val="HideTWBExt"/>
          <w:b w:val="0"/>
        </w:rPr>
        <w:t>&lt;/Members&gt;</w:t>
      </w:r>
    </w:p>
    <w:p w:rsidR="000C7419" w:rsidRPr="001B4478" w:rsidP="000C7419" w14:paraId="7EDB203D" w14:textId="77777777">
      <w:r w:rsidRPr="001B4478">
        <w:rPr>
          <w:rStyle w:val="HideTWBExt"/>
        </w:rPr>
        <w:t>&lt;/RepeatBlock-By&gt;</w:t>
      </w:r>
    </w:p>
    <w:p w:rsidR="000C7419" w:rsidRPr="001B4478" w:rsidP="000C7419" w14:paraId="3770D153"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7E1B3F15" w14:textId="77777777">
      <w:pPr>
        <w:pStyle w:val="NormalBold"/>
      </w:pPr>
      <w:r w:rsidRPr="001B4478">
        <w:rPr>
          <w:rStyle w:val="HideTWBExt"/>
          <w:b w:val="0"/>
        </w:rPr>
        <w:t>&lt;Article&gt;</w:t>
      </w:r>
      <w:r w:rsidRPr="001B4478">
        <w:t>Considérant 16</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402ECA4"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764FF1FA" w14:textId="77777777">
            <w:pPr>
              <w:keepNext/>
            </w:pPr>
          </w:p>
        </w:tc>
      </w:tr>
      <w:tr w14:paraId="779A8A36"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2F3D5447" w14:textId="77777777">
            <w:pPr>
              <w:pStyle w:val="ColumnHeading"/>
              <w:keepNext/>
            </w:pPr>
            <w:r w:rsidRPr="001B4478">
              <w:t>Texte proposé par la Commission</w:t>
            </w:r>
          </w:p>
        </w:tc>
        <w:tc>
          <w:tcPr>
            <w:tcW w:w="4876" w:type="dxa"/>
          </w:tcPr>
          <w:p w:rsidR="000C7419" w:rsidRPr="001B4478" w:rsidP="007915E6" w14:paraId="5ED6F5A4" w14:textId="77777777">
            <w:pPr>
              <w:pStyle w:val="ColumnHeading"/>
              <w:keepNext/>
            </w:pPr>
            <w:r w:rsidRPr="001B4478">
              <w:t>Amendement</w:t>
            </w:r>
          </w:p>
        </w:tc>
      </w:tr>
      <w:tr w14:paraId="204116DD"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7EB5408F" w14:textId="0DCA4587">
            <w:pPr>
              <w:pStyle w:val="Normal6"/>
            </w:pPr>
            <w:r w:rsidRPr="001B4478">
              <w:t>(16)</w:t>
            </w:r>
            <w:r w:rsidRPr="001B4478">
              <w:tab/>
              <w:t>La communication de la Commission intitulée «Une vision pour l</w:t>
            </w:r>
            <w:r w:rsidR="00B037BE">
              <w:t>’</w:t>
            </w:r>
            <w:r w:rsidRPr="001B4478">
              <w:t>agriculture et l</w:t>
            </w:r>
            <w:r w:rsidR="00B037BE">
              <w:t>’</w:t>
            </w:r>
            <w:r w:rsidRPr="001B4478">
              <w:t>alimentation» rappelle que le bétail est un élément crucial de l</w:t>
            </w:r>
            <w:r w:rsidR="00B037BE">
              <w:t>’</w:t>
            </w:r>
            <w:r w:rsidRPr="001B4478">
              <w:t>agriculture, de la compétitivité et de la cohésion de l</w:t>
            </w:r>
            <w:r w:rsidR="00B037BE">
              <w:t>’</w:t>
            </w:r>
            <w:r w:rsidRPr="001B4478">
              <w:t>Union. Des systèmes d</w:t>
            </w:r>
            <w:r w:rsidR="00B037BE">
              <w:t>’</w:t>
            </w:r>
            <w:r w:rsidRPr="001B4478">
              <w:t>élevage durables sont essentiels pour l</w:t>
            </w:r>
            <w:r w:rsidR="00B037BE">
              <w:t>’</w:t>
            </w:r>
            <w:r w:rsidRPr="001B4478">
              <w:t>économie de l</w:t>
            </w:r>
            <w:r w:rsidR="00B037BE">
              <w:t>’</w:t>
            </w:r>
            <w:r w:rsidRPr="001B4478">
              <w:t>Union, la viabilité des zones rurales et la préservation de l</w:t>
            </w:r>
            <w:r w:rsidR="00B037BE">
              <w:t>’</w:t>
            </w:r>
            <w:r w:rsidRPr="001B4478">
              <w:t>environnement et des paysages ruraux. Le secteur de l</w:t>
            </w:r>
            <w:r w:rsidR="00B037BE">
              <w:t>’</w:t>
            </w:r>
            <w:r w:rsidRPr="001B4478">
              <w:t>élevage de l</w:t>
            </w:r>
            <w:r w:rsidR="00B037BE">
              <w:t>’</w:t>
            </w:r>
            <w:r w:rsidRPr="001B4478">
              <w:t>Union est particulièrement vulnérable aux divers chocs et à la concurrence mondiale, et il est tenu de respecter des normes de production élevées, qui ne sont pas toujours récompensées par le marché. Dans ce contexte, il est nécessaire de reconnaître la composition naturelle de la viande et des produits à base de viande, dans l</w:t>
            </w:r>
            <w:r w:rsidR="00B037BE">
              <w:t>’</w:t>
            </w:r>
            <w:r w:rsidRPr="001B4478">
              <w:t>intérêt tant des producteurs que des consommateurs de l</w:t>
            </w:r>
            <w:r w:rsidR="00B037BE">
              <w:t>’</w:t>
            </w:r>
            <w:r w:rsidRPr="001B4478">
              <w:t xml:space="preserve">Union. Les termes liés à la viande ont souvent une importance culturelle et historique. Il convient donc de protéger les termes liés à la viande afin de renforcer la transparence sur le marché intérieur en ce qui concerne la composition et le contenu nutritionnel des denrées alimentaires, ainsi que de garantir que les consommateurs </w:t>
            </w:r>
            <w:r w:rsidRPr="001B4478">
              <w:rPr>
                <w:b/>
                <w:bCs/>
                <w:i/>
                <w:iCs/>
              </w:rPr>
              <w:t>puissent</w:t>
            </w:r>
            <w:r w:rsidRPr="001B4478">
              <w:t xml:space="preserve"> faire des choix éclairés, en particulier lorsqu</w:t>
            </w:r>
            <w:r w:rsidR="00B037BE">
              <w:t>’</w:t>
            </w:r>
            <w:r w:rsidRPr="001B4478">
              <w:t>ils recherchent un contenu nutritionnel spécifique traditionnellement associé aux produits à base de viande.</w:t>
            </w:r>
          </w:p>
        </w:tc>
        <w:tc>
          <w:tcPr>
            <w:tcW w:w="4876" w:type="dxa"/>
          </w:tcPr>
          <w:p w:rsidR="000C7419" w:rsidRPr="001B4478" w:rsidP="007915E6" w14:paraId="0A7AB366" w14:textId="2E30E89D">
            <w:pPr>
              <w:pStyle w:val="Normal6"/>
              <w:rPr>
                <w:szCs w:val="24"/>
              </w:rPr>
            </w:pPr>
            <w:r w:rsidRPr="001B4478">
              <w:t>(16)</w:t>
            </w:r>
            <w:r w:rsidRPr="001B4478">
              <w:tab/>
              <w:t>La communication de la Commission intitulée «Une vision pour l</w:t>
            </w:r>
            <w:r w:rsidR="00B037BE">
              <w:t>’</w:t>
            </w:r>
            <w:r w:rsidRPr="001B4478">
              <w:t>agriculture et l</w:t>
            </w:r>
            <w:r w:rsidR="00B037BE">
              <w:t>’</w:t>
            </w:r>
            <w:r w:rsidRPr="001B4478">
              <w:t>alimentation» rappelle que le bétail est un élément crucial de l</w:t>
            </w:r>
            <w:r w:rsidR="00B037BE">
              <w:t>’</w:t>
            </w:r>
            <w:r w:rsidRPr="001B4478">
              <w:t>agriculture, de la compétitivité et de la cohésion de l</w:t>
            </w:r>
            <w:r w:rsidR="00B037BE">
              <w:t>’</w:t>
            </w:r>
            <w:r w:rsidRPr="001B4478">
              <w:t>Union. Des systèmes d</w:t>
            </w:r>
            <w:r w:rsidR="00B037BE">
              <w:t>’</w:t>
            </w:r>
            <w:r w:rsidRPr="001B4478">
              <w:t>élevage durables sont essentiels pour l</w:t>
            </w:r>
            <w:r w:rsidR="00B037BE">
              <w:t>’</w:t>
            </w:r>
            <w:r w:rsidRPr="001B4478">
              <w:t>économie de l</w:t>
            </w:r>
            <w:r w:rsidR="00B037BE">
              <w:t>’</w:t>
            </w:r>
            <w:r w:rsidRPr="001B4478">
              <w:t>Union, la viabilité des zones rurales et la préservation de l</w:t>
            </w:r>
            <w:r w:rsidR="00B037BE">
              <w:t>’</w:t>
            </w:r>
            <w:r w:rsidRPr="001B4478">
              <w:t>environnement et des paysages ruraux. Le secteur de l</w:t>
            </w:r>
            <w:r w:rsidR="00B037BE">
              <w:t>’</w:t>
            </w:r>
            <w:r w:rsidRPr="001B4478">
              <w:t>élevage de l</w:t>
            </w:r>
            <w:r w:rsidR="00B037BE">
              <w:t>’</w:t>
            </w:r>
            <w:r w:rsidRPr="001B4478">
              <w:t>Union est particulièrement vulnérable aux divers chocs et à la concurrence mondiale, et il est tenu de respecter des normes de production élevées, qui ne sont pas toujours récompensées par le marché. Dans ce contexte, il est nécessaire de reconnaître la composition naturelle de la viande et des produits à base de viande, dans l</w:t>
            </w:r>
            <w:r w:rsidR="00B037BE">
              <w:t>’</w:t>
            </w:r>
            <w:r w:rsidRPr="001B4478">
              <w:t>intérêt tant des producteurs que des consommateurs de l</w:t>
            </w:r>
            <w:r w:rsidR="00B037BE">
              <w:t>’</w:t>
            </w:r>
            <w:r w:rsidRPr="001B4478">
              <w:t xml:space="preserve">Union. Les termes liés à la viande ont souvent une importance culturelle et historique. Il convient donc de protéger les termes liés à la viande afin de renforcer la transparence sur le marché intérieur en ce qui concerne la composition et le contenu nutritionnel des denrées alimentaires, ainsi que de garantir que les consommateurs </w:t>
            </w:r>
            <w:r w:rsidRPr="001B4478">
              <w:rPr>
                <w:b/>
                <w:bCs/>
                <w:i/>
                <w:iCs/>
              </w:rPr>
              <w:t>peuvent</w:t>
            </w:r>
            <w:r w:rsidRPr="001B4478">
              <w:t xml:space="preserve"> faire des choix éclairés, en particulier lorsqu</w:t>
            </w:r>
            <w:r w:rsidR="00B037BE">
              <w:t>’</w:t>
            </w:r>
            <w:r w:rsidRPr="001B4478">
              <w:t xml:space="preserve">ils recherchent un contenu nutritionnel spécifique traditionnellement associé aux produits à base de viande. </w:t>
            </w:r>
            <w:r w:rsidRPr="001B4478">
              <w:rPr>
                <w:b/>
                <w:i/>
              </w:rPr>
              <w:t>Les consommateurs peuvent disposer d</w:t>
            </w:r>
            <w:r w:rsidR="00B037BE">
              <w:rPr>
                <w:b/>
                <w:i/>
              </w:rPr>
              <w:t>’</w:t>
            </w:r>
            <w:r w:rsidRPr="001B4478">
              <w:rPr>
                <w:b/>
                <w:i/>
              </w:rPr>
              <w:t>informations claires permettant de distinguer les produits d</w:t>
            </w:r>
            <w:r w:rsidR="00B037BE">
              <w:rPr>
                <w:b/>
                <w:i/>
              </w:rPr>
              <w:t>’</w:t>
            </w:r>
            <w:r w:rsidRPr="001B4478">
              <w:rPr>
                <w:b/>
                <w:i/>
              </w:rPr>
              <w:t>origine animale des produits végétaux de substitution.</w:t>
            </w:r>
          </w:p>
        </w:tc>
      </w:tr>
    </w:tbl>
    <w:p w:rsidR="000C7419" w:rsidRPr="001B4478" w:rsidP="000C7419" w14:paraId="7C16E8B5"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15EA7273" w14:textId="77777777">
      <w:r w:rsidRPr="001B4478">
        <w:rPr>
          <w:rStyle w:val="HideTWBExt"/>
        </w:rPr>
        <w:t>&lt;/AmendB&gt;</w:t>
      </w:r>
    </w:p>
    <w:p w:rsidR="000C7419" w:rsidRPr="001B4478" w:rsidP="000C7419" w14:paraId="7579E836"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272</w:t>
      </w:r>
      <w:r w:rsidRPr="001B4478">
        <w:rPr>
          <w:rStyle w:val="HideTWBExt"/>
          <w:b w:val="0"/>
        </w:rPr>
        <w:t>&lt;/NumAmB&gt;</w:t>
      </w:r>
    </w:p>
    <w:p w:rsidR="000C7419" w:rsidRPr="001B4478" w:rsidP="000C7419" w14:paraId="60CE46DE" w14:textId="77777777">
      <w:pPr>
        <w:pStyle w:val="NormalBold"/>
      </w:pPr>
      <w:r w:rsidRPr="001B4478">
        <w:rPr>
          <w:rStyle w:val="HideTWBExt"/>
          <w:b w:val="0"/>
        </w:rPr>
        <w:t>&lt;RepeatBlock-By&gt;&lt;Members&gt;</w:t>
      </w:r>
      <w:r w:rsidRPr="001B4478">
        <w:t>Céline Imart</w:t>
      </w:r>
      <w:r w:rsidRPr="001B4478">
        <w:rPr>
          <w:rStyle w:val="HideTWBExt"/>
          <w:b w:val="0"/>
        </w:rPr>
        <w:t>&lt;/Members&gt;</w:t>
      </w:r>
    </w:p>
    <w:p w:rsidR="000C7419" w:rsidRPr="001B4478" w:rsidP="000C7419" w14:paraId="6481982D" w14:textId="77777777">
      <w:r w:rsidRPr="001B4478">
        <w:rPr>
          <w:rStyle w:val="HideTWBExt"/>
        </w:rPr>
        <w:t>&lt;/RepeatBlock-By&gt;</w:t>
      </w:r>
    </w:p>
    <w:p w:rsidR="000C7419" w:rsidRPr="001B4478" w:rsidP="000C7419" w14:paraId="5AB7D4E8"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596FAAF6" w14:textId="77777777">
      <w:pPr>
        <w:pStyle w:val="NormalBold"/>
      </w:pPr>
      <w:r w:rsidRPr="001B4478">
        <w:rPr>
          <w:rStyle w:val="HideTWBExt"/>
          <w:b w:val="0"/>
        </w:rPr>
        <w:t>&lt;Article&gt;</w:t>
      </w:r>
      <w:r w:rsidRPr="001B4478">
        <w:t>Considérant 16</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DC1894F"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2BFE81AD" w14:textId="77777777">
            <w:pPr>
              <w:keepNext/>
            </w:pPr>
          </w:p>
        </w:tc>
      </w:tr>
      <w:tr w14:paraId="13F8A6AB"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64BD9621" w14:textId="77777777">
            <w:pPr>
              <w:pStyle w:val="ColumnHeading"/>
              <w:keepNext/>
            </w:pPr>
            <w:r w:rsidRPr="001B4478">
              <w:t>Texte proposé par la Commission</w:t>
            </w:r>
          </w:p>
        </w:tc>
        <w:tc>
          <w:tcPr>
            <w:tcW w:w="4876" w:type="dxa"/>
          </w:tcPr>
          <w:p w:rsidR="000C7419" w:rsidRPr="001B4478" w:rsidP="007915E6" w14:paraId="5835688C" w14:textId="77777777">
            <w:pPr>
              <w:pStyle w:val="ColumnHeading"/>
              <w:keepNext/>
            </w:pPr>
            <w:r w:rsidRPr="001B4478">
              <w:t>Amendement</w:t>
            </w:r>
          </w:p>
        </w:tc>
      </w:tr>
      <w:tr w14:paraId="36A2CE11"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451E9F80" w14:textId="6B6BCB4E">
            <w:pPr>
              <w:pStyle w:val="Normal6"/>
            </w:pPr>
            <w:r w:rsidRPr="001B4478">
              <w:t>(16)</w:t>
            </w:r>
            <w:r w:rsidRPr="001B4478">
              <w:tab/>
              <w:t>La communication de la Commission intitulée «Une vision pour l</w:t>
            </w:r>
            <w:r w:rsidR="00B037BE">
              <w:t>’</w:t>
            </w:r>
            <w:r w:rsidRPr="001B4478">
              <w:t>agriculture et l</w:t>
            </w:r>
            <w:r w:rsidR="00B037BE">
              <w:t>’</w:t>
            </w:r>
            <w:r w:rsidRPr="001B4478">
              <w:t>alimentation» rappelle que le bétail est un élément crucial de l</w:t>
            </w:r>
            <w:r w:rsidR="00B037BE">
              <w:t>’</w:t>
            </w:r>
            <w:r w:rsidRPr="001B4478">
              <w:t>agriculture, de la compétitivité et de la cohésion de l</w:t>
            </w:r>
            <w:r w:rsidR="00B037BE">
              <w:t>’</w:t>
            </w:r>
            <w:r w:rsidRPr="001B4478">
              <w:t>Union. Des systèmes d</w:t>
            </w:r>
            <w:r w:rsidR="00B037BE">
              <w:t>’</w:t>
            </w:r>
            <w:r w:rsidRPr="001B4478">
              <w:t>élevage durables sont essentiels pour l</w:t>
            </w:r>
            <w:r w:rsidR="00B037BE">
              <w:t>’</w:t>
            </w:r>
            <w:r w:rsidRPr="001B4478">
              <w:t>économie de l</w:t>
            </w:r>
            <w:r w:rsidR="00B037BE">
              <w:t>’</w:t>
            </w:r>
            <w:r w:rsidRPr="001B4478">
              <w:t>Union, la viabilité des zones rurales et la préservation de l</w:t>
            </w:r>
            <w:r w:rsidR="00B037BE">
              <w:t>’</w:t>
            </w:r>
            <w:r w:rsidRPr="001B4478">
              <w:t>environnement et des paysages ruraux. Le secteur de l</w:t>
            </w:r>
            <w:r w:rsidR="00B037BE">
              <w:t>’</w:t>
            </w:r>
            <w:r w:rsidRPr="001B4478">
              <w:t>élevage de l</w:t>
            </w:r>
            <w:r w:rsidR="00B037BE">
              <w:t>’</w:t>
            </w:r>
            <w:r w:rsidRPr="001B4478">
              <w:t>Union est particulièrement vulnérable aux divers chocs et à la concurrence mondiale, et il est tenu de respecter des normes de production élevées, qui ne sont pas toujours récompensées par le marché. Dans ce contexte, il est nécessaire de reconnaître la composition naturelle de la viande et des produits à base de viande, dans l</w:t>
            </w:r>
            <w:r w:rsidR="00B037BE">
              <w:t>’</w:t>
            </w:r>
            <w:r w:rsidRPr="001B4478">
              <w:t>intérêt tant des producteurs que des consommateurs de l</w:t>
            </w:r>
            <w:r w:rsidR="00B037BE">
              <w:t>’</w:t>
            </w:r>
            <w:r w:rsidRPr="001B4478">
              <w:t>Union. Les termes liés à la viande ont souvent une importance culturelle et historique. Il convient donc de protéger les termes liés à la viande afin de renforcer la transparence sur le marché intérieur en ce qui concerne la composition et le contenu nutritionnel des denrées alimentaires, ainsi que de garantir que les consommateurs puissent faire des choix éclairés, en particulier lorsqu</w:t>
            </w:r>
            <w:r w:rsidR="00B037BE">
              <w:t>’</w:t>
            </w:r>
            <w:r w:rsidRPr="001B4478">
              <w:t>ils recherchent un contenu nutritionnel spécifique traditionnellement associé aux produits à base de viande.</w:t>
            </w:r>
          </w:p>
        </w:tc>
        <w:tc>
          <w:tcPr>
            <w:tcW w:w="4876" w:type="dxa"/>
          </w:tcPr>
          <w:p w:rsidR="000C7419" w:rsidRPr="001B4478" w:rsidP="007915E6" w14:paraId="42D9BFE0" w14:textId="79C84449">
            <w:pPr>
              <w:pStyle w:val="Normal6"/>
              <w:rPr>
                <w:szCs w:val="24"/>
              </w:rPr>
            </w:pPr>
            <w:r w:rsidRPr="001B4478">
              <w:t>(16)</w:t>
            </w:r>
            <w:r w:rsidRPr="001B4478">
              <w:tab/>
              <w:t>La communication de la Commission intitulée «Une vision pour l</w:t>
            </w:r>
            <w:r w:rsidR="00B037BE">
              <w:t>’</w:t>
            </w:r>
            <w:r w:rsidRPr="001B4478">
              <w:t>agriculture et l</w:t>
            </w:r>
            <w:r w:rsidR="00B037BE">
              <w:t>’</w:t>
            </w:r>
            <w:r w:rsidRPr="001B4478">
              <w:t>alimentation» rappelle que le bétail est un élément crucial de l</w:t>
            </w:r>
            <w:r w:rsidR="00B037BE">
              <w:t>’</w:t>
            </w:r>
            <w:r w:rsidRPr="001B4478">
              <w:t>agriculture, de la compétitivité et de la cohésion de l</w:t>
            </w:r>
            <w:r w:rsidR="00B037BE">
              <w:t>’</w:t>
            </w:r>
            <w:r w:rsidRPr="001B4478">
              <w:t>Union. Des systèmes d</w:t>
            </w:r>
            <w:r w:rsidR="00B037BE">
              <w:t>’</w:t>
            </w:r>
            <w:r w:rsidRPr="001B4478">
              <w:t>élevage durables sont essentiels pour l</w:t>
            </w:r>
            <w:r w:rsidR="00B037BE">
              <w:t>’</w:t>
            </w:r>
            <w:r w:rsidRPr="001B4478">
              <w:t>économie de l</w:t>
            </w:r>
            <w:r w:rsidR="00B037BE">
              <w:t>’</w:t>
            </w:r>
            <w:r w:rsidRPr="001B4478">
              <w:t>Union, la viabilité des zones rurales et la préservation de l</w:t>
            </w:r>
            <w:r w:rsidR="00B037BE">
              <w:t>’</w:t>
            </w:r>
            <w:r w:rsidRPr="001B4478">
              <w:t>environnement et des paysages ruraux. Le secteur de l</w:t>
            </w:r>
            <w:r w:rsidR="00B037BE">
              <w:t>’</w:t>
            </w:r>
            <w:r w:rsidRPr="001B4478">
              <w:t>élevage de l</w:t>
            </w:r>
            <w:r w:rsidR="00B037BE">
              <w:t>’</w:t>
            </w:r>
            <w:r w:rsidRPr="001B4478">
              <w:t xml:space="preserve">Union est particulièrement vulnérable aux divers chocs et à la concurrence mondiale, et il est tenu de respecter des normes de production élevées, qui ne sont pas toujours récompensées par le marché. Dans ce contexte, il est nécessaire de reconnaître la composition naturelle de la viande et des produits à base de viande, </w:t>
            </w:r>
            <w:r w:rsidRPr="001B4478">
              <w:rPr>
                <w:b/>
                <w:i/>
              </w:rPr>
              <w:t>des produits à base de viande et des produits transformés à base de viande,</w:t>
            </w:r>
            <w:r w:rsidRPr="001B4478">
              <w:t xml:space="preserve"> dans l</w:t>
            </w:r>
            <w:r w:rsidR="00B037BE">
              <w:t>’</w:t>
            </w:r>
            <w:r w:rsidRPr="001B4478">
              <w:t>intérêt tant des producteurs que des consommateurs de l</w:t>
            </w:r>
            <w:r w:rsidR="00B037BE">
              <w:t>’</w:t>
            </w:r>
            <w:r w:rsidRPr="001B4478">
              <w:t>Union. Les termes liés à la viande ont souvent une importance culturelle et historique. Il convient donc de protéger les termes liés à la viande afin de renforcer la transparence sur le marché intérieur en ce qui concerne la composition et le contenu nutritionnel des denrées alimentaires, ainsi que de garantir que les consommateurs puissent faire des choix éclairés, en particulier lorsqu</w:t>
            </w:r>
            <w:r w:rsidR="00B037BE">
              <w:t>’</w:t>
            </w:r>
            <w:r w:rsidRPr="001B4478">
              <w:t>ils recherchent un contenu nutritionnel spécifique traditionnellement associé aux produits à base de viande.</w:t>
            </w:r>
          </w:p>
        </w:tc>
      </w:tr>
    </w:tbl>
    <w:p w:rsidR="000C7419" w:rsidRPr="001B4478" w:rsidP="000C7419" w14:paraId="1EC825EA" w14:textId="77777777">
      <w:pPr>
        <w:pStyle w:val="Olang"/>
      </w:pPr>
      <w:r w:rsidRPr="001B4478">
        <w:rPr>
          <w:noProof w:val="0"/>
        </w:rPr>
        <w:t xml:space="preserve">Or. </w:t>
      </w:r>
      <w:r w:rsidRPr="001B4478">
        <w:rPr>
          <w:rStyle w:val="HideTWBExt"/>
        </w:rPr>
        <w:t>&lt;Original&gt;</w:t>
      </w:r>
      <w:r w:rsidRPr="001B4478">
        <w:rPr>
          <w:rStyle w:val="HideTWBInt"/>
        </w:rPr>
        <w:t>{FR}</w:t>
      </w:r>
      <w:r w:rsidRPr="001B4478">
        <w:rPr>
          <w:noProof w:val="0"/>
        </w:rPr>
        <w:t>fr</w:t>
      </w:r>
      <w:r w:rsidRPr="001B4478">
        <w:rPr>
          <w:rStyle w:val="HideTWBExt"/>
        </w:rPr>
        <w:t>&lt;/Original&gt;</w:t>
      </w:r>
    </w:p>
    <w:p w:rsidR="000C7419" w:rsidRPr="001B4478" w:rsidP="000C7419" w14:paraId="7F633D46" w14:textId="77777777">
      <w:r w:rsidRPr="001B4478">
        <w:rPr>
          <w:rStyle w:val="HideTWBExt"/>
        </w:rPr>
        <w:t>&lt;/AmendB&gt;</w:t>
      </w:r>
    </w:p>
    <w:p w:rsidR="000C7419" w:rsidRPr="001B4478" w:rsidP="000C7419" w14:paraId="51CF8FDB"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273</w:t>
      </w:r>
      <w:r w:rsidRPr="001B4478">
        <w:rPr>
          <w:rStyle w:val="HideTWBExt"/>
          <w:b w:val="0"/>
        </w:rPr>
        <w:t>&lt;/NumAmB&gt;</w:t>
      </w:r>
    </w:p>
    <w:p w:rsidR="000C7419" w:rsidRPr="001B4478" w:rsidP="000C7419" w14:paraId="22CEA585" w14:textId="77777777">
      <w:pPr>
        <w:pStyle w:val="NormalBold"/>
      </w:pPr>
      <w:r w:rsidRPr="001B4478">
        <w:rPr>
          <w:rStyle w:val="HideTWBExt"/>
          <w:b w:val="0"/>
        </w:rPr>
        <w:t>&lt;RepeatBlock-By&gt;&lt;Members&gt;</w:t>
      </w:r>
      <w:r w:rsidRPr="001B4478">
        <w:t>Daniel Buda, Dan-Ştefan Motreanu, Paulo do Nascimento Cabral, Emmanouil Kefalogiannis, Carmen Crespo Díaz</w:t>
      </w:r>
      <w:r w:rsidRPr="001B4478">
        <w:rPr>
          <w:rStyle w:val="HideTWBExt"/>
          <w:b w:val="0"/>
        </w:rPr>
        <w:t>&lt;/Members&gt;</w:t>
      </w:r>
    </w:p>
    <w:p w:rsidR="000C7419" w:rsidRPr="001B4478" w:rsidP="000C7419" w14:paraId="6CB09470" w14:textId="77777777">
      <w:r w:rsidRPr="001B4478">
        <w:rPr>
          <w:rStyle w:val="HideTWBExt"/>
        </w:rPr>
        <w:t>&lt;/RepeatBlock-By&gt;</w:t>
      </w:r>
    </w:p>
    <w:p w:rsidR="000C7419" w:rsidRPr="001B4478" w:rsidP="000C7419" w14:paraId="4D3B8493"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7F59C6DA" w14:textId="77777777">
      <w:pPr>
        <w:pStyle w:val="NormalBold"/>
      </w:pPr>
      <w:r w:rsidRPr="001B4478">
        <w:rPr>
          <w:rStyle w:val="HideTWBExt"/>
          <w:b w:val="0"/>
        </w:rPr>
        <w:t>&lt;Article&gt;</w:t>
      </w:r>
      <w:r w:rsidRPr="001B4478">
        <w:t>Considérant 16</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03E55B2"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322E9607" w14:textId="77777777">
            <w:pPr>
              <w:keepNext/>
            </w:pPr>
          </w:p>
        </w:tc>
      </w:tr>
      <w:tr w14:paraId="242A59C6"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326A6E9F" w14:textId="77777777">
            <w:pPr>
              <w:pStyle w:val="ColumnHeading"/>
              <w:keepNext/>
            </w:pPr>
            <w:r w:rsidRPr="001B4478">
              <w:t>Texte proposé par la Commission</w:t>
            </w:r>
          </w:p>
        </w:tc>
        <w:tc>
          <w:tcPr>
            <w:tcW w:w="4876" w:type="dxa"/>
          </w:tcPr>
          <w:p w:rsidR="000C7419" w:rsidRPr="001B4478" w:rsidP="007915E6" w14:paraId="3822A540" w14:textId="77777777">
            <w:pPr>
              <w:pStyle w:val="ColumnHeading"/>
              <w:keepNext/>
            </w:pPr>
            <w:r w:rsidRPr="001B4478">
              <w:t>Amendement</w:t>
            </w:r>
          </w:p>
        </w:tc>
      </w:tr>
      <w:tr w14:paraId="2681578B"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07C2CC63" w14:textId="6230E4CD">
            <w:pPr>
              <w:pStyle w:val="Normal6"/>
            </w:pPr>
            <w:r w:rsidRPr="001B4478">
              <w:t>(16)</w:t>
            </w:r>
            <w:r w:rsidRPr="001B4478">
              <w:tab/>
              <w:t>La communication de la Commission intitulée «Une vision pour l</w:t>
            </w:r>
            <w:r w:rsidR="00B037BE">
              <w:t>’</w:t>
            </w:r>
            <w:r w:rsidRPr="001B4478">
              <w:t>agriculture et l</w:t>
            </w:r>
            <w:r w:rsidR="00B037BE">
              <w:t>’</w:t>
            </w:r>
            <w:r w:rsidRPr="001B4478">
              <w:t>alimentation» rappelle que le bétail est un élément crucial de l</w:t>
            </w:r>
            <w:r w:rsidR="00B037BE">
              <w:t>’</w:t>
            </w:r>
            <w:r w:rsidRPr="001B4478">
              <w:t>agriculture, de la compétitivité et de la cohésion de l</w:t>
            </w:r>
            <w:r w:rsidR="00B037BE">
              <w:t>’</w:t>
            </w:r>
            <w:r w:rsidRPr="001B4478">
              <w:t>Union. Des systèmes d</w:t>
            </w:r>
            <w:r w:rsidR="00B037BE">
              <w:t>’</w:t>
            </w:r>
            <w:r w:rsidRPr="001B4478">
              <w:t>élevage durables sont essentiels pour l</w:t>
            </w:r>
            <w:r w:rsidR="00B037BE">
              <w:t>’</w:t>
            </w:r>
            <w:r w:rsidRPr="001B4478">
              <w:t>économie de l</w:t>
            </w:r>
            <w:r w:rsidR="00B037BE">
              <w:t>’</w:t>
            </w:r>
            <w:r w:rsidRPr="001B4478">
              <w:t>Union, la viabilité des zones rurales et la préservation de l</w:t>
            </w:r>
            <w:r w:rsidR="00B037BE">
              <w:t>’</w:t>
            </w:r>
            <w:r w:rsidRPr="001B4478">
              <w:t>environnement et des paysages ruraux. Le secteur de l</w:t>
            </w:r>
            <w:r w:rsidR="00B037BE">
              <w:t>’</w:t>
            </w:r>
            <w:r w:rsidRPr="001B4478">
              <w:t>élevage de l</w:t>
            </w:r>
            <w:r w:rsidR="00B037BE">
              <w:t>’</w:t>
            </w:r>
            <w:r w:rsidRPr="001B4478">
              <w:t xml:space="preserve">Union est particulièrement vulnérable aux divers chocs et à la concurrence mondiale, et il est tenu de respecter des normes de production élevées, qui ne sont pas toujours récompensées par le marché. Dans ce contexte, il est nécessaire de reconnaître la composition naturelle de la viande </w:t>
            </w:r>
            <w:r w:rsidRPr="001B4478">
              <w:rPr>
                <w:b/>
                <w:bCs/>
                <w:i/>
                <w:iCs/>
              </w:rPr>
              <w:t>et</w:t>
            </w:r>
            <w:r w:rsidRPr="001B4478">
              <w:t xml:space="preserve"> des produits à base de viande, dans l</w:t>
            </w:r>
            <w:r w:rsidR="00B037BE">
              <w:t>’</w:t>
            </w:r>
            <w:r w:rsidRPr="001B4478">
              <w:t>intérêt tant des producteurs que des consommateurs de l</w:t>
            </w:r>
            <w:r w:rsidR="00B037BE">
              <w:t>’</w:t>
            </w:r>
            <w:r w:rsidRPr="001B4478">
              <w:t xml:space="preserve">Union. Les termes liés à la viande ont souvent une importance culturelle et historique. Il convient donc de protéger les termes liés à la viande afin de renforcer la transparence sur le marché intérieur en ce qui concerne la composition et le contenu nutritionnel des denrées alimentaires, ainsi que de garantir que les consommateurs </w:t>
            </w:r>
            <w:r w:rsidRPr="001B4478">
              <w:rPr>
                <w:b/>
                <w:bCs/>
                <w:i/>
                <w:iCs/>
              </w:rPr>
              <w:t>puissent</w:t>
            </w:r>
            <w:r w:rsidRPr="001B4478">
              <w:t xml:space="preserve"> faire des choix éclairés, en particulier lorsqu</w:t>
            </w:r>
            <w:r w:rsidR="00B037BE">
              <w:t>’</w:t>
            </w:r>
            <w:r w:rsidRPr="001B4478">
              <w:t>ils recherchent un contenu nutritionnel spécifique traditionnellement associé aux produits à base de viande.</w:t>
            </w:r>
          </w:p>
        </w:tc>
        <w:tc>
          <w:tcPr>
            <w:tcW w:w="4876" w:type="dxa"/>
          </w:tcPr>
          <w:p w:rsidR="000C7419" w:rsidRPr="001B4478" w:rsidP="007915E6" w14:paraId="5727A211" w14:textId="41113578">
            <w:pPr>
              <w:pStyle w:val="Normal6"/>
              <w:rPr>
                <w:szCs w:val="24"/>
              </w:rPr>
            </w:pPr>
            <w:r w:rsidRPr="001B4478">
              <w:t>(16)</w:t>
            </w:r>
            <w:r w:rsidRPr="001B4478">
              <w:tab/>
              <w:t>La communication de la Commission intitulée «Une vision pour l</w:t>
            </w:r>
            <w:r w:rsidR="00B037BE">
              <w:t>’</w:t>
            </w:r>
            <w:r w:rsidRPr="001B4478">
              <w:t>agriculture et l</w:t>
            </w:r>
            <w:r w:rsidR="00B037BE">
              <w:t>’</w:t>
            </w:r>
            <w:r w:rsidRPr="001B4478">
              <w:t>alimentation» rappelle que le bétail est un élément crucial de l</w:t>
            </w:r>
            <w:r w:rsidR="00B037BE">
              <w:t>’</w:t>
            </w:r>
            <w:r w:rsidRPr="001B4478">
              <w:t>agriculture, de la compétitivité et de la cohésion de l</w:t>
            </w:r>
            <w:r w:rsidR="00B037BE">
              <w:t>’</w:t>
            </w:r>
            <w:r w:rsidRPr="001B4478">
              <w:t>Union. Des systèmes d</w:t>
            </w:r>
            <w:r w:rsidR="00B037BE">
              <w:t>’</w:t>
            </w:r>
            <w:r w:rsidRPr="001B4478">
              <w:t>élevage durables sont essentiels pour l</w:t>
            </w:r>
            <w:r w:rsidR="00B037BE">
              <w:t>’</w:t>
            </w:r>
            <w:r w:rsidRPr="001B4478">
              <w:t>économie de l</w:t>
            </w:r>
            <w:r w:rsidR="00B037BE">
              <w:t>’</w:t>
            </w:r>
            <w:r w:rsidRPr="001B4478">
              <w:t>Union, la viabilité des zones rurales et la préservation de l</w:t>
            </w:r>
            <w:r w:rsidR="00B037BE">
              <w:t>’</w:t>
            </w:r>
            <w:r w:rsidRPr="001B4478">
              <w:t>environnement et des paysages ruraux. Le secteur de l</w:t>
            </w:r>
            <w:r w:rsidR="00B037BE">
              <w:t>’</w:t>
            </w:r>
            <w:r w:rsidRPr="001B4478">
              <w:t>élevage de l</w:t>
            </w:r>
            <w:r w:rsidR="00B037BE">
              <w:t>’</w:t>
            </w:r>
            <w:r w:rsidRPr="001B4478">
              <w:t>Union est particulièrement vulnérable aux divers chocs et à la concurrence mondiale, et il est tenu de respecter des normes de production élevées, qui ne sont pas toujours récompensées par le marché. Dans ce contexte, il est nécessaire de reconnaître la composition naturelle de la viande</w:t>
            </w:r>
            <w:r w:rsidRPr="001B4478">
              <w:rPr>
                <w:b/>
                <w:bCs/>
                <w:i/>
                <w:iCs/>
              </w:rPr>
              <w:t>, des produits à base de viande et</w:t>
            </w:r>
            <w:r w:rsidRPr="001B4478">
              <w:t xml:space="preserve"> des produits</w:t>
            </w:r>
            <w:r w:rsidRPr="001B4478">
              <w:rPr>
                <w:b/>
                <w:bCs/>
                <w:i/>
                <w:iCs/>
              </w:rPr>
              <w:t xml:space="preserve"> traités</w:t>
            </w:r>
            <w:r w:rsidRPr="001B4478">
              <w:t xml:space="preserve"> à base de viande, dans l</w:t>
            </w:r>
            <w:r w:rsidR="00B037BE">
              <w:t>’</w:t>
            </w:r>
            <w:r w:rsidRPr="001B4478">
              <w:t>intérêt tant des producteurs que des consommateurs de l</w:t>
            </w:r>
            <w:r w:rsidR="00B037BE">
              <w:t>’</w:t>
            </w:r>
            <w:r w:rsidRPr="001B4478">
              <w:t xml:space="preserve">Union. Les termes liés à la viande ont souvent une importance culturelle et historique. Il convient donc de protéger les termes liés à la viande afin de renforcer la transparence sur le marché intérieur en ce qui concerne la composition et le contenu nutritionnel des denrées alimentaires, ainsi que de garantir que les consommateurs </w:t>
            </w:r>
            <w:r w:rsidRPr="001B4478">
              <w:rPr>
                <w:b/>
                <w:bCs/>
                <w:i/>
                <w:iCs/>
              </w:rPr>
              <w:t>peuvent</w:t>
            </w:r>
            <w:r w:rsidRPr="001B4478">
              <w:t xml:space="preserve"> faire des choix éclairés, en particulier lorsqu</w:t>
            </w:r>
            <w:r w:rsidR="00B037BE">
              <w:t>’</w:t>
            </w:r>
            <w:r w:rsidRPr="001B4478">
              <w:t>ils recherchent un contenu nutritionnel spécifique traditionnellement associé aux produits à base de viande.</w:t>
            </w:r>
          </w:p>
        </w:tc>
      </w:tr>
    </w:tbl>
    <w:p w:rsidR="000C7419" w:rsidRPr="001B4478" w:rsidP="000C7419" w14:paraId="4B084284"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16ECA5AF" w14:textId="77777777">
      <w:r w:rsidRPr="001B4478">
        <w:rPr>
          <w:rStyle w:val="HideTWBExt"/>
        </w:rPr>
        <w:t>&lt;/AmendB&gt;</w:t>
      </w:r>
    </w:p>
    <w:p w:rsidR="000C7419" w:rsidRPr="001B4478" w:rsidP="000C7419" w14:paraId="7D60FF15"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274</w:t>
      </w:r>
      <w:r w:rsidRPr="001B4478">
        <w:rPr>
          <w:rStyle w:val="HideTWBExt"/>
          <w:b w:val="0"/>
        </w:rPr>
        <w:t>&lt;/NumAmB&gt;</w:t>
      </w:r>
    </w:p>
    <w:p w:rsidR="000C7419" w:rsidRPr="001B4478" w:rsidP="000C7419" w14:paraId="0D26C35D" w14:textId="77777777">
      <w:pPr>
        <w:pStyle w:val="NormalBold"/>
      </w:pPr>
      <w:r w:rsidRPr="001B4478">
        <w:rPr>
          <w:rStyle w:val="HideTWBExt"/>
          <w:b w:val="0"/>
        </w:rPr>
        <w:t>&lt;RepeatBlock-By&gt;&lt;Members&gt;</w:t>
      </w:r>
      <w:r w:rsidRPr="001B4478">
        <w:t>Valérie Deloge, Gilles Pennelle, Tomáš Kubín, Raffaele Stancanelli, Csaba Dömötör, Mireia Borrás Pabón</w:t>
      </w:r>
      <w:r w:rsidRPr="001B4478">
        <w:rPr>
          <w:rStyle w:val="HideTWBExt"/>
          <w:b w:val="0"/>
        </w:rPr>
        <w:t>&lt;/Members&gt;</w:t>
      </w:r>
    </w:p>
    <w:p w:rsidR="000C7419" w:rsidRPr="001B4478" w:rsidP="000C7419" w14:paraId="23218EA5" w14:textId="77777777">
      <w:r w:rsidRPr="001B4478">
        <w:rPr>
          <w:rStyle w:val="HideTWBExt"/>
        </w:rPr>
        <w:t>&lt;/RepeatBlock-By&gt;</w:t>
      </w:r>
    </w:p>
    <w:p w:rsidR="000C7419" w:rsidRPr="001B4478" w:rsidP="000C7419" w14:paraId="596A0AD5"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542E84BD" w14:textId="77777777">
      <w:pPr>
        <w:pStyle w:val="NormalBold"/>
      </w:pPr>
      <w:r w:rsidRPr="001B4478">
        <w:rPr>
          <w:rStyle w:val="HideTWBExt"/>
          <w:b w:val="0"/>
        </w:rPr>
        <w:t>&lt;Article&gt;</w:t>
      </w:r>
      <w:r w:rsidRPr="001B4478">
        <w:t>Considérant 16 bis (nouveau)</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39EE8C5"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17A72E10" w14:textId="77777777">
            <w:pPr>
              <w:keepNext/>
            </w:pPr>
          </w:p>
        </w:tc>
      </w:tr>
      <w:tr w14:paraId="2D919CFD"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02546F97" w14:textId="77777777">
            <w:pPr>
              <w:pStyle w:val="ColumnHeading"/>
              <w:keepNext/>
            </w:pPr>
            <w:r w:rsidRPr="001B4478">
              <w:t>Texte proposé par la Commission</w:t>
            </w:r>
          </w:p>
        </w:tc>
        <w:tc>
          <w:tcPr>
            <w:tcW w:w="4876" w:type="dxa"/>
          </w:tcPr>
          <w:p w:rsidR="000C7419" w:rsidRPr="001B4478" w:rsidP="007915E6" w14:paraId="7C4992CC" w14:textId="77777777">
            <w:pPr>
              <w:pStyle w:val="ColumnHeading"/>
              <w:keepNext/>
            </w:pPr>
            <w:r w:rsidRPr="001B4478">
              <w:t>Amendement</w:t>
            </w:r>
          </w:p>
        </w:tc>
      </w:tr>
      <w:tr w14:paraId="5C7A014F"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464070A6" w14:textId="77777777">
            <w:pPr>
              <w:pStyle w:val="Normal6"/>
            </w:pPr>
          </w:p>
        </w:tc>
        <w:tc>
          <w:tcPr>
            <w:tcW w:w="4876" w:type="dxa"/>
          </w:tcPr>
          <w:p w:rsidR="000C7419" w:rsidRPr="001B4478" w:rsidP="007915E6" w14:paraId="312E68DF" w14:textId="32CFA1AA">
            <w:pPr>
              <w:pStyle w:val="Normal6"/>
              <w:rPr>
                <w:szCs w:val="24"/>
              </w:rPr>
            </w:pPr>
            <w:r w:rsidRPr="001B4478">
              <w:rPr>
                <w:b/>
                <w:i/>
              </w:rPr>
              <w:t>(16 bis) Le marché intérieur de l</w:t>
            </w:r>
            <w:r w:rsidR="00B037BE">
              <w:rPr>
                <w:b/>
                <w:i/>
              </w:rPr>
              <w:t>’</w:t>
            </w:r>
            <w:r w:rsidRPr="001B4478">
              <w:rPr>
                <w:b/>
                <w:i/>
              </w:rPr>
              <w:t>Union ne peut fonctionner correctement que si les produits d</w:t>
            </w:r>
            <w:r w:rsidR="00B037BE">
              <w:rPr>
                <w:b/>
                <w:i/>
              </w:rPr>
              <w:t>’</w:t>
            </w:r>
            <w:r w:rsidRPr="001B4478">
              <w:rPr>
                <w:b/>
                <w:i/>
              </w:rPr>
              <w:t>origine animale mis sur le marché répondent à des exigences de production garantissant une concurrence loyale, un niveau élevé de protection des consommateurs, de la santé animale et du bien-être animal, ainsi que la sécurité alimentaire. Il convient dès lors de prévoir que les animaux vivants et les produits d</w:t>
            </w:r>
            <w:r w:rsidR="00B037BE">
              <w:rPr>
                <w:b/>
                <w:i/>
              </w:rPr>
              <w:t>’</w:t>
            </w:r>
            <w:r w:rsidRPr="001B4478">
              <w:rPr>
                <w:b/>
                <w:i/>
              </w:rPr>
              <w:t>origine animale commercialisés sur le marché de l</w:t>
            </w:r>
            <w:r w:rsidR="00B037BE">
              <w:rPr>
                <w:b/>
                <w:i/>
              </w:rPr>
              <w:t>’</w:t>
            </w:r>
            <w:r w:rsidRPr="001B4478">
              <w:rPr>
                <w:b/>
                <w:i/>
              </w:rPr>
              <w:t>Union respectent les normes de production de l</w:t>
            </w:r>
            <w:r w:rsidR="00B037BE">
              <w:rPr>
                <w:b/>
                <w:i/>
              </w:rPr>
              <w:t>’</w:t>
            </w:r>
            <w:r w:rsidRPr="001B4478">
              <w:rPr>
                <w:b/>
                <w:i/>
              </w:rPr>
              <w:t>Union, ou des normes équivalentes dûment garanties, vérifiées et contrôlées.</w:t>
            </w:r>
          </w:p>
        </w:tc>
      </w:tr>
    </w:tbl>
    <w:p w:rsidR="000C7419" w:rsidRPr="001B4478" w:rsidP="000C7419" w14:paraId="4F912CC8" w14:textId="77777777">
      <w:pPr>
        <w:pStyle w:val="Olang"/>
      </w:pPr>
      <w:r w:rsidRPr="001B4478">
        <w:rPr>
          <w:noProof w:val="0"/>
        </w:rPr>
        <w:t xml:space="preserve">Or. </w:t>
      </w:r>
      <w:r w:rsidRPr="001B4478">
        <w:rPr>
          <w:rStyle w:val="HideTWBExt"/>
        </w:rPr>
        <w:t>&lt;Original&gt;</w:t>
      </w:r>
      <w:r w:rsidRPr="001B4478">
        <w:rPr>
          <w:rStyle w:val="HideTWBInt"/>
        </w:rPr>
        <w:t>{FR}</w:t>
      </w:r>
      <w:r w:rsidRPr="001B4478">
        <w:rPr>
          <w:noProof w:val="0"/>
        </w:rPr>
        <w:t>fr</w:t>
      </w:r>
      <w:r w:rsidRPr="001B4478">
        <w:rPr>
          <w:rStyle w:val="HideTWBExt"/>
        </w:rPr>
        <w:t>&lt;/Original&gt;</w:t>
      </w:r>
    </w:p>
    <w:p w:rsidR="000C7419" w:rsidRPr="001B4478" w:rsidP="000C7419" w14:paraId="0F6FE2E1" w14:textId="77777777">
      <w:r w:rsidRPr="001B4478">
        <w:rPr>
          <w:rStyle w:val="HideTWBExt"/>
        </w:rPr>
        <w:t>&lt;/AmendB&gt;</w:t>
      </w:r>
    </w:p>
    <w:p w:rsidR="000C7419" w:rsidRPr="001B4478" w:rsidP="000C7419" w14:paraId="4F253997"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275</w:t>
      </w:r>
      <w:r w:rsidRPr="001B4478">
        <w:rPr>
          <w:rStyle w:val="HideTWBExt"/>
          <w:b w:val="0"/>
        </w:rPr>
        <w:t>&lt;/NumAmB&gt;</w:t>
      </w:r>
    </w:p>
    <w:p w:rsidR="000C7419" w:rsidRPr="001B4478" w:rsidP="000C7419" w14:paraId="621F41FA" w14:textId="77777777">
      <w:pPr>
        <w:pStyle w:val="NormalBold"/>
      </w:pPr>
      <w:r w:rsidRPr="001B4478">
        <w:rPr>
          <w:rStyle w:val="HideTWBExt"/>
          <w:b w:val="0"/>
        </w:rPr>
        <w:t>&lt;RepeatBlock-By&gt;&lt;Members&gt;</w:t>
      </w:r>
      <w:r w:rsidRPr="001B4478">
        <w:t>Alexander Bernhuber</w:t>
      </w:r>
      <w:r w:rsidRPr="001B4478">
        <w:rPr>
          <w:rStyle w:val="HideTWBExt"/>
          <w:b w:val="0"/>
        </w:rPr>
        <w:t>&lt;/Members&gt;</w:t>
      </w:r>
    </w:p>
    <w:p w:rsidR="000C7419" w:rsidRPr="001B4478" w:rsidP="000C7419" w14:paraId="6432F1C7" w14:textId="77777777">
      <w:r w:rsidRPr="001B4478">
        <w:rPr>
          <w:rStyle w:val="HideTWBExt"/>
        </w:rPr>
        <w:t>&lt;/RepeatBlock-By&gt;</w:t>
      </w:r>
    </w:p>
    <w:p w:rsidR="000C7419" w:rsidRPr="001B4478" w:rsidP="000C7419" w14:paraId="117256F5"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6A7EAB8D" w14:textId="77777777">
      <w:pPr>
        <w:pStyle w:val="NormalBold"/>
      </w:pPr>
      <w:r w:rsidRPr="001B4478">
        <w:rPr>
          <w:rStyle w:val="HideTWBExt"/>
          <w:b w:val="0"/>
        </w:rPr>
        <w:t>&lt;Article&gt;</w:t>
      </w:r>
      <w:r w:rsidRPr="001B4478">
        <w:t>Considérant 16 bis (nouveau)</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9B599F7"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1888230E" w14:textId="77777777">
            <w:pPr>
              <w:keepNext/>
            </w:pPr>
          </w:p>
        </w:tc>
      </w:tr>
      <w:tr w14:paraId="4F52FA0A"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06E07652" w14:textId="77777777">
            <w:pPr>
              <w:pStyle w:val="ColumnHeading"/>
              <w:keepNext/>
            </w:pPr>
            <w:r w:rsidRPr="001B4478">
              <w:t>Texte proposé par la Commission</w:t>
            </w:r>
          </w:p>
        </w:tc>
        <w:tc>
          <w:tcPr>
            <w:tcW w:w="4876" w:type="dxa"/>
          </w:tcPr>
          <w:p w:rsidR="000C7419" w:rsidRPr="001B4478" w:rsidP="007915E6" w14:paraId="6C27D63E" w14:textId="77777777">
            <w:pPr>
              <w:pStyle w:val="ColumnHeading"/>
              <w:keepNext/>
            </w:pPr>
            <w:r w:rsidRPr="001B4478">
              <w:t>Amendement</w:t>
            </w:r>
          </w:p>
        </w:tc>
      </w:tr>
      <w:tr w14:paraId="12C4B962"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3D4F32AA" w14:textId="77777777">
            <w:pPr>
              <w:pStyle w:val="Normal6"/>
            </w:pPr>
          </w:p>
        </w:tc>
        <w:tc>
          <w:tcPr>
            <w:tcW w:w="4876" w:type="dxa"/>
          </w:tcPr>
          <w:p w:rsidR="000C7419" w:rsidRPr="001B4478" w:rsidP="007915E6" w14:paraId="22578637" w14:textId="76D8A2A0">
            <w:pPr>
              <w:pStyle w:val="Normal6"/>
              <w:rPr>
                <w:szCs w:val="24"/>
              </w:rPr>
            </w:pPr>
            <w:r w:rsidRPr="001B4478">
              <w:rPr>
                <w:b/>
                <w:i/>
              </w:rPr>
              <w:t>(16 bis)</w:t>
            </w:r>
            <w:r w:rsidRPr="001B4478">
              <w:rPr>
                <w:b/>
                <w:i/>
              </w:rPr>
              <w:tab/>
              <w:t>L</w:t>
            </w:r>
            <w:r w:rsidR="00B037BE">
              <w:rPr>
                <w:b/>
                <w:i/>
              </w:rPr>
              <w:t>’</w:t>
            </w:r>
            <w:r w:rsidRPr="001B4478">
              <w:rPr>
                <w:b/>
                <w:i/>
              </w:rPr>
              <w:t>origine des denrées alimentaires est l</w:t>
            </w:r>
            <w:r w:rsidR="00B037BE">
              <w:rPr>
                <w:b/>
                <w:i/>
              </w:rPr>
              <w:t>’</w:t>
            </w:r>
            <w:r w:rsidRPr="001B4478">
              <w:rPr>
                <w:b/>
                <w:i/>
              </w:rPr>
              <w:t>un des principaux critères d</w:t>
            </w:r>
            <w:r w:rsidR="00B037BE">
              <w:rPr>
                <w:b/>
                <w:i/>
              </w:rPr>
              <w:t>’</w:t>
            </w:r>
            <w:r w:rsidRPr="001B4478">
              <w:rPr>
                <w:b/>
                <w:i/>
              </w:rPr>
              <w:t>achat pour les consommateurs. Alors que le marquage d</w:t>
            </w:r>
            <w:r w:rsidR="00B037BE">
              <w:rPr>
                <w:b/>
                <w:i/>
              </w:rPr>
              <w:t>’</w:t>
            </w:r>
            <w:r w:rsidRPr="001B4478">
              <w:rPr>
                <w:b/>
                <w:i/>
              </w:rPr>
              <w:t>origine obligatoire s</w:t>
            </w:r>
            <w:r w:rsidR="00B037BE">
              <w:rPr>
                <w:b/>
                <w:i/>
              </w:rPr>
              <w:t>’</w:t>
            </w:r>
            <w:r w:rsidRPr="001B4478">
              <w:rPr>
                <w:b/>
                <w:i/>
              </w:rPr>
              <w:t>applique déjà à la viande fraîche de bœuf, de porc, de mouton, de chèvre et de volaille, ainsi qu</w:t>
            </w:r>
            <w:r w:rsidR="00B037BE">
              <w:rPr>
                <w:b/>
                <w:i/>
              </w:rPr>
              <w:t>’</w:t>
            </w:r>
            <w:r w:rsidRPr="001B4478">
              <w:rPr>
                <w:b/>
                <w:i/>
              </w:rPr>
              <w:t xml:space="preserve">aux œufs, il existe un manque de transparence </w:t>
            </w:r>
            <w:r w:rsidRPr="001B4478">
              <w:rPr>
                <w:b/>
                <w:i/>
              </w:rPr>
              <w:t>considérable en ce qui concerne les denrées alimentaires transformées, ainsi que dans la restauration collective et le secteur de la restauration, où se concentre la majeure partie de la consommation. Cette lacune pénalise les producteurs européens, dont les normes élevées en matière de production, de bien-être animal et d</w:t>
            </w:r>
            <w:r w:rsidR="00B037BE">
              <w:rPr>
                <w:b/>
                <w:i/>
              </w:rPr>
              <w:t>’</w:t>
            </w:r>
            <w:r w:rsidRPr="001B4478">
              <w:rPr>
                <w:b/>
                <w:i/>
              </w:rPr>
              <w:t>environnement ne sont pas visibles sur le marché, et favorise l</w:t>
            </w:r>
            <w:r w:rsidR="00B037BE">
              <w:rPr>
                <w:b/>
                <w:i/>
              </w:rPr>
              <w:t>’</w:t>
            </w:r>
            <w:r w:rsidRPr="001B4478">
              <w:rPr>
                <w:b/>
                <w:i/>
              </w:rPr>
              <w:t>utilisation anonyme de produits provenant de pays tiers. L</w:t>
            </w:r>
            <w:r w:rsidR="00B037BE">
              <w:rPr>
                <w:b/>
                <w:i/>
              </w:rPr>
              <w:t>’</w:t>
            </w:r>
            <w:r w:rsidRPr="001B4478">
              <w:rPr>
                <w:b/>
                <w:i/>
              </w:rPr>
              <w:t>expérience acquise avec les réglementations nationales, telles que le marquage d</w:t>
            </w:r>
            <w:r w:rsidR="00B037BE">
              <w:rPr>
                <w:b/>
                <w:i/>
              </w:rPr>
              <w:t>’</w:t>
            </w:r>
            <w:r w:rsidRPr="001B4478">
              <w:rPr>
                <w:b/>
                <w:i/>
              </w:rPr>
              <w:t>origine obligatoire de la viande, du lait et des œufs dans la restauration collective en Autriche, ainsi que les réglementations en vigueur en France et en Finlande, montrent qu</w:t>
            </w:r>
            <w:r w:rsidR="00B037BE">
              <w:rPr>
                <w:b/>
                <w:i/>
              </w:rPr>
              <w:t>’</w:t>
            </w:r>
            <w:r w:rsidRPr="001B4478">
              <w:rPr>
                <w:b/>
                <w:i/>
              </w:rPr>
              <w:t>un tel marquage est réalisable et peut être mis en œuvre à moindre coût. Afin d</w:t>
            </w:r>
            <w:r w:rsidR="00B037BE">
              <w:rPr>
                <w:b/>
                <w:i/>
              </w:rPr>
              <w:t>’</w:t>
            </w:r>
            <w:r w:rsidRPr="001B4478">
              <w:rPr>
                <w:b/>
                <w:i/>
              </w:rPr>
              <w:t>éviter les distorsions de concurrence résultant de la diversité des réglementations nationales et de garantir un niveau d</w:t>
            </w:r>
            <w:r w:rsidR="00B037BE">
              <w:rPr>
                <w:b/>
                <w:i/>
              </w:rPr>
              <w:t>’</w:t>
            </w:r>
            <w:r w:rsidRPr="001B4478">
              <w:rPr>
                <w:b/>
                <w:i/>
              </w:rPr>
              <w:t>information élevé et uniforme sur l</w:t>
            </w:r>
            <w:r w:rsidR="00B037BE">
              <w:rPr>
                <w:b/>
                <w:i/>
              </w:rPr>
              <w:t>’</w:t>
            </w:r>
            <w:r w:rsidRPr="001B4478">
              <w:rPr>
                <w:b/>
                <w:i/>
              </w:rPr>
              <w:t>ensemble du marché intérieur, le marquage d</w:t>
            </w:r>
            <w:r w:rsidR="00B037BE">
              <w:rPr>
                <w:b/>
                <w:i/>
              </w:rPr>
              <w:t>’</w:t>
            </w:r>
            <w:r w:rsidRPr="001B4478">
              <w:rPr>
                <w:b/>
                <w:i/>
              </w:rPr>
              <w:t>origine de la viande, du lait et des produits laitiers ainsi que des œufs, devrait être étendu aux denrées alimentaires transformées, à la restauration collective et au secteur de la restauration, et faire l</w:t>
            </w:r>
            <w:r w:rsidR="00B037BE">
              <w:rPr>
                <w:b/>
                <w:i/>
              </w:rPr>
              <w:t>’</w:t>
            </w:r>
            <w:r w:rsidRPr="001B4478">
              <w:rPr>
                <w:b/>
                <w:i/>
              </w:rPr>
              <w:t>objet d</w:t>
            </w:r>
            <w:r w:rsidR="00B037BE">
              <w:rPr>
                <w:b/>
                <w:i/>
              </w:rPr>
              <w:t>’</w:t>
            </w:r>
            <w:r w:rsidRPr="001B4478">
              <w:rPr>
                <w:b/>
                <w:i/>
              </w:rPr>
              <w:t>une réglementation uniforme à l</w:t>
            </w:r>
            <w:r w:rsidR="00B037BE">
              <w:rPr>
                <w:b/>
                <w:i/>
              </w:rPr>
              <w:t>’</w:t>
            </w:r>
            <w:r w:rsidRPr="001B4478">
              <w:rPr>
                <w:b/>
                <w:i/>
              </w:rPr>
              <w:t>échelle de l</w:t>
            </w:r>
            <w:r w:rsidR="00B037BE">
              <w:rPr>
                <w:b/>
                <w:i/>
              </w:rPr>
              <w:t>’</w:t>
            </w:r>
            <w:r w:rsidRPr="001B4478">
              <w:rPr>
                <w:b/>
                <w:i/>
              </w:rPr>
              <w:t>Union.</w:t>
            </w:r>
          </w:p>
        </w:tc>
      </w:tr>
    </w:tbl>
    <w:p w:rsidR="000C7419" w:rsidRPr="001B4478" w:rsidP="000C7419" w14:paraId="2008B06E" w14:textId="77777777">
      <w:pPr>
        <w:pStyle w:val="Olang"/>
      </w:pPr>
      <w:r w:rsidRPr="001B4478">
        <w:rPr>
          <w:noProof w:val="0"/>
        </w:rPr>
        <w:t xml:space="preserve">Or. </w:t>
      </w:r>
      <w:r w:rsidRPr="001B4478">
        <w:rPr>
          <w:rStyle w:val="HideTWBExt"/>
        </w:rPr>
        <w:t>&lt;Original&gt;</w:t>
      </w:r>
      <w:r w:rsidRPr="001B4478">
        <w:rPr>
          <w:rStyle w:val="HideTWBInt"/>
        </w:rPr>
        <w:t>{DE}</w:t>
      </w:r>
      <w:r w:rsidRPr="001B4478">
        <w:rPr>
          <w:noProof w:val="0"/>
        </w:rPr>
        <w:t>de</w:t>
      </w:r>
      <w:r w:rsidRPr="001B4478">
        <w:rPr>
          <w:rStyle w:val="HideTWBExt"/>
        </w:rPr>
        <w:t>&lt;/Original&gt;</w:t>
      </w:r>
    </w:p>
    <w:p w:rsidR="000C7419" w:rsidRPr="001B4478" w:rsidP="000C7419" w14:paraId="08653EE9" w14:textId="77777777">
      <w:r w:rsidRPr="001B4478">
        <w:rPr>
          <w:rStyle w:val="HideTWBExt"/>
        </w:rPr>
        <w:t>&lt;/AmendB&gt;</w:t>
      </w:r>
    </w:p>
    <w:p w:rsidR="000C7419" w:rsidRPr="001B4478" w:rsidP="000C7419" w14:paraId="32FE2FCF"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276</w:t>
      </w:r>
      <w:r w:rsidRPr="001B4478">
        <w:rPr>
          <w:rStyle w:val="HideTWBExt"/>
          <w:b w:val="0"/>
        </w:rPr>
        <w:t>&lt;/NumAmB&gt;</w:t>
      </w:r>
    </w:p>
    <w:p w:rsidR="000C7419" w:rsidRPr="001B4478" w:rsidP="000C7419" w14:paraId="5C7CD6B0" w14:textId="77777777">
      <w:pPr>
        <w:pStyle w:val="NormalBold"/>
      </w:pPr>
      <w:r w:rsidRPr="001B4478">
        <w:rPr>
          <w:rStyle w:val="HideTWBExt"/>
          <w:b w:val="0"/>
        </w:rPr>
        <w:t>&lt;RepeatBlock-By&gt;&lt;Members&gt;</w:t>
      </w:r>
      <w:r w:rsidRPr="001B4478">
        <w:t>Claire Fita</w:t>
      </w:r>
      <w:r w:rsidRPr="001B4478">
        <w:rPr>
          <w:rStyle w:val="HideTWBExt"/>
          <w:b w:val="0"/>
        </w:rPr>
        <w:t>&lt;/Members&gt;</w:t>
      </w:r>
    </w:p>
    <w:p w:rsidR="000C7419" w:rsidRPr="001B4478" w:rsidP="000C7419" w14:paraId="3C450A82" w14:textId="77777777">
      <w:r w:rsidRPr="001B4478">
        <w:rPr>
          <w:rStyle w:val="HideTWBExt"/>
        </w:rPr>
        <w:t>&lt;/RepeatBlock-By&gt;</w:t>
      </w:r>
    </w:p>
    <w:p w:rsidR="000C7419" w:rsidRPr="001B4478" w:rsidP="000C7419" w14:paraId="3FB0FEA2"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04256BCA" w14:textId="77777777">
      <w:pPr>
        <w:pStyle w:val="NormalBold"/>
      </w:pPr>
      <w:r w:rsidRPr="001B4478">
        <w:rPr>
          <w:rStyle w:val="HideTWBExt"/>
          <w:b w:val="0"/>
        </w:rPr>
        <w:t>&lt;Article&gt;</w:t>
      </w:r>
      <w:r w:rsidRPr="001B4478">
        <w:t>Considérant 16 bis (nouveau)</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1C5FB6A"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2AA4DD2E" w14:textId="77777777">
            <w:pPr>
              <w:keepNext/>
            </w:pPr>
          </w:p>
        </w:tc>
      </w:tr>
      <w:tr w14:paraId="23DDC895"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734AD2D8" w14:textId="77777777">
            <w:pPr>
              <w:pStyle w:val="ColumnHeading"/>
              <w:keepNext/>
            </w:pPr>
            <w:r w:rsidRPr="001B4478">
              <w:t>Texte proposé par la Commission</w:t>
            </w:r>
          </w:p>
        </w:tc>
        <w:tc>
          <w:tcPr>
            <w:tcW w:w="4876" w:type="dxa"/>
          </w:tcPr>
          <w:p w:rsidR="000C7419" w:rsidRPr="001B4478" w:rsidP="007915E6" w14:paraId="1887914C" w14:textId="77777777">
            <w:pPr>
              <w:pStyle w:val="ColumnHeading"/>
              <w:keepNext/>
            </w:pPr>
            <w:r w:rsidRPr="001B4478">
              <w:t>Amendement</w:t>
            </w:r>
          </w:p>
        </w:tc>
      </w:tr>
      <w:tr w14:paraId="36B80C32"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0E64C9E8" w14:textId="77777777">
            <w:pPr>
              <w:pStyle w:val="Normal6"/>
            </w:pPr>
          </w:p>
        </w:tc>
        <w:tc>
          <w:tcPr>
            <w:tcW w:w="4876" w:type="dxa"/>
          </w:tcPr>
          <w:p w:rsidR="000C7419" w:rsidRPr="001B4478" w:rsidP="007915E6" w14:paraId="4BA29196" w14:textId="76F51017">
            <w:pPr>
              <w:pStyle w:val="Normal6"/>
              <w:rPr>
                <w:szCs w:val="24"/>
              </w:rPr>
            </w:pPr>
            <w:r w:rsidRPr="001B4478">
              <w:rPr>
                <w:b/>
                <w:i/>
              </w:rPr>
              <w:t>(16 bis)</w:t>
            </w:r>
            <w:r w:rsidRPr="001B4478">
              <w:rPr>
                <w:b/>
                <w:i/>
              </w:rPr>
              <w:tab/>
              <w:t>La viticulture joue un rôle essentiel dans l</w:t>
            </w:r>
            <w:r w:rsidR="00B037BE">
              <w:rPr>
                <w:b/>
                <w:i/>
              </w:rPr>
              <w:t>’</w:t>
            </w:r>
            <w:r w:rsidRPr="001B4478">
              <w:rPr>
                <w:b/>
                <w:i/>
              </w:rPr>
              <w:t xml:space="preserve">aménagement du </w:t>
            </w:r>
            <w:r w:rsidRPr="001B4478">
              <w:rPr>
                <w:b/>
                <w:i/>
              </w:rPr>
              <w:t>territoire, en particulier dans les zones méditerranéennes exposées à un risque élevé d</w:t>
            </w:r>
            <w:r w:rsidR="00B037BE">
              <w:rPr>
                <w:b/>
                <w:i/>
              </w:rPr>
              <w:t>’</w:t>
            </w:r>
            <w:r w:rsidRPr="001B4478">
              <w:rPr>
                <w:b/>
                <w:i/>
              </w:rPr>
              <w:t>incendie. Le maintien de vignobles entretenus contribue à la constitution de coupures de combustible, freine la propagation du feu et limite la déprise agricole génératrice de friches inflammables. Il convient dès lors que les interventions de restructuration et de reconversion des vignobles prennent en compte cette fonction de prévention des risques naturels et de maintien de l</w:t>
            </w:r>
            <w:r w:rsidR="00B037BE">
              <w:rPr>
                <w:b/>
                <w:i/>
              </w:rPr>
              <w:t>’</w:t>
            </w:r>
            <w:r w:rsidRPr="001B4478">
              <w:rPr>
                <w:b/>
                <w:i/>
              </w:rPr>
              <w:t xml:space="preserve">activité agricole dans les territoires ruraux les plus vulnérables. </w:t>
            </w:r>
          </w:p>
        </w:tc>
      </w:tr>
    </w:tbl>
    <w:p w:rsidR="000C7419" w:rsidRPr="001B4478" w:rsidP="000C7419" w14:paraId="4DB8B8CC" w14:textId="77777777">
      <w:pPr>
        <w:pStyle w:val="Olang"/>
      </w:pPr>
      <w:r w:rsidRPr="001B4478">
        <w:rPr>
          <w:noProof w:val="0"/>
        </w:rPr>
        <w:t xml:space="preserve">Or. </w:t>
      </w:r>
      <w:r w:rsidRPr="001B4478">
        <w:rPr>
          <w:rStyle w:val="HideTWBExt"/>
        </w:rPr>
        <w:t>&lt;Original&gt;</w:t>
      </w:r>
      <w:r w:rsidRPr="001B4478">
        <w:rPr>
          <w:rStyle w:val="HideTWBInt"/>
        </w:rPr>
        <w:t>{FR}</w:t>
      </w:r>
      <w:r w:rsidRPr="001B4478">
        <w:rPr>
          <w:noProof w:val="0"/>
        </w:rPr>
        <w:t>fr</w:t>
      </w:r>
      <w:r w:rsidRPr="001B4478">
        <w:rPr>
          <w:rStyle w:val="HideTWBExt"/>
        </w:rPr>
        <w:t>&lt;/Original&gt;</w:t>
      </w:r>
    </w:p>
    <w:p w:rsidR="000C7419" w:rsidRPr="001B4478" w:rsidP="000C7419" w14:paraId="429653C2" w14:textId="77777777">
      <w:r w:rsidRPr="001B4478">
        <w:rPr>
          <w:rStyle w:val="HideTWBExt"/>
        </w:rPr>
        <w:t>&lt;/AmendB&gt;</w:t>
      </w:r>
    </w:p>
    <w:p w:rsidR="000C7419" w:rsidRPr="001B4478" w:rsidP="000C7419" w14:paraId="0C14C92A"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277</w:t>
      </w:r>
      <w:r w:rsidRPr="001B4478">
        <w:rPr>
          <w:rStyle w:val="HideTWBExt"/>
          <w:b w:val="0"/>
        </w:rPr>
        <w:t>&lt;/NumAmB&gt;</w:t>
      </w:r>
    </w:p>
    <w:p w:rsidR="000C7419" w:rsidRPr="001B4478" w:rsidP="000C7419" w14:paraId="14760C0E" w14:textId="77777777">
      <w:pPr>
        <w:pStyle w:val="NormalBold"/>
      </w:pPr>
      <w:r w:rsidRPr="001B4478">
        <w:rPr>
          <w:rStyle w:val="HideTWBExt"/>
          <w:b w:val="0"/>
        </w:rPr>
        <w:t>&lt;RepeatBlock-By&gt;&lt;Members&gt;</w:t>
      </w:r>
      <w:r w:rsidRPr="001B4478">
        <w:t>Stefan Köhler, Lena Düpont, Marion Walsmann, Alexandra Mehnert</w:t>
      </w:r>
      <w:r w:rsidRPr="001B4478">
        <w:rPr>
          <w:rStyle w:val="HideTWBExt"/>
          <w:b w:val="0"/>
        </w:rPr>
        <w:t>&lt;/Members&gt;</w:t>
      </w:r>
    </w:p>
    <w:p w:rsidR="000C7419" w:rsidRPr="001B4478" w:rsidP="000C7419" w14:paraId="0FB9269E" w14:textId="77777777">
      <w:r w:rsidRPr="001B4478">
        <w:rPr>
          <w:rStyle w:val="HideTWBExt"/>
        </w:rPr>
        <w:t>&lt;/RepeatBlock-By&gt;</w:t>
      </w:r>
    </w:p>
    <w:p w:rsidR="000C7419" w:rsidRPr="001B4478" w:rsidP="000C7419" w14:paraId="4D0B3159"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4170F4C8" w14:textId="77777777">
      <w:pPr>
        <w:pStyle w:val="NormalBold"/>
      </w:pPr>
      <w:r w:rsidRPr="001B4478">
        <w:rPr>
          <w:rStyle w:val="HideTWBExt"/>
          <w:b w:val="0"/>
        </w:rPr>
        <w:t>&lt;Article&gt;</w:t>
      </w:r>
      <w:r w:rsidRPr="001B4478">
        <w:t>Considérant 16 bis (nouveau)</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37A7CAB"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256B6125" w14:textId="77777777">
            <w:pPr>
              <w:keepNext/>
            </w:pPr>
          </w:p>
        </w:tc>
      </w:tr>
      <w:tr w14:paraId="000D6139"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2D0D76C0" w14:textId="77777777">
            <w:pPr>
              <w:pStyle w:val="ColumnHeading"/>
              <w:keepNext/>
            </w:pPr>
            <w:r w:rsidRPr="001B4478">
              <w:t>Texte proposé par la Commission</w:t>
            </w:r>
          </w:p>
        </w:tc>
        <w:tc>
          <w:tcPr>
            <w:tcW w:w="4876" w:type="dxa"/>
          </w:tcPr>
          <w:p w:rsidR="000C7419" w:rsidRPr="001B4478" w:rsidP="007915E6" w14:paraId="78917A4A" w14:textId="77777777">
            <w:pPr>
              <w:pStyle w:val="ColumnHeading"/>
              <w:keepNext/>
            </w:pPr>
            <w:r w:rsidRPr="001B4478">
              <w:t>Amendement</w:t>
            </w:r>
          </w:p>
        </w:tc>
      </w:tr>
      <w:tr w14:paraId="77EB7528"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1C577065" w14:textId="77777777">
            <w:pPr>
              <w:pStyle w:val="Normal6"/>
            </w:pPr>
          </w:p>
        </w:tc>
        <w:tc>
          <w:tcPr>
            <w:tcW w:w="4876" w:type="dxa"/>
          </w:tcPr>
          <w:p w:rsidR="000C7419" w:rsidRPr="001B4478" w:rsidP="007915E6" w14:paraId="617F9E5E" w14:textId="3C395394">
            <w:pPr>
              <w:pStyle w:val="Normal6"/>
              <w:rPr>
                <w:szCs w:val="24"/>
              </w:rPr>
            </w:pPr>
            <w:r w:rsidRPr="001B4478">
              <w:rPr>
                <w:b/>
                <w:i/>
              </w:rPr>
              <w:t>(16 bis)</w:t>
            </w:r>
            <w:r w:rsidRPr="001B4478">
              <w:rPr>
                <w:b/>
                <w:i/>
              </w:rPr>
              <w:tab/>
              <w:t>Afin de garantir le respect du principe de proportionnalité et d</w:t>
            </w:r>
            <w:r w:rsidR="00B037BE">
              <w:rPr>
                <w:b/>
                <w:i/>
              </w:rPr>
              <w:t>’</w:t>
            </w:r>
            <w:r w:rsidRPr="001B4478">
              <w:rPr>
                <w:b/>
                <w:i/>
              </w:rPr>
              <w:t>éviter toute restriction involontaire pour les catégories d</w:t>
            </w:r>
            <w:r w:rsidR="00B037BE">
              <w:rPr>
                <w:b/>
                <w:i/>
              </w:rPr>
              <w:t>’</w:t>
            </w:r>
            <w:r w:rsidRPr="001B4478">
              <w:rPr>
                <w:b/>
                <w:i/>
              </w:rPr>
              <w:t>aliments qui ne visent pas à reproduire ou à remplacer les produits à base de viande, il convient de préciser que les restrictions relatives à la terminologie liée à la viande ne s</w:t>
            </w:r>
            <w:r w:rsidR="00B037BE">
              <w:rPr>
                <w:b/>
                <w:i/>
              </w:rPr>
              <w:t>’</w:t>
            </w:r>
            <w:r w:rsidRPr="001B4478">
              <w:rPr>
                <w:b/>
                <w:i/>
              </w:rPr>
              <w:t>appliquent pas aux descripteurs de saveur utilisés dans le cadre des catégories de produits qui ne sont pas des substituts de viande. Il s</w:t>
            </w:r>
            <w:r w:rsidR="00B037BE">
              <w:rPr>
                <w:b/>
                <w:i/>
              </w:rPr>
              <w:t>’</w:t>
            </w:r>
            <w:r w:rsidRPr="001B4478">
              <w:rPr>
                <w:b/>
                <w:i/>
              </w:rPr>
              <w:t>agit notamment d</w:t>
            </w:r>
            <w:r w:rsidR="00B037BE">
              <w:rPr>
                <w:b/>
                <w:i/>
              </w:rPr>
              <w:t>’</w:t>
            </w:r>
            <w:r w:rsidRPr="001B4478">
              <w:rPr>
                <w:b/>
                <w:i/>
              </w:rPr>
              <w:t>en-cas salés, de sauces, d</w:t>
            </w:r>
            <w:r w:rsidR="00B037BE">
              <w:rPr>
                <w:b/>
                <w:i/>
              </w:rPr>
              <w:t>’</w:t>
            </w:r>
            <w:r w:rsidRPr="001B4478">
              <w:rPr>
                <w:b/>
                <w:i/>
              </w:rPr>
              <w:t>assaisonnements et de condiments pour lesquels les termes liés à la viande sont utilisés uniquement pour décrire les profils de goût et non la composition nutritionnelle ou l</w:t>
            </w:r>
            <w:r w:rsidR="00B037BE">
              <w:rPr>
                <w:b/>
                <w:i/>
              </w:rPr>
              <w:t>’</w:t>
            </w:r>
            <w:r w:rsidRPr="001B4478">
              <w:rPr>
                <w:b/>
                <w:i/>
              </w:rPr>
              <w:t>identité du produit. Ces catégories sont clairement considérées comme distinctes de la viande ou des substituts de viande.</w:t>
            </w:r>
          </w:p>
        </w:tc>
      </w:tr>
    </w:tbl>
    <w:p w:rsidR="000C7419" w:rsidRPr="001B4478" w:rsidP="000C7419" w14:paraId="1EFA66C9"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0745EC30" w14:textId="77777777">
      <w:r w:rsidRPr="001B4478">
        <w:rPr>
          <w:rStyle w:val="HideTWBExt"/>
        </w:rPr>
        <w:t>&lt;/AmendB&gt;</w:t>
      </w:r>
    </w:p>
    <w:p w:rsidR="000C7419" w:rsidRPr="001B4478" w:rsidP="000C7419" w14:paraId="0D9CEF03"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278</w:t>
      </w:r>
      <w:r w:rsidRPr="001B4478">
        <w:rPr>
          <w:rStyle w:val="HideTWBExt"/>
          <w:b w:val="0"/>
        </w:rPr>
        <w:t>&lt;/NumAmB&gt;</w:t>
      </w:r>
    </w:p>
    <w:p w:rsidR="000C7419" w:rsidRPr="001B4478" w:rsidP="000C7419" w14:paraId="5889F405" w14:textId="77777777">
      <w:pPr>
        <w:pStyle w:val="NormalBold"/>
      </w:pPr>
      <w:r w:rsidRPr="001B4478">
        <w:rPr>
          <w:rStyle w:val="HideTWBExt"/>
          <w:b w:val="0"/>
        </w:rPr>
        <w:t>&lt;RepeatBlock-By&gt;&lt;Members&gt;</w:t>
      </w:r>
      <w:r w:rsidRPr="001B4478">
        <w:t>Maria Grapini</w:t>
      </w:r>
      <w:r w:rsidRPr="001B4478">
        <w:rPr>
          <w:rStyle w:val="HideTWBExt"/>
          <w:b w:val="0"/>
        </w:rPr>
        <w:t>&lt;/Members&gt;</w:t>
      </w:r>
    </w:p>
    <w:p w:rsidR="000C7419" w:rsidRPr="001B4478" w:rsidP="000C7419" w14:paraId="3F634AEB" w14:textId="77777777">
      <w:r w:rsidRPr="001B4478">
        <w:rPr>
          <w:rStyle w:val="HideTWBExt"/>
        </w:rPr>
        <w:t>&lt;/RepeatBlock-By&gt;</w:t>
      </w:r>
    </w:p>
    <w:p w:rsidR="000C7419" w:rsidRPr="001B4478" w:rsidP="000C7419" w14:paraId="5F3DF0D0"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664C346D" w14:textId="77777777">
      <w:pPr>
        <w:pStyle w:val="NormalBold"/>
      </w:pPr>
      <w:r w:rsidRPr="001B4478">
        <w:rPr>
          <w:rStyle w:val="HideTWBExt"/>
          <w:b w:val="0"/>
        </w:rPr>
        <w:t>&lt;Article&gt;</w:t>
      </w:r>
      <w:r w:rsidRPr="001B4478">
        <w:t>Considérant 19</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C5D252B"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148423C6" w14:textId="77777777">
            <w:pPr>
              <w:keepNext/>
            </w:pPr>
          </w:p>
        </w:tc>
      </w:tr>
      <w:tr w14:paraId="4EF1A393"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0C67ABFB" w14:textId="77777777">
            <w:pPr>
              <w:pStyle w:val="ColumnHeading"/>
              <w:keepNext/>
            </w:pPr>
            <w:r w:rsidRPr="001B4478">
              <w:t>Texte proposé par la Commission</w:t>
            </w:r>
          </w:p>
        </w:tc>
        <w:tc>
          <w:tcPr>
            <w:tcW w:w="4876" w:type="dxa"/>
          </w:tcPr>
          <w:p w:rsidR="000C7419" w:rsidRPr="001B4478" w:rsidP="007915E6" w14:paraId="003D68FF" w14:textId="77777777">
            <w:pPr>
              <w:pStyle w:val="ColumnHeading"/>
              <w:keepNext/>
            </w:pPr>
            <w:r w:rsidRPr="001B4478">
              <w:t>Amendement</w:t>
            </w:r>
          </w:p>
        </w:tc>
      </w:tr>
      <w:tr w14:paraId="60467DFF"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271D2D4D" w14:textId="7E48B1F1">
            <w:pPr>
              <w:pStyle w:val="Normal6"/>
            </w:pPr>
            <w:r w:rsidRPr="001B4478">
              <w:t>(19)</w:t>
            </w:r>
            <w:r w:rsidRPr="001B4478">
              <w:tab/>
              <w:t>Les innovations survenues dans le secteur en pleine croissance de la bioéconomie ont conduit à de nouvelles applications pour la biomasse de chanvre, provenant de toutes les parties de la plante. Cela offre des possibilités supplémentaires aux agriculteurs de valoriser la plante au-delà de la production de fibres, renforçant l</w:t>
            </w:r>
            <w:r w:rsidR="00B037BE">
              <w:t>’</w:t>
            </w:r>
            <w:r w:rsidRPr="001B4478">
              <w:t>attractivité et la compétitivité de la culture du chanvre. En outre, la culture du chanvre présente des avantages pour l</w:t>
            </w:r>
            <w:r w:rsidR="00B037BE">
              <w:t>’</w:t>
            </w:r>
            <w:r w:rsidRPr="001B4478">
              <w:t>environnement et le climat, car elle ne nécessite pas de pesticides ni d</w:t>
            </w:r>
            <w:r w:rsidR="00B037BE">
              <w:t>’</w:t>
            </w:r>
            <w:r w:rsidRPr="001B4478">
              <w:t>engrais et améliore la structure des sols. Plusieurs produits issus du chanvre, dont le chanvre brut (NC 5302), les graines de chanvre (NC 1207 99 91) et d</w:t>
            </w:r>
            <w:r w:rsidR="00B037BE">
              <w:t>’</w:t>
            </w:r>
            <w:r w:rsidRPr="001B4478">
              <w:t>autres parties de chanvre (NC 1211 90 86), sont énumérés en tant que produits agricoles à l</w:t>
            </w:r>
            <w:r w:rsidR="00B037BE">
              <w:t>’</w:t>
            </w:r>
            <w:r w:rsidRPr="001B4478">
              <w:t>annexe I du TFUE. Par souci de clarté, il y a lieu de modifier les produits relevant du secteur du lin et du chanvre énumérés à l</w:t>
            </w:r>
            <w:r w:rsidR="00B037BE">
              <w:t>’</w:t>
            </w:r>
            <w:r w:rsidRPr="001B4478">
              <w:t>annexe I, partie VIII, du règlement (UE) nº 1308/2013 afin d</w:t>
            </w:r>
            <w:r w:rsidR="00B037BE">
              <w:t>’</w:t>
            </w:r>
            <w:r w:rsidRPr="001B4478">
              <w:t>y inclure les produits du chanvre autres que le chanvre brut.</w:t>
            </w:r>
          </w:p>
        </w:tc>
        <w:tc>
          <w:tcPr>
            <w:tcW w:w="4876" w:type="dxa"/>
          </w:tcPr>
          <w:p w:rsidR="000C7419" w:rsidRPr="001B4478" w:rsidP="007915E6" w14:paraId="255F9E3E" w14:textId="0F16B100">
            <w:pPr>
              <w:pStyle w:val="Normal6"/>
              <w:rPr>
                <w:szCs w:val="24"/>
              </w:rPr>
            </w:pPr>
            <w:r w:rsidRPr="001B4478">
              <w:t>(19)</w:t>
            </w:r>
            <w:r w:rsidRPr="001B4478">
              <w:tab/>
              <w:t>Les innovations survenues dans le secteur en pleine croissance de la bioéconomie ont conduit à de nouvelles applications pour la biomasse de chanvre, provenant de toutes les parties de la plante. Cela offre des possibilités supplémentaires aux agriculteurs de valoriser la plante au-delà de la production de fibres, renforçant l</w:t>
            </w:r>
            <w:r w:rsidR="00B037BE">
              <w:t>’</w:t>
            </w:r>
            <w:r w:rsidRPr="001B4478">
              <w:t>attractivité et la compétitivité de la culture du chanvre,</w:t>
            </w:r>
            <w:r w:rsidRPr="001B4478">
              <w:rPr>
                <w:b/>
                <w:bCs/>
                <w:i/>
                <w:iCs/>
              </w:rPr>
              <w:t xml:space="preserve"> tout en mettant en évidence son efficacité par rapport à d</w:t>
            </w:r>
            <w:r w:rsidR="00B037BE">
              <w:rPr>
                <w:b/>
                <w:bCs/>
                <w:i/>
                <w:iCs/>
              </w:rPr>
              <w:t>’</w:t>
            </w:r>
            <w:r w:rsidRPr="001B4478">
              <w:rPr>
                <w:b/>
                <w:bCs/>
                <w:i/>
                <w:iCs/>
              </w:rPr>
              <w:t>autres cultures agricoles</w:t>
            </w:r>
            <w:r w:rsidRPr="001B4478">
              <w:t>. En outre, la culture du chanvre présente des avantages pour l</w:t>
            </w:r>
            <w:r w:rsidR="00B037BE">
              <w:t>’</w:t>
            </w:r>
            <w:r w:rsidRPr="001B4478">
              <w:t>environnement et le climat, car elle ne nécessite pas de pesticides ni d</w:t>
            </w:r>
            <w:r w:rsidR="00B037BE">
              <w:t>’</w:t>
            </w:r>
            <w:r w:rsidRPr="001B4478">
              <w:t>engrais et améliore la structure des sols. Plusieurs produits issus du chanvre, dont le chanvre brut (NC 5302), les graines de chanvre (NC 1207 99 91) et d</w:t>
            </w:r>
            <w:r w:rsidR="00B037BE">
              <w:t>’</w:t>
            </w:r>
            <w:r w:rsidRPr="001B4478">
              <w:t>autres parties de chanvre (NC 1211 90 86), sont énumérés en tant que produits agricoles à l</w:t>
            </w:r>
            <w:r w:rsidR="00B037BE">
              <w:t>’</w:t>
            </w:r>
            <w:r w:rsidRPr="001B4478">
              <w:t>annexe I du TFUE. Par souci de clarté, il y a lieu de modifier les produits relevant du secteur du lin et du chanvre énumérés à l</w:t>
            </w:r>
            <w:r w:rsidR="00B037BE">
              <w:t>’</w:t>
            </w:r>
            <w:r w:rsidRPr="001B4478">
              <w:t>annexe I, partie VIII, du règlement (UE) nº 1308/2013 afin d</w:t>
            </w:r>
            <w:r w:rsidR="00B037BE">
              <w:t>’</w:t>
            </w:r>
            <w:r w:rsidRPr="001B4478">
              <w:t>y inclure les produits du chanvre autres que le chanvre brut</w:t>
            </w:r>
            <w:r w:rsidRPr="001B4478">
              <w:rPr>
                <w:b/>
                <w:bCs/>
                <w:i/>
                <w:iCs/>
              </w:rPr>
              <w:t>, tels que les huiles, les fibres, les fils et les déchets de fibres</w:t>
            </w:r>
            <w:r w:rsidRPr="001B4478">
              <w:t>.</w:t>
            </w:r>
          </w:p>
        </w:tc>
      </w:tr>
    </w:tbl>
    <w:p w:rsidR="000C7419" w:rsidRPr="001B4478" w:rsidP="000C7419" w14:paraId="0B5C98CD" w14:textId="77777777">
      <w:pPr>
        <w:pStyle w:val="Olang"/>
      </w:pPr>
      <w:r w:rsidRPr="001B4478">
        <w:rPr>
          <w:noProof w:val="0"/>
        </w:rPr>
        <w:t xml:space="preserve">Or. </w:t>
      </w:r>
      <w:r w:rsidRPr="001B4478">
        <w:rPr>
          <w:rStyle w:val="HideTWBExt"/>
        </w:rPr>
        <w:t>&lt;Original&gt;</w:t>
      </w:r>
      <w:r w:rsidRPr="001B4478">
        <w:rPr>
          <w:rStyle w:val="HideTWBInt"/>
        </w:rPr>
        <w:t>{RO}</w:t>
      </w:r>
      <w:r w:rsidRPr="001B4478">
        <w:rPr>
          <w:noProof w:val="0"/>
        </w:rPr>
        <w:t>ro</w:t>
      </w:r>
      <w:r w:rsidRPr="001B4478">
        <w:rPr>
          <w:rStyle w:val="HideTWBExt"/>
        </w:rPr>
        <w:t>&lt;/Original&gt;</w:t>
      </w:r>
    </w:p>
    <w:p w:rsidR="000C7419" w:rsidRPr="001B4478" w:rsidP="000C7419" w14:paraId="7A5E98EE" w14:textId="77777777">
      <w:r w:rsidRPr="001B4478">
        <w:rPr>
          <w:rStyle w:val="HideTWBExt"/>
        </w:rPr>
        <w:t>&lt;/AmendB&gt;</w:t>
      </w:r>
    </w:p>
    <w:p w:rsidR="000C7419" w:rsidRPr="001B4478" w:rsidP="000C7419" w14:paraId="4DF721D8"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279</w:t>
      </w:r>
      <w:r w:rsidRPr="001B4478">
        <w:rPr>
          <w:rStyle w:val="HideTWBExt"/>
          <w:b w:val="0"/>
        </w:rPr>
        <w:t>&lt;/NumAmB&gt;</w:t>
      </w:r>
    </w:p>
    <w:p w:rsidR="000C7419" w:rsidRPr="001B4478" w:rsidP="000C7419" w14:paraId="1CDA3D1A" w14:textId="77777777">
      <w:pPr>
        <w:pStyle w:val="NormalBold"/>
      </w:pPr>
      <w:r w:rsidRPr="001B4478">
        <w:rPr>
          <w:rStyle w:val="HideTWBExt"/>
          <w:b w:val="0"/>
        </w:rPr>
        <w:t>&lt;RepeatBlock-By&gt;&lt;Members&gt;</w:t>
      </w:r>
      <w:r w:rsidRPr="001B4478">
        <w:t>Maria Grapini</w:t>
      </w:r>
      <w:r w:rsidRPr="001B4478">
        <w:rPr>
          <w:rStyle w:val="HideTWBExt"/>
          <w:b w:val="0"/>
        </w:rPr>
        <w:t>&lt;/Members&gt;</w:t>
      </w:r>
    </w:p>
    <w:p w:rsidR="000C7419" w:rsidRPr="001B4478" w:rsidP="000C7419" w14:paraId="7B66DBEB" w14:textId="77777777">
      <w:r w:rsidRPr="001B4478">
        <w:rPr>
          <w:rStyle w:val="HideTWBExt"/>
        </w:rPr>
        <w:t>&lt;/RepeatBlock-By&gt;</w:t>
      </w:r>
    </w:p>
    <w:p w:rsidR="000C7419" w:rsidRPr="001B4478" w:rsidP="000C7419" w14:paraId="340FBF88"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5B33934E" w14:textId="77777777">
      <w:pPr>
        <w:pStyle w:val="NormalBold"/>
      </w:pPr>
      <w:r w:rsidRPr="001B4478">
        <w:rPr>
          <w:rStyle w:val="HideTWBExt"/>
          <w:b w:val="0"/>
        </w:rPr>
        <w:t>&lt;Article&gt;</w:t>
      </w:r>
      <w:r w:rsidRPr="001B4478">
        <w:t>Considérant 20</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508EB4D"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64A6FB70" w14:textId="77777777">
            <w:pPr>
              <w:keepNext/>
            </w:pPr>
          </w:p>
        </w:tc>
      </w:tr>
      <w:tr w14:paraId="77E150CD"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7237CD39" w14:textId="77777777">
            <w:pPr>
              <w:pStyle w:val="ColumnHeading"/>
              <w:keepNext/>
            </w:pPr>
            <w:r w:rsidRPr="001B4478">
              <w:t>Texte proposé par la Commission</w:t>
            </w:r>
          </w:p>
        </w:tc>
        <w:tc>
          <w:tcPr>
            <w:tcW w:w="4876" w:type="dxa"/>
          </w:tcPr>
          <w:p w:rsidR="000C7419" w:rsidRPr="001B4478" w:rsidP="007915E6" w14:paraId="61C90568" w14:textId="77777777">
            <w:pPr>
              <w:pStyle w:val="ColumnHeading"/>
              <w:keepNext/>
            </w:pPr>
            <w:r w:rsidRPr="001B4478">
              <w:t>Amendement</w:t>
            </w:r>
          </w:p>
        </w:tc>
      </w:tr>
      <w:tr w14:paraId="2786223F"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19E5C980" w14:textId="7C897A6F">
            <w:pPr>
              <w:pStyle w:val="Normal6"/>
            </w:pPr>
            <w:r w:rsidRPr="001B4478">
              <w:t>(20)</w:t>
            </w:r>
            <w:r w:rsidRPr="001B4478">
              <w:tab/>
              <w:t>Certains États membres ont adopté, pour des raisons de protection de la santé, des mesures nationales interdisant la production ou la commercialisation de certains produits de chanvre. Ces approches nationales divergentes compromettent le bon fonctionnement de l</w:t>
            </w:r>
            <w:r w:rsidR="00B037BE">
              <w:t>’</w:t>
            </w:r>
            <w:r w:rsidRPr="001B4478">
              <w:t>organisation commune des marchés, créent une insécurité juridique et des obstacles sur le marché intérieur et engendrent une concurrence déloyale entre les agriculteurs des différents États membres.</w:t>
            </w:r>
          </w:p>
        </w:tc>
        <w:tc>
          <w:tcPr>
            <w:tcW w:w="4876" w:type="dxa"/>
          </w:tcPr>
          <w:p w:rsidR="000C7419" w:rsidRPr="001B4478" w:rsidP="007915E6" w14:paraId="1F700540" w14:textId="26B1BF47">
            <w:pPr>
              <w:pStyle w:val="Normal6"/>
              <w:rPr>
                <w:szCs w:val="24"/>
              </w:rPr>
            </w:pPr>
            <w:r w:rsidRPr="001B4478">
              <w:t>(20)</w:t>
            </w:r>
            <w:r w:rsidRPr="001B4478">
              <w:tab/>
              <w:t>Certains États membres ont adopté, pour des raisons de protection de la santé, des mesures nationales interdisant la production ou la commercialisation de certains produits de chanvre</w:t>
            </w:r>
            <w:r w:rsidRPr="001B4478">
              <w:rPr>
                <w:b/>
                <w:bCs/>
                <w:i/>
                <w:iCs/>
              </w:rPr>
              <w:t>, sans établir de distinction selon le type de plante de chanvre (la variété)</w:t>
            </w:r>
            <w:r w:rsidRPr="001B4478">
              <w:t>. Ces approches nationales divergentes compromettent le bon fonctionnement de l</w:t>
            </w:r>
            <w:r w:rsidR="00B037BE">
              <w:t>’</w:t>
            </w:r>
            <w:r w:rsidRPr="001B4478">
              <w:t>organisation commune des marchés, créent une insécurité juridique et des obstacles sur le marché intérieur et engendrent une concurrence déloyale entre les agriculteurs des différents États membres.</w:t>
            </w:r>
          </w:p>
        </w:tc>
      </w:tr>
    </w:tbl>
    <w:p w:rsidR="000C7419" w:rsidRPr="001B4478" w:rsidP="000C7419" w14:paraId="5FDC94FD" w14:textId="77777777">
      <w:pPr>
        <w:pStyle w:val="Olang"/>
      </w:pPr>
      <w:r w:rsidRPr="001B4478">
        <w:rPr>
          <w:noProof w:val="0"/>
        </w:rPr>
        <w:t xml:space="preserve">Or. </w:t>
      </w:r>
      <w:r w:rsidRPr="001B4478">
        <w:rPr>
          <w:rStyle w:val="HideTWBExt"/>
        </w:rPr>
        <w:t>&lt;Original&gt;</w:t>
      </w:r>
      <w:r w:rsidRPr="001B4478">
        <w:rPr>
          <w:rStyle w:val="HideTWBInt"/>
        </w:rPr>
        <w:t>{RO}</w:t>
      </w:r>
      <w:r w:rsidRPr="001B4478">
        <w:rPr>
          <w:noProof w:val="0"/>
        </w:rPr>
        <w:t>ro</w:t>
      </w:r>
      <w:r w:rsidRPr="001B4478">
        <w:rPr>
          <w:rStyle w:val="HideTWBExt"/>
        </w:rPr>
        <w:t>&lt;/Original&gt;</w:t>
      </w:r>
    </w:p>
    <w:p w:rsidR="000C7419" w:rsidRPr="001B4478" w:rsidP="000C7419" w14:paraId="2C4CA067" w14:textId="77777777">
      <w:r w:rsidRPr="001B4478">
        <w:rPr>
          <w:rStyle w:val="HideTWBExt"/>
        </w:rPr>
        <w:t>&lt;/AmendB&gt;</w:t>
      </w:r>
    </w:p>
    <w:p w:rsidR="000C7419" w:rsidRPr="001B4478" w:rsidP="000C7419" w14:paraId="4EE83060"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280</w:t>
      </w:r>
      <w:r w:rsidRPr="001B4478">
        <w:rPr>
          <w:rStyle w:val="HideTWBExt"/>
          <w:b w:val="0"/>
        </w:rPr>
        <w:t>&lt;/NumAmB&gt;</w:t>
      </w:r>
    </w:p>
    <w:p w:rsidR="000C7419" w:rsidRPr="001B4478" w:rsidP="000C7419" w14:paraId="3C94AF90" w14:textId="77777777">
      <w:pPr>
        <w:pStyle w:val="NormalBold"/>
      </w:pPr>
      <w:r w:rsidRPr="001B4478">
        <w:rPr>
          <w:rStyle w:val="HideTWBExt"/>
          <w:b w:val="0"/>
        </w:rPr>
        <w:t>&lt;RepeatBlock-By&gt;&lt;Members&gt;</w:t>
      </w:r>
      <w:r w:rsidRPr="001B4478">
        <w:t>Eric Sargiacomo</w:t>
      </w:r>
      <w:r w:rsidRPr="001B4478">
        <w:rPr>
          <w:rStyle w:val="HideTWBExt"/>
          <w:b w:val="0"/>
        </w:rPr>
        <w:t>&lt;/Members&gt;</w:t>
      </w:r>
    </w:p>
    <w:p w:rsidR="000C7419" w:rsidRPr="001B4478" w:rsidP="000C7419" w14:paraId="2F1FF53D" w14:textId="77777777">
      <w:r w:rsidRPr="001B4478">
        <w:rPr>
          <w:rStyle w:val="HideTWBExt"/>
        </w:rPr>
        <w:t>&lt;/RepeatBlock-By&gt;</w:t>
      </w:r>
    </w:p>
    <w:p w:rsidR="000C7419" w:rsidRPr="001B4478" w:rsidP="000C7419" w14:paraId="780FFB66"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182C7AE2" w14:textId="77777777">
      <w:pPr>
        <w:pStyle w:val="NormalBold"/>
      </w:pPr>
      <w:r w:rsidRPr="001B4478">
        <w:rPr>
          <w:rStyle w:val="HideTWBExt"/>
          <w:b w:val="0"/>
        </w:rPr>
        <w:t>&lt;Article&gt;</w:t>
      </w:r>
      <w:r w:rsidRPr="001B4478">
        <w:t>Considérant 20</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C6BEC9C"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7D72E945" w14:textId="77777777">
            <w:pPr>
              <w:keepNext/>
            </w:pPr>
          </w:p>
        </w:tc>
      </w:tr>
      <w:tr w14:paraId="357D6A5A"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1360EFEC" w14:textId="77777777">
            <w:pPr>
              <w:pStyle w:val="ColumnHeading"/>
              <w:keepNext/>
            </w:pPr>
            <w:r w:rsidRPr="001B4478">
              <w:t>Texte proposé par la Commission</w:t>
            </w:r>
          </w:p>
        </w:tc>
        <w:tc>
          <w:tcPr>
            <w:tcW w:w="4876" w:type="dxa"/>
          </w:tcPr>
          <w:p w:rsidR="000C7419" w:rsidRPr="001B4478" w:rsidP="007915E6" w14:paraId="08E0DCA5" w14:textId="77777777">
            <w:pPr>
              <w:pStyle w:val="ColumnHeading"/>
              <w:keepNext/>
            </w:pPr>
            <w:r w:rsidRPr="001B4478">
              <w:t>Amendement</w:t>
            </w:r>
          </w:p>
        </w:tc>
      </w:tr>
      <w:tr w14:paraId="700B6083"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2765D251" w14:textId="0735CD6C">
            <w:pPr>
              <w:pStyle w:val="Normal6"/>
            </w:pPr>
            <w:r w:rsidRPr="001B4478">
              <w:t>(20)</w:t>
            </w:r>
            <w:r w:rsidRPr="001B4478">
              <w:tab/>
              <w:t>Certains États membres ont adopté, pour des raisons de protection de la santé, des mesures nationales interdisant la production ou la commercialisation de certains produits de chanvre. Ces approches nationales divergentes compromettent le bon fonctionnement de l</w:t>
            </w:r>
            <w:r w:rsidR="00B037BE">
              <w:t>’</w:t>
            </w:r>
            <w:r w:rsidRPr="001B4478">
              <w:t>organisation commune des marchés, créent une insécurité juridique et des obstacles sur le marché intérieur et engendrent une concurrence déloyale entre les agriculteurs des différents États membres.</w:t>
            </w:r>
          </w:p>
        </w:tc>
        <w:tc>
          <w:tcPr>
            <w:tcW w:w="4876" w:type="dxa"/>
          </w:tcPr>
          <w:p w:rsidR="000C7419" w:rsidRPr="001B4478" w:rsidP="007915E6" w14:paraId="08423C2E" w14:textId="12590BD6">
            <w:pPr>
              <w:pStyle w:val="Normal6"/>
              <w:rPr>
                <w:szCs w:val="24"/>
              </w:rPr>
            </w:pPr>
            <w:r w:rsidRPr="001B4478">
              <w:t>(20)</w:t>
            </w:r>
            <w:r w:rsidRPr="001B4478">
              <w:tab/>
              <w:t>Certains États membres ont adopté, pour des raisons de protection de la santé, des mesures nationales interdisant la production ou la commercialisation de certains produits de chanvre</w:t>
            </w:r>
            <w:r w:rsidRPr="001B4478">
              <w:rPr>
                <w:b/>
                <w:bCs/>
                <w:i/>
                <w:iCs/>
              </w:rPr>
              <w:t>, en particulier les fleurs de chanvre</w:t>
            </w:r>
            <w:r w:rsidRPr="001B4478">
              <w:t>. Ces approches nationales divergentes compromettent le bon fonctionnement de l</w:t>
            </w:r>
            <w:r w:rsidR="00B037BE">
              <w:t>’</w:t>
            </w:r>
            <w:r w:rsidRPr="001B4478">
              <w:t>organisation commune des marchés, créent une insécurité juridique et des obstacles sur le marché intérieur et engendrent une concurrence déloyale entre les agriculteurs des différents États membres.</w:t>
            </w:r>
          </w:p>
        </w:tc>
      </w:tr>
    </w:tbl>
    <w:p w:rsidR="000C7419" w:rsidRPr="001B4478" w:rsidP="000C7419" w14:paraId="7F827D71"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4C1361FE" w14:textId="77777777">
      <w:r w:rsidRPr="001B4478">
        <w:rPr>
          <w:rStyle w:val="HideTWBExt"/>
        </w:rPr>
        <w:t>&lt;/AmendB&gt;</w:t>
      </w:r>
    </w:p>
    <w:p w:rsidR="000C7419" w:rsidRPr="001B4478" w:rsidP="000C7419" w14:paraId="09C7B2F2"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281</w:t>
      </w:r>
      <w:r w:rsidRPr="001B4478">
        <w:rPr>
          <w:rStyle w:val="HideTWBExt"/>
          <w:b w:val="0"/>
        </w:rPr>
        <w:t>&lt;/NumAmB&gt;</w:t>
      </w:r>
    </w:p>
    <w:p w:rsidR="000C7419" w:rsidRPr="001B4478" w:rsidP="000C7419" w14:paraId="4D28A8F5" w14:textId="77777777">
      <w:pPr>
        <w:pStyle w:val="NormalBold"/>
      </w:pPr>
      <w:r w:rsidRPr="001B4478">
        <w:rPr>
          <w:rStyle w:val="HideTWBExt"/>
          <w:b w:val="0"/>
        </w:rPr>
        <w:t>&lt;RepeatBlock-By&gt;&lt;Members&gt;</w:t>
      </w:r>
      <w:r w:rsidRPr="001B4478">
        <w:t>Eric Sargiacomo</w:t>
      </w:r>
      <w:r w:rsidRPr="001B4478">
        <w:rPr>
          <w:rStyle w:val="HideTWBExt"/>
          <w:b w:val="0"/>
        </w:rPr>
        <w:t>&lt;/Members&gt;</w:t>
      </w:r>
    </w:p>
    <w:p w:rsidR="000C7419" w:rsidRPr="001B4478" w:rsidP="000C7419" w14:paraId="2BE69DF1" w14:textId="77777777">
      <w:r w:rsidRPr="001B4478">
        <w:rPr>
          <w:rStyle w:val="HideTWBExt"/>
        </w:rPr>
        <w:t>&lt;/RepeatBlock-By&gt;</w:t>
      </w:r>
    </w:p>
    <w:p w:rsidR="000C7419" w:rsidRPr="001B4478" w:rsidP="000C7419" w14:paraId="4945DF59"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18962709" w14:textId="77777777">
      <w:pPr>
        <w:pStyle w:val="NormalBold"/>
      </w:pPr>
      <w:r w:rsidRPr="001B4478">
        <w:rPr>
          <w:rStyle w:val="HideTWBExt"/>
          <w:b w:val="0"/>
        </w:rPr>
        <w:t>&lt;Article&gt;</w:t>
      </w:r>
      <w:r w:rsidRPr="001B4478">
        <w:t>Considérant 22 bis (nouveau)</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8CF3422"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5364459B" w14:textId="77777777">
            <w:pPr>
              <w:keepNext/>
            </w:pPr>
          </w:p>
        </w:tc>
      </w:tr>
      <w:tr w14:paraId="112F4DE6"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500FDA9C" w14:textId="77777777">
            <w:pPr>
              <w:pStyle w:val="ColumnHeading"/>
              <w:keepNext/>
            </w:pPr>
            <w:r w:rsidRPr="001B4478">
              <w:t>Texte proposé par la Commission</w:t>
            </w:r>
          </w:p>
        </w:tc>
        <w:tc>
          <w:tcPr>
            <w:tcW w:w="4876" w:type="dxa"/>
          </w:tcPr>
          <w:p w:rsidR="000C7419" w:rsidRPr="001B4478" w:rsidP="007915E6" w14:paraId="0B427FD9" w14:textId="77777777">
            <w:pPr>
              <w:pStyle w:val="ColumnHeading"/>
              <w:keepNext/>
            </w:pPr>
            <w:r w:rsidRPr="001B4478">
              <w:t>Amendement</w:t>
            </w:r>
          </w:p>
        </w:tc>
      </w:tr>
      <w:tr w14:paraId="5330A7D9"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5ECC2E85" w14:textId="77777777">
            <w:pPr>
              <w:pStyle w:val="Normal6"/>
              <w:rPr>
                <w:i/>
              </w:rPr>
            </w:pPr>
          </w:p>
        </w:tc>
        <w:tc>
          <w:tcPr>
            <w:tcW w:w="4876" w:type="dxa"/>
          </w:tcPr>
          <w:p w:rsidR="000C7419" w:rsidRPr="001B4478" w:rsidP="007915E6" w14:paraId="5A218679" w14:textId="67A40281">
            <w:pPr>
              <w:pStyle w:val="Normal6"/>
              <w:rPr>
                <w:szCs w:val="24"/>
              </w:rPr>
            </w:pPr>
            <w:r w:rsidRPr="001B4478">
              <w:rPr>
                <w:b/>
                <w:i/>
              </w:rPr>
              <w:t>(22 bis) Conformément aux principes établis par la Cour de justice dans l</w:t>
            </w:r>
            <w:r w:rsidR="00B037BE">
              <w:rPr>
                <w:b/>
                <w:i/>
              </w:rPr>
              <w:t>’</w:t>
            </w:r>
            <w:r w:rsidRPr="001B4478">
              <w:rPr>
                <w:b/>
                <w:i/>
              </w:rPr>
              <w:t>affaire C-663/18, la teneur en tétrahydrocannabinol (THC) de la plupart des produits de chanvre est inférieure à 0,3 %. Toutefois, la certification des variétés courantes de chanvre repose sur des mesures du THC effectuées sur des cultures pollinisées dans le cadre du système de certification des semences de l</w:t>
            </w:r>
            <w:r w:rsidR="00B037BE">
              <w:rPr>
                <w:b/>
                <w:i/>
              </w:rPr>
              <w:t>’</w:t>
            </w:r>
            <w:r w:rsidRPr="001B4478">
              <w:rPr>
                <w:b/>
                <w:i/>
              </w:rPr>
              <w:t>Union, alors que les fleurs de chanvre destinées à la commercialisation sont généralement issues de plantes non pollinisées, qui développent naturellement des concentrations en cannabinoïdes de 60 % plus élevées. De plus, conformément au règlement délégué (UE) 2022/126 de la Commission, la méthode de vérification autorise le prélèvement d</w:t>
            </w:r>
            <w:r w:rsidR="00B037BE">
              <w:rPr>
                <w:b/>
                <w:i/>
              </w:rPr>
              <w:t>’</w:t>
            </w:r>
            <w:r w:rsidRPr="001B4478">
              <w:rPr>
                <w:b/>
                <w:i/>
              </w:rPr>
              <w:t>échantillons 20 jours après le début de la floraison, ce qui se traduit par des teneurs en cannabinoïdes nettement inférieures à celles des fleurs de chanvre récoltées après la période de floraison. De ce fait, les producteurs respectueux de la réglementation qui utilisent des semences certifiées peuvent dépasser le seuil actuel bien qu</w:t>
            </w:r>
            <w:r w:rsidR="00B037BE">
              <w:rPr>
                <w:b/>
                <w:i/>
              </w:rPr>
              <w:t>’</w:t>
            </w:r>
            <w:r w:rsidRPr="001B4478">
              <w:rPr>
                <w:b/>
                <w:i/>
              </w:rPr>
              <w:t>ils se conforment pleinement aux exigences de l</w:t>
            </w:r>
            <w:r w:rsidR="00B037BE">
              <w:rPr>
                <w:b/>
                <w:i/>
              </w:rPr>
              <w:t>’</w:t>
            </w:r>
            <w:r w:rsidRPr="001B4478">
              <w:rPr>
                <w:b/>
                <w:i/>
              </w:rPr>
              <w:t>Union en matière de culture. Un seuil spécifique de 0,5 % pour les fleurs de chanvre offre donc une plus grande sécurité juridique tout en préservant les garanties en matière de santé publique et le bon fonctionnement du marché intérieur. La mise en place d</w:t>
            </w:r>
            <w:r w:rsidR="00B037BE">
              <w:rPr>
                <w:b/>
                <w:i/>
              </w:rPr>
              <w:t>’</w:t>
            </w:r>
            <w:r w:rsidRPr="001B4478">
              <w:rPr>
                <w:b/>
                <w:i/>
              </w:rPr>
              <w:t>un cadre harmonisé au niveau de l</w:t>
            </w:r>
            <w:r w:rsidR="00B037BE">
              <w:rPr>
                <w:b/>
                <w:i/>
              </w:rPr>
              <w:t>’</w:t>
            </w:r>
            <w:r w:rsidRPr="001B4478">
              <w:rPr>
                <w:b/>
                <w:i/>
              </w:rPr>
              <w:t xml:space="preserve">Union devrait également faciliter la reconnaissance future des chémotypes III </w:t>
            </w:r>
            <w:r w:rsidRPr="001B4478">
              <w:rPr>
                <w:b/>
                <w:i/>
              </w:rPr>
              <w:t>et IV dans le catalogue européen des variétés, afin de mieux tenir compte de la diversité scientifique et agronomique du chanvre.</w:t>
            </w:r>
          </w:p>
        </w:tc>
      </w:tr>
    </w:tbl>
    <w:p w:rsidR="000C7419" w:rsidRPr="001B4478" w:rsidP="000C7419" w14:paraId="0CA40C26"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0C72B8E4" w14:textId="77777777">
      <w:r w:rsidRPr="001B4478">
        <w:rPr>
          <w:rStyle w:val="HideTWBExt"/>
        </w:rPr>
        <w:t>&lt;/AmendB&gt;</w:t>
      </w:r>
    </w:p>
    <w:p w:rsidR="000C7419" w:rsidRPr="001B4478" w:rsidP="000C7419" w14:paraId="7BB2815F"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282</w:t>
      </w:r>
      <w:r w:rsidRPr="001B4478">
        <w:rPr>
          <w:rStyle w:val="HideTWBExt"/>
          <w:b w:val="0"/>
        </w:rPr>
        <w:t>&lt;/NumAmB&gt;</w:t>
      </w:r>
    </w:p>
    <w:p w:rsidR="000C7419" w:rsidRPr="001B4478" w:rsidP="000C7419" w14:paraId="0A1A1140" w14:textId="77777777">
      <w:pPr>
        <w:pStyle w:val="NormalBold"/>
      </w:pPr>
      <w:r w:rsidRPr="001B4478">
        <w:rPr>
          <w:rStyle w:val="HideTWBExt"/>
          <w:b w:val="0"/>
        </w:rPr>
        <w:t>&lt;RepeatBlock-By&gt;&lt;Members&gt;</w:t>
      </w:r>
      <w:r w:rsidRPr="001B4478">
        <w:t>Maria Grapini</w:t>
      </w:r>
      <w:r w:rsidRPr="001B4478">
        <w:rPr>
          <w:rStyle w:val="HideTWBExt"/>
          <w:b w:val="0"/>
        </w:rPr>
        <w:t>&lt;/Members&gt;</w:t>
      </w:r>
    </w:p>
    <w:p w:rsidR="000C7419" w:rsidRPr="001B4478" w:rsidP="000C7419" w14:paraId="251481EB" w14:textId="77777777">
      <w:r w:rsidRPr="001B4478">
        <w:rPr>
          <w:rStyle w:val="HideTWBExt"/>
        </w:rPr>
        <w:t>&lt;/RepeatBlock-By&gt;</w:t>
      </w:r>
    </w:p>
    <w:p w:rsidR="000C7419" w:rsidRPr="001B4478" w:rsidP="000C7419" w14:paraId="1EC8DAA8"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1A79210C" w14:textId="77777777">
      <w:pPr>
        <w:pStyle w:val="NormalBold"/>
      </w:pPr>
      <w:r w:rsidRPr="001B4478">
        <w:rPr>
          <w:rStyle w:val="HideTWBExt"/>
          <w:b w:val="0"/>
        </w:rPr>
        <w:t>&lt;Article&gt;</w:t>
      </w:r>
      <w:r w:rsidRPr="001B4478">
        <w:t>Considérant 23</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BE84DBB"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33F57DCF" w14:textId="77777777">
            <w:pPr>
              <w:keepNext/>
            </w:pPr>
          </w:p>
        </w:tc>
      </w:tr>
      <w:tr w14:paraId="3CEA02F3"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49FAEF7A" w14:textId="77777777">
            <w:pPr>
              <w:pStyle w:val="ColumnHeading"/>
              <w:keepNext/>
            </w:pPr>
            <w:r w:rsidRPr="001B4478">
              <w:t>Texte proposé par la Commission</w:t>
            </w:r>
          </w:p>
        </w:tc>
        <w:tc>
          <w:tcPr>
            <w:tcW w:w="4876" w:type="dxa"/>
          </w:tcPr>
          <w:p w:rsidR="000C7419" w:rsidRPr="001B4478" w:rsidP="007915E6" w14:paraId="3AC1EE91" w14:textId="77777777">
            <w:pPr>
              <w:pStyle w:val="ColumnHeading"/>
              <w:keepNext/>
            </w:pPr>
            <w:r w:rsidRPr="001B4478">
              <w:t>Amendement</w:t>
            </w:r>
          </w:p>
        </w:tc>
      </w:tr>
      <w:tr w14:paraId="6CA6EBB2"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787FE8AF" w14:textId="554A2462">
            <w:pPr>
              <w:pStyle w:val="Normal6"/>
            </w:pPr>
            <w:r w:rsidRPr="001B4478">
              <w:t>(23)</w:t>
            </w:r>
            <w:r w:rsidRPr="001B4478">
              <w:tab/>
              <w:t xml:space="preserve">Il </w:t>
            </w:r>
            <w:r w:rsidRPr="001B4478">
              <w:rPr>
                <w:b/>
                <w:bCs/>
                <w:i/>
                <w:iCs/>
              </w:rPr>
              <w:t>convient</w:t>
            </w:r>
            <w:r w:rsidRPr="001B4478">
              <w:t xml:space="preserve"> également de modifier l</w:t>
            </w:r>
            <w:r w:rsidR="00B037BE">
              <w:t>’</w:t>
            </w:r>
            <w:r w:rsidRPr="001B4478">
              <w:t>article 189 du règlement (UE) nº 1308/2013, qui établit des règles relatives aux importations de chanvre, afin d</w:t>
            </w:r>
            <w:r w:rsidR="00B037BE">
              <w:t>’</w:t>
            </w:r>
            <w:r w:rsidRPr="001B4478">
              <w:t>assurer la cohérence avec les nouvelles règles de l</w:t>
            </w:r>
            <w:r w:rsidR="00B037BE">
              <w:t>’</w:t>
            </w:r>
            <w:r w:rsidRPr="001B4478">
              <w:t>Union relatives à la commercialisation des produits du chanvre.</w:t>
            </w:r>
          </w:p>
        </w:tc>
        <w:tc>
          <w:tcPr>
            <w:tcW w:w="4876" w:type="dxa"/>
          </w:tcPr>
          <w:p w:rsidR="000C7419" w:rsidRPr="001B4478" w:rsidP="007915E6" w14:paraId="5E0E7B8E" w14:textId="3B2DD508">
            <w:pPr>
              <w:pStyle w:val="Normal6"/>
              <w:rPr>
                <w:szCs w:val="24"/>
              </w:rPr>
            </w:pPr>
            <w:r w:rsidRPr="001B4478">
              <w:t>(23)</w:t>
            </w:r>
            <w:r w:rsidRPr="001B4478">
              <w:tab/>
              <w:t xml:space="preserve">Il </w:t>
            </w:r>
            <w:r w:rsidRPr="001B4478">
              <w:rPr>
                <w:b/>
                <w:bCs/>
                <w:i/>
                <w:iCs/>
              </w:rPr>
              <w:t>est</w:t>
            </w:r>
            <w:r w:rsidRPr="001B4478">
              <w:t xml:space="preserve"> également </w:t>
            </w:r>
            <w:r w:rsidRPr="001B4478">
              <w:rPr>
                <w:b/>
                <w:bCs/>
                <w:i/>
                <w:iCs/>
              </w:rPr>
              <w:t>nécessaire</w:t>
            </w:r>
            <w:r w:rsidRPr="001B4478">
              <w:t xml:space="preserve"> de modifier l</w:t>
            </w:r>
            <w:r w:rsidR="00B037BE">
              <w:t>’</w:t>
            </w:r>
            <w:r w:rsidRPr="001B4478">
              <w:t>article 189 du règlement (UE) nº 1308/2013, qui établit des règles relatives aux importations de chanvre, afin d</w:t>
            </w:r>
            <w:r w:rsidR="00B037BE">
              <w:t>’</w:t>
            </w:r>
            <w:r w:rsidRPr="001B4478">
              <w:t>assurer la cohérence avec les nouvelles règles de l</w:t>
            </w:r>
            <w:r w:rsidR="00B037BE">
              <w:t>’</w:t>
            </w:r>
            <w:r w:rsidRPr="001B4478">
              <w:t xml:space="preserve">Union relatives à la commercialisation des produits du chanvre </w:t>
            </w:r>
            <w:r w:rsidRPr="001B4478">
              <w:rPr>
                <w:b/>
                <w:bCs/>
                <w:i/>
                <w:iCs/>
              </w:rPr>
              <w:t>et de garantir une concurrence loyale sur le marché intérieur</w:t>
            </w:r>
            <w:r w:rsidRPr="001B4478">
              <w:t>.</w:t>
            </w:r>
          </w:p>
        </w:tc>
      </w:tr>
    </w:tbl>
    <w:p w:rsidR="000C7419" w:rsidRPr="001B4478" w:rsidP="000C7419" w14:paraId="5AAD0832" w14:textId="77777777">
      <w:pPr>
        <w:pStyle w:val="Olang"/>
      </w:pPr>
      <w:r w:rsidRPr="001B4478">
        <w:rPr>
          <w:noProof w:val="0"/>
        </w:rPr>
        <w:t xml:space="preserve">Or. </w:t>
      </w:r>
      <w:r w:rsidRPr="001B4478">
        <w:rPr>
          <w:rStyle w:val="HideTWBExt"/>
        </w:rPr>
        <w:t>&lt;Original&gt;</w:t>
      </w:r>
      <w:r w:rsidRPr="001B4478">
        <w:rPr>
          <w:rStyle w:val="HideTWBInt"/>
        </w:rPr>
        <w:t>{RO}</w:t>
      </w:r>
      <w:r w:rsidRPr="001B4478">
        <w:rPr>
          <w:noProof w:val="0"/>
        </w:rPr>
        <w:t>ro</w:t>
      </w:r>
      <w:r w:rsidRPr="001B4478">
        <w:rPr>
          <w:rStyle w:val="HideTWBExt"/>
        </w:rPr>
        <w:t>&lt;/Original&gt;</w:t>
      </w:r>
    </w:p>
    <w:p w:rsidR="000C7419" w:rsidRPr="001B4478" w:rsidP="000C7419" w14:paraId="3B203BCF" w14:textId="77777777">
      <w:r w:rsidRPr="001B4478">
        <w:rPr>
          <w:rStyle w:val="HideTWBExt"/>
        </w:rPr>
        <w:t>&lt;/AmendB&gt;</w:t>
      </w:r>
    </w:p>
    <w:p w:rsidR="000C7419" w:rsidRPr="001B4478" w:rsidP="000C7419" w14:paraId="4197F2D7"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283</w:t>
      </w:r>
      <w:r w:rsidRPr="001B4478">
        <w:rPr>
          <w:rStyle w:val="HideTWBExt"/>
          <w:b w:val="0"/>
        </w:rPr>
        <w:t>&lt;/NumAmB&gt;</w:t>
      </w:r>
    </w:p>
    <w:p w:rsidR="000C7419" w:rsidRPr="001B4478" w:rsidP="000C7419" w14:paraId="7D4C0934" w14:textId="77777777">
      <w:pPr>
        <w:pStyle w:val="NormalBold"/>
      </w:pPr>
      <w:r w:rsidRPr="001B4478">
        <w:rPr>
          <w:rStyle w:val="HideTWBExt"/>
          <w:b w:val="0"/>
        </w:rPr>
        <w:t>&lt;RepeatBlock-By&gt;&lt;Members&gt;</w:t>
      </w:r>
      <w:r w:rsidRPr="001B4478">
        <w:t>Paulo Do Nascimento Cabral</w:t>
      </w:r>
      <w:r w:rsidRPr="001B4478">
        <w:rPr>
          <w:rStyle w:val="HideTWBExt"/>
          <w:b w:val="0"/>
        </w:rPr>
        <w:t>&lt;/Members&gt;</w:t>
      </w:r>
    </w:p>
    <w:p w:rsidR="000C7419" w:rsidRPr="001B4478" w:rsidP="000C7419" w14:paraId="690A0DB1" w14:textId="77777777">
      <w:r w:rsidRPr="001B4478">
        <w:rPr>
          <w:rStyle w:val="HideTWBExt"/>
        </w:rPr>
        <w:t>&lt;/RepeatBlock-By&gt;</w:t>
      </w:r>
    </w:p>
    <w:p w:rsidR="000C7419" w:rsidRPr="001B4478" w:rsidP="000C7419" w14:paraId="41BC3E9B"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6DBA8B16" w14:textId="77777777">
      <w:pPr>
        <w:pStyle w:val="NormalBold"/>
      </w:pPr>
      <w:r w:rsidRPr="001B4478">
        <w:rPr>
          <w:rStyle w:val="HideTWBExt"/>
          <w:b w:val="0"/>
        </w:rPr>
        <w:t>&lt;Article&gt;</w:t>
      </w:r>
      <w:r w:rsidRPr="001B4478">
        <w:t>Considérant 30</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C367EC2"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2876AF79" w14:textId="77777777">
            <w:pPr>
              <w:keepNext/>
            </w:pPr>
          </w:p>
        </w:tc>
      </w:tr>
      <w:tr w14:paraId="13265A32"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01A9D576" w14:textId="77777777">
            <w:pPr>
              <w:pStyle w:val="ColumnHeading"/>
              <w:keepNext/>
            </w:pPr>
            <w:r w:rsidRPr="001B4478">
              <w:t>Texte proposé par la Commission</w:t>
            </w:r>
          </w:p>
        </w:tc>
        <w:tc>
          <w:tcPr>
            <w:tcW w:w="4876" w:type="dxa"/>
          </w:tcPr>
          <w:p w:rsidR="000C7419" w:rsidRPr="001B4478" w:rsidP="007915E6" w14:paraId="6B6EC271" w14:textId="77777777">
            <w:pPr>
              <w:pStyle w:val="ColumnHeading"/>
              <w:keepNext/>
            </w:pPr>
            <w:r w:rsidRPr="001B4478">
              <w:t>Amendement</w:t>
            </w:r>
          </w:p>
        </w:tc>
      </w:tr>
      <w:tr w14:paraId="442BCC47"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415EF9D2" w14:textId="521D79B7">
            <w:pPr>
              <w:pStyle w:val="Normal6"/>
            </w:pPr>
            <w:r w:rsidRPr="001B4478">
              <w:t>(30)</w:t>
            </w:r>
            <w:r w:rsidRPr="001B4478">
              <w:tab/>
              <w:t>Le règlement (UE) nº 228/2013 a accordé une dérogation en matière d</w:t>
            </w:r>
            <w:r w:rsidR="00B037BE">
              <w:t>’</w:t>
            </w:r>
            <w:r w:rsidRPr="001B4478">
              <w:t>aides d</w:t>
            </w:r>
            <w:r w:rsidR="00B037BE">
              <w:t>’</w:t>
            </w:r>
            <w:r w:rsidRPr="001B4478">
              <w:t>État pour les paiements nationaux en faveur du secteur du sucre dans les régions ultrapériphériques françaises afin d</w:t>
            </w:r>
            <w:r w:rsidR="00B037BE">
              <w:t>’</w:t>
            </w:r>
            <w:r w:rsidRPr="001B4478">
              <w:t>alléger les contraintes spécifiques à l</w:t>
            </w:r>
            <w:r w:rsidR="00B037BE">
              <w:t>’</w:t>
            </w:r>
            <w:r w:rsidRPr="001B4478">
              <w:t>agriculture sucrière dans ces régions liées à l</w:t>
            </w:r>
            <w:r w:rsidR="00B037BE">
              <w:t>’</w:t>
            </w:r>
            <w:r w:rsidRPr="001B4478">
              <w:t>ultrapériphéricité, notamment l</w:t>
            </w:r>
            <w:r w:rsidR="00B037BE">
              <w:t>’</w:t>
            </w:r>
            <w:r w:rsidRPr="001B4478">
              <w:t>éloignement, l</w:t>
            </w:r>
            <w:r w:rsidR="00B037BE">
              <w:t>’</w:t>
            </w:r>
            <w:r w:rsidRPr="001B4478">
              <w:t xml:space="preserve">insularité, la faible superficie, le relief, le climat et la </w:t>
            </w:r>
            <w:r w:rsidRPr="001B4478">
              <w:t xml:space="preserve">dépendance économique vis-à-vis de la production sucrière. Compte tenu des règlements (UE) .../... [règlement FPNR] et (UE) .../... [règlement sur les performances], </w:t>
            </w:r>
            <w:r w:rsidRPr="001B4478">
              <w:rPr>
                <w:b/>
                <w:i/>
              </w:rPr>
              <w:t>les dispositions du</w:t>
            </w:r>
            <w:r w:rsidRPr="001B4478">
              <w:t xml:space="preserve"> règlement (UE) nº 228/2013 </w:t>
            </w:r>
            <w:r w:rsidRPr="001B4478">
              <w:rPr>
                <w:b/>
                <w:i/>
              </w:rPr>
              <w:t>accordant cette dérogation</w:t>
            </w:r>
            <w:r w:rsidRPr="001B4478">
              <w:t xml:space="preserve"> devraient être intégrées dans le règlement (UE) nº 1308/2013 et s</w:t>
            </w:r>
            <w:r w:rsidR="00B037BE">
              <w:t>’</w:t>
            </w:r>
            <w:r w:rsidRPr="001B4478">
              <w:t>appliquer à partir du 1er janvier 2028.</w:t>
            </w:r>
          </w:p>
        </w:tc>
        <w:tc>
          <w:tcPr>
            <w:tcW w:w="4876" w:type="dxa"/>
          </w:tcPr>
          <w:p w:rsidR="000C7419" w:rsidRPr="001B4478" w:rsidP="007915E6" w14:paraId="73A2B5F7" w14:textId="4BB8C5FC">
            <w:pPr>
              <w:pStyle w:val="Normal6"/>
              <w:rPr>
                <w:szCs w:val="24"/>
              </w:rPr>
            </w:pPr>
            <w:r w:rsidRPr="001B4478">
              <w:t>(30)</w:t>
            </w:r>
            <w:r w:rsidRPr="001B4478">
              <w:tab/>
              <w:t>Le règlement (UE) nº 228/2013 a accordé une dérogation en matière d</w:t>
            </w:r>
            <w:r w:rsidR="00B037BE">
              <w:t>’</w:t>
            </w:r>
            <w:r w:rsidRPr="001B4478">
              <w:t>aides d</w:t>
            </w:r>
            <w:r w:rsidR="00B037BE">
              <w:t>’</w:t>
            </w:r>
            <w:r w:rsidRPr="001B4478">
              <w:t>État pour les paiements nationaux en faveur du secteur du sucre dans les régions ultrapériphériques françaises afin d</w:t>
            </w:r>
            <w:r w:rsidR="00B037BE">
              <w:t>’</w:t>
            </w:r>
            <w:r w:rsidRPr="001B4478">
              <w:t>alléger les contraintes spécifiques à l</w:t>
            </w:r>
            <w:r w:rsidR="00B037BE">
              <w:t>’</w:t>
            </w:r>
            <w:r w:rsidRPr="001B4478">
              <w:t>agriculture sucrière dans ces régions liées à l</w:t>
            </w:r>
            <w:r w:rsidR="00B037BE">
              <w:t>’</w:t>
            </w:r>
            <w:r w:rsidRPr="001B4478">
              <w:t>ultrapériphéricité, notamment l</w:t>
            </w:r>
            <w:r w:rsidR="00B037BE">
              <w:t>’</w:t>
            </w:r>
            <w:r w:rsidRPr="001B4478">
              <w:t>éloignement, l</w:t>
            </w:r>
            <w:r w:rsidR="00B037BE">
              <w:t>’</w:t>
            </w:r>
            <w:r w:rsidRPr="001B4478">
              <w:t xml:space="preserve">insularité, la faible superficie, le relief, le climat et la </w:t>
            </w:r>
            <w:r w:rsidRPr="001B4478">
              <w:t xml:space="preserve">dépendance économique vis-à-vis de la production sucrière. Compte tenu des règlements (UE) .../... [règlement FPNR] et (UE) .../... [règlement sur les performances], </w:t>
            </w:r>
            <w:r w:rsidRPr="001B4478">
              <w:rPr>
                <w:b/>
                <w:i/>
              </w:rPr>
              <w:t>les aides supplémentaires à celles prévues par le</w:t>
            </w:r>
            <w:r w:rsidRPr="001B4478">
              <w:t xml:space="preserve"> règlement (UE) nº 228/2013 devraient être intégrées dans le règlement (UE) nº 1308/2013 et s</w:t>
            </w:r>
            <w:r w:rsidR="00B037BE">
              <w:t>’</w:t>
            </w:r>
            <w:r w:rsidRPr="001B4478">
              <w:t>appliquer à compter du 1</w:t>
            </w:r>
            <w:r w:rsidRPr="001B4478">
              <w:rPr>
                <w:vertAlign w:val="superscript"/>
              </w:rPr>
              <w:t>er</w:t>
            </w:r>
            <w:r w:rsidRPr="001B4478">
              <w:t> janvier 2028.</w:t>
            </w:r>
          </w:p>
        </w:tc>
      </w:tr>
    </w:tbl>
    <w:p w:rsidR="000C7419" w:rsidRPr="001B4478" w:rsidP="000C7419" w14:paraId="5F4889E5" w14:textId="77777777">
      <w:pPr>
        <w:pStyle w:val="Olang"/>
      </w:pPr>
      <w:r w:rsidRPr="001B4478">
        <w:rPr>
          <w:noProof w:val="0"/>
        </w:rPr>
        <w:t xml:space="preserve">Or. </w:t>
      </w:r>
      <w:r w:rsidRPr="001B4478">
        <w:rPr>
          <w:rStyle w:val="HideTWBExt"/>
        </w:rPr>
        <w:t>&lt;Original&gt;</w:t>
      </w:r>
      <w:r w:rsidRPr="001B4478">
        <w:rPr>
          <w:rStyle w:val="HideTWBInt"/>
        </w:rPr>
        <w:t>{PT}</w:t>
      </w:r>
      <w:r w:rsidRPr="001B4478">
        <w:rPr>
          <w:noProof w:val="0"/>
        </w:rPr>
        <w:t>pt</w:t>
      </w:r>
      <w:r w:rsidRPr="001B4478">
        <w:rPr>
          <w:rStyle w:val="HideTWBExt"/>
        </w:rPr>
        <w:t>&lt;/Original&gt;</w:t>
      </w:r>
    </w:p>
    <w:p w:rsidR="000C7419" w:rsidRPr="001B4478" w:rsidP="000C7419" w14:paraId="7CDF08AE" w14:textId="77777777">
      <w:r w:rsidRPr="001B4478">
        <w:rPr>
          <w:rStyle w:val="HideTWBExt"/>
        </w:rPr>
        <w:t>&lt;/AmendB&gt;</w:t>
      </w:r>
    </w:p>
    <w:p w:rsidR="000C7419" w:rsidRPr="001B4478" w:rsidP="000C7419" w14:paraId="4E28B4B2"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284</w:t>
      </w:r>
      <w:r w:rsidRPr="001B4478">
        <w:rPr>
          <w:rStyle w:val="HideTWBExt"/>
          <w:b w:val="0"/>
        </w:rPr>
        <w:t>&lt;/NumAmB&gt;</w:t>
      </w:r>
    </w:p>
    <w:p w:rsidR="000C7419" w:rsidRPr="001B4478" w:rsidP="000C7419" w14:paraId="0AA8F49F" w14:textId="77777777">
      <w:pPr>
        <w:pStyle w:val="NormalBold"/>
      </w:pPr>
      <w:r w:rsidRPr="001B4478">
        <w:rPr>
          <w:rStyle w:val="HideTWBExt"/>
          <w:b w:val="0"/>
        </w:rPr>
        <w:t>&lt;RepeatBlock-By&gt;&lt;Members&gt;</w:t>
      </w:r>
      <w:r w:rsidRPr="001B4478">
        <w:t>Paulo Do Nascimento Cabral</w:t>
      </w:r>
      <w:r w:rsidRPr="001B4478">
        <w:rPr>
          <w:rStyle w:val="HideTWBExt"/>
          <w:b w:val="0"/>
        </w:rPr>
        <w:t>&lt;/Members&gt;</w:t>
      </w:r>
    </w:p>
    <w:p w:rsidR="000C7419" w:rsidRPr="001B4478" w:rsidP="000C7419" w14:paraId="0EBD3714" w14:textId="77777777">
      <w:r w:rsidRPr="001B4478">
        <w:rPr>
          <w:rStyle w:val="HideTWBExt"/>
        </w:rPr>
        <w:t>&lt;/RepeatBlock-By&gt;</w:t>
      </w:r>
    </w:p>
    <w:p w:rsidR="000C7419" w:rsidRPr="001B4478" w:rsidP="000C7419" w14:paraId="0BF6C067"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143FE37F" w14:textId="77777777">
      <w:pPr>
        <w:pStyle w:val="NormalBold"/>
      </w:pPr>
      <w:r w:rsidRPr="001B4478">
        <w:rPr>
          <w:rStyle w:val="HideTWBExt"/>
          <w:b w:val="0"/>
        </w:rPr>
        <w:t>&lt;Article&gt;</w:t>
      </w:r>
      <w:r w:rsidRPr="001B4478">
        <w:t>Considérant 31</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A8F12CD"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72073BD3" w14:textId="77777777">
            <w:pPr>
              <w:keepNext/>
            </w:pPr>
          </w:p>
        </w:tc>
      </w:tr>
      <w:tr w14:paraId="153FB027"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7DD113C4" w14:textId="77777777">
            <w:pPr>
              <w:pStyle w:val="ColumnHeading"/>
              <w:keepNext/>
            </w:pPr>
            <w:r w:rsidRPr="001B4478">
              <w:t>Texte proposé par la Commission</w:t>
            </w:r>
          </w:p>
        </w:tc>
        <w:tc>
          <w:tcPr>
            <w:tcW w:w="4876" w:type="dxa"/>
          </w:tcPr>
          <w:p w:rsidR="000C7419" w:rsidRPr="001B4478" w:rsidP="007915E6" w14:paraId="58F0497A" w14:textId="77777777">
            <w:pPr>
              <w:pStyle w:val="ColumnHeading"/>
              <w:keepNext/>
            </w:pPr>
            <w:r w:rsidRPr="001B4478">
              <w:t>Amendement</w:t>
            </w:r>
          </w:p>
        </w:tc>
      </w:tr>
      <w:tr w14:paraId="39941FBC"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4755920C" w14:textId="1A396D1B">
            <w:pPr>
              <w:pStyle w:val="Normal6"/>
            </w:pPr>
            <w:r w:rsidRPr="001B4478">
              <w:t>(31)</w:t>
            </w:r>
            <w:r w:rsidRPr="001B4478">
              <w:tab/>
              <w:t>Comme souligné dans la communication conjointe sur la stratégie européenne pour une union de la préparation</w:t>
            </w:r>
            <w:r w:rsidRPr="001B4478">
              <w:rPr>
                <w:vertAlign w:val="superscript"/>
              </w:rPr>
              <w:t>16</w:t>
            </w:r>
            <w:r w:rsidRPr="001B4478">
              <w:t>, l</w:t>
            </w:r>
            <w:r w:rsidR="00B037BE">
              <w:t>’</w:t>
            </w:r>
            <w:r w:rsidRPr="001B4478">
              <w:t>Union devrait renforcer sa préparation face à des risques croissants et à une grande incertitude, dans le but de mettre en place une Union sûre et résiliente dotée des capacités nécessaires pour anticiper, réagir et gérer les menaces et les dangers, quelle que soit leur nature ou leur origine. Les considérations relatives à la préparation devraient être intégrées dans toutes les politiques de l</w:t>
            </w:r>
            <w:r w:rsidR="00B037BE">
              <w:t>’</w:t>
            </w:r>
            <w:r w:rsidRPr="001B4478">
              <w:t>Union. La communication de la Commission intitulée «Stratégie de constitution de stocks à l</w:t>
            </w:r>
            <w:r w:rsidR="00B037BE">
              <w:t>’</w:t>
            </w:r>
            <w:r w:rsidRPr="001B4478">
              <w:t>échelle de l</w:t>
            </w:r>
            <w:r w:rsidR="00B037BE">
              <w:t>’</w:t>
            </w:r>
            <w:r w:rsidRPr="001B4478">
              <w:t>UE: renforcer la préparation matérielle de l</w:t>
            </w:r>
            <w:r w:rsidR="00B037BE">
              <w:t>’</w:t>
            </w:r>
            <w:r w:rsidRPr="001B4478">
              <w:t>Union aux crises»</w:t>
            </w:r>
            <w:r w:rsidRPr="001B4478">
              <w:rPr>
                <w:vertAlign w:val="superscript"/>
              </w:rPr>
              <w:t>17</w:t>
            </w:r>
            <w:r w:rsidRPr="001B4478">
              <w:t xml:space="preserve"> a souligné qu</w:t>
            </w:r>
            <w:r w:rsidR="00B037BE">
              <w:t>’</w:t>
            </w:r>
            <w:r w:rsidRPr="001B4478">
              <w:t>en cas de crises graves, de longue durée, complexes et transfrontières, il est essentiel de coordonner les mesures nationales afin de garantir un approvisionnement régulier en biens essentiels et le maintien des fonctions vitales de la société.</w:t>
            </w:r>
          </w:p>
        </w:tc>
        <w:tc>
          <w:tcPr>
            <w:tcW w:w="4876" w:type="dxa"/>
          </w:tcPr>
          <w:p w:rsidR="000C7419" w:rsidRPr="001B4478" w:rsidP="007915E6" w14:paraId="38D0B3F2" w14:textId="5A08F750">
            <w:pPr>
              <w:pStyle w:val="Normal6"/>
              <w:rPr>
                <w:szCs w:val="24"/>
              </w:rPr>
            </w:pPr>
            <w:r w:rsidRPr="001B4478">
              <w:t>(31)</w:t>
            </w:r>
            <w:r w:rsidRPr="001B4478">
              <w:tab/>
              <w:t>Comme souligné dans la communication conjointe sur la stratégie européenne pour une union de la préparation</w:t>
            </w:r>
            <w:r w:rsidRPr="001B4478">
              <w:rPr>
                <w:vertAlign w:val="superscript"/>
              </w:rPr>
              <w:t>16</w:t>
            </w:r>
            <w:r w:rsidRPr="001B4478">
              <w:t>, l</w:t>
            </w:r>
            <w:r w:rsidR="00B037BE">
              <w:t>’</w:t>
            </w:r>
            <w:r w:rsidRPr="001B4478">
              <w:t>Union devrait renforcer sa préparation face à des risques croissants et à une grande incertitude, dans le but de mettre en place une Union sûre et résiliente dotée des capacités nécessaires pour anticiper, réagir et gérer les menaces et les dangers, quelle que soit leur nature ou leur origine. Les considérations relatives à la préparation devraient être intégrées dans toutes les politiques de l</w:t>
            </w:r>
            <w:r w:rsidR="00B037BE">
              <w:t>’</w:t>
            </w:r>
            <w:r w:rsidRPr="001B4478">
              <w:t>Union</w:t>
            </w:r>
            <w:r w:rsidRPr="001B4478">
              <w:rPr>
                <w:b/>
                <w:i/>
              </w:rPr>
              <w:t>, y compris celles qui ont une incidence sur la sécurité et la continuité de l</w:t>
            </w:r>
            <w:r w:rsidR="00B037BE">
              <w:rPr>
                <w:b/>
                <w:i/>
              </w:rPr>
              <w:t>’</w:t>
            </w:r>
            <w:r w:rsidRPr="001B4478">
              <w:rPr>
                <w:b/>
                <w:i/>
              </w:rPr>
              <w:t>approvisionnement en biens et services essentiels, en particulier les produits agroalimentaires</w:t>
            </w:r>
            <w:r w:rsidRPr="001B4478">
              <w:t>.</w:t>
            </w:r>
            <w:r w:rsidRPr="001B4478">
              <w:rPr>
                <w:b/>
                <w:i/>
              </w:rPr>
              <w:t xml:space="preserve"> Garantir la disponibilité et la continuité de ces approvisionnements n</w:t>
            </w:r>
            <w:r w:rsidR="00B037BE">
              <w:rPr>
                <w:b/>
                <w:i/>
              </w:rPr>
              <w:t>’</w:t>
            </w:r>
            <w:r w:rsidRPr="001B4478">
              <w:rPr>
                <w:b/>
                <w:i/>
              </w:rPr>
              <w:t>est pas un enjeu purement économique, il s</w:t>
            </w:r>
            <w:r w:rsidR="00B037BE">
              <w:rPr>
                <w:b/>
                <w:i/>
              </w:rPr>
              <w:t>’</w:t>
            </w:r>
            <w:r w:rsidRPr="001B4478">
              <w:rPr>
                <w:b/>
                <w:i/>
              </w:rPr>
              <w:t>agit également d</w:t>
            </w:r>
            <w:r w:rsidR="00B037BE">
              <w:rPr>
                <w:b/>
                <w:i/>
              </w:rPr>
              <w:t>’</w:t>
            </w:r>
            <w:r w:rsidRPr="001B4478">
              <w:rPr>
                <w:b/>
                <w:i/>
              </w:rPr>
              <w:t>un vecteur essentiel de la protection civile et de la sécurité des citoyens, qui appelle à une approche cohérente avec les mécanismes de gestion des crises, tant au niveau de l</w:t>
            </w:r>
            <w:r w:rsidR="00B037BE">
              <w:rPr>
                <w:b/>
                <w:i/>
              </w:rPr>
              <w:t>’</w:t>
            </w:r>
            <w:r w:rsidRPr="001B4478">
              <w:rPr>
                <w:b/>
                <w:i/>
              </w:rPr>
              <w:t>Union que des États membres</w:t>
            </w:r>
            <w:r w:rsidRPr="001B4478">
              <w:t xml:space="preserve">. La communication de </w:t>
            </w:r>
            <w:r w:rsidRPr="001B4478">
              <w:t>la Commission intitulée «Stratégie de constitution de stocks à l</w:t>
            </w:r>
            <w:r w:rsidR="00B037BE">
              <w:t>’</w:t>
            </w:r>
            <w:r w:rsidRPr="001B4478">
              <w:t>échelle de l</w:t>
            </w:r>
            <w:r w:rsidR="00B037BE">
              <w:t>’</w:t>
            </w:r>
            <w:r w:rsidRPr="001B4478">
              <w:t>UE: renforcer la préparation matérielle de l</w:t>
            </w:r>
            <w:r w:rsidR="00B037BE">
              <w:t>’</w:t>
            </w:r>
            <w:r w:rsidRPr="001B4478">
              <w:t>Union aux crises»</w:t>
            </w:r>
            <w:r w:rsidRPr="001B4478">
              <w:rPr>
                <w:vertAlign w:val="superscript"/>
              </w:rPr>
              <w:t>17</w:t>
            </w:r>
            <w:r w:rsidRPr="001B4478">
              <w:t xml:space="preserve"> a souligné qu</w:t>
            </w:r>
            <w:r w:rsidR="00B037BE">
              <w:t>’</w:t>
            </w:r>
            <w:r w:rsidRPr="001B4478">
              <w:t>en cas de crises graves, de longue durée, complexes et transfrontières, il est essentiel de coordonner les mesures nationales afin de garantir un approvisionnement régulier en biens essentiels et le maintien des fonctions vitales de la société.</w:t>
            </w:r>
          </w:p>
        </w:tc>
      </w:tr>
      <w:tr w14:paraId="2CE2BDCA"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02923A74" w14:textId="77777777">
            <w:pPr>
              <w:pStyle w:val="Normal6"/>
            </w:pPr>
            <w:r w:rsidRPr="001B4478">
              <w:t>__________________</w:t>
            </w:r>
          </w:p>
        </w:tc>
        <w:tc>
          <w:tcPr>
            <w:tcW w:w="4876" w:type="dxa"/>
          </w:tcPr>
          <w:p w:rsidR="000C7419" w:rsidRPr="001B4478" w:rsidP="007915E6" w14:paraId="3ED92EBC" w14:textId="77777777">
            <w:pPr>
              <w:pStyle w:val="Normal6"/>
              <w:rPr>
                <w:szCs w:val="24"/>
              </w:rPr>
            </w:pPr>
            <w:r w:rsidRPr="001B4478">
              <w:t>__________________</w:t>
            </w:r>
          </w:p>
        </w:tc>
      </w:tr>
      <w:tr w14:paraId="156F212E"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1197B08C" w14:textId="77777777">
            <w:pPr>
              <w:pStyle w:val="Normal6"/>
            </w:pPr>
            <w:r w:rsidRPr="001B4478">
              <w:rPr>
                <w:vertAlign w:val="superscript"/>
              </w:rPr>
              <w:t>16</w:t>
            </w:r>
            <w:r w:rsidRPr="001B4478">
              <w:t xml:space="preserve"> Communication conjointe au Parlement européen, au Conseil européen, au Conseil, au Comité économique et social européen et au Comité des régions sur la stratégie européenne pour une union de la préparation, JOIN(2025) 130 final du 26.3.2025.</w:t>
            </w:r>
          </w:p>
        </w:tc>
        <w:tc>
          <w:tcPr>
            <w:tcW w:w="4876" w:type="dxa"/>
          </w:tcPr>
          <w:p w:rsidR="000C7419" w:rsidRPr="001B4478" w:rsidP="007915E6" w14:paraId="035CAD40" w14:textId="77777777">
            <w:pPr>
              <w:pStyle w:val="Normal6"/>
              <w:rPr>
                <w:szCs w:val="24"/>
              </w:rPr>
            </w:pPr>
            <w:r w:rsidRPr="001B4478">
              <w:rPr>
                <w:vertAlign w:val="superscript"/>
              </w:rPr>
              <w:t>16</w:t>
            </w:r>
            <w:r w:rsidRPr="001B4478">
              <w:t xml:space="preserve"> Communication conjointe au Parlement européen, au Conseil européen, au Conseil, au Comité économique et social européen et au Comité des régions sur la stratégie européenne pour une union de la préparation, JOIN(2025) 130 final du 26.3.2025.</w:t>
            </w:r>
          </w:p>
        </w:tc>
      </w:tr>
      <w:tr w14:paraId="4F6D9757"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6358ACA3" w14:textId="388DF79F">
            <w:pPr>
              <w:pStyle w:val="Normal6"/>
            </w:pPr>
            <w:r w:rsidRPr="001B4478">
              <w:rPr>
                <w:vertAlign w:val="superscript"/>
              </w:rPr>
              <w:t>17</w:t>
            </w:r>
            <w:r w:rsidRPr="001B4478">
              <w:t xml:space="preserve"> Communication de la Commission au Parlement Européen, au Conseil, au Comité Économique et Social Européen et au Comité des Régions, Stratégie de constitution de stocks à l</w:t>
            </w:r>
            <w:r w:rsidR="00B037BE">
              <w:t>’</w:t>
            </w:r>
            <w:r w:rsidRPr="001B4478">
              <w:t>échelle de l</w:t>
            </w:r>
            <w:r w:rsidR="00B037BE">
              <w:t>’</w:t>
            </w:r>
            <w:r w:rsidRPr="001B4478">
              <w:t>UE: renforcer la préparation matérielle de l</w:t>
            </w:r>
            <w:r w:rsidR="00B037BE">
              <w:t>’</w:t>
            </w:r>
            <w:r w:rsidRPr="001B4478">
              <w:t>Union aux crises, COM(2025) 528 final.</w:t>
            </w:r>
          </w:p>
        </w:tc>
        <w:tc>
          <w:tcPr>
            <w:tcW w:w="4876" w:type="dxa"/>
          </w:tcPr>
          <w:p w:rsidR="000C7419" w:rsidRPr="001B4478" w:rsidP="007915E6" w14:paraId="5BE3DBA1" w14:textId="56F8272E">
            <w:pPr>
              <w:pStyle w:val="Normal6"/>
              <w:rPr>
                <w:szCs w:val="24"/>
              </w:rPr>
            </w:pPr>
            <w:r w:rsidRPr="001B4478">
              <w:rPr>
                <w:vertAlign w:val="superscript"/>
              </w:rPr>
              <w:t>17</w:t>
            </w:r>
            <w:r w:rsidRPr="001B4478">
              <w:t xml:space="preserve"> Communication de la Commission au Parlement Européen, au Conseil, au Comité Économique et Social Européen et au Comité des Régions, Stratégie de constitution de stocks à l</w:t>
            </w:r>
            <w:r w:rsidR="00B037BE">
              <w:t>’</w:t>
            </w:r>
            <w:r w:rsidRPr="001B4478">
              <w:t>échelle de l</w:t>
            </w:r>
            <w:r w:rsidR="00B037BE">
              <w:t>’</w:t>
            </w:r>
            <w:r w:rsidRPr="001B4478">
              <w:t>UE: renforcer la préparation matérielle de l</w:t>
            </w:r>
            <w:r w:rsidR="00B037BE">
              <w:t>’</w:t>
            </w:r>
            <w:r w:rsidRPr="001B4478">
              <w:t>Union aux crises, COM(2025) 528 final.</w:t>
            </w:r>
          </w:p>
        </w:tc>
      </w:tr>
    </w:tbl>
    <w:p w:rsidR="000C7419" w:rsidRPr="001B4478" w:rsidP="000C7419" w14:paraId="3A53B501" w14:textId="77777777">
      <w:pPr>
        <w:pStyle w:val="Olang"/>
      </w:pPr>
      <w:r w:rsidRPr="001B4478">
        <w:rPr>
          <w:noProof w:val="0"/>
        </w:rPr>
        <w:t xml:space="preserve">Or. </w:t>
      </w:r>
      <w:r w:rsidRPr="001B4478">
        <w:rPr>
          <w:rStyle w:val="HideTWBExt"/>
        </w:rPr>
        <w:t>&lt;Original&gt;</w:t>
      </w:r>
      <w:r w:rsidRPr="001B4478">
        <w:rPr>
          <w:rStyle w:val="HideTWBInt"/>
        </w:rPr>
        <w:t>{PT}</w:t>
      </w:r>
      <w:r w:rsidRPr="001B4478">
        <w:rPr>
          <w:noProof w:val="0"/>
        </w:rPr>
        <w:t>pt</w:t>
      </w:r>
      <w:r w:rsidRPr="001B4478">
        <w:rPr>
          <w:rStyle w:val="HideTWBExt"/>
        </w:rPr>
        <w:t>&lt;/Original&gt;</w:t>
      </w:r>
    </w:p>
    <w:p w:rsidR="000C7419" w:rsidRPr="001B4478" w:rsidP="000C7419" w14:paraId="3853BD62" w14:textId="77777777">
      <w:r w:rsidRPr="001B4478">
        <w:rPr>
          <w:rStyle w:val="HideTWBExt"/>
        </w:rPr>
        <w:t>&lt;/AmendB&gt;</w:t>
      </w:r>
    </w:p>
    <w:p w:rsidR="000C7419" w:rsidRPr="001B4478" w:rsidP="000C7419" w14:paraId="08574819"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285</w:t>
      </w:r>
      <w:r w:rsidRPr="001B4478">
        <w:rPr>
          <w:rStyle w:val="HideTWBExt"/>
          <w:b w:val="0"/>
        </w:rPr>
        <w:t>&lt;/NumAmB&gt;</w:t>
      </w:r>
    </w:p>
    <w:p w:rsidR="000C7419" w:rsidRPr="001B4478" w:rsidP="000C7419" w14:paraId="17758BCD" w14:textId="77777777">
      <w:pPr>
        <w:pStyle w:val="NormalBold"/>
      </w:pPr>
      <w:r w:rsidRPr="001B4478">
        <w:rPr>
          <w:rStyle w:val="HideTWBExt"/>
          <w:b w:val="0"/>
        </w:rPr>
        <w:t>&lt;RepeatBlock-By&gt;&lt;Members&gt;</w:t>
      </w:r>
      <w:r w:rsidRPr="001B4478">
        <w:t>Marta Wcisło, Andrzej Buła</w:t>
      </w:r>
      <w:r w:rsidRPr="001B4478">
        <w:rPr>
          <w:rStyle w:val="HideTWBExt"/>
          <w:b w:val="0"/>
        </w:rPr>
        <w:t>&lt;/Members&gt;</w:t>
      </w:r>
    </w:p>
    <w:p w:rsidR="000C7419" w:rsidRPr="001B4478" w:rsidP="000C7419" w14:paraId="1380EB1A" w14:textId="77777777">
      <w:r w:rsidRPr="001B4478">
        <w:rPr>
          <w:rStyle w:val="HideTWBExt"/>
        </w:rPr>
        <w:t>&lt;/RepeatBlock-By&gt;</w:t>
      </w:r>
    </w:p>
    <w:p w:rsidR="000C7419" w:rsidRPr="001B4478" w:rsidP="000C7419" w14:paraId="53C7FDB1"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3A5C4073" w14:textId="77777777">
      <w:pPr>
        <w:pStyle w:val="NormalBold"/>
      </w:pPr>
      <w:r w:rsidRPr="001B4478">
        <w:rPr>
          <w:rStyle w:val="HideTWBExt"/>
          <w:b w:val="0"/>
        </w:rPr>
        <w:t>&lt;Article&gt;</w:t>
      </w:r>
      <w:r w:rsidRPr="001B4478">
        <w:t>Considérant 31</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83D92D3"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00214AC2" w14:textId="77777777">
            <w:pPr>
              <w:keepNext/>
            </w:pPr>
          </w:p>
        </w:tc>
      </w:tr>
      <w:tr w14:paraId="38CAF963"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0D3671CA" w14:textId="77777777">
            <w:pPr>
              <w:pStyle w:val="ColumnHeading"/>
              <w:keepNext/>
            </w:pPr>
            <w:r w:rsidRPr="001B4478">
              <w:t>Texte proposé par la Commission</w:t>
            </w:r>
          </w:p>
        </w:tc>
        <w:tc>
          <w:tcPr>
            <w:tcW w:w="4876" w:type="dxa"/>
          </w:tcPr>
          <w:p w:rsidR="000C7419" w:rsidRPr="001B4478" w:rsidP="007915E6" w14:paraId="7CB7F8A6" w14:textId="77777777">
            <w:pPr>
              <w:pStyle w:val="ColumnHeading"/>
              <w:keepNext/>
            </w:pPr>
            <w:r w:rsidRPr="001B4478">
              <w:t>Amendement</w:t>
            </w:r>
          </w:p>
        </w:tc>
      </w:tr>
      <w:tr w14:paraId="11C1EEFF"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5DCE2B65" w14:textId="5C72128F">
            <w:pPr>
              <w:pStyle w:val="Normal6"/>
            </w:pPr>
            <w:r w:rsidRPr="001B4478">
              <w:t>(31)</w:t>
            </w:r>
            <w:r w:rsidRPr="001B4478">
              <w:tab/>
              <w:t>Comme souligné dans la communication conjointe sur la stratégie européenne pour une union de la préparation</w:t>
            </w:r>
            <w:r w:rsidRPr="001B4478">
              <w:rPr>
                <w:vertAlign w:val="superscript"/>
              </w:rPr>
              <w:t>16</w:t>
            </w:r>
            <w:r w:rsidRPr="001B4478">
              <w:t>, l</w:t>
            </w:r>
            <w:r w:rsidR="00B037BE">
              <w:t>’</w:t>
            </w:r>
            <w:r w:rsidRPr="001B4478">
              <w:t xml:space="preserve">Union devrait renforcer sa préparation face à des risques croissants et à une grande incertitude, dans le but de mettre en place une Union sûre et résiliente dotée des capacités nécessaires pour anticiper, réagir et gérer les menaces et les </w:t>
            </w:r>
            <w:r w:rsidRPr="001B4478">
              <w:t>dangers, quelle que soit leur nature ou leur origine. Les considérations relatives à la préparation devraient être intégrées dans toutes les politiques de l</w:t>
            </w:r>
            <w:r w:rsidR="00B037BE">
              <w:t>’</w:t>
            </w:r>
            <w:r w:rsidRPr="001B4478">
              <w:t>Union. La communication de la Commission intitulée «Stratégie de constitution de stocks à l</w:t>
            </w:r>
            <w:r w:rsidR="00B037BE">
              <w:t>’</w:t>
            </w:r>
            <w:r w:rsidRPr="001B4478">
              <w:t>échelle de l</w:t>
            </w:r>
            <w:r w:rsidR="00B037BE">
              <w:t>’</w:t>
            </w:r>
            <w:r w:rsidRPr="001B4478">
              <w:t>UE: renforcer la préparation matérielle de l</w:t>
            </w:r>
            <w:r w:rsidR="00B037BE">
              <w:t>’</w:t>
            </w:r>
            <w:r w:rsidRPr="001B4478">
              <w:t>Union aux crises»</w:t>
            </w:r>
            <w:r w:rsidRPr="001B4478">
              <w:rPr>
                <w:vertAlign w:val="superscript"/>
              </w:rPr>
              <w:t>17</w:t>
            </w:r>
            <w:r w:rsidRPr="001B4478">
              <w:t xml:space="preserve"> a souligné qu</w:t>
            </w:r>
            <w:r w:rsidR="00B037BE">
              <w:t>’</w:t>
            </w:r>
            <w:r w:rsidRPr="001B4478">
              <w:t>en cas de crises graves, de longue durée, complexes et transfrontières, il est essentiel de coordonner les mesures nationales afin de garantir un approvisionnement régulier en biens essentiels et le maintien des fonctions vitales de la société.</w:t>
            </w:r>
          </w:p>
        </w:tc>
        <w:tc>
          <w:tcPr>
            <w:tcW w:w="4876" w:type="dxa"/>
          </w:tcPr>
          <w:p w:rsidR="000C7419" w:rsidRPr="001B4478" w:rsidP="007915E6" w14:paraId="4963B920" w14:textId="6BC4E3CD">
            <w:pPr>
              <w:pStyle w:val="Normal6"/>
              <w:rPr>
                <w:szCs w:val="24"/>
              </w:rPr>
            </w:pPr>
            <w:r w:rsidRPr="001B4478">
              <w:t>(31)</w:t>
            </w:r>
            <w:r w:rsidRPr="001B4478">
              <w:tab/>
              <w:t>Comme souligné dans la communication conjointe sur la stratégie européenne pour une union de la préparation</w:t>
            </w:r>
            <w:r w:rsidRPr="001B4478">
              <w:rPr>
                <w:vertAlign w:val="superscript"/>
              </w:rPr>
              <w:t>16</w:t>
            </w:r>
            <w:r w:rsidRPr="001B4478">
              <w:t>, l</w:t>
            </w:r>
            <w:r w:rsidR="00B037BE">
              <w:t>’</w:t>
            </w:r>
            <w:r w:rsidRPr="001B4478">
              <w:t xml:space="preserve">Union devrait renforcer sa préparation face à des risques croissants et à une grande incertitude, dans le but de mettre en place une Union sûre et résiliente dotée des capacités nécessaires pour anticiper, réagir et gérer les menaces et les </w:t>
            </w:r>
            <w:r w:rsidRPr="001B4478">
              <w:t>dangers, quelle que soit leur nature ou leur origine. Les considérations relatives à la préparation devraient être intégrées dans toutes les politiques de l</w:t>
            </w:r>
            <w:r w:rsidR="00B037BE">
              <w:t>’</w:t>
            </w:r>
            <w:r w:rsidRPr="001B4478">
              <w:t>Union</w:t>
            </w:r>
            <w:r w:rsidRPr="001B4478">
              <w:rPr>
                <w:b/>
                <w:bCs/>
                <w:i/>
                <w:iCs/>
              </w:rPr>
              <w:t>, y compris dans celles qui ont une incidence sur la sécurité et la continuité de l</w:t>
            </w:r>
            <w:r w:rsidR="00B037BE">
              <w:rPr>
                <w:b/>
                <w:bCs/>
                <w:i/>
                <w:iCs/>
              </w:rPr>
              <w:t>’</w:t>
            </w:r>
            <w:r w:rsidRPr="001B4478">
              <w:rPr>
                <w:b/>
                <w:bCs/>
                <w:i/>
                <w:iCs/>
              </w:rPr>
              <w:t>approvisionnement en biens et services essentiels, tels que les produits agroalimentaires.</w:t>
            </w:r>
            <w:r w:rsidRPr="001B4478">
              <w:rPr>
                <w:b/>
                <w:i/>
              </w:rPr>
              <w:t xml:space="preserve"> </w:t>
            </w:r>
            <w:r w:rsidRPr="001B4478">
              <w:rPr>
                <w:b/>
                <w:bCs/>
                <w:i/>
                <w:iCs/>
              </w:rPr>
              <w:t>Garantir la disponibilité et la continuité de ces approvisionnements n</w:t>
            </w:r>
            <w:r w:rsidR="00B037BE">
              <w:rPr>
                <w:b/>
                <w:bCs/>
                <w:i/>
                <w:iCs/>
              </w:rPr>
              <w:t>’</w:t>
            </w:r>
            <w:r w:rsidRPr="001B4478">
              <w:rPr>
                <w:b/>
                <w:bCs/>
                <w:i/>
                <w:iCs/>
              </w:rPr>
              <w:t>est pas un enjeu purement économique, il s</w:t>
            </w:r>
            <w:r w:rsidR="00B037BE">
              <w:rPr>
                <w:b/>
                <w:bCs/>
                <w:i/>
                <w:iCs/>
              </w:rPr>
              <w:t>’</w:t>
            </w:r>
            <w:r w:rsidRPr="001B4478">
              <w:rPr>
                <w:b/>
                <w:bCs/>
                <w:i/>
                <w:iCs/>
              </w:rPr>
              <w:t>agit également d</w:t>
            </w:r>
            <w:r w:rsidR="00B037BE">
              <w:rPr>
                <w:b/>
                <w:bCs/>
                <w:i/>
                <w:iCs/>
              </w:rPr>
              <w:t>’</w:t>
            </w:r>
            <w:r w:rsidRPr="001B4478">
              <w:rPr>
                <w:b/>
                <w:bCs/>
                <w:i/>
                <w:iCs/>
              </w:rPr>
              <w:t>un vecteur essentiel de la protection civile et de la sécurité des citoyens, qui appelle à une approche cohérente avec les mécanismes de gestion des crises, tant au niveau de l</w:t>
            </w:r>
            <w:r w:rsidR="00B037BE">
              <w:rPr>
                <w:b/>
                <w:bCs/>
                <w:i/>
                <w:iCs/>
              </w:rPr>
              <w:t>’</w:t>
            </w:r>
            <w:r w:rsidRPr="001B4478">
              <w:rPr>
                <w:b/>
                <w:bCs/>
                <w:i/>
                <w:iCs/>
              </w:rPr>
              <w:t>Union que des États membres</w:t>
            </w:r>
            <w:r w:rsidRPr="001B4478">
              <w:t>. La communication de la Commission intitulée «Stratégie de constitution de stocks à l</w:t>
            </w:r>
            <w:r w:rsidR="00B037BE">
              <w:t>’</w:t>
            </w:r>
            <w:r w:rsidRPr="001B4478">
              <w:t>échelle de l</w:t>
            </w:r>
            <w:r w:rsidR="00B037BE">
              <w:t>’</w:t>
            </w:r>
            <w:r w:rsidRPr="001B4478">
              <w:t>UE: renforcer la préparation matérielle de l</w:t>
            </w:r>
            <w:r w:rsidR="00B037BE">
              <w:t>’</w:t>
            </w:r>
            <w:r w:rsidRPr="001B4478">
              <w:t>Union aux crises»</w:t>
            </w:r>
            <w:r w:rsidRPr="001B4478">
              <w:rPr>
                <w:vertAlign w:val="superscript"/>
              </w:rPr>
              <w:t>17</w:t>
            </w:r>
            <w:r w:rsidRPr="001B4478">
              <w:t xml:space="preserve"> a souligné qu</w:t>
            </w:r>
            <w:r w:rsidR="00B037BE">
              <w:t>’</w:t>
            </w:r>
            <w:r w:rsidRPr="001B4478">
              <w:t>en cas de crises graves, de longue durée, complexes et transfrontières, il est essentiel de coordonner les mesures nationales afin de garantir un approvisionnement régulier en biens essentiels et le maintien des fonctions vitales de la société.</w:t>
            </w:r>
          </w:p>
        </w:tc>
      </w:tr>
      <w:tr w14:paraId="4D664F7B"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57FA7577" w14:textId="77777777">
            <w:pPr>
              <w:pStyle w:val="Normal6"/>
            </w:pPr>
            <w:r w:rsidRPr="001B4478">
              <w:t>__________________</w:t>
            </w:r>
          </w:p>
        </w:tc>
        <w:tc>
          <w:tcPr>
            <w:tcW w:w="4876" w:type="dxa"/>
          </w:tcPr>
          <w:p w:rsidR="000C7419" w:rsidRPr="001B4478" w:rsidP="007915E6" w14:paraId="3E794559" w14:textId="77777777">
            <w:pPr>
              <w:pStyle w:val="Normal6"/>
              <w:rPr>
                <w:szCs w:val="24"/>
              </w:rPr>
            </w:pPr>
            <w:r w:rsidRPr="001B4478">
              <w:t>__________________</w:t>
            </w:r>
          </w:p>
        </w:tc>
      </w:tr>
      <w:tr w14:paraId="794AB82F"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69040DF4" w14:textId="77777777">
            <w:pPr>
              <w:pStyle w:val="Normal6"/>
            </w:pPr>
            <w:r w:rsidRPr="001B4478">
              <w:rPr>
                <w:vertAlign w:val="superscript"/>
              </w:rPr>
              <w:t>16</w:t>
            </w:r>
            <w:r w:rsidRPr="001B4478">
              <w:t xml:space="preserve"> Communication conjointe au Parlement européen, au Conseil européen, au Conseil, au Comité économique et social européen et au Comité des régions sur la stratégie européenne pour une union de la préparation, JOIN(2025) 130 final du 26.3.2025.</w:t>
            </w:r>
          </w:p>
        </w:tc>
        <w:tc>
          <w:tcPr>
            <w:tcW w:w="4876" w:type="dxa"/>
          </w:tcPr>
          <w:p w:rsidR="000C7419" w:rsidRPr="001B4478" w:rsidP="007915E6" w14:paraId="5B983589" w14:textId="77777777">
            <w:pPr>
              <w:pStyle w:val="Normal6"/>
              <w:rPr>
                <w:szCs w:val="24"/>
              </w:rPr>
            </w:pPr>
            <w:r w:rsidRPr="001B4478">
              <w:rPr>
                <w:vertAlign w:val="superscript"/>
              </w:rPr>
              <w:t>16</w:t>
            </w:r>
            <w:r w:rsidRPr="001B4478">
              <w:t xml:space="preserve"> Communication conjointe au Parlement européen, au Conseil européen, au Conseil, au Comité économique et social européen et au Comité des régions sur la stratégie européenne pour une union de la préparation, JOIN(2025) 130 final du 26.3.2025.</w:t>
            </w:r>
          </w:p>
        </w:tc>
      </w:tr>
      <w:tr w14:paraId="102042CA"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4288E719" w14:textId="14174911">
            <w:pPr>
              <w:pStyle w:val="Normal6"/>
            </w:pPr>
            <w:r w:rsidRPr="001B4478">
              <w:rPr>
                <w:vertAlign w:val="superscript"/>
              </w:rPr>
              <w:t>17</w:t>
            </w:r>
            <w:r w:rsidRPr="001B4478">
              <w:t xml:space="preserve"> Communication de la Commission au Parlement Européen, au Conseil, au Comité Économique et Social Européen et au Comité des Régions, Stratégie de constitution de stocks à l</w:t>
            </w:r>
            <w:r w:rsidR="00B037BE">
              <w:t>’</w:t>
            </w:r>
            <w:r w:rsidRPr="001B4478">
              <w:t>échelle de l</w:t>
            </w:r>
            <w:r w:rsidR="00B037BE">
              <w:t>’</w:t>
            </w:r>
            <w:r w:rsidRPr="001B4478">
              <w:t>UE: renforcer la préparation matérielle de l</w:t>
            </w:r>
            <w:r w:rsidR="00B037BE">
              <w:t>’</w:t>
            </w:r>
            <w:r w:rsidRPr="001B4478">
              <w:t>Union aux crises, COM(2025) 528 final.</w:t>
            </w:r>
          </w:p>
        </w:tc>
        <w:tc>
          <w:tcPr>
            <w:tcW w:w="4876" w:type="dxa"/>
          </w:tcPr>
          <w:p w:rsidR="000C7419" w:rsidRPr="001B4478" w:rsidP="007915E6" w14:paraId="19168606" w14:textId="4E322707">
            <w:pPr>
              <w:pStyle w:val="Normal6"/>
              <w:rPr>
                <w:szCs w:val="24"/>
              </w:rPr>
            </w:pPr>
            <w:r w:rsidRPr="001B4478">
              <w:rPr>
                <w:vertAlign w:val="superscript"/>
              </w:rPr>
              <w:t>17</w:t>
            </w:r>
            <w:r w:rsidRPr="001B4478">
              <w:t xml:space="preserve"> Communication de la Commission au Parlement Européen, au Conseil, au Comité Économique et Social Européen et au Comité des Régions, Stratégie de constitution de stocks à l</w:t>
            </w:r>
            <w:r w:rsidR="00B037BE">
              <w:t>’</w:t>
            </w:r>
            <w:r w:rsidRPr="001B4478">
              <w:t>échelle de l</w:t>
            </w:r>
            <w:r w:rsidR="00B037BE">
              <w:t>’</w:t>
            </w:r>
            <w:r w:rsidRPr="001B4478">
              <w:t>UE: renforcer la préparation matérielle de l</w:t>
            </w:r>
            <w:r w:rsidR="00B037BE">
              <w:t>’</w:t>
            </w:r>
            <w:r w:rsidRPr="001B4478">
              <w:t>Union aux crises, COM(2025) 528 final.</w:t>
            </w:r>
          </w:p>
        </w:tc>
      </w:tr>
    </w:tbl>
    <w:p w:rsidR="000C7419" w:rsidRPr="001B4478" w:rsidP="000C7419" w14:paraId="40AEF21C"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128AF4E4" w14:textId="77777777">
      <w:r w:rsidRPr="001B4478">
        <w:rPr>
          <w:rStyle w:val="HideTWBExt"/>
        </w:rPr>
        <w:t>&lt;/AmendB&gt;</w:t>
      </w:r>
    </w:p>
    <w:p w:rsidR="000C7419" w:rsidRPr="001B4478" w:rsidP="000C7419" w14:paraId="3106B5C4"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286</w:t>
      </w:r>
      <w:r w:rsidRPr="001B4478">
        <w:rPr>
          <w:rStyle w:val="HideTWBExt"/>
          <w:b w:val="0"/>
        </w:rPr>
        <w:t>&lt;/NumAmB&gt;</w:t>
      </w:r>
    </w:p>
    <w:p w:rsidR="000C7419" w:rsidRPr="001B4478" w:rsidP="000C7419" w14:paraId="6977FB63" w14:textId="77777777">
      <w:pPr>
        <w:pStyle w:val="NormalBold"/>
      </w:pPr>
      <w:r w:rsidRPr="001B4478">
        <w:rPr>
          <w:rStyle w:val="HideTWBExt"/>
          <w:b w:val="0"/>
        </w:rPr>
        <w:t>&lt;RepeatBlock-By&gt;&lt;Members&gt;</w:t>
      </w:r>
      <w:r w:rsidRPr="001B4478">
        <w:t>Arash Saeidi</w:t>
      </w:r>
      <w:r w:rsidRPr="001B4478">
        <w:rPr>
          <w:rStyle w:val="HideTWBExt"/>
          <w:b w:val="0"/>
        </w:rPr>
        <w:t>&lt;/Members&gt;</w:t>
      </w:r>
    </w:p>
    <w:p w:rsidR="000C7419" w:rsidRPr="001B4478" w:rsidP="000C7419" w14:paraId="3AF40757" w14:textId="77777777">
      <w:r w:rsidRPr="001B4478">
        <w:rPr>
          <w:rStyle w:val="HideTWBExt"/>
        </w:rPr>
        <w:t>&lt;/RepeatBlock-By&gt;</w:t>
      </w:r>
    </w:p>
    <w:p w:rsidR="000C7419" w:rsidRPr="001B4478" w:rsidP="000C7419" w14:paraId="3ECA708B"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774C5976" w14:textId="77777777">
      <w:pPr>
        <w:pStyle w:val="NormalBold"/>
      </w:pPr>
      <w:r w:rsidRPr="001B4478">
        <w:rPr>
          <w:rStyle w:val="HideTWBExt"/>
          <w:b w:val="0"/>
        </w:rPr>
        <w:t>&lt;Article&gt;</w:t>
      </w:r>
      <w:r w:rsidRPr="001B4478">
        <w:t>Considérant 31 bis (nouveau)</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2B93994"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47110352" w14:textId="77777777">
            <w:pPr>
              <w:keepNext/>
            </w:pPr>
          </w:p>
        </w:tc>
      </w:tr>
      <w:tr w14:paraId="7A1FC5E7"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46E2C5F8" w14:textId="77777777">
            <w:pPr>
              <w:pStyle w:val="ColumnHeading"/>
              <w:keepNext/>
            </w:pPr>
            <w:r w:rsidRPr="001B4478">
              <w:t>Texte proposé par la Commission</w:t>
            </w:r>
          </w:p>
        </w:tc>
        <w:tc>
          <w:tcPr>
            <w:tcW w:w="4876" w:type="dxa"/>
          </w:tcPr>
          <w:p w:rsidR="000C7419" w:rsidRPr="001B4478" w:rsidP="007915E6" w14:paraId="04D1A7D2" w14:textId="77777777">
            <w:pPr>
              <w:pStyle w:val="ColumnHeading"/>
              <w:keepNext/>
            </w:pPr>
            <w:r w:rsidRPr="001B4478">
              <w:t>Amendement</w:t>
            </w:r>
          </w:p>
        </w:tc>
      </w:tr>
      <w:tr w14:paraId="6611EFAD"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2FF82BF9" w14:textId="77777777">
            <w:pPr>
              <w:pStyle w:val="Normal6"/>
            </w:pPr>
          </w:p>
        </w:tc>
        <w:tc>
          <w:tcPr>
            <w:tcW w:w="4876" w:type="dxa"/>
          </w:tcPr>
          <w:p w:rsidR="000C7419" w:rsidRPr="001B4478" w:rsidP="007915E6" w14:paraId="5EBBCF70" w14:textId="7A07B331">
            <w:pPr>
              <w:pStyle w:val="Normal6"/>
              <w:rPr>
                <w:szCs w:val="24"/>
              </w:rPr>
            </w:pPr>
            <w:r w:rsidRPr="001B4478">
              <w:rPr>
                <w:b/>
                <w:i/>
              </w:rPr>
              <w:t>(31 bis)</w:t>
            </w:r>
            <w:r w:rsidRPr="001B4478">
              <w:rPr>
                <w:b/>
                <w:i/>
              </w:rPr>
              <w:tab/>
              <w:t>Considérant l</w:t>
            </w:r>
            <w:r w:rsidR="00B037BE">
              <w:rPr>
                <w:b/>
                <w:i/>
              </w:rPr>
              <w:t>’</w:t>
            </w:r>
            <w:r w:rsidRPr="001B4478">
              <w:rPr>
                <w:b/>
                <w:i/>
              </w:rPr>
              <w:t>urgence de consolider la souveraineté alimentaire en Europe, et l</w:t>
            </w:r>
            <w:r w:rsidR="00B037BE">
              <w:rPr>
                <w:b/>
                <w:i/>
              </w:rPr>
              <w:t>’</w:t>
            </w:r>
            <w:r w:rsidRPr="001B4478">
              <w:rPr>
                <w:b/>
                <w:i/>
              </w:rPr>
              <w:t>absence persistante, au niveau de l</w:t>
            </w:r>
            <w:r w:rsidR="00B037BE">
              <w:rPr>
                <w:b/>
                <w:i/>
              </w:rPr>
              <w:t>’</w:t>
            </w:r>
            <w:r w:rsidRPr="001B4478">
              <w:rPr>
                <w:b/>
                <w:i/>
              </w:rPr>
              <w:t>Organisation mondiale du commerce, d</w:t>
            </w:r>
            <w:r w:rsidR="00B037BE">
              <w:rPr>
                <w:b/>
                <w:i/>
              </w:rPr>
              <w:t>’</w:t>
            </w:r>
            <w:r w:rsidRPr="001B4478">
              <w:rPr>
                <w:b/>
                <w:i/>
              </w:rPr>
              <w:t>une solution permanente sur le stockage public à des fins de sécurité alimentaire, l</w:t>
            </w:r>
            <w:r w:rsidR="00B037BE">
              <w:rPr>
                <w:b/>
                <w:i/>
              </w:rPr>
              <w:t>’</w:t>
            </w:r>
            <w:r w:rsidRPr="001B4478">
              <w:rPr>
                <w:b/>
                <w:i/>
              </w:rPr>
              <w:t>Union européenne doit procéder à la constitution de réserves alimentaires publiques, y compris ceux mis en œuvre par les États membres et par l</w:t>
            </w:r>
            <w:r w:rsidR="00B037BE">
              <w:rPr>
                <w:b/>
                <w:i/>
              </w:rPr>
              <w:t>’</w:t>
            </w:r>
            <w:r w:rsidRPr="001B4478">
              <w:rPr>
                <w:b/>
                <w:i/>
              </w:rPr>
              <w:t>Union elle-même, et doit veiller à ce qu</w:t>
            </w:r>
            <w:r w:rsidR="00B037BE">
              <w:rPr>
                <w:b/>
                <w:i/>
              </w:rPr>
              <w:t>’</w:t>
            </w:r>
            <w:r w:rsidRPr="001B4478">
              <w:rPr>
                <w:b/>
                <w:i/>
              </w:rPr>
              <w:t>ils soient exemptés du calcul de la mesure globale de soutien lorsqu</w:t>
            </w:r>
            <w:r w:rsidR="00B037BE">
              <w:rPr>
                <w:b/>
                <w:i/>
              </w:rPr>
              <w:t>’</w:t>
            </w:r>
            <w:r w:rsidRPr="001B4478">
              <w:rPr>
                <w:b/>
                <w:i/>
              </w:rPr>
              <w:t>ils poursuivent un objectif de sécurité alimentaire et de stabilisation des marchés.</w:t>
            </w:r>
          </w:p>
        </w:tc>
      </w:tr>
    </w:tbl>
    <w:p w:rsidR="000C7419" w:rsidRPr="001B4478" w:rsidP="000C7419" w14:paraId="5924A094" w14:textId="77777777">
      <w:pPr>
        <w:pStyle w:val="Olang"/>
      </w:pPr>
      <w:r w:rsidRPr="001B4478">
        <w:rPr>
          <w:noProof w:val="0"/>
        </w:rPr>
        <w:t xml:space="preserve">Or. </w:t>
      </w:r>
      <w:r w:rsidRPr="001B4478">
        <w:rPr>
          <w:rStyle w:val="HideTWBExt"/>
        </w:rPr>
        <w:t>&lt;Original&gt;</w:t>
      </w:r>
      <w:r w:rsidRPr="001B4478">
        <w:rPr>
          <w:rStyle w:val="HideTWBInt"/>
        </w:rPr>
        <w:t>{FR}</w:t>
      </w:r>
      <w:r w:rsidRPr="001B4478">
        <w:rPr>
          <w:noProof w:val="0"/>
        </w:rPr>
        <w:t>fr</w:t>
      </w:r>
      <w:r w:rsidRPr="001B4478">
        <w:rPr>
          <w:rStyle w:val="HideTWBExt"/>
        </w:rPr>
        <w:t>&lt;/Original&gt;</w:t>
      </w:r>
    </w:p>
    <w:p w:rsidR="000C7419" w:rsidRPr="001B4478" w:rsidP="000C7419" w14:paraId="6D313AB5" w14:textId="77777777">
      <w:r w:rsidRPr="001B4478">
        <w:rPr>
          <w:rStyle w:val="HideTWBExt"/>
        </w:rPr>
        <w:t>&lt;/AmendB&gt;</w:t>
      </w:r>
    </w:p>
    <w:p w:rsidR="000C7419" w:rsidRPr="001B4478" w:rsidP="000C7419" w14:paraId="71E4D026"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287</w:t>
      </w:r>
      <w:r w:rsidRPr="001B4478">
        <w:rPr>
          <w:rStyle w:val="HideTWBExt"/>
          <w:b w:val="0"/>
        </w:rPr>
        <w:t>&lt;/NumAmB&gt;</w:t>
      </w:r>
    </w:p>
    <w:p w:rsidR="000C7419" w:rsidRPr="001B4478" w:rsidP="000C7419" w14:paraId="721226A8" w14:textId="77777777">
      <w:pPr>
        <w:pStyle w:val="NormalBold"/>
      </w:pPr>
      <w:r w:rsidRPr="001B4478">
        <w:rPr>
          <w:rStyle w:val="HideTWBExt"/>
          <w:b w:val="0"/>
        </w:rPr>
        <w:t>&lt;RepeatBlock-By&gt;&lt;Members&gt;</w:t>
      </w:r>
      <w:r w:rsidRPr="001B4478">
        <w:t>Ciaran Mullooly</w:t>
      </w:r>
      <w:r w:rsidRPr="001B4478">
        <w:rPr>
          <w:rStyle w:val="HideTWBExt"/>
          <w:b w:val="0"/>
        </w:rPr>
        <w:t>&lt;/Members&gt;</w:t>
      </w:r>
    </w:p>
    <w:p w:rsidR="000C7419" w:rsidRPr="001B4478" w:rsidP="000C7419" w14:paraId="3D61E7C1" w14:textId="77777777">
      <w:r w:rsidRPr="001B4478">
        <w:rPr>
          <w:rStyle w:val="HideTWBExt"/>
        </w:rPr>
        <w:t>&lt;/RepeatBlock-By&gt;</w:t>
      </w:r>
    </w:p>
    <w:p w:rsidR="000C7419" w:rsidRPr="001B4478" w:rsidP="000C7419" w14:paraId="7004A02A"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7C816F47" w14:textId="77777777">
      <w:pPr>
        <w:pStyle w:val="NormalBold"/>
      </w:pPr>
      <w:r w:rsidRPr="001B4478">
        <w:rPr>
          <w:rStyle w:val="HideTWBExt"/>
          <w:b w:val="0"/>
        </w:rPr>
        <w:t>&lt;Article&gt;</w:t>
      </w:r>
      <w:r w:rsidRPr="001B4478">
        <w:t>Considérant 32 bis (nouveau)</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6DEE2C4"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0C96F919" w14:textId="77777777">
            <w:pPr>
              <w:keepNext/>
            </w:pPr>
          </w:p>
        </w:tc>
      </w:tr>
      <w:tr w14:paraId="29386C7E"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7FAE32E5" w14:textId="77777777">
            <w:pPr>
              <w:pStyle w:val="ColumnHeading"/>
              <w:keepNext/>
            </w:pPr>
            <w:r w:rsidRPr="001B4478">
              <w:t>Texte proposé par la Commission</w:t>
            </w:r>
          </w:p>
        </w:tc>
        <w:tc>
          <w:tcPr>
            <w:tcW w:w="4876" w:type="dxa"/>
          </w:tcPr>
          <w:p w:rsidR="000C7419" w:rsidRPr="001B4478" w:rsidP="007915E6" w14:paraId="58E37626" w14:textId="77777777">
            <w:pPr>
              <w:pStyle w:val="ColumnHeading"/>
              <w:keepNext/>
            </w:pPr>
            <w:r w:rsidRPr="001B4478">
              <w:t>Amendement</w:t>
            </w:r>
          </w:p>
        </w:tc>
      </w:tr>
      <w:tr w14:paraId="03231B9B"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74A6EBB2" w14:textId="77777777">
            <w:pPr>
              <w:pStyle w:val="Normal6"/>
            </w:pPr>
          </w:p>
        </w:tc>
        <w:tc>
          <w:tcPr>
            <w:tcW w:w="4876" w:type="dxa"/>
          </w:tcPr>
          <w:p w:rsidR="000C7419" w:rsidRPr="001B4478" w:rsidP="007915E6" w14:paraId="42AD0845" w14:textId="310A50E4">
            <w:pPr>
              <w:pStyle w:val="Normal6"/>
              <w:rPr>
                <w:szCs w:val="24"/>
              </w:rPr>
            </w:pPr>
            <w:r w:rsidRPr="001B4478">
              <w:rPr>
                <w:b/>
                <w:i/>
              </w:rPr>
              <w:t>(32 bis)</w:t>
            </w:r>
            <w:r w:rsidRPr="001B4478">
              <w:rPr>
                <w:b/>
                <w:i/>
              </w:rPr>
              <w:tab/>
              <w:t>La garantie de l</w:t>
            </w:r>
            <w:r w:rsidR="00B037BE">
              <w:rPr>
                <w:b/>
                <w:i/>
              </w:rPr>
              <w:t>’</w:t>
            </w:r>
            <w:r w:rsidRPr="001B4478">
              <w:rPr>
                <w:b/>
                <w:i/>
              </w:rPr>
              <w:t>approvisionnement en engrais est essentielle à la sécurité alimentaire et à la résilience agricole. La Commission devrait étudier la création d</w:t>
            </w:r>
            <w:r w:rsidR="00B037BE">
              <w:rPr>
                <w:b/>
                <w:i/>
              </w:rPr>
              <w:t>’</w:t>
            </w:r>
            <w:r w:rsidRPr="001B4478">
              <w:rPr>
                <w:b/>
                <w:i/>
              </w:rPr>
              <w:t>une réserve stratégique européenne d</w:t>
            </w:r>
            <w:r w:rsidR="00B037BE">
              <w:rPr>
                <w:b/>
                <w:i/>
              </w:rPr>
              <w:t>’</w:t>
            </w:r>
            <w:r w:rsidRPr="001B4478">
              <w:rPr>
                <w:b/>
                <w:i/>
              </w:rPr>
              <w:t>engrais afin de renforcer la capacité de l</w:t>
            </w:r>
            <w:r w:rsidR="00B037BE">
              <w:rPr>
                <w:b/>
                <w:i/>
              </w:rPr>
              <w:t>’</w:t>
            </w:r>
            <w:r w:rsidRPr="001B4478">
              <w:rPr>
                <w:b/>
                <w:i/>
              </w:rPr>
              <w:t>Union à faire face aux ruptures d</w:t>
            </w:r>
            <w:r w:rsidR="00B037BE">
              <w:rPr>
                <w:b/>
                <w:i/>
              </w:rPr>
              <w:t>’</w:t>
            </w:r>
            <w:r w:rsidRPr="001B4478">
              <w:rPr>
                <w:b/>
                <w:i/>
              </w:rPr>
              <w:t>approvisionnement.</w:t>
            </w:r>
          </w:p>
        </w:tc>
      </w:tr>
    </w:tbl>
    <w:p w:rsidR="000C7419" w:rsidRPr="001B4478" w:rsidP="000C7419" w14:paraId="74E6C94B"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54C54718" w14:textId="77777777">
      <w:pPr>
        <w:pStyle w:val="JustificationTitle"/>
        <w:rPr>
          <w:noProof w:val="0"/>
        </w:rPr>
      </w:pPr>
      <w:r w:rsidRPr="001B4478">
        <w:rPr>
          <w:rStyle w:val="HideTWBExt"/>
          <w:i w:val="0"/>
        </w:rPr>
        <w:t>&lt;TitreJust&gt;</w:t>
      </w:r>
      <w:r w:rsidRPr="001B4478">
        <w:t>Justification</w:t>
      </w:r>
      <w:r w:rsidRPr="001B4478">
        <w:rPr>
          <w:rStyle w:val="HideTWBExt"/>
          <w:i w:val="0"/>
        </w:rPr>
        <w:t>&lt;/TitreJust&gt;</w:t>
      </w:r>
    </w:p>
    <w:p w:rsidR="000C7419" w:rsidRPr="001B4478" w:rsidP="000C7419" w14:paraId="2F45566F" w14:textId="77777777">
      <w:pPr>
        <w:pStyle w:val="Normal12Italic"/>
        <w:rPr>
          <w:noProof w:val="0"/>
        </w:rPr>
      </w:pPr>
      <w:r w:rsidRPr="001B4478">
        <w:t>Un approvisionnement sûr en engrais est essentiel pour une production alimentaire résiliente.</w:t>
      </w:r>
    </w:p>
    <w:p w:rsidR="000C7419" w:rsidRPr="001B4478" w:rsidP="000C7419" w14:paraId="1211BDB0" w14:textId="77777777">
      <w:r w:rsidRPr="001B4478">
        <w:rPr>
          <w:rStyle w:val="HideTWBExt"/>
        </w:rPr>
        <w:t>&lt;/AmendB&gt;</w:t>
      </w:r>
    </w:p>
    <w:p w:rsidR="000C7419" w:rsidRPr="001B4478" w:rsidP="000C7419" w14:paraId="7A3CD777"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288</w:t>
      </w:r>
      <w:r w:rsidRPr="001B4478">
        <w:rPr>
          <w:rStyle w:val="HideTWBExt"/>
          <w:b w:val="0"/>
        </w:rPr>
        <w:t>&lt;/NumAmB&gt;</w:t>
      </w:r>
    </w:p>
    <w:p w:rsidR="000C7419" w:rsidRPr="001B4478" w:rsidP="000C7419" w14:paraId="0B22DD7B" w14:textId="77777777">
      <w:pPr>
        <w:pStyle w:val="NormalBold"/>
      </w:pPr>
      <w:r w:rsidRPr="001B4478">
        <w:rPr>
          <w:rStyle w:val="HideTWBExt"/>
          <w:b w:val="0"/>
        </w:rPr>
        <w:t>&lt;RepeatBlock-By&gt;&lt;Members&gt;</w:t>
      </w:r>
      <w:r w:rsidRPr="001B4478">
        <w:t>Ciaran Mullooly</w:t>
      </w:r>
      <w:r w:rsidRPr="001B4478">
        <w:rPr>
          <w:rStyle w:val="HideTWBExt"/>
          <w:b w:val="0"/>
        </w:rPr>
        <w:t>&lt;/Members&gt;</w:t>
      </w:r>
    </w:p>
    <w:p w:rsidR="000C7419" w:rsidRPr="001B4478" w:rsidP="000C7419" w14:paraId="539764DD" w14:textId="77777777">
      <w:r w:rsidRPr="001B4478">
        <w:rPr>
          <w:rStyle w:val="HideTWBExt"/>
        </w:rPr>
        <w:t>&lt;/RepeatBlock-By&gt;</w:t>
      </w:r>
    </w:p>
    <w:p w:rsidR="000C7419" w:rsidRPr="001B4478" w:rsidP="000C7419" w14:paraId="7205606D"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53513640" w14:textId="77777777">
      <w:pPr>
        <w:pStyle w:val="NormalBold"/>
      </w:pPr>
      <w:r w:rsidRPr="001B4478">
        <w:rPr>
          <w:rStyle w:val="HideTWBExt"/>
          <w:b w:val="0"/>
        </w:rPr>
        <w:t>&lt;Article&gt;</w:t>
      </w:r>
      <w:r w:rsidRPr="001B4478">
        <w:t>Considérant 32 ter (nouveau)</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FEC7F0B"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6D9B0A71" w14:textId="77777777">
            <w:pPr>
              <w:keepNext/>
            </w:pPr>
          </w:p>
        </w:tc>
      </w:tr>
      <w:tr w14:paraId="7A6C9877"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5ED2BBB6" w14:textId="77777777">
            <w:pPr>
              <w:pStyle w:val="ColumnHeading"/>
              <w:keepNext/>
            </w:pPr>
            <w:r w:rsidRPr="001B4478">
              <w:t>Texte proposé par la Commission</w:t>
            </w:r>
          </w:p>
        </w:tc>
        <w:tc>
          <w:tcPr>
            <w:tcW w:w="4876" w:type="dxa"/>
          </w:tcPr>
          <w:p w:rsidR="000C7419" w:rsidRPr="001B4478" w:rsidP="007915E6" w14:paraId="5578128D" w14:textId="77777777">
            <w:pPr>
              <w:pStyle w:val="ColumnHeading"/>
              <w:keepNext/>
            </w:pPr>
            <w:r w:rsidRPr="001B4478">
              <w:t>Amendement</w:t>
            </w:r>
          </w:p>
        </w:tc>
      </w:tr>
      <w:tr w14:paraId="44A8594D"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332206FD" w14:textId="77777777">
            <w:pPr>
              <w:pStyle w:val="Normal6"/>
            </w:pPr>
          </w:p>
        </w:tc>
        <w:tc>
          <w:tcPr>
            <w:tcW w:w="4876" w:type="dxa"/>
          </w:tcPr>
          <w:p w:rsidR="000C7419" w:rsidRPr="001B4478" w:rsidP="007915E6" w14:paraId="3B72F832" w14:textId="7F12A992">
            <w:pPr>
              <w:pStyle w:val="Normal6"/>
              <w:rPr>
                <w:szCs w:val="24"/>
              </w:rPr>
            </w:pPr>
            <w:r w:rsidRPr="001B4478">
              <w:rPr>
                <w:b/>
                <w:i/>
              </w:rPr>
              <w:t>(32 ter)</w:t>
            </w:r>
            <w:r w:rsidRPr="001B4478">
              <w:rPr>
                <w:b/>
                <w:i/>
              </w:rPr>
              <w:tab/>
              <w:t>Les recettes générées par le mécanisme d</w:t>
            </w:r>
            <w:r w:rsidR="00B037BE">
              <w:rPr>
                <w:b/>
                <w:i/>
              </w:rPr>
              <w:t>’</w:t>
            </w:r>
            <w:r w:rsidRPr="001B4478">
              <w:rPr>
                <w:b/>
                <w:i/>
              </w:rPr>
              <w:t>ajustement carbone aux frontières (MACF) sur les engrais devraient être réinjectées dans le secteur agricole afin de compenser la hausse des coûts des intrants, de renforcer la compétitivité et de soutenir la sécurité alimentaire de l</w:t>
            </w:r>
            <w:r w:rsidR="00B037BE">
              <w:rPr>
                <w:b/>
                <w:i/>
              </w:rPr>
              <w:t>’</w:t>
            </w:r>
            <w:r w:rsidRPr="001B4478">
              <w:rPr>
                <w:b/>
                <w:i/>
              </w:rPr>
              <w:t>Union.</w:t>
            </w:r>
          </w:p>
        </w:tc>
      </w:tr>
    </w:tbl>
    <w:p w:rsidR="000C7419" w:rsidRPr="001B4478" w:rsidP="000C7419" w14:paraId="0976AF39"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292CE5CA" w14:textId="77777777">
      <w:pPr>
        <w:pStyle w:val="JustificationTitle"/>
        <w:rPr>
          <w:noProof w:val="0"/>
        </w:rPr>
      </w:pPr>
      <w:r w:rsidRPr="001B4478">
        <w:rPr>
          <w:rStyle w:val="HideTWBExt"/>
          <w:i w:val="0"/>
        </w:rPr>
        <w:t>&lt;TitreJust&gt;</w:t>
      </w:r>
      <w:r w:rsidRPr="001B4478">
        <w:t>Justification</w:t>
      </w:r>
      <w:r w:rsidRPr="001B4478">
        <w:rPr>
          <w:rStyle w:val="HideTWBExt"/>
          <w:i w:val="0"/>
        </w:rPr>
        <w:t>&lt;/TitreJust&gt;</w:t>
      </w:r>
    </w:p>
    <w:p w:rsidR="000C7419" w:rsidRPr="001B4478" w:rsidP="000C7419" w14:paraId="3A78462F" w14:textId="77777777">
      <w:pPr>
        <w:pStyle w:val="Normal12Italic"/>
        <w:rPr>
          <w:noProof w:val="0"/>
        </w:rPr>
      </w:pPr>
      <w:r w:rsidRPr="001B4478">
        <w:t>Les recettes générées par le MACF devraient aider les agriculteurs confrontés à une hausse du coût des engrais.</w:t>
      </w:r>
    </w:p>
    <w:p w:rsidR="000C7419" w:rsidRPr="001B4478" w:rsidP="000C7419" w14:paraId="33293DB6" w14:textId="77777777">
      <w:r w:rsidRPr="001B4478">
        <w:rPr>
          <w:rStyle w:val="HideTWBExt"/>
        </w:rPr>
        <w:t>&lt;/AmendB&gt;</w:t>
      </w:r>
    </w:p>
    <w:p w:rsidR="000C7419" w:rsidRPr="001B4478" w:rsidP="000C7419" w14:paraId="11BF8F80"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289</w:t>
      </w:r>
      <w:r w:rsidRPr="001B4478">
        <w:rPr>
          <w:rStyle w:val="HideTWBExt"/>
          <w:b w:val="0"/>
        </w:rPr>
        <w:t>&lt;/NumAmB&gt;</w:t>
      </w:r>
    </w:p>
    <w:p w:rsidR="000C7419" w:rsidRPr="001B4478" w:rsidP="000C7419" w14:paraId="7CF0E229" w14:textId="77777777">
      <w:pPr>
        <w:pStyle w:val="NormalBold"/>
      </w:pPr>
      <w:r w:rsidRPr="001B4478">
        <w:rPr>
          <w:rStyle w:val="HideTWBExt"/>
          <w:b w:val="0"/>
        </w:rPr>
        <w:t>&lt;RepeatBlock-By&gt;&lt;Members&gt;</w:t>
      </w:r>
      <w:r w:rsidRPr="001B4478">
        <w:t>Daniel Buda, Dan-Ştefan Motreanu, Paulo do Nascimento Cabral, Emmanouil Kefalogiannis, Carmen Crespo Díaz, Marta Wcisło</w:t>
      </w:r>
      <w:r w:rsidRPr="001B4478">
        <w:rPr>
          <w:rStyle w:val="HideTWBExt"/>
          <w:b w:val="0"/>
        </w:rPr>
        <w:t>&lt;/Members&gt;</w:t>
      </w:r>
    </w:p>
    <w:p w:rsidR="000C7419" w:rsidRPr="001B4478" w:rsidP="000C7419" w14:paraId="402135BB" w14:textId="77777777">
      <w:r w:rsidRPr="001B4478">
        <w:rPr>
          <w:rStyle w:val="HideTWBExt"/>
        </w:rPr>
        <w:t>&lt;/RepeatBlock-By&gt;</w:t>
      </w:r>
    </w:p>
    <w:p w:rsidR="000C7419" w:rsidRPr="001B4478" w:rsidP="000C7419" w14:paraId="55172412"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73CF97E9" w14:textId="77777777">
      <w:pPr>
        <w:pStyle w:val="NormalBold"/>
      </w:pPr>
      <w:r w:rsidRPr="001B4478">
        <w:rPr>
          <w:rStyle w:val="HideTWBExt"/>
          <w:b w:val="0"/>
        </w:rPr>
        <w:t>&lt;Article&gt;</w:t>
      </w:r>
      <w:r w:rsidRPr="001B4478">
        <w:t>Considérant 33</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D8B5876"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7E03A985" w14:textId="77777777">
            <w:pPr>
              <w:keepNext/>
            </w:pPr>
          </w:p>
        </w:tc>
      </w:tr>
      <w:tr w14:paraId="2DBABC58"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15CD9E88" w14:textId="77777777">
            <w:pPr>
              <w:pStyle w:val="ColumnHeading"/>
              <w:keepNext/>
            </w:pPr>
            <w:r w:rsidRPr="001B4478">
              <w:t>Texte proposé par la Commission</w:t>
            </w:r>
          </w:p>
        </w:tc>
        <w:tc>
          <w:tcPr>
            <w:tcW w:w="4876" w:type="dxa"/>
          </w:tcPr>
          <w:p w:rsidR="000C7419" w:rsidRPr="001B4478" w:rsidP="007915E6" w14:paraId="0C477E08" w14:textId="77777777">
            <w:pPr>
              <w:pStyle w:val="ColumnHeading"/>
              <w:keepNext/>
            </w:pPr>
            <w:r w:rsidRPr="001B4478">
              <w:t>Amendement</w:t>
            </w:r>
          </w:p>
        </w:tc>
      </w:tr>
      <w:tr w14:paraId="7CC3E4DA"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6FD841B9" w14:textId="5003FB22">
            <w:pPr>
              <w:pStyle w:val="Normal6"/>
            </w:pPr>
            <w:r w:rsidRPr="001B4478">
              <w:t>(33)</w:t>
            </w:r>
            <w:r w:rsidRPr="001B4478">
              <w:tab/>
              <w:t>Les États membres devraient donc être tenus d</w:t>
            </w:r>
            <w:r w:rsidR="00B037BE">
              <w:t>’</w:t>
            </w:r>
            <w:r w:rsidRPr="001B4478">
              <w:t>adopter des mesures de préparation de base qui devraient comprendre l</w:t>
            </w:r>
            <w:r w:rsidR="00B037BE">
              <w:t>’</w:t>
            </w:r>
            <w:r w:rsidRPr="001B4478">
              <w:t>établissement de plans nationaux et/ou régionaux de préparation et de réaction concernant les produits agricoles, le partage régulier d</w:t>
            </w:r>
            <w:r w:rsidR="00B037BE">
              <w:t>’</w:t>
            </w:r>
            <w:r w:rsidRPr="001B4478">
              <w:t xml:space="preserve">informations sur les stocks de produits </w:t>
            </w:r>
            <w:r w:rsidRPr="001B4478">
              <w:t>agricoles, la désignation des autorités compétentes et la participation à des tests de résistance au niveau de l</w:t>
            </w:r>
            <w:r w:rsidR="00B037BE">
              <w:t>’</w:t>
            </w:r>
            <w:r w:rsidRPr="001B4478">
              <w:t>Union. Lorsque les États membres établissent et gèrent des réserves de produits agricoles, celles-ci devraient être mises en œuvre dans le cadre de leurs plans nationaux et/ou régionaux de préparation et de réaction et devraient être conçues de manière à réduire au minimum les distorsions du marché. Ces efforts de préparation devraient être complétés par des obligations renforcées en cas de crise ou de situation à haut risque, y compris des rapports obligatoires.</w:t>
            </w:r>
          </w:p>
        </w:tc>
        <w:tc>
          <w:tcPr>
            <w:tcW w:w="4876" w:type="dxa"/>
          </w:tcPr>
          <w:p w:rsidR="000C7419" w:rsidRPr="001B4478" w:rsidP="007915E6" w14:paraId="565E5A88" w14:textId="28EBC20E">
            <w:pPr>
              <w:pStyle w:val="Normal6"/>
              <w:rPr>
                <w:szCs w:val="24"/>
              </w:rPr>
            </w:pPr>
            <w:r w:rsidRPr="001B4478">
              <w:t>(33)</w:t>
            </w:r>
            <w:r w:rsidRPr="001B4478">
              <w:tab/>
              <w:t>Les États membres devraient donc être tenus d</w:t>
            </w:r>
            <w:r w:rsidR="00B037BE">
              <w:t>’</w:t>
            </w:r>
            <w:r w:rsidRPr="001B4478">
              <w:t>adopter des mesures de préparation de base qui devraient comprendre l</w:t>
            </w:r>
            <w:r w:rsidR="00B037BE">
              <w:t>’</w:t>
            </w:r>
            <w:r w:rsidRPr="001B4478">
              <w:t>établissement de plans nationaux et/ou régionaux de préparation et de réaction concernant les produits agricoles, le partage régulier d</w:t>
            </w:r>
            <w:r w:rsidR="00B037BE">
              <w:t>’</w:t>
            </w:r>
            <w:r w:rsidRPr="001B4478">
              <w:t xml:space="preserve">informations sur les stocks de produits </w:t>
            </w:r>
            <w:r w:rsidRPr="001B4478">
              <w:t>agricoles</w:t>
            </w:r>
            <w:r w:rsidRPr="001B4478">
              <w:rPr>
                <w:b/>
                <w:bCs/>
                <w:i/>
                <w:iCs/>
              </w:rPr>
              <w:t xml:space="preserve"> et les intrants agricoles tels que les engrais, les produits phytopharmaceutiques et les graines</w:t>
            </w:r>
            <w:r w:rsidRPr="001B4478">
              <w:t>, la désignation des autorités compétentes et la participation à des tests de résistance au niveau de l</w:t>
            </w:r>
            <w:r w:rsidR="00B037BE">
              <w:t>’</w:t>
            </w:r>
            <w:r w:rsidRPr="001B4478">
              <w:t>Union</w:t>
            </w:r>
            <w:r w:rsidRPr="001B4478">
              <w:rPr>
                <w:b/>
                <w:bCs/>
                <w:i/>
                <w:iCs/>
              </w:rPr>
              <w:t>.</w:t>
            </w:r>
            <w:r w:rsidRPr="001B4478">
              <w:rPr>
                <w:b/>
                <w:i/>
              </w:rPr>
              <w:t xml:space="preserve"> Les autorités publiques sont tenues de faciliter l</w:t>
            </w:r>
            <w:r w:rsidR="00B037BE">
              <w:rPr>
                <w:b/>
                <w:i/>
              </w:rPr>
              <w:t>’</w:t>
            </w:r>
            <w:r w:rsidRPr="001B4478">
              <w:rPr>
                <w:b/>
                <w:i/>
              </w:rPr>
              <w:t>activité de tous les opérateurs de ce secteur en période de crise. Cela est essentiel pour maintenir la continuité de l</w:t>
            </w:r>
            <w:r w:rsidR="00B037BE">
              <w:rPr>
                <w:b/>
                <w:i/>
              </w:rPr>
              <w:t>’</w:t>
            </w:r>
            <w:r w:rsidRPr="001B4478">
              <w:rPr>
                <w:b/>
                <w:i/>
              </w:rPr>
              <w:t>approvisionnement alimentaire, garantir la disponibilité des denrées alimentaires à tout moment et renforcer la confiance des citoyens de l</w:t>
            </w:r>
            <w:r w:rsidR="00B037BE">
              <w:rPr>
                <w:b/>
                <w:i/>
              </w:rPr>
              <w:t>’</w:t>
            </w:r>
            <w:r w:rsidRPr="001B4478">
              <w:rPr>
                <w:b/>
                <w:i/>
              </w:rPr>
              <w:t xml:space="preserve">Union. </w:t>
            </w:r>
            <w:r w:rsidRPr="001B4478">
              <w:rPr>
                <w:b/>
                <w:bCs/>
                <w:i/>
                <w:iCs/>
              </w:rPr>
              <w:t>En même temps, cela permet de prévenir les réactions de panique, telles que la constitution injustifiée de stocks de denrées alimentaires, et d</w:t>
            </w:r>
            <w:r w:rsidR="00B037BE">
              <w:rPr>
                <w:b/>
                <w:bCs/>
                <w:i/>
                <w:iCs/>
              </w:rPr>
              <w:t>’</w:t>
            </w:r>
            <w:r w:rsidRPr="001B4478">
              <w:rPr>
                <w:b/>
                <w:bCs/>
                <w:i/>
                <w:iCs/>
              </w:rPr>
              <w:t>éviter les problèmes connexes liés à la sécurité et au fonctionnement de la chaîne alimentaire</w:t>
            </w:r>
            <w:r w:rsidRPr="001B4478">
              <w:t>. Lorsque les États membres établissent et gèrent des réserves de produits agricoles, celles-ci devraient être mises en œuvre dans le cadre de leurs plans nationaux et/ou régionaux de préparation et de réaction et devraient être conçues de manière à réduire au minimum les distorsions du marché. Ces efforts de préparation devraient être complétés par des obligations renforcées en cas de crise ou de situation à haut risque, y compris des rapports obligatoires.</w:t>
            </w:r>
          </w:p>
        </w:tc>
      </w:tr>
    </w:tbl>
    <w:p w:rsidR="000C7419" w:rsidRPr="001B4478" w:rsidP="000C7419" w14:paraId="022F6A0C"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700402BB" w14:textId="77777777">
      <w:r w:rsidRPr="001B4478">
        <w:rPr>
          <w:rStyle w:val="HideTWBExt"/>
        </w:rPr>
        <w:t>&lt;/AmendB&gt;</w:t>
      </w:r>
    </w:p>
    <w:p w:rsidR="000C7419" w:rsidRPr="001B4478" w:rsidP="000C7419" w14:paraId="1E7E6127"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290</w:t>
      </w:r>
      <w:r w:rsidRPr="001B4478">
        <w:rPr>
          <w:rStyle w:val="HideTWBExt"/>
          <w:b w:val="0"/>
        </w:rPr>
        <w:t>&lt;/NumAmB&gt;</w:t>
      </w:r>
    </w:p>
    <w:p w:rsidR="000C7419" w:rsidRPr="001B4478" w:rsidP="000C7419" w14:paraId="7161CDBC" w14:textId="77777777">
      <w:pPr>
        <w:pStyle w:val="NormalBold"/>
      </w:pPr>
      <w:r w:rsidRPr="001B4478">
        <w:rPr>
          <w:rStyle w:val="HideTWBExt"/>
          <w:b w:val="0"/>
        </w:rPr>
        <w:t>&lt;RepeatBlock-By&gt;&lt;Members&gt;</w:t>
      </w:r>
      <w:r w:rsidRPr="001B4478">
        <w:t>Céline Imart</w:t>
      </w:r>
      <w:r w:rsidRPr="001B4478">
        <w:rPr>
          <w:rStyle w:val="HideTWBExt"/>
          <w:b w:val="0"/>
        </w:rPr>
        <w:t>&lt;/Members&gt;</w:t>
      </w:r>
    </w:p>
    <w:p w:rsidR="000C7419" w:rsidRPr="001B4478" w:rsidP="000C7419" w14:paraId="501EAAD2" w14:textId="77777777">
      <w:r w:rsidRPr="001B4478">
        <w:rPr>
          <w:rStyle w:val="HideTWBExt"/>
        </w:rPr>
        <w:t>&lt;/RepeatBlock-By&gt;</w:t>
      </w:r>
    </w:p>
    <w:p w:rsidR="000C7419" w:rsidRPr="001B4478" w:rsidP="000C7419" w14:paraId="438C0824"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6E211C5A" w14:textId="77777777">
      <w:pPr>
        <w:pStyle w:val="NormalBold"/>
      </w:pPr>
      <w:r w:rsidRPr="001B4478">
        <w:rPr>
          <w:rStyle w:val="HideTWBExt"/>
          <w:b w:val="0"/>
        </w:rPr>
        <w:t>&lt;Article&gt;</w:t>
      </w:r>
      <w:r w:rsidRPr="001B4478">
        <w:t>Considérant 33</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B2447E1"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07498948" w14:textId="77777777">
            <w:pPr>
              <w:keepNext/>
            </w:pPr>
          </w:p>
        </w:tc>
      </w:tr>
      <w:tr w14:paraId="6C5506F5"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29E64979" w14:textId="77777777">
            <w:pPr>
              <w:pStyle w:val="ColumnHeading"/>
              <w:keepNext/>
            </w:pPr>
            <w:r w:rsidRPr="001B4478">
              <w:t>Texte proposé par la Commission</w:t>
            </w:r>
          </w:p>
        </w:tc>
        <w:tc>
          <w:tcPr>
            <w:tcW w:w="4876" w:type="dxa"/>
          </w:tcPr>
          <w:p w:rsidR="000C7419" w:rsidRPr="001B4478" w:rsidP="007915E6" w14:paraId="029D6C6B" w14:textId="77777777">
            <w:pPr>
              <w:pStyle w:val="ColumnHeading"/>
              <w:keepNext/>
            </w:pPr>
            <w:r w:rsidRPr="001B4478">
              <w:t>Amendement</w:t>
            </w:r>
          </w:p>
        </w:tc>
      </w:tr>
      <w:tr w14:paraId="39CA2D2D"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14F8C6CA" w14:textId="3DB5746B">
            <w:pPr>
              <w:pStyle w:val="Normal6"/>
            </w:pPr>
            <w:r w:rsidRPr="001B4478">
              <w:t>(33)</w:t>
            </w:r>
            <w:r w:rsidRPr="001B4478">
              <w:tab/>
              <w:t>Les États membres devraient donc être tenus d</w:t>
            </w:r>
            <w:r w:rsidR="00B037BE">
              <w:t>’</w:t>
            </w:r>
            <w:r w:rsidRPr="001B4478">
              <w:t>adopter des mesures de préparation de base qui devraient comprendre l</w:t>
            </w:r>
            <w:r w:rsidR="00B037BE">
              <w:t>’</w:t>
            </w:r>
            <w:r w:rsidRPr="001B4478">
              <w:t xml:space="preserve">établissement de plans nationaux et/ou régionaux de préparation et </w:t>
            </w:r>
            <w:r w:rsidRPr="001B4478">
              <w:t>de réaction concernant les produits agricoles, le partage régulier d</w:t>
            </w:r>
            <w:r w:rsidR="00B037BE">
              <w:t>’</w:t>
            </w:r>
            <w:r w:rsidRPr="001B4478">
              <w:t>informations sur les stocks de produits agricoles, la désignation des autorités compétentes et la participation à des tests de résistance au niveau de l</w:t>
            </w:r>
            <w:r w:rsidR="00B037BE">
              <w:t>’</w:t>
            </w:r>
            <w:r w:rsidRPr="001B4478">
              <w:t>Union. Lorsque les États membres établissent et gèrent des réserves de produits agricoles, celles-ci devraient être mises en œuvre dans le cadre de leurs plans nationaux et/ou régionaux de préparation et de réaction et devraient être conçues de manière à réduire au minimum les distorsions du marché. Ces efforts de préparation devraient être complétés par des obligations renforcées en cas de crise ou de situation à haut risque, y compris des rapports obligatoires.</w:t>
            </w:r>
          </w:p>
        </w:tc>
        <w:tc>
          <w:tcPr>
            <w:tcW w:w="4876" w:type="dxa"/>
          </w:tcPr>
          <w:p w:rsidR="000C7419" w:rsidRPr="001B4478" w:rsidP="007915E6" w14:paraId="26EEFF70" w14:textId="084FEC42">
            <w:pPr>
              <w:pStyle w:val="Normal6"/>
              <w:rPr>
                <w:szCs w:val="24"/>
              </w:rPr>
            </w:pPr>
            <w:r w:rsidRPr="001B4478">
              <w:t>(33)</w:t>
            </w:r>
            <w:r w:rsidRPr="001B4478">
              <w:tab/>
              <w:t>Les États membres devraient donc être tenus d</w:t>
            </w:r>
            <w:r w:rsidR="00B037BE">
              <w:t>’</w:t>
            </w:r>
            <w:r w:rsidRPr="001B4478">
              <w:t>adopter des mesures de préparation de base qui devraient comprendre l</w:t>
            </w:r>
            <w:r w:rsidR="00B037BE">
              <w:t>’</w:t>
            </w:r>
            <w:r w:rsidRPr="001B4478">
              <w:t xml:space="preserve">établissement de plans nationaux et/ou régionaux de préparation et </w:t>
            </w:r>
            <w:r w:rsidRPr="001B4478">
              <w:t xml:space="preserve">de réaction concernant les produits agricoles, </w:t>
            </w:r>
            <w:r w:rsidRPr="001B4478">
              <w:rPr>
                <w:b/>
                <w:i/>
              </w:rPr>
              <w:t>les intrants agricoles,</w:t>
            </w:r>
            <w:r w:rsidRPr="001B4478">
              <w:t xml:space="preserve"> le partage régulier d</w:t>
            </w:r>
            <w:r w:rsidR="00B037BE">
              <w:t>’</w:t>
            </w:r>
            <w:r w:rsidRPr="001B4478">
              <w:t xml:space="preserve">informations sur les stocks de produits </w:t>
            </w:r>
            <w:r w:rsidRPr="001B4478">
              <w:rPr>
                <w:b/>
                <w:i/>
              </w:rPr>
              <w:t>agricoles et d</w:t>
            </w:r>
            <w:r w:rsidR="00B037BE">
              <w:rPr>
                <w:b/>
                <w:i/>
              </w:rPr>
              <w:t>’</w:t>
            </w:r>
            <w:r w:rsidRPr="001B4478">
              <w:rPr>
                <w:b/>
                <w:i/>
              </w:rPr>
              <w:t>intrants</w:t>
            </w:r>
            <w:r w:rsidRPr="001B4478">
              <w:t xml:space="preserve"> agricoles, la désignation des autorités compétentes et la participation à des tests de résistance au niveau de l</w:t>
            </w:r>
            <w:r w:rsidR="00B037BE">
              <w:t>’</w:t>
            </w:r>
            <w:r w:rsidRPr="001B4478">
              <w:t xml:space="preserve">Union. Lorsque les États membres établissent et gèrent des réserves de produits </w:t>
            </w:r>
            <w:r w:rsidRPr="001B4478">
              <w:rPr>
                <w:b/>
                <w:i/>
              </w:rPr>
              <w:t>agricoles et d</w:t>
            </w:r>
            <w:r w:rsidR="00B037BE">
              <w:rPr>
                <w:b/>
                <w:i/>
              </w:rPr>
              <w:t>’</w:t>
            </w:r>
            <w:r w:rsidRPr="001B4478">
              <w:rPr>
                <w:b/>
                <w:i/>
              </w:rPr>
              <w:t>intrants</w:t>
            </w:r>
            <w:r w:rsidRPr="001B4478">
              <w:t xml:space="preserve"> agricoles, celles-ci devraient être mises en œuvre dans le cadre de leurs plans nationaux et/ou régionaux de préparation et de réaction et devraient être conçues de manière à réduire au minimum les distorsions du marché. Ces efforts de préparation devraient être complétés par des obligations renforcées en cas de crise ou de situation à haut risque, y compris des rapports obligatoires.</w:t>
            </w:r>
          </w:p>
        </w:tc>
      </w:tr>
    </w:tbl>
    <w:p w:rsidR="000C7419" w:rsidRPr="001B4478" w:rsidP="000C7419" w14:paraId="1C33E7C0" w14:textId="77777777">
      <w:pPr>
        <w:pStyle w:val="Olang"/>
      </w:pPr>
      <w:r w:rsidRPr="001B4478">
        <w:rPr>
          <w:noProof w:val="0"/>
        </w:rPr>
        <w:t xml:space="preserve">Or. </w:t>
      </w:r>
      <w:r w:rsidRPr="001B4478">
        <w:rPr>
          <w:rStyle w:val="HideTWBExt"/>
        </w:rPr>
        <w:t>&lt;Original&gt;</w:t>
      </w:r>
      <w:r w:rsidRPr="001B4478">
        <w:rPr>
          <w:rStyle w:val="HideTWBInt"/>
        </w:rPr>
        <w:t>{FR}</w:t>
      </w:r>
      <w:r w:rsidRPr="001B4478">
        <w:rPr>
          <w:noProof w:val="0"/>
        </w:rPr>
        <w:t>fr</w:t>
      </w:r>
      <w:r w:rsidRPr="001B4478">
        <w:rPr>
          <w:rStyle w:val="HideTWBExt"/>
        </w:rPr>
        <w:t>&lt;/Original&gt;</w:t>
      </w:r>
    </w:p>
    <w:p w:rsidR="000C7419" w:rsidRPr="001B4478" w:rsidP="000C7419" w14:paraId="0E4E6068" w14:textId="77777777">
      <w:r w:rsidRPr="001B4478">
        <w:rPr>
          <w:rStyle w:val="HideTWBExt"/>
        </w:rPr>
        <w:t>&lt;/AmendB&gt;</w:t>
      </w:r>
    </w:p>
    <w:p w:rsidR="000C7419" w:rsidRPr="001B4478" w:rsidP="000C7419" w14:paraId="6F09D593"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291</w:t>
      </w:r>
      <w:r w:rsidRPr="001B4478">
        <w:rPr>
          <w:rStyle w:val="HideTWBExt"/>
          <w:b w:val="0"/>
        </w:rPr>
        <w:t>&lt;/NumAmB&gt;</w:t>
      </w:r>
    </w:p>
    <w:p w:rsidR="000C7419" w:rsidRPr="001B4478" w:rsidP="000C7419" w14:paraId="67536126" w14:textId="77777777">
      <w:pPr>
        <w:pStyle w:val="NormalBold"/>
      </w:pPr>
      <w:r w:rsidRPr="001B4478">
        <w:rPr>
          <w:rStyle w:val="HideTWBExt"/>
          <w:b w:val="0"/>
        </w:rPr>
        <w:t>&lt;RepeatBlock-By&gt;&lt;Members&gt;</w:t>
      </w:r>
      <w:r w:rsidRPr="001B4478">
        <w:t>Valérie Deloge, Gilles Pennelle, Csaba Dömötör, Mireia Borrás Pabón</w:t>
      </w:r>
      <w:r w:rsidRPr="001B4478">
        <w:rPr>
          <w:rStyle w:val="HideTWBExt"/>
          <w:b w:val="0"/>
        </w:rPr>
        <w:t>&lt;/Members&gt;</w:t>
      </w:r>
    </w:p>
    <w:p w:rsidR="000C7419" w:rsidRPr="001B4478" w:rsidP="000C7419" w14:paraId="04C2D0E4" w14:textId="77777777">
      <w:r w:rsidRPr="001B4478">
        <w:rPr>
          <w:rStyle w:val="HideTWBExt"/>
        </w:rPr>
        <w:t>&lt;/RepeatBlock-By&gt;</w:t>
      </w:r>
    </w:p>
    <w:p w:rsidR="000C7419" w:rsidRPr="001B4478" w:rsidP="000C7419" w14:paraId="40D46563"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2F426766" w14:textId="77777777">
      <w:pPr>
        <w:pStyle w:val="NormalBold"/>
      </w:pPr>
      <w:r w:rsidRPr="001B4478">
        <w:rPr>
          <w:rStyle w:val="HideTWBExt"/>
          <w:b w:val="0"/>
        </w:rPr>
        <w:t>&lt;Article&gt;</w:t>
      </w:r>
      <w:r w:rsidRPr="001B4478">
        <w:t>Considérant 33</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A510AFF"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21858521" w14:textId="77777777">
            <w:pPr>
              <w:keepNext/>
            </w:pPr>
          </w:p>
        </w:tc>
      </w:tr>
      <w:tr w14:paraId="5A11DB7B"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321FA178" w14:textId="77777777">
            <w:pPr>
              <w:pStyle w:val="ColumnHeading"/>
              <w:keepNext/>
            </w:pPr>
            <w:r w:rsidRPr="001B4478">
              <w:t>Texte proposé par la Commission</w:t>
            </w:r>
          </w:p>
        </w:tc>
        <w:tc>
          <w:tcPr>
            <w:tcW w:w="4876" w:type="dxa"/>
          </w:tcPr>
          <w:p w:rsidR="000C7419" w:rsidRPr="001B4478" w:rsidP="007915E6" w14:paraId="0282415A" w14:textId="77777777">
            <w:pPr>
              <w:pStyle w:val="ColumnHeading"/>
              <w:keepNext/>
            </w:pPr>
            <w:r w:rsidRPr="001B4478">
              <w:t>Amendement</w:t>
            </w:r>
          </w:p>
        </w:tc>
      </w:tr>
      <w:tr w14:paraId="2576EC90"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7A1DE9F4" w14:textId="5A8E46E8">
            <w:pPr>
              <w:pStyle w:val="Normal6"/>
            </w:pPr>
            <w:r w:rsidRPr="001B4478">
              <w:t>(33)</w:t>
            </w:r>
            <w:r w:rsidRPr="001B4478">
              <w:tab/>
              <w:t>Les États membres devraient donc être tenus d</w:t>
            </w:r>
            <w:r w:rsidR="00B037BE">
              <w:t>’</w:t>
            </w:r>
            <w:r w:rsidRPr="001B4478">
              <w:t>adopter des mesures de préparation de base qui devraient comprendre l</w:t>
            </w:r>
            <w:r w:rsidR="00B037BE">
              <w:t>’</w:t>
            </w:r>
            <w:r w:rsidRPr="001B4478">
              <w:t>établissement de plans nationaux et/ou régionaux de préparation et de réaction concernant les produits agricoles, le partage régulier d</w:t>
            </w:r>
            <w:r w:rsidR="00B037BE">
              <w:t>’</w:t>
            </w:r>
            <w:r w:rsidRPr="001B4478">
              <w:t>informations sur les stocks de produits agricoles, la désignation des autorités compétentes et la participation à des tests de résistance au niveau de l</w:t>
            </w:r>
            <w:r w:rsidR="00B037BE">
              <w:t>’</w:t>
            </w:r>
            <w:r w:rsidRPr="001B4478">
              <w:t xml:space="preserve">Union. Lorsque les États membres établissent et gèrent des réserves de produits agricoles, celles-ci devraient être mises en œuvre dans le cadre de leurs plans nationaux et/ou </w:t>
            </w:r>
            <w:r w:rsidRPr="001B4478">
              <w:t>régionaux de préparation et de réaction et devraient être conçues de manière à réduire au minimum les distorsions du marché. Ces efforts de préparation devraient être complétés par des obligations renforcées en cas de crise ou de situation à haut risque, y compris des rapports obligatoires.</w:t>
            </w:r>
          </w:p>
        </w:tc>
        <w:tc>
          <w:tcPr>
            <w:tcW w:w="4876" w:type="dxa"/>
          </w:tcPr>
          <w:p w:rsidR="000C7419" w:rsidRPr="001B4478" w:rsidP="007915E6" w14:paraId="68A5388A" w14:textId="30D70D80">
            <w:pPr>
              <w:pStyle w:val="Normal6"/>
              <w:rPr>
                <w:szCs w:val="24"/>
              </w:rPr>
            </w:pPr>
            <w:r w:rsidRPr="001B4478">
              <w:t>(33)</w:t>
            </w:r>
            <w:r w:rsidRPr="001B4478">
              <w:tab/>
              <w:t>Les États membres devraient donc être tenus d</w:t>
            </w:r>
            <w:r w:rsidR="00B037BE">
              <w:t>’</w:t>
            </w:r>
            <w:r w:rsidRPr="001B4478">
              <w:t>adopter des mesures de préparation de base qui devraient comprendre l</w:t>
            </w:r>
            <w:r w:rsidR="00B037BE">
              <w:t>’</w:t>
            </w:r>
            <w:r w:rsidRPr="001B4478">
              <w:t xml:space="preserve">établissement de plans nationaux et/ou régionaux de préparation et de réaction concernant les produits agricoles, </w:t>
            </w:r>
            <w:r w:rsidRPr="001B4478">
              <w:rPr>
                <w:b/>
                <w:i/>
              </w:rPr>
              <w:t>les intrants agricoles,</w:t>
            </w:r>
            <w:r w:rsidRPr="001B4478">
              <w:t xml:space="preserve"> le partage régulier d</w:t>
            </w:r>
            <w:r w:rsidR="00B037BE">
              <w:t>’</w:t>
            </w:r>
            <w:r w:rsidRPr="001B4478">
              <w:t xml:space="preserve">informations sur les stocks de produits </w:t>
            </w:r>
            <w:r w:rsidRPr="001B4478">
              <w:rPr>
                <w:b/>
                <w:i/>
              </w:rPr>
              <w:t>agricoles, d</w:t>
            </w:r>
            <w:r w:rsidR="00B037BE">
              <w:rPr>
                <w:b/>
                <w:i/>
              </w:rPr>
              <w:t>’</w:t>
            </w:r>
            <w:r w:rsidRPr="001B4478">
              <w:rPr>
                <w:b/>
                <w:i/>
              </w:rPr>
              <w:t>intrants</w:t>
            </w:r>
            <w:r w:rsidRPr="001B4478">
              <w:t xml:space="preserve"> agricoles, la désignation des autorités compétentes et la participation à des tests de résistance au niveau de l</w:t>
            </w:r>
            <w:r w:rsidR="00B037BE">
              <w:t>’</w:t>
            </w:r>
            <w:r w:rsidRPr="001B4478">
              <w:t xml:space="preserve">Union. Lorsque les États membres établissent et gèrent des réserves de produits agricoles, celles-ci devraient être mises en œuvre dans le cadre de leurs </w:t>
            </w:r>
            <w:r w:rsidRPr="001B4478">
              <w:t>plans nationaux et/ou régionaux de préparation et de réaction et devraient être conçues de manière à réduire au minimum les distorsions du marché. Ces efforts de préparation devraient être complétés par des obligations renforcées en cas de crise ou de situation à haut risque, y compris des rapports obligatoires.</w:t>
            </w:r>
          </w:p>
        </w:tc>
      </w:tr>
    </w:tbl>
    <w:p w:rsidR="000C7419" w:rsidRPr="001B4478" w:rsidP="000C7419" w14:paraId="5E5E0F67" w14:textId="77777777">
      <w:pPr>
        <w:pStyle w:val="Olang"/>
      </w:pPr>
      <w:r w:rsidRPr="001B4478">
        <w:rPr>
          <w:noProof w:val="0"/>
        </w:rPr>
        <w:t xml:space="preserve">Or. </w:t>
      </w:r>
      <w:r w:rsidRPr="001B4478">
        <w:rPr>
          <w:rStyle w:val="HideTWBExt"/>
        </w:rPr>
        <w:t>&lt;Original&gt;</w:t>
      </w:r>
      <w:r w:rsidRPr="001B4478">
        <w:rPr>
          <w:rStyle w:val="HideTWBInt"/>
        </w:rPr>
        <w:t>{FR}</w:t>
      </w:r>
      <w:r w:rsidRPr="001B4478">
        <w:rPr>
          <w:noProof w:val="0"/>
        </w:rPr>
        <w:t>fr</w:t>
      </w:r>
      <w:r w:rsidRPr="001B4478">
        <w:rPr>
          <w:rStyle w:val="HideTWBExt"/>
        </w:rPr>
        <w:t>&lt;/Original&gt;</w:t>
      </w:r>
    </w:p>
    <w:p w:rsidR="000C7419" w:rsidRPr="001B4478" w:rsidP="000C7419" w14:paraId="5981BA02" w14:textId="77777777">
      <w:r w:rsidRPr="001B4478">
        <w:rPr>
          <w:rStyle w:val="HideTWBExt"/>
        </w:rPr>
        <w:t>&lt;/AmendB&gt;</w:t>
      </w:r>
    </w:p>
    <w:p w:rsidR="000C7419" w:rsidRPr="001B4478" w:rsidP="000C7419" w14:paraId="1558D848"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292</w:t>
      </w:r>
      <w:r w:rsidRPr="001B4478">
        <w:rPr>
          <w:rStyle w:val="HideTWBExt"/>
          <w:b w:val="0"/>
        </w:rPr>
        <w:t>&lt;/NumAmB&gt;</w:t>
      </w:r>
    </w:p>
    <w:p w:rsidR="000C7419" w:rsidRPr="001B4478" w:rsidP="000C7419" w14:paraId="0C6DEF7E" w14:textId="77777777">
      <w:pPr>
        <w:pStyle w:val="NormalBold"/>
      </w:pPr>
      <w:r w:rsidRPr="001B4478">
        <w:rPr>
          <w:rStyle w:val="HideTWBExt"/>
          <w:b w:val="0"/>
        </w:rPr>
        <w:t>&lt;RepeatBlock-By&gt;&lt;Members&gt;</w:t>
      </w:r>
      <w:r w:rsidRPr="001B4478">
        <w:t>Cristina Guarda</w:t>
      </w:r>
      <w:r w:rsidRPr="001B4478">
        <w:rPr>
          <w:rStyle w:val="HideTWBExt"/>
          <w:b w:val="0"/>
        </w:rPr>
        <w:t>&lt;/Members&gt;</w:t>
      </w:r>
    </w:p>
    <w:p w:rsidR="000C7419" w:rsidRPr="001B4478" w:rsidP="000C7419" w14:paraId="70896420" w14:textId="77777777">
      <w:r w:rsidRPr="001B4478">
        <w:rPr>
          <w:rStyle w:val="HideTWBExt"/>
        </w:rPr>
        <w:t>&lt;AuNomDe&gt;</w:t>
      </w:r>
      <w:r w:rsidRPr="001B4478">
        <w:rPr>
          <w:rStyle w:val="HideTWBInt"/>
        </w:rPr>
        <w:t>{Verts/ALE}</w:t>
      </w:r>
      <w:r w:rsidRPr="001B4478">
        <w:t>au nom du groupe Verts/ALE</w:t>
      </w:r>
      <w:r w:rsidRPr="001B4478">
        <w:rPr>
          <w:rStyle w:val="HideTWBExt"/>
        </w:rPr>
        <w:t>&lt;/AuNomDe&gt;</w:t>
      </w:r>
    </w:p>
    <w:p w:rsidR="000C7419" w:rsidRPr="001B4478" w:rsidP="000C7419" w14:paraId="61D31808" w14:textId="77777777">
      <w:r w:rsidRPr="001B4478">
        <w:rPr>
          <w:rStyle w:val="HideTWBExt"/>
        </w:rPr>
        <w:t>&lt;/RepeatBlock-By&gt;</w:t>
      </w:r>
    </w:p>
    <w:p w:rsidR="000C7419" w:rsidRPr="001B4478" w:rsidP="000C7419" w14:paraId="7A4DE736"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19ABE992" w14:textId="77777777">
      <w:pPr>
        <w:pStyle w:val="NormalBold"/>
      </w:pPr>
      <w:r w:rsidRPr="001B4478">
        <w:rPr>
          <w:rStyle w:val="HideTWBExt"/>
          <w:b w:val="0"/>
        </w:rPr>
        <w:t>&lt;Article&gt;</w:t>
      </w:r>
      <w:r w:rsidRPr="001B4478">
        <w:t>Considérant 33 bis (nouveau)</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5FA2859"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732C4FB1" w14:textId="77777777">
            <w:pPr>
              <w:keepNext/>
            </w:pPr>
          </w:p>
        </w:tc>
      </w:tr>
      <w:tr w14:paraId="4B993878"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68EA994C" w14:textId="77777777">
            <w:pPr>
              <w:pStyle w:val="ColumnHeading"/>
              <w:keepNext/>
            </w:pPr>
            <w:r w:rsidRPr="001B4478">
              <w:t>Texte proposé par la Commission</w:t>
            </w:r>
          </w:p>
        </w:tc>
        <w:tc>
          <w:tcPr>
            <w:tcW w:w="4876" w:type="dxa"/>
          </w:tcPr>
          <w:p w:rsidR="000C7419" w:rsidRPr="001B4478" w:rsidP="007915E6" w14:paraId="0B07F6F1" w14:textId="77777777">
            <w:pPr>
              <w:pStyle w:val="ColumnHeading"/>
              <w:keepNext/>
            </w:pPr>
            <w:r w:rsidRPr="001B4478">
              <w:t>Amendement</w:t>
            </w:r>
          </w:p>
        </w:tc>
      </w:tr>
      <w:tr w14:paraId="333D1849"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501820EB" w14:textId="77777777">
            <w:pPr>
              <w:pStyle w:val="Normal6"/>
            </w:pPr>
          </w:p>
        </w:tc>
        <w:tc>
          <w:tcPr>
            <w:tcW w:w="4876" w:type="dxa"/>
          </w:tcPr>
          <w:p w:rsidR="000C7419" w:rsidRPr="001B4478" w:rsidP="007915E6" w14:paraId="48B3C298" w14:textId="47FD73E7">
            <w:pPr>
              <w:pStyle w:val="Normal6"/>
              <w:rPr>
                <w:szCs w:val="24"/>
              </w:rPr>
            </w:pPr>
            <w:r w:rsidRPr="001B4478">
              <w:rPr>
                <w:b/>
                <w:i/>
              </w:rPr>
              <w:t>(33 bis)</w:t>
            </w:r>
            <w:r w:rsidRPr="001B4478">
              <w:rPr>
                <w:b/>
                <w:i/>
              </w:rPr>
              <w:tab/>
              <w:t>L</w:t>
            </w:r>
            <w:r w:rsidR="00B037BE">
              <w:rPr>
                <w:b/>
                <w:i/>
              </w:rPr>
              <w:t>’</w:t>
            </w:r>
            <w:r w:rsidRPr="001B4478">
              <w:rPr>
                <w:b/>
                <w:i/>
              </w:rPr>
              <w:t>intervention publique dans la constitution et la gestion des réserves alimentaires devrait non seulement contribuer à la préparation aux crises et à la sécurité alimentaire, mais aussi à la stabilisation du marché et à la prévention des crises, tout en soutenant les objectifs plus généraux de l</w:t>
            </w:r>
            <w:r w:rsidR="00B037BE">
              <w:rPr>
                <w:b/>
                <w:i/>
              </w:rPr>
              <w:t>’</w:t>
            </w:r>
            <w:r w:rsidRPr="001B4478">
              <w:rPr>
                <w:b/>
                <w:i/>
              </w:rPr>
              <w:t>Union en matière de durabilité et de santé publique. À cet égard, la composition et l</w:t>
            </w:r>
            <w:r w:rsidR="00B037BE">
              <w:rPr>
                <w:b/>
                <w:i/>
              </w:rPr>
              <w:t>’</w:t>
            </w:r>
            <w:r w:rsidRPr="001B4478">
              <w:rPr>
                <w:b/>
                <w:i/>
              </w:rPr>
              <w:t>approvisionnement de ces réserves devraient contribuer à orienter la demande vers des produits agricoles fabriqués conformément à des normes élevées en matière d</w:t>
            </w:r>
            <w:r w:rsidR="00B037BE">
              <w:rPr>
                <w:b/>
                <w:i/>
              </w:rPr>
              <w:t>’</w:t>
            </w:r>
            <w:r w:rsidRPr="001B4478">
              <w:rPr>
                <w:b/>
                <w:i/>
              </w:rPr>
              <w:t>environnement, de climat et de bien-être animal, tout en promouvant des régimes alimentaires sains et équilibrés conformes aux lignes directrices reconnues en matière de régime alimentaire.</w:t>
            </w:r>
          </w:p>
        </w:tc>
      </w:tr>
    </w:tbl>
    <w:p w:rsidR="000C7419" w:rsidRPr="001B4478" w:rsidP="000C7419" w14:paraId="49D984E8"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38CC90B3" w14:textId="77777777">
      <w:r w:rsidRPr="001B4478">
        <w:rPr>
          <w:rStyle w:val="HideTWBExt"/>
        </w:rPr>
        <w:t>&lt;/AmendB&gt;</w:t>
      </w:r>
    </w:p>
    <w:p w:rsidR="000C7419" w:rsidRPr="001B4478" w:rsidP="000C7419" w14:paraId="569F3EE8"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293</w:t>
      </w:r>
      <w:r w:rsidRPr="001B4478">
        <w:rPr>
          <w:rStyle w:val="HideTWBExt"/>
          <w:b w:val="0"/>
        </w:rPr>
        <w:t>&lt;/NumAmB&gt;</w:t>
      </w:r>
    </w:p>
    <w:p w:rsidR="000C7419" w:rsidRPr="001B4478" w:rsidP="000C7419" w14:paraId="363D235F" w14:textId="77777777">
      <w:pPr>
        <w:pStyle w:val="NormalBold"/>
      </w:pPr>
      <w:r w:rsidRPr="001B4478">
        <w:rPr>
          <w:rStyle w:val="HideTWBExt"/>
          <w:b w:val="0"/>
        </w:rPr>
        <w:t>&lt;RepeatBlock-By&gt;&lt;Members&gt;</w:t>
      </w:r>
      <w:r w:rsidRPr="001B4478">
        <w:t>Ciaran Mullooly</w:t>
      </w:r>
      <w:r w:rsidRPr="001B4478">
        <w:rPr>
          <w:rStyle w:val="HideTWBExt"/>
          <w:b w:val="0"/>
        </w:rPr>
        <w:t>&lt;/Members&gt;</w:t>
      </w:r>
    </w:p>
    <w:p w:rsidR="000C7419" w:rsidRPr="001B4478" w:rsidP="000C7419" w14:paraId="6282CC3A" w14:textId="77777777">
      <w:r w:rsidRPr="001B4478">
        <w:rPr>
          <w:rStyle w:val="HideTWBExt"/>
        </w:rPr>
        <w:t>&lt;/RepeatBlock-By&gt;</w:t>
      </w:r>
    </w:p>
    <w:p w:rsidR="000C7419" w:rsidRPr="001B4478" w:rsidP="000C7419" w14:paraId="4EE1A94E"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4229062E" w14:textId="77777777">
      <w:pPr>
        <w:pStyle w:val="NormalBold"/>
      </w:pPr>
      <w:r w:rsidRPr="001B4478">
        <w:rPr>
          <w:rStyle w:val="HideTWBExt"/>
          <w:b w:val="0"/>
        </w:rPr>
        <w:t>&lt;Article&gt;</w:t>
      </w:r>
      <w:r w:rsidRPr="001B4478">
        <w:t>Considérant 33 bis (nouveau)</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2908CA4"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3ADEDB51" w14:textId="77777777">
            <w:pPr>
              <w:keepNext/>
            </w:pPr>
          </w:p>
        </w:tc>
      </w:tr>
      <w:tr w14:paraId="7D1EA9F0"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4E703DBA" w14:textId="77777777">
            <w:pPr>
              <w:pStyle w:val="ColumnHeading"/>
              <w:keepNext/>
            </w:pPr>
            <w:r w:rsidRPr="001B4478">
              <w:t>Texte proposé par la Commission</w:t>
            </w:r>
          </w:p>
        </w:tc>
        <w:tc>
          <w:tcPr>
            <w:tcW w:w="4876" w:type="dxa"/>
          </w:tcPr>
          <w:p w:rsidR="000C7419" w:rsidRPr="001B4478" w:rsidP="007915E6" w14:paraId="42FCF3B8" w14:textId="77777777">
            <w:pPr>
              <w:pStyle w:val="ColumnHeading"/>
              <w:keepNext/>
            </w:pPr>
            <w:r w:rsidRPr="001B4478">
              <w:t>Amendement</w:t>
            </w:r>
          </w:p>
        </w:tc>
      </w:tr>
      <w:tr w14:paraId="64A3BBA8"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1C6A6310" w14:textId="77777777">
            <w:pPr>
              <w:pStyle w:val="Normal6"/>
            </w:pPr>
          </w:p>
        </w:tc>
        <w:tc>
          <w:tcPr>
            <w:tcW w:w="4876" w:type="dxa"/>
          </w:tcPr>
          <w:p w:rsidR="000C7419" w:rsidRPr="001B4478" w:rsidP="007915E6" w14:paraId="38670E7E" w14:textId="77C1CC9A">
            <w:pPr>
              <w:pStyle w:val="Normal6"/>
              <w:rPr>
                <w:szCs w:val="24"/>
              </w:rPr>
            </w:pPr>
            <w:r w:rsidRPr="001B4478">
              <w:rPr>
                <w:b/>
                <w:i/>
              </w:rPr>
              <w:t>(33 bis)</w:t>
            </w:r>
            <w:r w:rsidRPr="001B4478">
              <w:rPr>
                <w:b/>
                <w:i/>
              </w:rPr>
              <w:tab/>
              <w:t>Les mesures efficaces de gestion des risques sont importantes pour renforcer la résilience du secteur agricole et permettre aux agriculteurs de faire face à la volatilité des marchés, aux perturbations de la chaîne d</w:t>
            </w:r>
            <w:r w:rsidR="00B037BE">
              <w:rPr>
                <w:b/>
                <w:i/>
              </w:rPr>
              <w:t>’</w:t>
            </w:r>
            <w:r w:rsidRPr="001B4478">
              <w:rPr>
                <w:b/>
                <w:i/>
              </w:rPr>
              <w:t>approvisionnement, à la hausse des coûts des intrants et aux circonstances exceptionnelles.</w:t>
            </w:r>
          </w:p>
        </w:tc>
      </w:tr>
    </w:tbl>
    <w:p w:rsidR="000C7419" w:rsidRPr="001B4478" w:rsidP="000C7419" w14:paraId="78630B99"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0AC0D82F" w14:textId="77777777">
      <w:pPr>
        <w:pStyle w:val="JustificationTitle"/>
        <w:rPr>
          <w:noProof w:val="0"/>
        </w:rPr>
      </w:pPr>
      <w:r w:rsidRPr="001B4478">
        <w:rPr>
          <w:rStyle w:val="HideTWBExt"/>
          <w:i w:val="0"/>
        </w:rPr>
        <w:t>&lt;TitreJust&gt;</w:t>
      </w:r>
      <w:r w:rsidRPr="001B4478">
        <w:t>Justification</w:t>
      </w:r>
      <w:r w:rsidRPr="001B4478">
        <w:rPr>
          <w:rStyle w:val="HideTWBExt"/>
          <w:i w:val="0"/>
        </w:rPr>
        <w:t>&lt;/TitreJust&gt;</w:t>
      </w:r>
    </w:p>
    <w:p w:rsidR="000C7419" w:rsidRPr="001B4478" w:rsidP="000C7419" w14:paraId="23323042" w14:textId="77777777">
      <w:pPr>
        <w:pStyle w:val="Normal12Italic"/>
        <w:rPr>
          <w:noProof w:val="0"/>
        </w:rPr>
      </w:pPr>
      <w:r w:rsidRPr="001B4478">
        <w:t>Une gestion efficace des risques renforce la résilience agricole et la sécurité alimentaire.</w:t>
      </w:r>
    </w:p>
    <w:p w:rsidR="000C7419" w:rsidRPr="001B4478" w:rsidP="000C7419" w14:paraId="57721BC2" w14:textId="77777777">
      <w:r w:rsidRPr="001B4478">
        <w:rPr>
          <w:rStyle w:val="HideTWBExt"/>
        </w:rPr>
        <w:t>&lt;/AmendB&gt;</w:t>
      </w:r>
    </w:p>
    <w:p w:rsidR="000C7419" w:rsidRPr="001B4478" w:rsidP="000C7419" w14:paraId="6CC9041E"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294</w:t>
      </w:r>
      <w:r w:rsidRPr="001B4478">
        <w:rPr>
          <w:rStyle w:val="HideTWBExt"/>
          <w:b w:val="0"/>
        </w:rPr>
        <w:t>&lt;/NumAmB&gt;</w:t>
      </w:r>
    </w:p>
    <w:p w:rsidR="000C7419" w:rsidRPr="001B4478" w:rsidP="000C7419" w14:paraId="76AFD221" w14:textId="77777777">
      <w:pPr>
        <w:pStyle w:val="NormalBold"/>
      </w:pPr>
      <w:r w:rsidRPr="001B4478">
        <w:rPr>
          <w:rStyle w:val="HideTWBExt"/>
          <w:b w:val="0"/>
        </w:rPr>
        <w:t>&lt;RepeatBlock-By&gt;&lt;Members&gt;</w:t>
      </w:r>
      <w:r w:rsidRPr="001B4478">
        <w:t>Daniel Buda, Dan-Ştefan Motreanu, Paulo do Nascimento Cabral, Emmanouil Kefalogiannis, Carmen Crespo Díaz</w:t>
      </w:r>
      <w:r w:rsidRPr="001B4478">
        <w:rPr>
          <w:rStyle w:val="HideTWBExt"/>
          <w:b w:val="0"/>
        </w:rPr>
        <w:t>&lt;/Members&gt;</w:t>
      </w:r>
    </w:p>
    <w:p w:rsidR="000C7419" w:rsidRPr="001B4478" w:rsidP="000C7419" w14:paraId="521D3718" w14:textId="77777777">
      <w:r w:rsidRPr="001B4478">
        <w:rPr>
          <w:rStyle w:val="HideTWBExt"/>
        </w:rPr>
        <w:t>&lt;/RepeatBlock-By&gt;</w:t>
      </w:r>
    </w:p>
    <w:p w:rsidR="000C7419" w:rsidRPr="001B4478" w:rsidP="000C7419" w14:paraId="45D77E57"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7716BBA6" w14:textId="77777777">
      <w:pPr>
        <w:pStyle w:val="NormalBold"/>
      </w:pPr>
      <w:r w:rsidRPr="001B4478">
        <w:rPr>
          <w:rStyle w:val="HideTWBExt"/>
          <w:b w:val="0"/>
        </w:rPr>
        <w:t>&lt;Article&gt;</w:t>
      </w:r>
      <w:r w:rsidRPr="001B4478">
        <w:t>Considérant 34</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49D44E3"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3E29CCA9" w14:textId="77777777">
            <w:pPr>
              <w:keepNext/>
            </w:pPr>
          </w:p>
        </w:tc>
      </w:tr>
      <w:tr w14:paraId="1BA05E04"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00689BF9" w14:textId="77777777">
            <w:pPr>
              <w:pStyle w:val="ColumnHeading"/>
              <w:keepNext/>
            </w:pPr>
            <w:r w:rsidRPr="001B4478">
              <w:t>Texte proposé par la Commission</w:t>
            </w:r>
          </w:p>
        </w:tc>
        <w:tc>
          <w:tcPr>
            <w:tcW w:w="4876" w:type="dxa"/>
          </w:tcPr>
          <w:p w:rsidR="000C7419" w:rsidRPr="001B4478" w:rsidP="007915E6" w14:paraId="48345B53" w14:textId="77777777">
            <w:pPr>
              <w:pStyle w:val="ColumnHeading"/>
              <w:keepNext/>
            </w:pPr>
            <w:r w:rsidRPr="001B4478">
              <w:t>Amendement</w:t>
            </w:r>
          </w:p>
        </w:tc>
      </w:tr>
      <w:tr w14:paraId="78F7D127"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72437FAA" w14:textId="7447B8B7">
            <w:pPr>
              <w:pStyle w:val="Normal6"/>
            </w:pPr>
            <w:r w:rsidRPr="001B4478">
              <w:t>(34)</w:t>
            </w:r>
            <w:r w:rsidRPr="001B4478">
              <w:tab/>
              <w:t>Afin d</w:t>
            </w:r>
            <w:r w:rsidR="00B037BE">
              <w:t>’</w:t>
            </w:r>
            <w:r w:rsidRPr="001B4478">
              <w:t>assurer des conditions uniformes de mise en œuvre des dispositions relatives à la sécurité des approvisionnements en cas d</w:t>
            </w:r>
            <w:r w:rsidR="00B037BE">
              <w:t>’</w:t>
            </w:r>
            <w:r w:rsidRPr="001B4478">
              <w:t>urgence et de crise grave, il y a lieu de conférer des compétences d</w:t>
            </w:r>
            <w:r w:rsidR="00B037BE">
              <w:t>’</w:t>
            </w:r>
            <w:r w:rsidRPr="001B4478">
              <w:t>exécution à la Commission en ce qui concerne les exigences en matière de rapports concernant les plans de préparation et de réaction en matière de sécurité alimentaire, la coopération transfrontière dans le cadre de l</w:t>
            </w:r>
            <w:r w:rsidR="00B037BE">
              <w:t>’</w:t>
            </w:r>
            <w:r w:rsidRPr="001B4478">
              <w:t>élaboration et de l</w:t>
            </w:r>
            <w:r w:rsidR="00B037BE">
              <w:t>’</w:t>
            </w:r>
            <w:r w:rsidRPr="001B4478">
              <w:t xml:space="preserve">application de plans de préparation et de réaction en matière de sécurité alimentaire, les actions coordonnées pour </w:t>
            </w:r>
            <w:r w:rsidRPr="001B4478">
              <w:t>l</w:t>
            </w:r>
            <w:r w:rsidR="00B037BE">
              <w:t>’</w:t>
            </w:r>
            <w:r w:rsidRPr="001B4478">
              <w:t>établissement et la gestion des réserves, telles que l</w:t>
            </w:r>
            <w:r w:rsidR="00B037BE">
              <w:t>’</w:t>
            </w:r>
            <w:r w:rsidRPr="001B4478">
              <w:t>identification de catégories de produits pour la constitution des réserves et l</w:t>
            </w:r>
            <w:r w:rsidR="00B037BE">
              <w:t>’</w:t>
            </w:r>
            <w:r w:rsidRPr="001B4478">
              <w:t>élaboration d</w:t>
            </w:r>
            <w:r w:rsidR="00B037BE">
              <w:t>’</w:t>
            </w:r>
            <w:r w:rsidRPr="001B4478">
              <w:t>évaluations conjointes des risques et de mécanismes d</w:t>
            </w:r>
            <w:r w:rsidR="00B037BE">
              <w:t>’</w:t>
            </w:r>
            <w:r w:rsidRPr="001B4478">
              <w:t>alerte précoce visant à atténuer les risques d</w:t>
            </w:r>
            <w:r w:rsidR="00B037BE">
              <w:t>’</w:t>
            </w:r>
            <w:r w:rsidRPr="001B4478">
              <w:t>approvisionnement transfrontière, et d</w:t>
            </w:r>
            <w:r w:rsidR="00B037BE">
              <w:t>’</w:t>
            </w:r>
            <w:r w:rsidRPr="001B4478">
              <w:t>assurer la continuité de l</w:t>
            </w:r>
            <w:r w:rsidR="00B037BE">
              <w:t>’</w:t>
            </w:r>
            <w:r w:rsidRPr="001B4478">
              <w:t>approvisionnement en cas de perturbations, des mécanismes de solidarité volontaire et d</w:t>
            </w:r>
            <w:r w:rsidR="00B037BE">
              <w:t>’</w:t>
            </w:r>
            <w:r w:rsidRPr="001B4478">
              <w:t>assistance mutuelle par lesquels les États membres mettent une partie de leurs réserves à la disposition d</w:t>
            </w:r>
            <w:r w:rsidR="00B037BE">
              <w:t>’</w:t>
            </w:r>
            <w:r w:rsidRPr="001B4478">
              <w:t>un autre État membre confronté à de graves pénuries, des rapports en temps réel sur les stocks et d</w:t>
            </w:r>
            <w:r w:rsidR="00B037BE">
              <w:t>’</w:t>
            </w:r>
            <w:r w:rsidRPr="001B4478">
              <w:t>autres informations pertinentes, ainsi que les exigences techniques et procédurales pour le traitement et l</w:t>
            </w:r>
            <w:r w:rsidR="00B037BE">
              <w:t>’</w:t>
            </w:r>
            <w:r w:rsidRPr="001B4478">
              <w:t>échange sécurisés d</w:t>
            </w:r>
            <w:r w:rsidR="00B037BE">
              <w:t>’</w:t>
            </w:r>
            <w:r w:rsidRPr="001B4478">
              <w:t>informations. Ces compétences devraient être exercées en conformité avec le règlement (UE) nº 182/2011 du Parlement européen et du Conseil</w:t>
            </w:r>
            <w:r w:rsidRPr="001B4478">
              <w:rPr>
                <w:vertAlign w:val="superscript"/>
              </w:rPr>
              <w:t>18</w:t>
            </w:r>
            <w:r w:rsidRPr="001B4478">
              <w:t>.</w:t>
            </w:r>
          </w:p>
        </w:tc>
        <w:tc>
          <w:tcPr>
            <w:tcW w:w="4876" w:type="dxa"/>
          </w:tcPr>
          <w:p w:rsidR="000C7419" w:rsidRPr="001B4478" w:rsidP="007915E6" w14:paraId="22859026" w14:textId="7C3EFEA3">
            <w:pPr>
              <w:pStyle w:val="Normal6"/>
              <w:rPr>
                <w:szCs w:val="24"/>
              </w:rPr>
            </w:pPr>
            <w:r w:rsidRPr="001B4478">
              <w:t>(34)</w:t>
            </w:r>
            <w:r w:rsidRPr="001B4478">
              <w:tab/>
              <w:t>Afin d</w:t>
            </w:r>
            <w:r w:rsidR="00B037BE">
              <w:t>’</w:t>
            </w:r>
            <w:r w:rsidRPr="001B4478">
              <w:t>assurer des conditions uniformes de mise en œuvre des dispositions relatives à la sécurité des approvisionnements en cas d</w:t>
            </w:r>
            <w:r w:rsidR="00B037BE">
              <w:t>’</w:t>
            </w:r>
            <w:r w:rsidRPr="001B4478">
              <w:t>urgence et de crise grave, il y a lieu de conférer des compétences d</w:t>
            </w:r>
            <w:r w:rsidR="00B037BE">
              <w:t>’</w:t>
            </w:r>
            <w:r w:rsidRPr="001B4478">
              <w:t>exécution à la Commission en ce qui concerne les exigences en matière de rapports concernant les plans de préparation et de réaction en matière de sécurité alimentaire, la coopération transfrontière dans le cadre de l</w:t>
            </w:r>
            <w:r w:rsidR="00B037BE">
              <w:t>’</w:t>
            </w:r>
            <w:r w:rsidRPr="001B4478">
              <w:t>élaboration et de l</w:t>
            </w:r>
            <w:r w:rsidR="00B037BE">
              <w:t>’</w:t>
            </w:r>
            <w:r w:rsidRPr="001B4478">
              <w:t xml:space="preserve">application de plans de préparation et de réaction en matière de sécurité alimentaire, les actions coordonnées pour </w:t>
            </w:r>
            <w:r w:rsidRPr="001B4478">
              <w:t>l</w:t>
            </w:r>
            <w:r w:rsidR="00B037BE">
              <w:t>’</w:t>
            </w:r>
            <w:r w:rsidRPr="001B4478">
              <w:t>établissement et la gestion des réserves, telles que l</w:t>
            </w:r>
            <w:r w:rsidR="00B037BE">
              <w:t>’</w:t>
            </w:r>
            <w:r w:rsidRPr="001B4478">
              <w:t>identification de catégories de produits pour la constitution des réserves et l</w:t>
            </w:r>
            <w:r w:rsidR="00B037BE">
              <w:t>’</w:t>
            </w:r>
            <w:r w:rsidRPr="001B4478">
              <w:t>élaboration d</w:t>
            </w:r>
            <w:r w:rsidR="00B037BE">
              <w:t>’</w:t>
            </w:r>
            <w:r w:rsidRPr="001B4478">
              <w:t>évaluations conjointes des risques et de mécanismes d</w:t>
            </w:r>
            <w:r w:rsidR="00B037BE">
              <w:t>’</w:t>
            </w:r>
            <w:r w:rsidRPr="001B4478">
              <w:t>alerte précoce visant à atténuer les risques d</w:t>
            </w:r>
            <w:r w:rsidR="00B037BE">
              <w:t>’</w:t>
            </w:r>
            <w:r w:rsidRPr="001B4478">
              <w:t>approvisionnement transfrontière, et d</w:t>
            </w:r>
            <w:r w:rsidR="00B037BE">
              <w:t>’</w:t>
            </w:r>
            <w:r w:rsidRPr="001B4478">
              <w:t>assurer la continuité de l</w:t>
            </w:r>
            <w:r w:rsidR="00B037BE">
              <w:t>’</w:t>
            </w:r>
            <w:r w:rsidRPr="001B4478">
              <w:t>approvisionnement en cas de perturbations, des mécanismes de solidarité volontaire et d</w:t>
            </w:r>
            <w:r w:rsidR="00B037BE">
              <w:t>’</w:t>
            </w:r>
            <w:r w:rsidRPr="001B4478">
              <w:t>assistance mutuelle par lesquels les États membres mettent une partie de leurs réserves à la disposition d</w:t>
            </w:r>
            <w:r w:rsidR="00B037BE">
              <w:t>’</w:t>
            </w:r>
            <w:r w:rsidRPr="001B4478">
              <w:t>un autre État membre confronté à de graves pénuries, des rapports en temps réel sur les stocks et d</w:t>
            </w:r>
            <w:r w:rsidR="00B037BE">
              <w:t>’</w:t>
            </w:r>
            <w:r w:rsidRPr="001B4478">
              <w:t>autres informations pertinentes, ainsi que les exigences techniques et procédurales pour le traitement et l</w:t>
            </w:r>
            <w:r w:rsidR="00B037BE">
              <w:t>’</w:t>
            </w:r>
            <w:r w:rsidRPr="001B4478">
              <w:t>échange sécurisés d</w:t>
            </w:r>
            <w:r w:rsidR="00B037BE">
              <w:t>’</w:t>
            </w:r>
            <w:r w:rsidRPr="001B4478">
              <w:t>informations</w:t>
            </w:r>
            <w:r w:rsidRPr="001B4478">
              <w:rPr>
                <w:b/>
                <w:bCs/>
                <w:i/>
                <w:iCs/>
              </w:rPr>
              <w:t>, y compris le développement de systèmes interopérables de collecte et d</w:t>
            </w:r>
            <w:r w:rsidR="00B037BE">
              <w:rPr>
                <w:b/>
                <w:bCs/>
                <w:i/>
                <w:iCs/>
              </w:rPr>
              <w:t>’</w:t>
            </w:r>
            <w:r w:rsidRPr="001B4478">
              <w:rPr>
                <w:b/>
                <w:bCs/>
                <w:i/>
                <w:iCs/>
              </w:rPr>
              <w:t>analyse des données permettant de suivre la disponibilité des produits agricoles et de recenser de façon précoce les risques susceptibles de perturber les chaînes d</w:t>
            </w:r>
            <w:r w:rsidR="00B037BE">
              <w:rPr>
                <w:b/>
                <w:bCs/>
                <w:i/>
                <w:iCs/>
              </w:rPr>
              <w:t>’</w:t>
            </w:r>
            <w:r w:rsidRPr="001B4478">
              <w:rPr>
                <w:b/>
                <w:bCs/>
                <w:i/>
                <w:iCs/>
              </w:rPr>
              <w:t>approvisionnement agroalimentaires de l</w:t>
            </w:r>
            <w:r w:rsidR="00B037BE">
              <w:rPr>
                <w:b/>
                <w:bCs/>
                <w:i/>
                <w:iCs/>
              </w:rPr>
              <w:t>’</w:t>
            </w:r>
            <w:r w:rsidRPr="001B4478">
              <w:rPr>
                <w:b/>
                <w:bCs/>
                <w:i/>
                <w:iCs/>
              </w:rPr>
              <w:t>Union</w:t>
            </w:r>
            <w:r w:rsidRPr="001B4478">
              <w:t>. Ces compétences devraient être exercées en conformité avec le règlement (UE) nº 182/2011 du Parlement européen et du Conseil</w:t>
            </w:r>
            <w:r w:rsidRPr="001B4478">
              <w:rPr>
                <w:vertAlign w:val="superscript"/>
              </w:rPr>
              <w:t>18</w:t>
            </w:r>
            <w:r w:rsidRPr="001B4478">
              <w:t>.</w:t>
            </w:r>
          </w:p>
        </w:tc>
      </w:tr>
      <w:tr w14:paraId="4DE6512D"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561FACB8" w14:textId="77777777">
            <w:pPr>
              <w:pStyle w:val="Normal6"/>
            </w:pPr>
            <w:r w:rsidRPr="001B4478">
              <w:t>__________________</w:t>
            </w:r>
          </w:p>
        </w:tc>
        <w:tc>
          <w:tcPr>
            <w:tcW w:w="4876" w:type="dxa"/>
          </w:tcPr>
          <w:p w:rsidR="000C7419" w:rsidRPr="001B4478" w:rsidP="007915E6" w14:paraId="1831E9E2" w14:textId="77777777">
            <w:pPr>
              <w:pStyle w:val="Normal6"/>
              <w:rPr>
                <w:szCs w:val="24"/>
              </w:rPr>
            </w:pPr>
            <w:r w:rsidRPr="001B4478">
              <w:t>__________________</w:t>
            </w:r>
          </w:p>
        </w:tc>
      </w:tr>
      <w:tr w14:paraId="351F2479"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17C50F88" w14:textId="0D34DBB5">
            <w:pPr>
              <w:pStyle w:val="Normal6"/>
            </w:pPr>
            <w:r w:rsidRPr="001B4478">
              <w:rPr>
                <w:vertAlign w:val="superscript"/>
              </w:rPr>
              <w:t>18</w:t>
            </w:r>
            <w:r w:rsidRPr="001B4478">
              <w:t xml:space="preserve"> Règlement (UE) nº 182/2011 du Parlement européen et du Conseil du 16 février 2011 établissant les règles et principes généraux relatifs aux modalités de contrôle par les États membres de l</w:t>
            </w:r>
            <w:r w:rsidR="00B037BE">
              <w:t>’</w:t>
            </w:r>
            <w:r w:rsidRPr="001B4478">
              <w:t>exercice des compétences d</w:t>
            </w:r>
            <w:r w:rsidR="00B037BE">
              <w:t>’</w:t>
            </w:r>
            <w:r w:rsidRPr="001B4478">
              <w:t>exécution par la Commission (JO L 55 du 28.2.2011, p. 13, ELI: http://data.europa.eu/eli/reg/2011/182/oj).</w:t>
            </w:r>
          </w:p>
        </w:tc>
        <w:tc>
          <w:tcPr>
            <w:tcW w:w="4876" w:type="dxa"/>
          </w:tcPr>
          <w:p w:rsidR="000C7419" w:rsidRPr="001B4478" w:rsidP="007915E6" w14:paraId="7DF18242" w14:textId="1DC07B91">
            <w:pPr>
              <w:pStyle w:val="Normal6"/>
              <w:rPr>
                <w:szCs w:val="24"/>
              </w:rPr>
            </w:pPr>
            <w:r w:rsidRPr="001B4478">
              <w:rPr>
                <w:vertAlign w:val="superscript"/>
              </w:rPr>
              <w:t>18</w:t>
            </w:r>
            <w:r w:rsidRPr="001B4478">
              <w:t xml:space="preserve"> Règlement (UE) nº 182/2011 du Parlement européen et du Conseil du 16 février 2011 établissant les règles et principes généraux relatifs aux modalités de contrôle par les États membres de l</w:t>
            </w:r>
            <w:r w:rsidR="00B037BE">
              <w:t>’</w:t>
            </w:r>
            <w:r w:rsidRPr="001B4478">
              <w:t>exercice des compétences d</w:t>
            </w:r>
            <w:r w:rsidR="00B037BE">
              <w:t>’</w:t>
            </w:r>
            <w:r w:rsidRPr="001B4478">
              <w:t>exécution par la Commission (JO L 55 du 28.2.2011, p. 13, ELI: http://data.europa.eu/eli/reg/2011/182/oj).</w:t>
            </w:r>
          </w:p>
        </w:tc>
      </w:tr>
    </w:tbl>
    <w:p w:rsidR="000C7419" w:rsidRPr="001B4478" w:rsidP="000C7419" w14:paraId="06C71199"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1DFAD3AE" w14:textId="77777777">
      <w:r w:rsidRPr="001B4478">
        <w:rPr>
          <w:rStyle w:val="HideTWBExt"/>
        </w:rPr>
        <w:t>&lt;/AmendB&gt;</w:t>
      </w:r>
    </w:p>
    <w:p w:rsidR="000C7419" w:rsidRPr="001B4478" w:rsidP="000C7419" w14:paraId="0CF654C9"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295</w:t>
      </w:r>
      <w:r w:rsidRPr="001B4478">
        <w:rPr>
          <w:rStyle w:val="HideTWBExt"/>
          <w:b w:val="0"/>
        </w:rPr>
        <w:t>&lt;/NumAmB&gt;</w:t>
      </w:r>
    </w:p>
    <w:p w:rsidR="000C7419" w:rsidRPr="001B4478" w:rsidP="000C7419" w14:paraId="611F5C7D" w14:textId="77777777">
      <w:pPr>
        <w:pStyle w:val="NormalBold"/>
      </w:pPr>
      <w:r w:rsidRPr="001B4478">
        <w:rPr>
          <w:rStyle w:val="HideTWBExt"/>
          <w:b w:val="0"/>
        </w:rPr>
        <w:t>&lt;RepeatBlock-By&gt;&lt;Members&gt;</w:t>
      </w:r>
      <w:r w:rsidRPr="001B4478">
        <w:t>Anja Hazekamp, Sebastian Everding, Arash Saeidi</w:t>
      </w:r>
      <w:r w:rsidRPr="001B4478">
        <w:rPr>
          <w:rStyle w:val="HideTWBExt"/>
          <w:b w:val="0"/>
        </w:rPr>
        <w:t>&lt;/Members&gt;</w:t>
      </w:r>
    </w:p>
    <w:p w:rsidR="000C7419" w:rsidRPr="001B4478" w:rsidP="000C7419" w14:paraId="0B2C0D77" w14:textId="77777777">
      <w:r w:rsidRPr="001B4478">
        <w:rPr>
          <w:rStyle w:val="HideTWBExt"/>
        </w:rPr>
        <w:t>&lt;/RepeatBlock-By&gt;</w:t>
      </w:r>
    </w:p>
    <w:p w:rsidR="000C7419" w:rsidRPr="001B4478" w:rsidP="000C7419" w14:paraId="340D50D8"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7DE3344C" w14:textId="77777777">
      <w:pPr>
        <w:pStyle w:val="NormalBold"/>
      </w:pPr>
      <w:r w:rsidRPr="001B4478">
        <w:rPr>
          <w:rStyle w:val="HideTWBExt"/>
          <w:b w:val="0"/>
        </w:rPr>
        <w:t>&lt;Article&gt;</w:t>
      </w:r>
      <w:r w:rsidRPr="001B4478">
        <w:t>Considérant 34</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42B352B"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105A52E8" w14:textId="77777777">
            <w:pPr>
              <w:keepNext/>
            </w:pPr>
          </w:p>
        </w:tc>
      </w:tr>
      <w:tr w14:paraId="073C3212"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38A396E0" w14:textId="77777777">
            <w:pPr>
              <w:pStyle w:val="ColumnHeading"/>
              <w:keepNext/>
            </w:pPr>
            <w:r w:rsidRPr="001B4478">
              <w:t>Texte proposé par la Commission</w:t>
            </w:r>
          </w:p>
        </w:tc>
        <w:tc>
          <w:tcPr>
            <w:tcW w:w="4876" w:type="dxa"/>
          </w:tcPr>
          <w:p w:rsidR="000C7419" w:rsidRPr="001B4478" w:rsidP="007915E6" w14:paraId="76DFEAB6" w14:textId="77777777">
            <w:pPr>
              <w:pStyle w:val="ColumnHeading"/>
              <w:keepNext/>
            </w:pPr>
            <w:r w:rsidRPr="001B4478">
              <w:t>Amendement</w:t>
            </w:r>
          </w:p>
        </w:tc>
      </w:tr>
      <w:tr w14:paraId="0F747CC4"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2B598A06" w14:textId="49532DDD">
            <w:pPr>
              <w:pStyle w:val="Normal6"/>
            </w:pPr>
            <w:r w:rsidRPr="001B4478">
              <w:t>(34)</w:t>
            </w:r>
            <w:r w:rsidRPr="001B4478">
              <w:tab/>
              <w:t>Afin d</w:t>
            </w:r>
            <w:r w:rsidR="00B037BE">
              <w:t>’</w:t>
            </w:r>
            <w:r w:rsidRPr="001B4478">
              <w:t>assurer des conditions uniformes de mise en œuvre des dispositions relatives à la sécurité des approvisionnements en cas d</w:t>
            </w:r>
            <w:r w:rsidR="00B037BE">
              <w:t>’</w:t>
            </w:r>
            <w:r w:rsidRPr="001B4478">
              <w:t>urgence et de crise grave, il y a lieu de conférer des compétences d</w:t>
            </w:r>
            <w:r w:rsidR="00B037BE">
              <w:t>’</w:t>
            </w:r>
            <w:r w:rsidRPr="001B4478">
              <w:t>exécution à la Commission en ce qui concerne les exigences en matière de rapports concernant les plans de préparation et de réaction en matière de sécurité alimentaire, la coopération transfrontière dans le cadre de l</w:t>
            </w:r>
            <w:r w:rsidR="00B037BE">
              <w:t>’</w:t>
            </w:r>
            <w:r w:rsidRPr="001B4478">
              <w:t>élaboration et de l</w:t>
            </w:r>
            <w:r w:rsidR="00B037BE">
              <w:t>’</w:t>
            </w:r>
            <w:r w:rsidRPr="001B4478">
              <w:t>application de plans de préparation et de réaction en matière de sécurité alimentaire, les actions coordonnées pour l</w:t>
            </w:r>
            <w:r w:rsidR="00B037BE">
              <w:t>’</w:t>
            </w:r>
            <w:r w:rsidRPr="001B4478">
              <w:t>établissement et la gestion des réserves, telles que l</w:t>
            </w:r>
            <w:r w:rsidR="00B037BE">
              <w:t>’</w:t>
            </w:r>
            <w:r w:rsidRPr="001B4478">
              <w:t>identification de catégories de produits pour la constitution des réserves et l</w:t>
            </w:r>
            <w:r w:rsidR="00B037BE">
              <w:t>’</w:t>
            </w:r>
            <w:r w:rsidRPr="001B4478">
              <w:t>élaboration d</w:t>
            </w:r>
            <w:r w:rsidR="00B037BE">
              <w:t>’</w:t>
            </w:r>
            <w:r w:rsidRPr="001B4478">
              <w:t>évaluations conjointes des risques et de mécanismes d</w:t>
            </w:r>
            <w:r w:rsidR="00B037BE">
              <w:t>’</w:t>
            </w:r>
            <w:r w:rsidRPr="001B4478">
              <w:t>alerte précoce visant à atténuer les risques d</w:t>
            </w:r>
            <w:r w:rsidR="00B037BE">
              <w:t>’</w:t>
            </w:r>
            <w:r w:rsidRPr="001B4478">
              <w:t>approvisionnement transfrontière, et d</w:t>
            </w:r>
            <w:r w:rsidR="00B037BE">
              <w:t>’</w:t>
            </w:r>
            <w:r w:rsidRPr="001B4478">
              <w:t>assurer la continuité de l</w:t>
            </w:r>
            <w:r w:rsidR="00B037BE">
              <w:t>’</w:t>
            </w:r>
            <w:r w:rsidRPr="001B4478">
              <w:t>approvisionnement en cas de perturbations, des mécanismes de solidarité volontaire et d</w:t>
            </w:r>
            <w:r w:rsidR="00B037BE">
              <w:t>’</w:t>
            </w:r>
            <w:r w:rsidRPr="001B4478">
              <w:t>assistance mutuelle par lesquels les États membres mettent une partie de leurs réserves à la disposition d</w:t>
            </w:r>
            <w:r w:rsidR="00B037BE">
              <w:t>’</w:t>
            </w:r>
            <w:r w:rsidRPr="001B4478">
              <w:t>un autre État membre confronté à de graves pénuries, des rapports en temps réel sur les stocks et d</w:t>
            </w:r>
            <w:r w:rsidR="00B037BE">
              <w:t>’</w:t>
            </w:r>
            <w:r w:rsidRPr="001B4478">
              <w:t>autres informations pertinentes, ainsi que les exigences techniques et procédurales pour le traitement et l</w:t>
            </w:r>
            <w:r w:rsidR="00B037BE">
              <w:t>’</w:t>
            </w:r>
            <w:r w:rsidRPr="001B4478">
              <w:t>échange sécurisés d</w:t>
            </w:r>
            <w:r w:rsidR="00B037BE">
              <w:t>’</w:t>
            </w:r>
            <w:r w:rsidRPr="001B4478">
              <w:t>informations. Ces compétences devraient être exercées en conformité avec le règlement (UE) nº 182/2011 du Parlement européen et du Conseil</w:t>
            </w:r>
            <w:r w:rsidRPr="001B4478">
              <w:rPr>
                <w:vertAlign w:val="superscript"/>
              </w:rPr>
              <w:t>18</w:t>
            </w:r>
            <w:r w:rsidRPr="001B4478">
              <w:t>.</w:t>
            </w:r>
          </w:p>
        </w:tc>
        <w:tc>
          <w:tcPr>
            <w:tcW w:w="4876" w:type="dxa"/>
          </w:tcPr>
          <w:p w:rsidR="000C7419" w:rsidRPr="001B4478" w:rsidP="007915E6" w14:paraId="2510C579" w14:textId="48EF9409">
            <w:pPr>
              <w:pStyle w:val="Normal6"/>
              <w:rPr>
                <w:szCs w:val="24"/>
              </w:rPr>
            </w:pPr>
            <w:r w:rsidRPr="001B4478">
              <w:t>(34)</w:t>
            </w:r>
            <w:r w:rsidRPr="001B4478">
              <w:tab/>
              <w:t>Afin d</w:t>
            </w:r>
            <w:r w:rsidR="00B037BE">
              <w:t>’</w:t>
            </w:r>
            <w:r w:rsidRPr="001B4478">
              <w:t>assurer des conditions uniformes de mise en œuvre des dispositions relatives à la sécurité des approvisionnements en cas d</w:t>
            </w:r>
            <w:r w:rsidR="00B037BE">
              <w:t>’</w:t>
            </w:r>
            <w:r w:rsidRPr="001B4478">
              <w:t>urgence et de crise grave, il y a lieu de conférer des compétences d</w:t>
            </w:r>
            <w:r w:rsidR="00B037BE">
              <w:t>’</w:t>
            </w:r>
            <w:r w:rsidRPr="001B4478">
              <w:t>exécution à la Commission en ce qui concerne les exigences en matière de rapports concernant les plans de préparation et de réaction en matière de sécurité alimentaire, la coopération transfrontière dans le cadre de l</w:t>
            </w:r>
            <w:r w:rsidR="00B037BE">
              <w:t>’</w:t>
            </w:r>
            <w:r w:rsidRPr="001B4478">
              <w:t>élaboration et de l</w:t>
            </w:r>
            <w:r w:rsidR="00B037BE">
              <w:t>’</w:t>
            </w:r>
            <w:r w:rsidRPr="001B4478">
              <w:t>application de plans de préparation et de réaction en matière de sécurité alimentaire, les actions coordonnées pour l</w:t>
            </w:r>
            <w:r w:rsidR="00B037BE">
              <w:t>’</w:t>
            </w:r>
            <w:r w:rsidRPr="001B4478">
              <w:t>établissement et la gestion des réserves, telles que l</w:t>
            </w:r>
            <w:r w:rsidR="00B037BE">
              <w:t>’</w:t>
            </w:r>
            <w:r w:rsidRPr="001B4478">
              <w:t>identification de catégories de produits pour la constitution des réserves et l</w:t>
            </w:r>
            <w:r w:rsidR="00B037BE">
              <w:t>’</w:t>
            </w:r>
            <w:r w:rsidRPr="001B4478">
              <w:t>élaboration d</w:t>
            </w:r>
            <w:r w:rsidR="00B037BE">
              <w:t>’</w:t>
            </w:r>
            <w:r w:rsidRPr="001B4478">
              <w:t>évaluations conjointes des risques et de mécanismes d</w:t>
            </w:r>
            <w:r w:rsidR="00B037BE">
              <w:t>’</w:t>
            </w:r>
            <w:r w:rsidRPr="001B4478">
              <w:t>alerte précoce visant à atténuer les risques d</w:t>
            </w:r>
            <w:r w:rsidR="00B037BE">
              <w:t>’</w:t>
            </w:r>
            <w:r w:rsidRPr="001B4478">
              <w:t>approvisionnement transfrontière, et d</w:t>
            </w:r>
            <w:r w:rsidR="00B037BE">
              <w:t>’</w:t>
            </w:r>
            <w:r w:rsidRPr="001B4478">
              <w:t>assurer la continuité de l</w:t>
            </w:r>
            <w:r w:rsidR="00B037BE">
              <w:t>’</w:t>
            </w:r>
            <w:r w:rsidRPr="001B4478">
              <w:t>approvisionnement en cas de perturbations, des mécanismes de solidarité volontaire et d</w:t>
            </w:r>
            <w:r w:rsidR="00B037BE">
              <w:t>’</w:t>
            </w:r>
            <w:r w:rsidRPr="001B4478">
              <w:t>assistance mutuelle par lesquels les États membres mettent une partie de leurs réserves à la disposition d</w:t>
            </w:r>
            <w:r w:rsidR="00B037BE">
              <w:t>’</w:t>
            </w:r>
            <w:r w:rsidRPr="001B4478">
              <w:t>un autre État membre confronté à de graves pénuries, des rapports en temps réel sur les stocks et d</w:t>
            </w:r>
            <w:r w:rsidR="00B037BE">
              <w:t>’</w:t>
            </w:r>
            <w:r w:rsidRPr="001B4478">
              <w:t>autres informations pertinentes, ainsi que les exigences techniques et procédurales pour le traitement et l</w:t>
            </w:r>
            <w:r w:rsidR="00B037BE">
              <w:t>’</w:t>
            </w:r>
            <w:r w:rsidRPr="001B4478">
              <w:t>échange sécurisés d</w:t>
            </w:r>
            <w:r w:rsidR="00B037BE">
              <w:t>’</w:t>
            </w:r>
            <w:r w:rsidRPr="001B4478">
              <w:t>informations. Ces compétences devraient être exercées en conformité avec le règlement (UE) nº 182/2011 du Parlement européen et du Conseil</w:t>
            </w:r>
            <w:r w:rsidRPr="001B4478">
              <w:rPr>
                <w:vertAlign w:val="superscript"/>
              </w:rPr>
              <w:t>18</w:t>
            </w:r>
            <w:r w:rsidRPr="001B4478">
              <w:t xml:space="preserve">. </w:t>
            </w:r>
            <w:r w:rsidRPr="001B4478">
              <w:rPr>
                <w:b/>
                <w:i/>
              </w:rPr>
              <w:t>Les États membres s</w:t>
            </w:r>
            <w:r w:rsidR="00B037BE">
              <w:rPr>
                <w:b/>
                <w:i/>
              </w:rPr>
              <w:t>’</w:t>
            </w:r>
            <w:r w:rsidRPr="001B4478">
              <w:rPr>
                <w:b/>
                <w:i/>
              </w:rPr>
              <w:t>abstiennent de constituer des réserves agricoles de produits d</w:t>
            </w:r>
            <w:r w:rsidR="00B037BE">
              <w:rPr>
                <w:b/>
                <w:i/>
              </w:rPr>
              <w:t>’</w:t>
            </w:r>
            <w:r w:rsidRPr="001B4478">
              <w:rPr>
                <w:b/>
                <w:i/>
              </w:rPr>
              <w:t xml:space="preserve">origine </w:t>
            </w:r>
            <w:r w:rsidRPr="001B4478">
              <w:rPr>
                <w:b/>
                <w:i/>
              </w:rPr>
              <w:t>animale. La constitution de réserves agricoles par le stockage de légumes secs, de légumineuses et de céréales constitue une approche plus durable, plus efficace et plus nutritive.</w:t>
            </w:r>
          </w:p>
        </w:tc>
      </w:tr>
      <w:tr w14:paraId="0BCC5033"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02E31B76" w14:textId="77777777">
            <w:pPr>
              <w:pStyle w:val="Normal6"/>
            </w:pPr>
            <w:r w:rsidRPr="001B4478">
              <w:t>__________________</w:t>
            </w:r>
          </w:p>
        </w:tc>
        <w:tc>
          <w:tcPr>
            <w:tcW w:w="4876" w:type="dxa"/>
          </w:tcPr>
          <w:p w:rsidR="000C7419" w:rsidRPr="001B4478" w:rsidP="007915E6" w14:paraId="5DA13071" w14:textId="77777777">
            <w:pPr>
              <w:pStyle w:val="Normal6"/>
              <w:rPr>
                <w:szCs w:val="24"/>
              </w:rPr>
            </w:pPr>
            <w:r w:rsidRPr="001B4478">
              <w:t>__________________</w:t>
            </w:r>
          </w:p>
        </w:tc>
      </w:tr>
      <w:tr w14:paraId="71AEE38B"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382D6349" w14:textId="72D3C1B9">
            <w:pPr>
              <w:pStyle w:val="Normal6"/>
            </w:pPr>
            <w:r w:rsidRPr="001B4478">
              <w:rPr>
                <w:vertAlign w:val="superscript"/>
              </w:rPr>
              <w:t>18</w:t>
            </w:r>
            <w:r w:rsidRPr="001B4478">
              <w:t xml:space="preserve"> Règlement (UE) nº 182/2011 du Parlement européen et du Conseil du 16 février 2011 établissant les règles et principes généraux relatifs aux modalités de contrôle par les États membres de l</w:t>
            </w:r>
            <w:r w:rsidR="00B037BE">
              <w:t>’</w:t>
            </w:r>
            <w:r w:rsidRPr="001B4478">
              <w:t>exercice des compétences d</w:t>
            </w:r>
            <w:r w:rsidR="00B037BE">
              <w:t>’</w:t>
            </w:r>
            <w:r w:rsidRPr="001B4478">
              <w:t>exécution par la Commission (JO L 55 du 28.2.2011, p. 13, ELI: http://data.europa.eu/eli/reg/2011/182/oj).</w:t>
            </w:r>
          </w:p>
        </w:tc>
        <w:tc>
          <w:tcPr>
            <w:tcW w:w="4876" w:type="dxa"/>
          </w:tcPr>
          <w:p w:rsidR="000C7419" w:rsidRPr="001B4478" w:rsidP="007915E6" w14:paraId="4046A82F" w14:textId="35FB31D2">
            <w:pPr>
              <w:pStyle w:val="Normal6"/>
              <w:rPr>
                <w:szCs w:val="24"/>
              </w:rPr>
            </w:pPr>
            <w:r w:rsidRPr="001B4478">
              <w:rPr>
                <w:vertAlign w:val="superscript"/>
              </w:rPr>
              <w:t>18</w:t>
            </w:r>
            <w:r w:rsidRPr="001B4478">
              <w:t xml:space="preserve"> Règlement (UE) nº 182/2011 du Parlement européen et du Conseil du 16 février 2011 établissant les règles et principes généraux relatifs aux modalités de contrôle par les États membres de l</w:t>
            </w:r>
            <w:r w:rsidR="00B037BE">
              <w:t>’</w:t>
            </w:r>
            <w:r w:rsidRPr="001B4478">
              <w:t>exercice des compétences d</w:t>
            </w:r>
            <w:r w:rsidR="00B037BE">
              <w:t>’</w:t>
            </w:r>
            <w:r w:rsidRPr="001B4478">
              <w:t>exécution par la Commission (JO L 55 du 28.2.2011, p. 13, ELI: http://data.europa.eu/eli/reg/2011/182/oj).</w:t>
            </w:r>
          </w:p>
        </w:tc>
      </w:tr>
    </w:tbl>
    <w:p w:rsidR="000C7419" w:rsidRPr="001B4478" w:rsidP="000C7419" w14:paraId="5D5C4ED8"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39499E58" w14:textId="77777777">
      <w:r w:rsidRPr="001B4478">
        <w:rPr>
          <w:rStyle w:val="HideTWBExt"/>
        </w:rPr>
        <w:t>&lt;/AmendB&gt;</w:t>
      </w:r>
    </w:p>
    <w:p w:rsidR="000C7419" w:rsidRPr="001B4478" w:rsidP="000C7419" w14:paraId="5676F997"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296</w:t>
      </w:r>
      <w:r w:rsidRPr="001B4478">
        <w:rPr>
          <w:rStyle w:val="HideTWBExt"/>
          <w:b w:val="0"/>
        </w:rPr>
        <w:t>&lt;/NumAmB&gt;</w:t>
      </w:r>
    </w:p>
    <w:p w:rsidR="000C7419" w:rsidRPr="001B4478" w:rsidP="000C7419" w14:paraId="2D51F3BE" w14:textId="77777777">
      <w:pPr>
        <w:pStyle w:val="NormalBold"/>
      </w:pPr>
      <w:r w:rsidRPr="001B4478">
        <w:rPr>
          <w:rStyle w:val="HideTWBExt"/>
          <w:b w:val="0"/>
        </w:rPr>
        <w:t>&lt;RepeatBlock-By&gt;&lt;Members&gt;</w:t>
      </w:r>
      <w:r w:rsidRPr="001B4478">
        <w:t>Valérie Deloge, Gilles Pennelle, Tomáš Kubín, Csaba Dömötör, Mireia Borrás Pabón</w:t>
      </w:r>
      <w:r w:rsidRPr="001B4478">
        <w:rPr>
          <w:rStyle w:val="HideTWBExt"/>
          <w:b w:val="0"/>
        </w:rPr>
        <w:t>&lt;/Members&gt;</w:t>
      </w:r>
    </w:p>
    <w:p w:rsidR="000C7419" w:rsidRPr="001B4478" w:rsidP="000C7419" w14:paraId="3C008A5A" w14:textId="77777777">
      <w:r w:rsidRPr="001B4478">
        <w:rPr>
          <w:rStyle w:val="HideTWBExt"/>
        </w:rPr>
        <w:t>&lt;/RepeatBlock-By&gt;</w:t>
      </w:r>
    </w:p>
    <w:p w:rsidR="000C7419" w:rsidRPr="001B4478" w:rsidP="000C7419" w14:paraId="7BC87FB9"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55D8E506" w14:textId="77777777">
      <w:pPr>
        <w:pStyle w:val="NormalBold"/>
      </w:pPr>
      <w:r w:rsidRPr="001B4478">
        <w:rPr>
          <w:rStyle w:val="HideTWBExt"/>
          <w:b w:val="0"/>
        </w:rPr>
        <w:t>&lt;Article&gt;</w:t>
      </w:r>
      <w:r w:rsidRPr="001B4478">
        <w:t>Considérant 43 bis (nouveau)</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0D1717B"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7CD70B17" w14:textId="77777777">
            <w:pPr>
              <w:keepNext/>
            </w:pPr>
          </w:p>
        </w:tc>
      </w:tr>
      <w:tr w14:paraId="0119AEFA"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5DFB6CE6" w14:textId="77777777">
            <w:pPr>
              <w:pStyle w:val="ColumnHeading"/>
              <w:keepNext/>
            </w:pPr>
            <w:r w:rsidRPr="001B4478">
              <w:t>Texte proposé par la Commission</w:t>
            </w:r>
          </w:p>
        </w:tc>
        <w:tc>
          <w:tcPr>
            <w:tcW w:w="4876" w:type="dxa"/>
          </w:tcPr>
          <w:p w:rsidR="000C7419" w:rsidRPr="001B4478" w:rsidP="007915E6" w14:paraId="118D9F01" w14:textId="77777777">
            <w:pPr>
              <w:pStyle w:val="ColumnHeading"/>
              <w:keepNext/>
            </w:pPr>
            <w:r w:rsidRPr="001B4478">
              <w:t>Amendement</w:t>
            </w:r>
          </w:p>
        </w:tc>
      </w:tr>
      <w:tr w14:paraId="558E2055"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515A567B" w14:textId="77777777">
            <w:pPr>
              <w:pStyle w:val="Normal6"/>
            </w:pPr>
          </w:p>
        </w:tc>
        <w:tc>
          <w:tcPr>
            <w:tcW w:w="4876" w:type="dxa"/>
          </w:tcPr>
          <w:p w:rsidR="000C7419" w:rsidRPr="001B4478" w:rsidP="007915E6" w14:paraId="11B4863A" w14:textId="362BD6B8">
            <w:pPr>
              <w:pStyle w:val="Normal6"/>
              <w:rPr>
                <w:szCs w:val="24"/>
              </w:rPr>
            </w:pPr>
            <w:r w:rsidRPr="001B4478">
              <w:rPr>
                <w:b/>
                <w:i/>
              </w:rPr>
              <w:t>(43 bis)</w:t>
            </w:r>
            <w:r w:rsidRPr="001B4478">
              <w:rPr>
                <w:b/>
                <w:i/>
              </w:rPr>
              <w:tab/>
              <w:t>Afin de garantir la viabilité économique et la prévisibilité à long terme du secteur du sucre de betterave de l</w:t>
            </w:r>
            <w:r w:rsidR="00B037BE">
              <w:rPr>
                <w:b/>
                <w:i/>
              </w:rPr>
              <w:t>’</w:t>
            </w:r>
            <w:r w:rsidRPr="001B4478">
              <w:rPr>
                <w:b/>
                <w:i/>
              </w:rPr>
              <w:t>Union européenne, compte tenu des investissements considérables requis, il convient d</w:t>
            </w:r>
            <w:r w:rsidR="00B037BE">
              <w:rPr>
                <w:b/>
                <w:i/>
              </w:rPr>
              <w:t>’</w:t>
            </w:r>
            <w:r w:rsidRPr="001B4478">
              <w:rPr>
                <w:b/>
                <w:i/>
              </w:rPr>
              <w:t>apporter un soutien accru aux producteurs et aux transformateurs de betteraves sucrières de l</w:t>
            </w:r>
            <w:r w:rsidR="00B037BE">
              <w:rPr>
                <w:b/>
                <w:i/>
              </w:rPr>
              <w:t>’</w:t>
            </w:r>
            <w:r w:rsidRPr="001B4478">
              <w:rPr>
                <w:b/>
                <w:i/>
              </w:rPr>
              <w:t>Union européenne, afin d</w:t>
            </w:r>
            <w:r w:rsidR="00B037BE">
              <w:rPr>
                <w:b/>
                <w:i/>
              </w:rPr>
              <w:t>’</w:t>
            </w:r>
            <w:r w:rsidRPr="001B4478">
              <w:rPr>
                <w:b/>
                <w:i/>
              </w:rPr>
              <w:t>aider le secteur à faire face à des défis structurels tels que les installations de transformation des betteraves sucrières, qui nécessitent d</w:t>
            </w:r>
            <w:r w:rsidR="00B037BE">
              <w:rPr>
                <w:b/>
                <w:i/>
              </w:rPr>
              <w:t>’</w:t>
            </w:r>
            <w:r w:rsidRPr="001B4478">
              <w:rPr>
                <w:b/>
                <w:i/>
              </w:rPr>
              <w:t>importants investissements en capital, les perturbations du marché dues à la volatilité des marchés mondiaux, l</w:t>
            </w:r>
            <w:r w:rsidR="00B037BE">
              <w:rPr>
                <w:b/>
                <w:i/>
              </w:rPr>
              <w:t>’</w:t>
            </w:r>
            <w:r w:rsidRPr="001B4478">
              <w:rPr>
                <w:b/>
                <w:i/>
              </w:rPr>
              <w:t xml:space="preserve">ouverture significative du marché européen du sucre à des pays tiers appliquant des normes de production </w:t>
            </w:r>
            <w:r w:rsidRPr="001B4478">
              <w:rPr>
                <w:b/>
                <w:i/>
              </w:rPr>
              <w:t>moins strictes, ainsi que la difficulté croissante à protéger les cultures et à stabiliser la productivité. Il convient donc de mettre en place des outils spécifiques pour gérer les crises, renforcer la compétitivité et soutenir le secteur du sucre de betterave et ses produits.</w:t>
            </w:r>
          </w:p>
        </w:tc>
      </w:tr>
    </w:tbl>
    <w:p w:rsidR="000C7419" w:rsidRPr="001B4478" w:rsidP="000C7419" w14:paraId="487B3EBC" w14:textId="77777777">
      <w:pPr>
        <w:pStyle w:val="Olang"/>
      </w:pPr>
      <w:r w:rsidRPr="001B4478">
        <w:rPr>
          <w:noProof w:val="0"/>
        </w:rPr>
        <w:t xml:space="preserve">Or. </w:t>
      </w:r>
      <w:r w:rsidRPr="001B4478">
        <w:rPr>
          <w:rStyle w:val="HideTWBExt"/>
        </w:rPr>
        <w:t>&lt;Original&gt;</w:t>
      </w:r>
      <w:r w:rsidRPr="001B4478">
        <w:rPr>
          <w:rStyle w:val="HideTWBInt"/>
        </w:rPr>
        <w:t>{FR}</w:t>
      </w:r>
      <w:r w:rsidRPr="001B4478">
        <w:rPr>
          <w:noProof w:val="0"/>
        </w:rPr>
        <w:t>fr</w:t>
      </w:r>
      <w:r w:rsidRPr="001B4478">
        <w:rPr>
          <w:rStyle w:val="HideTWBExt"/>
        </w:rPr>
        <w:t>&lt;/Original&gt;</w:t>
      </w:r>
    </w:p>
    <w:p w:rsidR="000C7419" w:rsidRPr="001B4478" w:rsidP="000C7419" w14:paraId="3B2294AE" w14:textId="77777777">
      <w:r w:rsidRPr="001B4478">
        <w:rPr>
          <w:rStyle w:val="HideTWBExt"/>
        </w:rPr>
        <w:t>&lt;/AmendB&gt;</w:t>
      </w:r>
    </w:p>
    <w:p w:rsidR="000C7419" w:rsidRPr="001B4478" w:rsidP="000C7419" w14:paraId="6AB3099A"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297</w:t>
      </w:r>
      <w:r w:rsidRPr="001B4478">
        <w:rPr>
          <w:rStyle w:val="HideTWBExt"/>
          <w:b w:val="0"/>
        </w:rPr>
        <w:t>&lt;/NumAmB&gt;</w:t>
      </w:r>
    </w:p>
    <w:p w:rsidR="000C7419" w:rsidRPr="001B4478" w:rsidP="000C7419" w14:paraId="71845147" w14:textId="77777777">
      <w:pPr>
        <w:pStyle w:val="NormalBold"/>
      </w:pPr>
      <w:r w:rsidRPr="001B4478">
        <w:rPr>
          <w:rStyle w:val="HideTWBExt"/>
          <w:b w:val="0"/>
        </w:rPr>
        <w:t>&lt;RepeatBlock-By&gt;&lt;Members&gt;</w:t>
      </w:r>
      <w:r w:rsidRPr="001B4478">
        <w:t>Mireia Borrás Pabón</w:t>
      </w:r>
      <w:r w:rsidRPr="001B4478">
        <w:rPr>
          <w:rStyle w:val="HideTWBExt"/>
          <w:b w:val="0"/>
        </w:rPr>
        <w:t>&lt;/Members&gt;</w:t>
      </w:r>
    </w:p>
    <w:p w:rsidR="000C7419" w:rsidRPr="001B4478" w:rsidP="000C7419" w14:paraId="7C2F060D" w14:textId="77777777">
      <w:r w:rsidRPr="001B4478">
        <w:rPr>
          <w:rStyle w:val="HideTWBExt"/>
        </w:rPr>
        <w:t>&lt;/RepeatBlock-By&gt;</w:t>
      </w:r>
    </w:p>
    <w:p w:rsidR="000C7419" w:rsidRPr="001B4478" w:rsidP="000C7419" w14:paraId="33082B44"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5B70A3FF" w14:textId="77777777">
      <w:pPr>
        <w:pStyle w:val="NormalBold"/>
      </w:pPr>
      <w:r w:rsidRPr="001B4478">
        <w:rPr>
          <w:rStyle w:val="HideTWBExt"/>
          <w:b w:val="0"/>
        </w:rPr>
        <w:t>&lt;Article&gt;</w:t>
      </w:r>
      <w:r w:rsidRPr="001B4478">
        <w:t>Considérant 43 bis (nouveau)</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3CFAE1B"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0B5054BE" w14:textId="77777777">
            <w:pPr>
              <w:keepNext/>
            </w:pPr>
          </w:p>
        </w:tc>
      </w:tr>
      <w:tr w14:paraId="5B15A7AF"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7156F44F" w14:textId="77777777">
            <w:pPr>
              <w:pStyle w:val="ColumnHeading"/>
              <w:keepNext/>
            </w:pPr>
            <w:r w:rsidRPr="001B4478">
              <w:t>Texte proposé par la Commission</w:t>
            </w:r>
          </w:p>
        </w:tc>
        <w:tc>
          <w:tcPr>
            <w:tcW w:w="4876" w:type="dxa"/>
          </w:tcPr>
          <w:p w:rsidR="000C7419" w:rsidRPr="001B4478" w:rsidP="007915E6" w14:paraId="2FE764E0" w14:textId="77777777">
            <w:pPr>
              <w:pStyle w:val="ColumnHeading"/>
              <w:keepNext/>
            </w:pPr>
            <w:r w:rsidRPr="001B4478">
              <w:t>Amendement</w:t>
            </w:r>
          </w:p>
        </w:tc>
      </w:tr>
      <w:tr w14:paraId="3DB79002"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68CEDB42" w14:textId="77777777">
            <w:pPr>
              <w:pStyle w:val="Normal6"/>
            </w:pPr>
          </w:p>
        </w:tc>
        <w:tc>
          <w:tcPr>
            <w:tcW w:w="4876" w:type="dxa"/>
          </w:tcPr>
          <w:p w:rsidR="000C7419" w:rsidRPr="001B4478" w:rsidP="007915E6" w14:paraId="62BE6863" w14:textId="77777777">
            <w:pPr>
              <w:pStyle w:val="Normal6"/>
              <w:rPr>
                <w:szCs w:val="24"/>
              </w:rPr>
            </w:pPr>
            <w:r w:rsidRPr="001B4478">
              <w:rPr>
                <w:b/>
                <w:i/>
              </w:rPr>
              <w:t>(43 bis)</w:t>
            </w:r>
            <w:r w:rsidRPr="001B4478">
              <w:rPr>
                <w:b/>
                <w:i/>
              </w:rPr>
              <w:tab/>
              <w:t>Considérant 44 (nouveau)</w:t>
            </w:r>
          </w:p>
        </w:tc>
      </w:tr>
      <w:tr w14:paraId="706EB41D"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461C61BC" w14:textId="77777777">
            <w:pPr>
              <w:pStyle w:val="Normal6"/>
            </w:pPr>
          </w:p>
        </w:tc>
        <w:tc>
          <w:tcPr>
            <w:tcW w:w="4876" w:type="dxa"/>
          </w:tcPr>
          <w:p w:rsidR="000C7419" w:rsidRPr="001B4478" w:rsidP="007915E6" w14:paraId="49DE4E4D" w14:textId="49D3C6B0">
            <w:pPr>
              <w:pStyle w:val="Normal6"/>
              <w:rPr>
                <w:szCs w:val="24"/>
              </w:rPr>
            </w:pPr>
            <w:r w:rsidRPr="001B4478">
              <w:rPr>
                <w:b/>
                <w:i/>
              </w:rPr>
              <w:t>Afin de garantir la viabilité économique et la prévisibilité à long terme du secteur européen du sucre de betteraves, compte tenu des investissements considérables qu</w:t>
            </w:r>
            <w:r w:rsidR="00B037BE">
              <w:rPr>
                <w:b/>
                <w:i/>
              </w:rPr>
              <w:t>’</w:t>
            </w:r>
            <w:r w:rsidRPr="001B4478">
              <w:rPr>
                <w:b/>
                <w:i/>
              </w:rPr>
              <w:t>il nécessite, il convient d</w:t>
            </w:r>
            <w:r w:rsidR="00B037BE">
              <w:rPr>
                <w:b/>
                <w:i/>
              </w:rPr>
              <w:t>’</w:t>
            </w:r>
            <w:r w:rsidRPr="001B4478">
              <w:rPr>
                <w:b/>
                <w:i/>
              </w:rPr>
              <w:t>apporter un soutien accru aux producteurs et aux transformateurs de betteraves sucrières de l</w:t>
            </w:r>
            <w:r w:rsidR="00B037BE">
              <w:rPr>
                <w:b/>
                <w:i/>
              </w:rPr>
              <w:t>’</w:t>
            </w:r>
            <w:r w:rsidRPr="001B4478">
              <w:rPr>
                <w:b/>
                <w:i/>
              </w:rPr>
              <w:t>Union, afin d</w:t>
            </w:r>
            <w:r w:rsidR="00B037BE">
              <w:rPr>
                <w:b/>
                <w:i/>
              </w:rPr>
              <w:t>’</w:t>
            </w:r>
            <w:r w:rsidRPr="001B4478">
              <w:rPr>
                <w:b/>
                <w:i/>
              </w:rPr>
              <w:t>aider le secteur à faire face à des défis structurels tels que les installations de transformation de la betterave sucrière, qui nécessitent d</w:t>
            </w:r>
            <w:r w:rsidR="00B037BE">
              <w:rPr>
                <w:b/>
                <w:i/>
              </w:rPr>
              <w:t>’</w:t>
            </w:r>
            <w:r w:rsidRPr="001B4478">
              <w:rPr>
                <w:b/>
                <w:i/>
              </w:rPr>
              <w:t>importants investissements en capital, les perturbations du marché dues à la volatilité des marchés mondiaux, l</w:t>
            </w:r>
            <w:r w:rsidR="00B037BE">
              <w:rPr>
                <w:b/>
                <w:i/>
              </w:rPr>
              <w:t>’</w:t>
            </w:r>
            <w:r w:rsidRPr="001B4478">
              <w:rPr>
                <w:b/>
                <w:i/>
              </w:rPr>
              <w:t>ouverture importante du marché européen du sucre aux pays tiers appliquant des normes de production moins strictes, ainsi que la difficulté croissante à protéger les cultures et à stabiliser la productivité. Il convient donc de mettre en place des outils spécifiques pour gérer les crises, renforcer la compétitivité et soutenir le secteur du sucre de betteraves et ses produits dans le cadre de la bioéconomie.</w:t>
            </w:r>
          </w:p>
        </w:tc>
      </w:tr>
    </w:tbl>
    <w:p w:rsidR="000C7419" w:rsidRPr="001B4478" w:rsidP="000C7419" w14:paraId="6200BC10"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513B91A5" w14:textId="77777777">
      <w:pPr>
        <w:pStyle w:val="JustificationTitle"/>
        <w:rPr>
          <w:noProof w:val="0"/>
        </w:rPr>
      </w:pPr>
      <w:r w:rsidRPr="001B4478">
        <w:rPr>
          <w:rStyle w:val="HideTWBExt"/>
          <w:i w:val="0"/>
        </w:rPr>
        <w:t>&lt;TitreJust&gt;</w:t>
      </w:r>
      <w:r w:rsidRPr="001B4478">
        <w:t>Justification</w:t>
      </w:r>
      <w:r w:rsidRPr="001B4478">
        <w:rPr>
          <w:rStyle w:val="HideTWBExt"/>
          <w:i w:val="0"/>
        </w:rPr>
        <w:t>&lt;/TitreJust&gt;</w:t>
      </w:r>
    </w:p>
    <w:p w:rsidR="000C7419" w:rsidRPr="001B4478" w:rsidP="000C7419" w14:paraId="754F4CFE" w14:textId="0B99755E">
      <w:pPr>
        <w:pStyle w:val="Normal12Italic"/>
        <w:rPr>
          <w:noProof w:val="0"/>
        </w:rPr>
      </w:pPr>
      <w:r w:rsidRPr="001B4478">
        <w:t>Depuis la fin du régime des quotas sur le sucre en 2017, le secteur européen du sucre de betteraves (c</w:t>
      </w:r>
      <w:r w:rsidR="00B037BE">
        <w:t>’</w:t>
      </w:r>
      <w:r w:rsidRPr="001B4478">
        <w:t>est-à-dire les producteurs de betteraves sucrières et l</w:t>
      </w:r>
      <w:r w:rsidR="00B037BE">
        <w:t>’</w:t>
      </w:r>
      <w:r w:rsidRPr="001B4478">
        <w:t>industrie de transformation de la betterave sucrière) a traversé de profondes crises de marché et des difficultés qui ont entraîné de longues périodes de prix anormalement bas et la fermeture de 21 usines de sucre de betteraves, soit 20 % du total des usines précédemment sises dans l</w:t>
      </w:r>
      <w:r w:rsidR="00B037BE">
        <w:t>’</w:t>
      </w:r>
      <w:r w:rsidRPr="001B4478">
        <w:t>Union. La pérennité du secteur est en jeu. Il est donc essentiel de tirer les leçons des crises passées et de mettre en place les mesures et les réponses appropriées.</w:t>
      </w:r>
    </w:p>
    <w:p w:rsidR="000C7419" w:rsidRPr="001B4478" w:rsidP="000C7419" w14:paraId="7E49953F" w14:textId="77777777">
      <w:r w:rsidRPr="001B4478">
        <w:rPr>
          <w:rStyle w:val="HideTWBExt"/>
        </w:rPr>
        <w:t>&lt;/AmendB&gt;</w:t>
      </w:r>
    </w:p>
    <w:p w:rsidR="000C7419" w:rsidRPr="001B4478" w:rsidP="000C7419" w14:paraId="34D4D778"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298</w:t>
      </w:r>
      <w:r w:rsidRPr="001B4478">
        <w:rPr>
          <w:rStyle w:val="HideTWBExt"/>
          <w:b w:val="0"/>
        </w:rPr>
        <w:t>&lt;/NumAmB&gt;</w:t>
      </w:r>
    </w:p>
    <w:p w:rsidR="000C7419" w:rsidRPr="001B4478" w:rsidP="000C7419" w14:paraId="645AF719" w14:textId="77777777">
      <w:pPr>
        <w:pStyle w:val="NormalBold"/>
      </w:pPr>
      <w:r w:rsidRPr="001B4478">
        <w:rPr>
          <w:rStyle w:val="HideTWBExt"/>
          <w:b w:val="0"/>
        </w:rPr>
        <w:t>&lt;RepeatBlock-By&gt;&lt;Members&gt;</w:t>
      </w:r>
      <w:r w:rsidRPr="001B4478">
        <w:t>Katarína Roth Neveďalová, Erik Kaliňák</w:t>
      </w:r>
      <w:r w:rsidRPr="001B4478">
        <w:rPr>
          <w:rStyle w:val="HideTWBExt"/>
          <w:b w:val="0"/>
        </w:rPr>
        <w:t>&lt;/Members&gt;</w:t>
      </w:r>
    </w:p>
    <w:p w:rsidR="000C7419" w:rsidRPr="001B4478" w:rsidP="000C7419" w14:paraId="10C6787D" w14:textId="77777777">
      <w:r w:rsidRPr="001B4478">
        <w:rPr>
          <w:rStyle w:val="HideTWBExt"/>
        </w:rPr>
        <w:t>&lt;/RepeatBlock-By&gt;</w:t>
      </w:r>
    </w:p>
    <w:p w:rsidR="000C7419" w:rsidRPr="001B4478" w:rsidP="000C7419" w14:paraId="2909174C"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5CCF87D0" w14:textId="77777777">
      <w:pPr>
        <w:pStyle w:val="NormalBold"/>
      </w:pPr>
      <w:r w:rsidRPr="001B4478">
        <w:rPr>
          <w:rStyle w:val="HideTWBExt"/>
          <w:b w:val="0"/>
        </w:rPr>
        <w:t>&lt;Article&gt;</w:t>
      </w:r>
      <w:r w:rsidRPr="001B4478">
        <w:t>Considérant 43 bis (nouveau)</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41D5270"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209A2229" w14:textId="77777777">
            <w:pPr>
              <w:keepNext/>
            </w:pPr>
          </w:p>
        </w:tc>
      </w:tr>
      <w:tr w14:paraId="45FC863D"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03F080D6" w14:textId="77777777">
            <w:pPr>
              <w:pStyle w:val="ColumnHeading"/>
              <w:keepNext/>
            </w:pPr>
            <w:r w:rsidRPr="001B4478">
              <w:t>Texte proposé par la Commission</w:t>
            </w:r>
          </w:p>
        </w:tc>
        <w:tc>
          <w:tcPr>
            <w:tcW w:w="4876" w:type="dxa"/>
          </w:tcPr>
          <w:p w:rsidR="000C7419" w:rsidRPr="001B4478" w:rsidP="007915E6" w14:paraId="3C8B45AB" w14:textId="77777777">
            <w:pPr>
              <w:pStyle w:val="ColumnHeading"/>
              <w:keepNext/>
            </w:pPr>
            <w:r w:rsidRPr="001B4478">
              <w:t>Amendement</w:t>
            </w:r>
          </w:p>
        </w:tc>
      </w:tr>
      <w:tr w14:paraId="41A665A1"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03B6B931" w14:textId="77777777">
            <w:pPr>
              <w:pStyle w:val="Normal6"/>
            </w:pPr>
          </w:p>
        </w:tc>
        <w:tc>
          <w:tcPr>
            <w:tcW w:w="4876" w:type="dxa"/>
          </w:tcPr>
          <w:p w:rsidR="000C7419" w:rsidRPr="001B4478" w:rsidP="007915E6" w14:paraId="13EB36EA" w14:textId="77E5D03F">
            <w:pPr>
              <w:pStyle w:val="Normal6"/>
              <w:rPr>
                <w:szCs w:val="24"/>
              </w:rPr>
            </w:pPr>
            <w:r w:rsidRPr="001B4478">
              <w:rPr>
                <w:b/>
                <w:i/>
              </w:rPr>
              <w:t>(43 bis)</w:t>
            </w:r>
            <w:r w:rsidRPr="001B4478">
              <w:rPr>
                <w:b/>
                <w:i/>
              </w:rPr>
              <w:tab/>
              <w:t>Afin de garantir la viabilité économique et la prévisibilité à long terme du secteur européen du sucre de betteraves, compte tenu des investissements considérables qu</w:t>
            </w:r>
            <w:r w:rsidR="00B037BE">
              <w:rPr>
                <w:b/>
                <w:i/>
              </w:rPr>
              <w:t>’</w:t>
            </w:r>
            <w:r w:rsidRPr="001B4478">
              <w:rPr>
                <w:b/>
                <w:i/>
              </w:rPr>
              <w:t>il nécessite, il convient d</w:t>
            </w:r>
            <w:r w:rsidR="00B037BE">
              <w:rPr>
                <w:b/>
                <w:i/>
              </w:rPr>
              <w:t>’</w:t>
            </w:r>
            <w:r w:rsidRPr="001B4478">
              <w:rPr>
                <w:b/>
                <w:i/>
              </w:rPr>
              <w:t>apporter un soutien accru aux producteurs et aux transformateurs de betteraves sucrières de l</w:t>
            </w:r>
            <w:r w:rsidR="00B037BE">
              <w:rPr>
                <w:b/>
                <w:i/>
              </w:rPr>
              <w:t>’</w:t>
            </w:r>
            <w:r w:rsidRPr="001B4478">
              <w:rPr>
                <w:b/>
                <w:i/>
              </w:rPr>
              <w:t>Union, afin d</w:t>
            </w:r>
            <w:r w:rsidR="00B037BE">
              <w:rPr>
                <w:b/>
                <w:i/>
              </w:rPr>
              <w:t>’</w:t>
            </w:r>
            <w:r w:rsidRPr="001B4478">
              <w:rPr>
                <w:b/>
                <w:i/>
              </w:rPr>
              <w:t>aider le secteur à faire face à des défis structurels tels que les installations de transformation de la betterave sucrière, qui nécessitent d</w:t>
            </w:r>
            <w:r w:rsidR="00B037BE">
              <w:rPr>
                <w:b/>
                <w:i/>
              </w:rPr>
              <w:t>’</w:t>
            </w:r>
            <w:r w:rsidRPr="001B4478">
              <w:rPr>
                <w:b/>
                <w:i/>
              </w:rPr>
              <w:t>importants investissements en capital, les perturbations du marché dues à la volatilité des marchés mondiaux, l</w:t>
            </w:r>
            <w:r w:rsidR="00B037BE">
              <w:rPr>
                <w:b/>
                <w:i/>
              </w:rPr>
              <w:t>’</w:t>
            </w:r>
            <w:r w:rsidRPr="001B4478">
              <w:rPr>
                <w:b/>
                <w:i/>
              </w:rPr>
              <w:t>ouverture importante du marché européen du sucre aux pays tiers appliquant des normes de production moins strictes, ainsi que la difficulté croissante à protéger les cultures et à stabiliser la productivité. Il convient donc de mettre en place des outils spécifiques pour gérer les crises, renforcer la compétitivité et soutenir le secteur du sucre de betteraves et ses produits dans le cadre de la bioéconomie.</w:t>
            </w:r>
          </w:p>
        </w:tc>
      </w:tr>
    </w:tbl>
    <w:p w:rsidR="000C7419" w:rsidRPr="001B4478" w:rsidP="000C7419" w14:paraId="2795BB4A"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363ECBA4" w14:textId="77777777">
      <w:r w:rsidRPr="001B4478">
        <w:rPr>
          <w:rStyle w:val="HideTWBExt"/>
        </w:rPr>
        <w:t>&lt;/AmendB&gt;</w:t>
      </w:r>
    </w:p>
    <w:p w:rsidR="000C7419" w:rsidRPr="001B4478" w:rsidP="000C7419" w14:paraId="46BADC66"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299</w:t>
      </w:r>
      <w:r w:rsidRPr="001B4478">
        <w:rPr>
          <w:rStyle w:val="HideTWBExt"/>
          <w:b w:val="0"/>
        </w:rPr>
        <w:t>&lt;/NumAmB&gt;</w:t>
      </w:r>
    </w:p>
    <w:p w:rsidR="000C7419" w:rsidRPr="001B4478" w:rsidP="000C7419" w14:paraId="09A60276" w14:textId="77777777">
      <w:pPr>
        <w:pStyle w:val="NormalBold"/>
      </w:pPr>
      <w:r w:rsidRPr="001B4478">
        <w:rPr>
          <w:rStyle w:val="HideTWBExt"/>
          <w:b w:val="0"/>
        </w:rPr>
        <w:t>&lt;RepeatBlock-By&gt;&lt;Members&gt;</w:t>
      </w:r>
      <w:r w:rsidRPr="001B4478">
        <w:t>Valérie Deloge, Gilles Pennelle, Tomáš Kubín, Csaba Dömötör, Ton Diepeveen, Mireia Borrás Pabón</w:t>
      </w:r>
      <w:r w:rsidRPr="001B4478">
        <w:rPr>
          <w:rStyle w:val="HideTWBExt"/>
          <w:b w:val="0"/>
        </w:rPr>
        <w:t>&lt;/Members&gt;</w:t>
      </w:r>
    </w:p>
    <w:p w:rsidR="000C7419" w:rsidRPr="001B4478" w:rsidP="000C7419" w14:paraId="40B90E55" w14:textId="77777777">
      <w:r w:rsidRPr="001B4478">
        <w:rPr>
          <w:rStyle w:val="HideTWBExt"/>
        </w:rPr>
        <w:t>&lt;/RepeatBlock-By&gt;</w:t>
      </w:r>
    </w:p>
    <w:p w:rsidR="000C7419" w:rsidRPr="001B4478" w:rsidP="000C7419" w14:paraId="1667A5D4"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21516C6A" w14:textId="77777777">
      <w:pPr>
        <w:pStyle w:val="NormalBold"/>
      </w:pPr>
      <w:r w:rsidRPr="001B4478">
        <w:rPr>
          <w:rStyle w:val="HideTWBExt"/>
          <w:b w:val="0"/>
        </w:rPr>
        <w:t>&lt;Article&gt;</w:t>
      </w:r>
      <w:r w:rsidRPr="001B4478">
        <w:t>Considérant 43 ter (nouveau)</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15E888B"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4BB8F367" w14:textId="77777777">
            <w:pPr>
              <w:keepNext/>
            </w:pPr>
          </w:p>
        </w:tc>
      </w:tr>
      <w:tr w14:paraId="386B5828"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72A8F2F7" w14:textId="77777777">
            <w:pPr>
              <w:pStyle w:val="ColumnHeading"/>
              <w:keepNext/>
            </w:pPr>
            <w:r w:rsidRPr="001B4478">
              <w:t>Texte proposé par la Commission</w:t>
            </w:r>
          </w:p>
        </w:tc>
        <w:tc>
          <w:tcPr>
            <w:tcW w:w="4876" w:type="dxa"/>
          </w:tcPr>
          <w:p w:rsidR="000C7419" w:rsidRPr="001B4478" w:rsidP="007915E6" w14:paraId="567DEFF4" w14:textId="77777777">
            <w:pPr>
              <w:pStyle w:val="ColumnHeading"/>
              <w:keepNext/>
            </w:pPr>
            <w:r w:rsidRPr="001B4478">
              <w:t>Amendement</w:t>
            </w:r>
          </w:p>
        </w:tc>
      </w:tr>
      <w:tr w14:paraId="3ECE0F30"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0921BB52" w14:textId="77777777">
            <w:pPr>
              <w:pStyle w:val="Normal6"/>
            </w:pPr>
          </w:p>
        </w:tc>
        <w:tc>
          <w:tcPr>
            <w:tcW w:w="4876" w:type="dxa"/>
          </w:tcPr>
          <w:p w:rsidR="000C7419" w:rsidRPr="001B4478" w:rsidP="007915E6" w14:paraId="6E1BE286" w14:textId="5A5A89D3">
            <w:pPr>
              <w:pStyle w:val="Normal6"/>
              <w:rPr>
                <w:szCs w:val="24"/>
              </w:rPr>
            </w:pPr>
            <w:r w:rsidRPr="001B4478">
              <w:rPr>
                <w:b/>
                <w:i/>
              </w:rPr>
              <w:t>(43 ter)</w:t>
            </w:r>
            <w:r w:rsidRPr="001B4478">
              <w:rPr>
                <w:b/>
                <w:i/>
              </w:rPr>
              <w:tab/>
              <w:t>Compte tenu des risques phytosanitaires élevés que représentent les organismes nuisibles (mauvaises herbes, ravageurs, espèces invasives et maladies) pour les secteurs des cultures arables, ainsi que de l</w:t>
            </w:r>
            <w:r w:rsidR="00B037BE">
              <w:rPr>
                <w:b/>
                <w:i/>
              </w:rPr>
              <w:t>’</w:t>
            </w:r>
            <w:r w:rsidRPr="001B4478">
              <w:rPr>
                <w:b/>
                <w:i/>
              </w:rPr>
              <w:t>importance des actions collectives visant à prévenir, surveiller et lutter contre leur propagation, il convient d</w:t>
            </w:r>
            <w:r w:rsidR="00B037BE">
              <w:rPr>
                <w:b/>
                <w:i/>
              </w:rPr>
              <w:t>’</w:t>
            </w:r>
            <w:r w:rsidRPr="001B4478">
              <w:rPr>
                <w:b/>
                <w:i/>
              </w:rPr>
              <w:t>apporter un soutien spécifique à ces actions afin de stimuler l</w:t>
            </w:r>
            <w:r w:rsidR="00B037BE">
              <w:rPr>
                <w:b/>
                <w:i/>
              </w:rPr>
              <w:t>’</w:t>
            </w:r>
            <w:r w:rsidRPr="001B4478">
              <w:rPr>
                <w:b/>
                <w:i/>
              </w:rPr>
              <w:t>innovation, la recherche et de renforcer la résilience dans ce secteur stratégique. Il convient de prévoir une aide financière de l</w:t>
            </w:r>
            <w:r w:rsidR="00B037BE">
              <w:rPr>
                <w:b/>
                <w:i/>
              </w:rPr>
              <w:t>’</w:t>
            </w:r>
            <w:r w:rsidRPr="001B4478">
              <w:rPr>
                <w:b/>
                <w:i/>
              </w:rPr>
              <w:t>Union pour ce type d</w:t>
            </w:r>
            <w:r w:rsidR="00B037BE">
              <w:rPr>
                <w:b/>
                <w:i/>
              </w:rPr>
              <w:t>’</w:t>
            </w:r>
            <w:r w:rsidRPr="001B4478">
              <w:rPr>
                <w:b/>
                <w:i/>
              </w:rPr>
              <w:t>intervention, au titre du Fonds européen pour la compétitivité (FEC).</w:t>
            </w:r>
          </w:p>
        </w:tc>
      </w:tr>
    </w:tbl>
    <w:p w:rsidR="000C7419" w:rsidRPr="001B4478" w:rsidP="000C7419" w14:paraId="02297C7B" w14:textId="77777777">
      <w:pPr>
        <w:pStyle w:val="Olang"/>
      </w:pPr>
      <w:r w:rsidRPr="001B4478">
        <w:rPr>
          <w:noProof w:val="0"/>
        </w:rPr>
        <w:t xml:space="preserve">Or. </w:t>
      </w:r>
      <w:r w:rsidRPr="001B4478">
        <w:rPr>
          <w:rStyle w:val="HideTWBExt"/>
        </w:rPr>
        <w:t>&lt;Original&gt;</w:t>
      </w:r>
      <w:r w:rsidRPr="001B4478">
        <w:rPr>
          <w:rStyle w:val="HideTWBInt"/>
        </w:rPr>
        <w:t>{FR}</w:t>
      </w:r>
      <w:r w:rsidRPr="001B4478">
        <w:rPr>
          <w:noProof w:val="0"/>
        </w:rPr>
        <w:t>fr</w:t>
      </w:r>
      <w:r w:rsidRPr="001B4478">
        <w:rPr>
          <w:rStyle w:val="HideTWBExt"/>
        </w:rPr>
        <w:t>&lt;/Original&gt;</w:t>
      </w:r>
    </w:p>
    <w:p w:rsidR="000C7419" w:rsidRPr="001B4478" w:rsidP="000C7419" w14:paraId="0C993E92" w14:textId="77777777">
      <w:r w:rsidRPr="001B4478">
        <w:rPr>
          <w:rStyle w:val="HideTWBExt"/>
        </w:rPr>
        <w:t>&lt;/AmendB&gt;</w:t>
      </w:r>
    </w:p>
    <w:p w:rsidR="000C7419" w:rsidRPr="001B4478" w:rsidP="000C7419" w14:paraId="0C986750"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300</w:t>
      </w:r>
      <w:r w:rsidRPr="001B4478">
        <w:rPr>
          <w:rStyle w:val="HideTWBExt"/>
          <w:b w:val="0"/>
        </w:rPr>
        <w:t>&lt;/NumAmB&gt;</w:t>
      </w:r>
    </w:p>
    <w:p w:rsidR="000C7419" w:rsidRPr="001B4478" w:rsidP="000C7419" w14:paraId="4DC01D90" w14:textId="77777777">
      <w:pPr>
        <w:pStyle w:val="NormalBold"/>
      </w:pPr>
      <w:r w:rsidRPr="001B4478">
        <w:rPr>
          <w:rStyle w:val="HideTWBExt"/>
          <w:b w:val="0"/>
        </w:rPr>
        <w:t>&lt;RepeatBlock-By&gt;&lt;Members&gt;</w:t>
      </w:r>
      <w:r w:rsidRPr="001B4478">
        <w:t>Mireia Borrás Pabón</w:t>
      </w:r>
      <w:r w:rsidRPr="001B4478">
        <w:rPr>
          <w:rStyle w:val="HideTWBExt"/>
          <w:b w:val="0"/>
        </w:rPr>
        <w:t>&lt;/Members&gt;</w:t>
      </w:r>
    </w:p>
    <w:p w:rsidR="000C7419" w:rsidRPr="001B4478" w:rsidP="000C7419" w14:paraId="5E3AEB50" w14:textId="77777777">
      <w:r w:rsidRPr="001B4478">
        <w:rPr>
          <w:rStyle w:val="HideTWBExt"/>
        </w:rPr>
        <w:t>&lt;/RepeatBlock-By&gt;</w:t>
      </w:r>
    </w:p>
    <w:p w:rsidR="000C7419" w:rsidRPr="001B4478" w:rsidP="000C7419" w14:paraId="15623947"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743C0AC4" w14:textId="77777777">
      <w:pPr>
        <w:pStyle w:val="NormalBold"/>
      </w:pPr>
      <w:r w:rsidRPr="001B4478">
        <w:rPr>
          <w:rStyle w:val="HideTWBExt"/>
          <w:b w:val="0"/>
        </w:rPr>
        <w:t>&lt;Article&gt;</w:t>
      </w:r>
      <w:r w:rsidRPr="001B4478">
        <w:t>Considérant 43 ter (nouveau)</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103DA63"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3E760753" w14:textId="77777777">
            <w:pPr>
              <w:keepNext/>
            </w:pPr>
          </w:p>
        </w:tc>
      </w:tr>
      <w:tr w14:paraId="4C776329"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1BDDDCA3" w14:textId="77777777">
            <w:pPr>
              <w:pStyle w:val="ColumnHeading"/>
              <w:keepNext/>
            </w:pPr>
            <w:r w:rsidRPr="001B4478">
              <w:t>Texte proposé par la Commission</w:t>
            </w:r>
          </w:p>
        </w:tc>
        <w:tc>
          <w:tcPr>
            <w:tcW w:w="4876" w:type="dxa"/>
          </w:tcPr>
          <w:p w:rsidR="000C7419" w:rsidRPr="001B4478" w:rsidP="007915E6" w14:paraId="2966166F" w14:textId="77777777">
            <w:pPr>
              <w:pStyle w:val="ColumnHeading"/>
              <w:keepNext/>
            </w:pPr>
            <w:r w:rsidRPr="001B4478">
              <w:t>Amendement</w:t>
            </w:r>
          </w:p>
        </w:tc>
      </w:tr>
      <w:tr w14:paraId="600D402B"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1B23F6A3" w14:textId="77777777">
            <w:pPr>
              <w:pStyle w:val="Normal6"/>
            </w:pPr>
          </w:p>
        </w:tc>
        <w:tc>
          <w:tcPr>
            <w:tcW w:w="4876" w:type="dxa"/>
          </w:tcPr>
          <w:p w:rsidR="000C7419" w:rsidRPr="001B4478" w:rsidP="007915E6" w14:paraId="4DB97D6B" w14:textId="77777777">
            <w:pPr>
              <w:pStyle w:val="Normal6"/>
              <w:rPr>
                <w:szCs w:val="24"/>
              </w:rPr>
            </w:pPr>
            <w:r w:rsidRPr="001B4478">
              <w:rPr>
                <w:b/>
                <w:i/>
              </w:rPr>
              <w:t>(43 ter)</w:t>
            </w:r>
            <w:r w:rsidRPr="001B4478">
              <w:rPr>
                <w:b/>
                <w:i/>
              </w:rPr>
              <w:tab/>
              <w:t>Considérant 45 (nouveau)</w:t>
            </w:r>
          </w:p>
        </w:tc>
      </w:tr>
      <w:tr w14:paraId="0CAFA702"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7763AAB4" w14:textId="77777777">
            <w:pPr>
              <w:pStyle w:val="Normal6"/>
            </w:pPr>
          </w:p>
        </w:tc>
        <w:tc>
          <w:tcPr>
            <w:tcW w:w="4876" w:type="dxa"/>
          </w:tcPr>
          <w:p w:rsidR="000C7419" w:rsidRPr="001B4478" w:rsidP="007915E6" w14:paraId="4598A99C" w14:textId="1222EDBB">
            <w:pPr>
              <w:pStyle w:val="Normal6"/>
              <w:rPr>
                <w:szCs w:val="24"/>
              </w:rPr>
            </w:pPr>
            <w:r w:rsidRPr="001B4478">
              <w:rPr>
                <w:b/>
                <w:i/>
              </w:rPr>
              <w:t>Compte tenu des risques phytosanitaires élevés que représentent les organismes nuisibles (mauvaises herbes, ravageurs et maladies) pour les secteurs des cultures arables, ainsi que de l</w:t>
            </w:r>
            <w:r w:rsidR="00B037BE">
              <w:rPr>
                <w:b/>
                <w:i/>
              </w:rPr>
              <w:t>’</w:t>
            </w:r>
            <w:r w:rsidRPr="001B4478">
              <w:rPr>
                <w:b/>
                <w:i/>
              </w:rPr>
              <w:t xml:space="preserve">importance des </w:t>
            </w:r>
            <w:r w:rsidRPr="001B4478">
              <w:rPr>
                <w:b/>
                <w:i/>
              </w:rPr>
              <w:t>actions collectives visant à prévenir, surveiller et combattre leur propagation, il convient d</w:t>
            </w:r>
            <w:r w:rsidR="00B037BE">
              <w:rPr>
                <w:b/>
                <w:i/>
              </w:rPr>
              <w:t>’</w:t>
            </w:r>
            <w:r w:rsidRPr="001B4478">
              <w:rPr>
                <w:b/>
                <w:i/>
              </w:rPr>
              <w:t>apporter un soutien spécifique à ces actions afin de stimuler l</w:t>
            </w:r>
            <w:r w:rsidR="00B037BE">
              <w:rPr>
                <w:b/>
                <w:i/>
              </w:rPr>
              <w:t>’</w:t>
            </w:r>
            <w:r w:rsidRPr="001B4478">
              <w:rPr>
                <w:b/>
                <w:i/>
              </w:rPr>
              <w:t>innovation et de renforcer la résilience dans ce secteur stratégique. Il convient de prévoir une aide financière de l</w:t>
            </w:r>
            <w:r w:rsidR="00B037BE">
              <w:rPr>
                <w:b/>
                <w:i/>
              </w:rPr>
              <w:t>’</w:t>
            </w:r>
            <w:r w:rsidRPr="001B4478">
              <w:rPr>
                <w:b/>
                <w:i/>
              </w:rPr>
              <w:t>Union pour ce type d</w:t>
            </w:r>
            <w:r w:rsidR="00B037BE">
              <w:rPr>
                <w:b/>
                <w:i/>
              </w:rPr>
              <w:t>’</w:t>
            </w:r>
            <w:r w:rsidRPr="001B4478">
              <w:rPr>
                <w:b/>
                <w:i/>
              </w:rPr>
              <w:t>intervention, visée dans le Fonds européen pour la compétitivité (FEC).</w:t>
            </w:r>
          </w:p>
        </w:tc>
      </w:tr>
    </w:tbl>
    <w:p w:rsidR="000C7419" w:rsidRPr="001B4478" w:rsidP="000C7419" w14:paraId="49A6A954"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19BADECC" w14:textId="77777777">
      <w:pPr>
        <w:pStyle w:val="JustificationTitle"/>
        <w:rPr>
          <w:noProof w:val="0"/>
        </w:rPr>
      </w:pPr>
      <w:r w:rsidRPr="001B4478">
        <w:rPr>
          <w:rStyle w:val="HideTWBExt"/>
          <w:i w:val="0"/>
        </w:rPr>
        <w:t>&lt;TitreJust&gt;</w:t>
      </w:r>
      <w:r w:rsidRPr="001B4478">
        <w:t>Justification</w:t>
      </w:r>
      <w:r w:rsidRPr="001B4478">
        <w:rPr>
          <w:rStyle w:val="HideTWBExt"/>
          <w:i w:val="0"/>
        </w:rPr>
        <w:t>&lt;/TitreJust&gt;</w:t>
      </w:r>
    </w:p>
    <w:p w:rsidR="000C7419" w:rsidRPr="001B4478" w:rsidP="000C7419" w14:paraId="31020570" w14:textId="77777777">
      <w:pPr>
        <w:pStyle w:val="Normal12Italic"/>
        <w:rPr>
          <w:noProof w:val="0"/>
        </w:rPr>
      </w:pPr>
      <w:r w:rsidRPr="001B4478">
        <w:t>The depleting toolbox available to farmers to protect their crop, along with the spread of pests and diseases, has led to significant damages and losses for the EU arable crops sectors, especially the beet sugar sector, since 2018. The estimated costs of these damages at EU level since 2018 (crop failure, loss in value, increase of processing costs, multiplication of R&amp;D projects) are above €1 billion. The decreasing trend in productivity should be stopped and indeed reversed. To this end, compensation should be available to growers and first-stage processors as well as specific support for investments to enhance competitiveness, including into research and development programmes across the Union, should be provided.</w:t>
      </w:r>
    </w:p>
    <w:p w:rsidR="000C7419" w:rsidRPr="001B4478" w:rsidP="000C7419" w14:paraId="35975E8C" w14:textId="77777777">
      <w:r w:rsidRPr="001B4478">
        <w:rPr>
          <w:rStyle w:val="HideTWBExt"/>
        </w:rPr>
        <w:t>&lt;/AmendB&gt;</w:t>
      </w:r>
    </w:p>
    <w:p w:rsidR="000C7419" w:rsidRPr="001B4478" w:rsidP="000C7419" w14:paraId="7B478752"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301</w:t>
      </w:r>
      <w:r w:rsidRPr="001B4478">
        <w:rPr>
          <w:rStyle w:val="HideTWBExt"/>
          <w:b w:val="0"/>
        </w:rPr>
        <w:t>&lt;/NumAmB&gt;</w:t>
      </w:r>
    </w:p>
    <w:p w:rsidR="000C7419" w:rsidRPr="001B4478" w:rsidP="000C7419" w14:paraId="021F5718" w14:textId="77777777">
      <w:pPr>
        <w:pStyle w:val="NormalBold"/>
      </w:pPr>
      <w:r w:rsidRPr="001B4478">
        <w:rPr>
          <w:rStyle w:val="HideTWBExt"/>
          <w:b w:val="0"/>
        </w:rPr>
        <w:t>&lt;RepeatBlock-By&gt;&lt;Members&gt;</w:t>
      </w:r>
      <w:r w:rsidRPr="001B4478">
        <w:t>Katarína Roth Neveďalová, Erik Kaliňák</w:t>
      </w:r>
      <w:r w:rsidRPr="001B4478">
        <w:rPr>
          <w:rStyle w:val="HideTWBExt"/>
          <w:b w:val="0"/>
        </w:rPr>
        <w:t>&lt;/Members&gt;</w:t>
      </w:r>
    </w:p>
    <w:p w:rsidR="000C7419" w:rsidRPr="001B4478" w:rsidP="000C7419" w14:paraId="075CE267" w14:textId="77777777">
      <w:r w:rsidRPr="001B4478">
        <w:rPr>
          <w:rStyle w:val="HideTWBExt"/>
        </w:rPr>
        <w:t>&lt;/RepeatBlock-By&gt;</w:t>
      </w:r>
    </w:p>
    <w:p w:rsidR="000C7419" w:rsidRPr="001B4478" w:rsidP="000C7419" w14:paraId="1166431E"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1B299B20" w14:textId="77777777">
      <w:pPr>
        <w:pStyle w:val="NormalBold"/>
      </w:pPr>
      <w:r w:rsidRPr="001B4478">
        <w:rPr>
          <w:rStyle w:val="HideTWBExt"/>
          <w:b w:val="0"/>
        </w:rPr>
        <w:t>&lt;Article&gt;</w:t>
      </w:r>
      <w:r w:rsidRPr="001B4478">
        <w:t>Considérant 43 ter (nouveau)</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BE4E016"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2630DEED" w14:textId="77777777">
            <w:pPr>
              <w:keepNext/>
            </w:pPr>
          </w:p>
        </w:tc>
      </w:tr>
      <w:tr w14:paraId="01647655"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56756DBE" w14:textId="77777777">
            <w:pPr>
              <w:pStyle w:val="ColumnHeading"/>
              <w:keepNext/>
            </w:pPr>
            <w:r w:rsidRPr="001B4478">
              <w:t>Texte proposé par la Commission</w:t>
            </w:r>
          </w:p>
        </w:tc>
        <w:tc>
          <w:tcPr>
            <w:tcW w:w="4876" w:type="dxa"/>
          </w:tcPr>
          <w:p w:rsidR="000C7419" w:rsidRPr="001B4478" w:rsidP="007915E6" w14:paraId="71FFE797" w14:textId="77777777">
            <w:pPr>
              <w:pStyle w:val="ColumnHeading"/>
              <w:keepNext/>
            </w:pPr>
            <w:r w:rsidRPr="001B4478">
              <w:t>Amendement</w:t>
            </w:r>
          </w:p>
        </w:tc>
      </w:tr>
      <w:tr w14:paraId="40C04A7B"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061C52B4" w14:textId="77777777">
            <w:pPr>
              <w:pStyle w:val="Normal6"/>
            </w:pPr>
          </w:p>
        </w:tc>
        <w:tc>
          <w:tcPr>
            <w:tcW w:w="4876" w:type="dxa"/>
          </w:tcPr>
          <w:p w:rsidR="000C7419" w:rsidRPr="001B4478" w:rsidP="007915E6" w14:paraId="079D833C" w14:textId="2932B3C8">
            <w:pPr>
              <w:pStyle w:val="Normal6"/>
              <w:rPr>
                <w:szCs w:val="24"/>
              </w:rPr>
            </w:pPr>
            <w:r w:rsidRPr="001B4478">
              <w:rPr>
                <w:b/>
                <w:i/>
              </w:rPr>
              <w:t>(43 ter)</w:t>
            </w:r>
            <w:r w:rsidRPr="001B4478">
              <w:rPr>
                <w:b/>
                <w:i/>
              </w:rPr>
              <w:tab/>
              <w:t>Compte tenu des risques phytosanitaires élevés que représentent les organismes nuisibles (mauvaises herbes, ravageurs et maladies) pour les secteurs des cultures arables, ainsi que de l</w:t>
            </w:r>
            <w:r w:rsidR="00B037BE">
              <w:rPr>
                <w:b/>
                <w:i/>
              </w:rPr>
              <w:t>’</w:t>
            </w:r>
            <w:r w:rsidRPr="001B4478">
              <w:rPr>
                <w:b/>
                <w:i/>
              </w:rPr>
              <w:t>importance des actions collectives visant à prévenir, surveiller et combattre leur propagation, il convient d</w:t>
            </w:r>
            <w:r w:rsidR="00B037BE">
              <w:rPr>
                <w:b/>
                <w:i/>
              </w:rPr>
              <w:t>’</w:t>
            </w:r>
            <w:r w:rsidRPr="001B4478">
              <w:rPr>
                <w:b/>
                <w:i/>
              </w:rPr>
              <w:t>apporter un soutien spécifique à ces actions afin de stimuler l</w:t>
            </w:r>
            <w:r w:rsidR="00B037BE">
              <w:rPr>
                <w:b/>
                <w:i/>
              </w:rPr>
              <w:t>’</w:t>
            </w:r>
            <w:r w:rsidRPr="001B4478">
              <w:rPr>
                <w:b/>
                <w:i/>
              </w:rPr>
              <w:t>innovation et de renforcer la résilience dans ce secteur stratégique. Il convient de prévoir une aide financière de l</w:t>
            </w:r>
            <w:r w:rsidR="00B037BE">
              <w:rPr>
                <w:b/>
                <w:i/>
              </w:rPr>
              <w:t>’</w:t>
            </w:r>
            <w:r w:rsidRPr="001B4478">
              <w:rPr>
                <w:b/>
                <w:i/>
              </w:rPr>
              <w:t>Union pour ce type d</w:t>
            </w:r>
            <w:r w:rsidR="00B037BE">
              <w:rPr>
                <w:b/>
                <w:i/>
              </w:rPr>
              <w:t>’</w:t>
            </w:r>
            <w:r w:rsidRPr="001B4478">
              <w:rPr>
                <w:b/>
                <w:i/>
              </w:rPr>
              <w:t>intervention, visée dans le Fonds européen pour la compétitivité (FEC).</w:t>
            </w:r>
          </w:p>
        </w:tc>
      </w:tr>
    </w:tbl>
    <w:p w:rsidR="000C7419" w:rsidRPr="001B4478" w:rsidP="000C7419" w14:paraId="2BF6154D"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1A9BF501" w14:textId="77777777">
      <w:r w:rsidRPr="001B4478">
        <w:rPr>
          <w:rStyle w:val="HideTWBExt"/>
        </w:rPr>
        <w:t>&lt;/AmendB&gt;</w:t>
      </w:r>
    </w:p>
    <w:p w:rsidR="000C7419" w:rsidRPr="001B4478" w:rsidP="000C7419" w14:paraId="0BE8ED01"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302</w:t>
      </w:r>
      <w:r w:rsidRPr="001B4478">
        <w:rPr>
          <w:rStyle w:val="HideTWBExt"/>
          <w:b w:val="0"/>
        </w:rPr>
        <w:t>&lt;/NumAmB&gt;</w:t>
      </w:r>
    </w:p>
    <w:p w:rsidR="000C7419" w:rsidRPr="001B4478" w:rsidP="000C7419" w14:paraId="01D8F58A" w14:textId="77777777">
      <w:pPr>
        <w:pStyle w:val="NormalBold"/>
      </w:pPr>
      <w:r w:rsidRPr="001B4478">
        <w:rPr>
          <w:rStyle w:val="HideTWBExt"/>
          <w:b w:val="0"/>
        </w:rPr>
        <w:t>&lt;RepeatBlock-By&gt;&lt;Members&gt;</w:t>
      </w:r>
      <w:r w:rsidRPr="001B4478">
        <w:t>Valérie Deloge, Gilles Pennelle, Csaba Dömötör, Ton Diepeveen, Mireia Borrás Pabón</w:t>
      </w:r>
      <w:r w:rsidRPr="001B4478">
        <w:rPr>
          <w:rStyle w:val="HideTWBExt"/>
          <w:b w:val="0"/>
        </w:rPr>
        <w:t>&lt;/Members&gt;</w:t>
      </w:r>
    </w:p>
    <w:p w:rsidR="000C7419" w:rsidRPr="001B4478" w:rsidP="000C7419" w14:paraId="7B506F1E" w14:textId="77777777">
      <w:r w:rsidRPr="001B4478">
        <w:rPr>
          <w:rStyle w:val="HideTWBExt"/>
        </w:rPr>
        <w:t>&lt;/RepeatBlock-By&gt;</w:t>
      </w:r>
    </w:p>
    <w:p w:rsidR="000C7419" w:rsidRPr="001B4478" w:rsidP="000C7419" w14:paraId="57C3D6BF"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0F12501B" w14:textId="77777777">
      <w:pPr>
        <w:pStyle w:val="NormalBold"/>
      </w:pPr>
      <w:r w:rsidRPr="001B4478">
        <w:rPr>
          <w:rStyle w:val="HideTWBExt"/>
          <w:b w:val="0"/>
        </w:rPr>
        <w:t>&lt;Article&gt;</w:t>
      </w:r>
      <w:r w:rsidRPr="001B4478">
        <w:t>Considérant 43 quater (nouveau)</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77F0F1C"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4C97D2CE" w14:textId="77777777">
            <w:pPr>
              <w:keepNext/>
            </w:pPr>
          </w:p>
        </w:tc>
      </w:tr>
      <w:tr w14:paraId="59D272A3"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6073A30D" w14:textId="77777777">
            <w:pPr>
              <w:pStyle w:val="ColumnHeading"/>
              <w:keepNext/>
            </w:pPr>
            <w:r w:rsidRPr="001B4478">
              <w:t>Texte proposé par la Commission</w:t>
            </w:r>
          </w:p>
        </w:tc>
        <w:tc>
          <w:tcPr>
            <w:tcW w:w="4876" w:type="dxa"/>
          </w:tcPr>
          <w:p w:rsidR="000C7419" w:rsidRPr="001B4478" w:rsidP="007915E6" w14:paraId="4F43098E" w14:textId="77777777">
            <w:pPr>
              <w:pStyle w:val="ColumnHeading"/>
              <w:keepNext/>
            </w:pPr>
            <w:r w:rsidRPr="001B4478">
              <w:t>Amendement</w:t>
            </w:r>
          </w:p>
        </w:tc>
      </w:tr>
      <w:tr w14:paraId="18BC74C8"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7984C030" w14:textId="77777777">
            <w:pPr>
              <w:pStyle w:val="Normal6"/>
            </w:pPr>
          </w:p>
        </w:tc>
        <w:tc>
          <w:tcPr>
            <w:tcW w:w="4876" w:type="dxa"/>
          </w:tcPr>
          <w:p w:rsidR="000C7419" w:rsidRPr="001B4478" w:rsidP="007915E6" w14:paraId="74CDDDA2" w14:textId="5961D3F4">
            <w:pPr>
              <w:pStyle w:val="Normal6"/>
              <w:rPr>
                <w:szCs w:val="24"/>
              </w:rPr>
            </w:pPr>
            <w:r w:rsidRPr="001B4478">
              <w:rPr>
                <w:b/>
                <w:i/>
              </w:rPr>
              <w:t>(43 quater)</w:t>
            </w:r>
            <w:r w:rsidRPr="001B4478">
              <w:rPr>
                <w:b/>
                <w:i/>
              </w:rPr>
              <w:tab/>
              <w:t>La sécurité de l</w:t>
            </w:r>
            <w:r w:rsidR="00B037BE">
              <w:rPr>
                <w:b/>
                <w:i/>
              </w:rPr>
              <w:t>’</w:t>
            </w:r>
            <w:r w:rsidRPr="001B4478">
              <w:rPr>
                <w:b/>
                <w:i/>
              </w:rPr>
              <w:t>approvisionnement alimentaire de l</w:t>
            </w:r>
            <w:r w:rsidR="00B037BE">
              <w:rPr>
                <w:b/>
                <w:i/>
              </w:rPr>
              <w:t>’</w:t>
            </w:r>
            <w:r w:rsidRPr="001B4478">
              <w:rPr>
                <w:b/>
                <w:i/>
              </w:rPr>
              <w:t>Union, sa souveraineté alimentaire, la résilience de ses filières et la réduction de ses dépendances stratégiques constituent des objectifs d</w:t>
            </w:r>
            <w:r w:rsidR="00B037BE">
              <w:rPr>
                <w:b/>
                <w:i/>
              </w:rPr>
              <w:t>’</w:t>
            </w:r>
            <w:r w:rsidRPr="001B4478">
              <w:rPr>
                <w:b/>
                <w:i/>
              </w:rPr>
              <w:t>intérêt général qui doivent guider l</w:t>
            </w:r>
            <w:r w:rsidR="00B037BE">
              <w:rPr>
                <w:b/>
                <w:i/>
              </w:rPr>
              <w:t>’</w:t>
            </w:r>
            <w:r w:rsidRPr="001B4478">
              <w:rPr>
                <w:b/>
                <w:i/>
              </w:rPr>
              <w:t>interprétation et l</w:t>
            </w:r>
            <w:r w:rsidR="00B037BE">
              <w:rPr>
                <w:b/>
                <w:i/>
              </w:rPr>
              <w:t>’</w:t>
            </w:r>
            <w:r w:rsidRPr="001B4478">
              <w:rPr>
                <w:b/>
                <w:i/>
              </w:rPr>
              <w:t>application du présent règlement. À cette fin, il convient de favoriser la production dans l</w:t>
            </w:r>
            <w:r w:rsidR="00B037BE">
              <w:rPr>
                <w:b/>
                <w:i/>
              </w:rPr>
              <w:t>’</w:t>
            </w:r>
            <w:r w:rsidRPr="001B4478">
              <w:rPr>
                <w:b/>
                <w:i/>
              </w:rPr>
              <w:t>Union, l</w:t>
            </w:r>
            <w:r w:rsidR="00B037BE">
              <w:rPr>
                <w:b/>
                <w:i/>
              </w:rPr>
              <w:t>’</w:t>
            </w:r>
            <w:r w:rsidRPr="001B4478">
              <w:rPr>
                <w:b/>
                <w:i/>
              </w:rPr>
              <w:t>information claire des consommateurs et des conditions de concurrence équitables pour les producteurs européens.</w:t>
            </w:r>
          </w:p>
        </w:tc>
      </w:tr>
    </w:tbl>
    <w:p w:rsidR="000C7419" w:rsidRPr="001B4478" w:rsidP="000C7419" w14:paraId="10D8E9E9" w14:textId="77777777">
      <w:pPr>
        <w:pStyle w:val="Olang"/>
      </w:pPr>
      <w:r w:rsidRPr="001B4478">
        <w:rPr>
          <w:noProof w:val="0"/>
        </w:rPr>
        <w:t xml:space="preserve">Or. </w:t>
      </w:r>
      <w:r w:rsidRPr="001B4478">
        <w:rPr>
          <w:rStyle w:val="HideTWBExt"/>
        </w:rPr>
        <w:t>&lt;Original&gt;</w:t>
      </w:r>
      <w:r w:rsidRPr="001B4478">
        <w:rPr>
          <w:rStyle w:val="HideTWBInt"/>
        </w:rPr>
        <w:t>{FR}</w:t>
      </w:r>
      <w:r w:rsidRPr="001B4478">
        <w:rPr>
          <w:noProof w:val="0"/>
        </w:rPr>
        <w:t>fr</w:t>
      </w:r>
      <w:r w:rsidRPr="001B4478">
        <w:rPr>
          <w:rStyle w:val="HideTWBExt"/>
        </w:rPr>
        <w:t>&lt;/Original&gt;</w:t>
      </w:r>
    </w:p>
    <w:p w:rsidR="000C7419" w:rsidRPr="001B4478" w:rsidP="000C7419" w14:paraId="6C924D88" w14:textId="77777777">
      <w:r w:rsidRPr="001B4478">
        <w:rPr>
          <w:rStyle w:val="HideTWBExt"/>
        </w:rPr>
        <w:t>&lt;/AmendB&gt;</w:t>
      </w:r>
    </w:p>
    <w:p w:rsidR="000C7419" w:rsidRPr="001B4478" w:rsidP="000C7419" w14:paraId="2CDECB37"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303</w:t>
      </w:r>
      <w:r w:rsidRPr="001B4478">
        <w:rPr>
          <w:rStyle w:val="HideTWBExt"/>
          <w:b w:val="0"/>
        </w:rPr>
        <w:t>&lt;/NumAmB&gt;</w:t>
      </w:r>
    </w:p>
    <w:p w:rsidR="000C7419" w:rsidRPr="001B4478" w:rsidP="000C7419" w14:paraId="7A26D146" w14:textId="77777777">
      <w:pPr>
        <w:pStyle w:val="NormalBold"/>
      </w:pPr>
      <w:r w:rsidRPr="001B4478">
        <w:rPr>
          <w:rStyle w:val="HideTWBExt"/>
          <w:b w:val="0"/>
        </w:rPr>
        <w:t>&lt;RepeatBlock-By&gt;&lt;Members&gt;</w:t>
      </w:r>
      <w:r w:rsidRPr="001B4478">
        <w:t>Stefano Bonaccini, Dario Nardella, Camilla Laureti</w:t>
      </w:r>
      <w:r w:rsidRPr="001B4478">
        <w:rPr>
          <w:rStyle w:val="HideTWBExt"/>
          <w:b w:val="0"/>
        </w:rPr>
        <w:t>&lt;/Members&gt;</w:t>
      </w:r>
    </w:p>
    <w:p w:rsidR="000C7419" w:rsidRPr="001B4478" w:rsidP="000C7419" w14:paraId="3E375188" w14:textId="77777777">
      <w:r w:rsidRPr="001B4478">
        <w:rPr>
          <w:rStyle w:val="HideTWBExt"/>
        </w:rPr>
        <w:t>&lt;/RepeatBlock-By&gt;</w:t>
      </w:r>
    </w:p>
    <w:p w:rsidR="000C7419" w:rsidRPr="001B4478" w:rsidP="000C7419" w14:paraId="6B3FA5D8"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03CA4EB3" w14:textId="77777777">
      <w:pPr>
        <w:pStyle w:val="NormalBold"/>
      </w:pPr>
      <w:r w:rsidRPr="001B4478">
        <w:rPr>
          <w:rStyle w:val="HideTWBExt"/>
          <w:b w:val="0"/>
        </w:rPr>
        <w:t>&lt;Article&gt;</w:t>
      </w:r>
      <w:r w:rsidRPr="001B4478">
        <w:t>Article premier – alinéa -1 (nouveau)</w:t>
      </w:r>
      <w:r w:rsidRPr="001B4478">
        <w:rPr>
          <w:rStyle w:val="HideTWBExt"/>
          <w:b w:val="0"/>
        </w:rPr>
        <w:t>&lt;/Article&gt;</w:t>
      </w:r>
    </w:p>
    <w:p w:rsidR="000C7419" w:rsidRPr="001B4478" w:rsidP="000C7419" w14:paraId="0339ECFE" w14:textId="77777777">
      <w:r w:rsidRPr="001B4478">
        <w:rPr>
          <w:rStyle w:val="HideTWBExt"/>
        </w:rPr>
        <w:t>&lt;Article2&gt;</w:t>
      </w:r>
      <w:r w:rsidRPr="001B4478">
        <w:t>Considérant 43 bis (nouveau)</w:t>
      </w:r>
      <w:r w:rsidRPr="001B447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3CFEB1B"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60457615" w14:textId="77777777">
            <w:pPr>
              <w:keepNext/>
            </w:pPr>
          </w:p>
        </w:tc>
      </w:tr>
      <w:tr w14:paraId="6EDC5047"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3A7B55BB" w14:textId="77777777">
            <w:pPr>
              <w:pStyle w:val="ColumnHeading"/>
              <w:keepNext/>
            </w:pPr>
            <w:r w:rsidRPr="001B4478">
              <w:t>Texte proposé par la Commission</w:t>
            </w:r>
          </w:p>
        </w:tc>
        <w:tc>
          <w:tcPr>
            <w:tcW w:w="4876" w:type="dxa"/>
          </w:tcPr>
          <w:p w:rsidR="000C7419" w:rsidRPr="001B4478" w:rsidP="007915E6" w14:paraId="2894C87E" w14:textId="77777777">
            <w:pPr>
              <w:pStyle w:val="ColumnHeading"/>
              <w:keepNext/>
            </w:pPr>
            <w:r w:rsidRPr="001B4478">
              <w:t>Amendement</w:t>
            </w:r>
          </w:p>
        </w:tc>
      </w:tr>
      <w:tr w14:paraId="51CC015A"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1500B113" w14:textId="77777777">
            <w:pPr>
              <w:pStyle w:val="Normal6"/>
            </w:pPr>
          </w:p>
        </w:tc>
        <w:tc>
          <w:tcPr>
            <w:tcW w:w="4876" w:type="dxa"/>
          </w:tcPr>
          <w:p w:rsidR="000C7419" w:rsidRPr="001B4478" w:rsidP="007915E6" w14:paraId="5695F45A" w14:textId="77777777">
            <w:pPr>
              <w:pStyle w:val="Normal6"/>
              <w:rPr>
                <w:szCs w:val="24"/>
              </w:rPr>
            </w:pPr>
            <w:r w:rsidRPr="001B4478">
              <w:rPr>
                <w:b/>
                <w:i/>
              </w:rPr>
              <w:t>—</w:t>
            </w:r>
            <w:r w:rsidRPr="001B4478">
              <w:rPr>
                <w:b/>
                <w:i/>
              </w:rPr>
              <w:tab/>
              <w:t>Le considérant 131 est remplacé par le texte suivant:</w:t>
            </w:r>
          </w:p>
        </w:tc>
      </w:tr>
      <w:tr w14:paraId="61EFAABA"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1A5CBFAD" w14:textId="77777777">
            <w:pPr>
              <w:pStyle w:val="Normal6"/>
            </w:pPr>
          </w:p>
        </w:tc>
        <w:tc>
          <w:tcPr>
            <w:tcW w:w="4876" w:type="dxa"/>
          </w:tcPr>
          <w:p w:rsidR="000C7419" w:rsidRPr="001B4478" w:rsidP="007915E6" w14:paraId="73320B7D" w14:textId="27A6335D">
            <w:pPr>
              <w:pStyle w:val="Normal6"/>
              <w:rPr>
                <w:szCs w:val="24"/>
              </w:rPr>
            </w:pPr>
            <w:r w:rsidRPr="001B4478">
              <w:rPr>
                <w:b/>
                <w:i/>
              </w:rPr>
              <w:t>«(131) Les organisations de producteurs et leurs associations peuvent jouer un rôle utile en concentrant l</w:t>
            </w:r>
            <w:r w:rsidR="00B037BE">
              <w:rPr>
                <w:b/>
                <w:i/>
              </w:rPr>
              <w:t>’</w:t>
            </w:r>
            <w:r w:rsidRPr="001B4478">
              <w:rPr>
                <w:b/>
                <w:i/>
              </w:rPr>
              <w:t xml:space="preserve">offre, en améliorant la commercialisation et la planification de la production ainsi que son adaptation à la demande, en optimisant les coûts de </w:t>
            </w:r>
            <w:r w:rsidRPr="001B4478">
              <w:rPr>
                <w:b/>
                <w:i/>
              </w:rPr>
              <w:t>production et en stabilisant les prix à la production, en menant des recherches et en élaborant des indicateurs économiques pertinents et adaptés dans le cadre de négociations, en promouvant les bonnes pratiques et en fournissant une assistance technique, en gérant les sous-produits et en mettant à la disposition de leurs membres des outils de gestion des risques, ce qui contribuerait à renforcer la position des producteurs dans la chaîne alimentaire.»;</w:t>
            </w:r>
          </w:p>
        </w:tc>
      </w:tr>
    </w:tbl>
    <w:p w:rsidR="000C7419" w:rsidRPr="001B4478" w:rsidP="000C7419" w14:paraId="42758633"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31AA2A32" w14:textId="77777777">
      <w:r w:rsidRPr="001B4478">
        <w:rPr>
          <w:rStyle w:val="HideTWBExt"/>
        </w:rPr>
        <w:t>&lt;/AmendB&gt;</w:t>
      </w:r>
    </w:p>
    <w:p w:rsidR="000C7419" w:rsidRPr="001B4478" w:rsidP="000C7419" w14:paraId="09602BB9"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304</w:t>
      </w:r>
      <w:r w:rsidRPr="001B4478">
        <w:rPr>
          <w:rStyle w:val="HideTWBExt"/>
          <w:b w:val="0"/>
        </w:rPr>
        <w:t>&lt;/NumAmB&gt;</w:t>
      </w:r>
    </w:p>
    <w:p w:rsidR="000C7419" w:rsidRPr="001B4478" w:rsidP="000C7419" w14:paraId="497A0AB5" w14:textId="77777777">
      <w:pPr>
        <w:pStyle w:val="NormalBold"/>
      </w:pPr>
      <w:r w:rsidRPr="001B4478">
        <w:rPr>
          <w:rStyle w:val="HideTWBExt"/>
          <w:b w:val="0"/>
        </w:rPr>
        <w:t>&lt;RepeatBlock-By&gt;&lt;Members&gt;</w:t>
      </w:r>
      <w:r w:rsidRPr="001B4478">
        <w:t>Stefano Bonaccini, Dario Nardella, Camilla Laureti</w:t>
      </w:r>
      <w:r w:rsidRPr="001B4478">
        <w:rPr>
          <w:rStyle w:val="HideTWBExt"/>
          <w:b w:val="0"/>
        </w:rPr>
        <w:t>&lt;/Members&gt;</w:t>
      </w:r>
    </w:p>
    <w:p w:rsidR="000C7419" w:rsidRPr="001B4478" w:rsidP="000C7419" w14:paraId="69F9ABED" w14:textId="77777777">
      <w:r w:rsidRPr="001B4478">
        <w:rPr>
          <w:rStyle w:val="HideTWBExt"/>
        </w:rPr>
        <w:t>&lt;/RepeatBlock-By&gt;</w:t>
      </w:r>
    </w:p>
    <w:p w:rsidR="000C7419" w:rsidRPr="001B4478" w:rsidP="000C7419" w14:paraId="2A458BB3"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490D1B62" w14:textId="77777777">
      <w:pPr>
        <w:pStyle w:val="NormalBold"/>
      </w:pPr>
      <w:r w:rsidRPr="001B4478">
        <w:rPr>
          <w:rStyle w:val="HideTWBExt"/>
          <w:b w:val="0"/>
        </w:rPr>
        <w:t>&lt;Article&gt;</w:t>
      </w:r>
      <w:r w:rsidRPr="001B4478">
        <w:t>Article premier – alinéa 1 – point -1 (nouveau)</w:t>
      </w:r>
      <w:r w:rsidRPr="001B4478">
        <w:rPr>
          <w:rStyle w:val="HideTWBExt"/>
          <w:b w:val="0"/>
        </w:rPr>
        <w:t>&lt;/Article&gt;</w:t>
      </w:r>
    </w:p>
    <w:p w:rsidR="000C7419" w:rsidRPr="001B4478" w:rsidP="000C7419" w14:paraId="16E051C6" w14:textId="77777777">
      <w:r w:rsidRPr="001B4478">
        <w:rPr>
          <w:rStyle w:val="HideTWBExt"/>
        </w:rPr>
        <w:t>&lt;Article2&gt;</w:t>
      </w:r>
      <w:r w:rsidRPr="001B4478">
        <w:t>Considérant 43 ter (nouveau)</w:t>
      </w:r>
      <w:r w:rsidRPr="001B447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8199A54"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36ADE43C" w14:textId="77777777">
            <w:pPr>
              <w:keepNext/>
            </w:pPr>
          </w:p>
        </w:tc>
      </w:tr>
      <w:tr w14:paraId="6E418EF1"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19425BC3" w14:textId="77777777">
            <w:pPr>
              <w:pStyle w:val="ColumnHeading"/>
              <w:keepNext/>
            </w:pPr>
            <w:r w:rsidRPr="001B4478">
              <w:t>Texte proposé par la Commission</w:t>
            </w:r>
          </w:p>
        </w:tc>
        <w:tc>
          <w:tcPr>
            <w:tcW w:w="4876" w:type="dxa"/>
          </w:tcPr>
          <w:p w:rsidR="000C7419" w:rsidRPr="001B4478" w:rsidP="007915E6" w14:paraId="21C71A1D" w14:textId="77777777">
            <w:pPr>
              <w:pStyle w:val="ColumnHeading"/>
              <w:keepNext/>
            </w:pPr>
            <w:r w:rsidRPr="001B4478">
              <w:t>Amendement</w:t>
            </w:r>
          </w:p>
        </w:tc>
      </w:tr>
      <w:tr w14:paraId="11BED77D"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6415AD88" w14:textId="77777777">
            <w:pPr>
              <w:pStyle w:val="Normal6"/>
            </w:pPr>
          </w:p>
        </w:tc>
        <w:tc>
          <w:tcPr>
            <w:tcW w:w="4876" w:type="dxa"/>
          </w:tcPr>
          <w:p w:rsidR="000C7419" w:rsidRPr="001B4478" w:rsidP="007915E6" w14:paraId="2EAF2F85" w14:textId="77777777">
            <w:pPr>
              <w:pStyle w:val="Normal6"/>
              <w:rPr>
                <w:szCs w:val="24"/>
              </w:rPr>
            </w:pPr>
            <w:r w:rsidRPr="001B4478">
              <w:rPr>
                <w:b/>
                <w:i/>
              </w:rPr>
              <w:t>—</w:t>
            </w:r>
            <w:r w:rsidRPr="001B4478">
              <w:rPr>
                <w:b/>
                <w:i/>
              </w:rPr>
              <w:tab/>
              <w:t>Le considérant 135 est remplacé par le texte suivant:</w:t>
            </w:r>
          </w:p>
        </w:tc>
      </w:tr>
      <w:tr w14:paraId="2A7B6973"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615D858A" w14:textId="77777777">
            <w:pPr>
              <w:pStyle w:val="Normal6"/>
            </w:pPr>
          </w:p>
        </w:tc>
        <w:tc>
          <w:tcPr>
            <w:tcW w:w="4876" w:type="dxa"/>
          </w:tcPr>
          <w:p w:rsidR="000C7419" w:rsidRPr="001B4478" w:rsidP="007915E6" w14:paraId="5BD8E2A3" w14:textId="164F813D">
            <w:pPr>
              <w:pStyle w:val="Normal6"/>
              <w:rPr>
                <w:szCs w:val="24"/>
              </w:rPr>
            </w:pPr>
            <w:r w:rsidRPr="001B4478">
              <w:rPr>
                <w:b/>
                <w:i/>
              </w:rPr>
              <w:t>«(135) Il convient de prévoir la possibilité d</w:t>
            </w:r>
            <w:r w:rsidR="00B037BE">
              <w:rPr>
                <w:b/>
                <w:i/>
              </w:rPr>
              <w:t>’</w:t>
            </w:r>
            <w:r w:rsidRPr="001B4478">
              <w:rPr>
                <w:b/>
                <w:i/>
              </w:rPr>
              <w:t>adopter certaines mesures visant à faciliter l</w:t>
            </w:r>
            <w:r w:rsidR="00B037BE">
              <w:rPr>
                <w:b/>
                <w:i/>
              </w:rPr>
              <w:t>’</w:t>
            </w:r>
            <w:r w:rsidRPr="001B4478">
              <w:rPr>
                <w:b/>
                <w:i/>
              </w:rPr>
              <w:t>adaptation de l</w:t>
            </w:r>
            <w:r w:rsidR="00B037BE">
              <w:rPr>
                <w:b/>
                <w:i/>
              </w:rPr>
              <w:t>’</w:t>
            </w:r>
            <w:r w:rsidRPr="001B4478">
              <w:rPr>
                <w:b/>
                <w:i/>
              </w:rPr>
              <w:t>offre aux besoins du marché, ce qui peut contribuer à la stabilisation des marchés et à la garantie d</w:t>
            </w:r>
            <w:r w:rsidR="00B037BE">
              <w:rPr>
                <w:b/>
                <w:i/>
              </w:rPr>
              <w:t>’</w:t>
            </w:r>
            <w:r w:rsidRPr="001B4478">
              <w:rPr>
                <w:b/>
                <w:i/>
              </w:rPr>
              <w:t>un niveau de vie équitable pour la population agricole concernée, y compris des mesures destinées à empêcher les contournements des organisations de producteurs qui nuisent à la position des producteurs dans la chaîne de valeur agroalimentaire.»;</w:t>
            </w:r>
          </w:p>
        </w:tc>
      </w:tr>
    </w:tbl>
    <w:p w:rsidR="000C7419" w:rsidRPr="001B4478" w:rsidP="000C7419" w14:paraId="5B891946"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359B6A9F" w14:textId="77777777">
      <w:r w:rsidRPr="001B4478">
        <w:rPr>
          <w:rStyle w:val="HideTWBExt"/>
        </w:rPr>
        <w:t>&lt;/AmendB&gt;</w:t>
      </w:r>
    </w:p>
    <w:p w:rsidR="000C7419" w:rsidRPr="001B4478" w:rsidP="000C7419" w14:paraId="3E45757C"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305</w:t>
      </w:r>
      <w:r w:rsidRPr="001B4478">
        <w:rPr>
          <w:rStyle w:val="HideTWBExt"/>
          <w:b w:val="0"/>
        </w:rPr>
        <w:t>&lt;/NumAmB&gt;</w:t>
      </w:r>
    </w:p>
    <w:p w:rsidR="000C7419" w:rsidRPr="001B4478" w:rsidP="000C7419" w14:paraId="09B8E2ED" w14:textId="77777777">
      <w:pPr>
        <w:pStyle w:val="NormalBold"/>
      </w:pPr>
      <w:r w:rsidRPr="001B4478">
        <w:rPr>
          <w:rStyle w:val="HideTWBExt"/>
          <w:b w:val="0"/>
        </w:rPr>
        <w:t>&lt;RepeatBlock-By&gt;&lt;Members&gt;</w:t>
      </w:r>
      <w:r w:rsidRPr="001B4478">
        <w:t>Valérie Deloge, Gilles Pennelle, Csaba Dömötör</w:t>
      </w:r>
      <w:r w:rsidRPr="001B4478">
        <w:rPr>
          <w:rStyle w:val="HideTWBExt"/>
          <w:b w:val="0"/>
        </w:rPr>
        <w:t>&lt;/Members&gt;</w:t>
      </w:r>
    </w:p>
    <w:p w:rsidR="000C7419" w:rsidRPr="001B4478" w:rsidP="000C7419" w14:paraId="14E65F83" w14:textId="77777777">
      <w:r w:rsidRPr="001B4478">
        <w:rPr>
          <w:rStyle w:val="HideTWBExt"/>
        </w:rPr>
        <w:t>&lt;/RepeatBlock-By&gt;</w:t>
      </w:r>
    </w:p>
    <w:p w:rsidR="000C7419" w:rsidP="000C7419" w14:paraId="64EAEE05"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E80A81" w:rsidRPr="001B4478" w:rsidP="000C7419" w14:paraId="1DD0442B" w14:textId="77777777">
      <w:pPr>
        <w:pStyle w:val="NormalBold"/>
        <w:keepNext/>
        <w:rPr>
          <w:rStyle w:val="HideTWBExt"/>
        </w:rPr>
      </w:pPr>
    </w:p>
    <w:p w:rsidR="00E80A81" w:rsidP="000C7419" w14:paraId="7D0F842E" w14:textId="574ED23E">
      <w:pPr>
        <w:pStyle w:val="NormalBold"/>
        <w:keepNext/>
        <w:rPr>
          <w:rStyle w:val="HideTWBExt"/>
          <w:b w:val="0"/>
          <w:vanish w:val="0"/>
        </w:rPr>
      </w:pPr>
      <w:r w:rsidRPr="001B4478">
        <w:rPr>
          <w:rStyle w:val="HideTWBExt"/>
          <w:b w:val="0"/>
        </w:rPr>
        <w:t>&lt;Article&gt;</w:t>
      </w:r>
      <w:r w:rsidRPr="001B4478">
        <w:t>Article premier – alinéa 1 – point 1 – partie introductive</w:t>
      </w:r>
      <w:r w:rsidRPr="001B4478">
        <w:rPr>
          <w:rStyle w:val="HideTWBExt"/>
          <w:b w:val="0"/>
        </w:rPr>
        <w:t>&lt;/Article&gt;</w:t>
      </w:r>
    </w:p>
    <w:p w:rsidR="00E80A81" w:rsidRPr="00E80A81" w:rsidP="000C7419" w14:paraId="32EC0F2A" w14:textId="77777777">
      <w:pPr>
        <w:pStyle w:val="NormalBold"/>
        <w:keepNext/>
        <w:rPr>
          <w:rFonts w:ascii="Arial" w:hAnsi="Arial" w:cs="Arial"/>
          <w:b w:val="0"/>
          <w:noProof/>
          <w:vanish/>
          <w:color w:val="000080"/>
          <w:sz w:val="20"/>
        </w:rPr>
      </w:pPr>
    </w:p>
    <w:p w:rsidR="000C7419" w:rsidRPr="001B4478" w:rsidP="000C7419" w14:paraId="3402F130" w14:textId="77777777">
      <w:pPr>
        <w:keepNext/>
      </w:pPr>
      <w:r w:rsidRPr="001B4478">
        <w:rPr>
          <w:rStyle w:val="HideTWBExt"/>
        </w:rPr>
        <w:t>&lt;DocAmend2&gt;</w:t>
      </w:r>
      <w:r w:rsidRPr="001B4478">
        <w:t>Règlement (UE) nº 1308/2013</w:t>
      </w:r>
      <w:r w:rsidRPr="001B4478">
        <w:rPr>
          <w:rStyle w:val="HideTWBExt"/>
        </w:rPr>
        <w:t>&lt;/DocAmend2&gt;</w:t>
      </w:r>
    </w:p>
    <w:p w:rsidR="000C7419" w:rsidRPr="001B4478" w:rsidP="000C7419" w14:paraId="6FEB8757" w14:textId="77777777">
      <w:r w:rsidRPr="001B4478">
        <w:rPr>
          <w:rStyle w:val="HideTWBExt"/>
        </w:rPr>
        <w:t>&lt;Article2&gt;</w:t>
      </w:r>
      <w:r w:rsidRPr="001B4478">
        <w:t>Article 1 – paragraphe 2 – partie introductive</w:t>
      </w:r>
      <w:r w:rsidRPr="001B4478">
        <w:rPr>
          <w:rStyle w:val="HideTWBExt"/>
        </w:rPr>
        <w:t>&lt;/Article2&gt;</w:t>
      </w:r>
    </w:p>
    <w:p w:rsidR="000C7419" w:rsidRPr="001B4478" w:rsidP="000C7419" w14:paraId="39B40AB1" w14:textId="77777777">
      <w:pPr>
        <w:pStyle w:val="NormalBold"/>
        <w:keepNext/>
      </w:pPr>
    </w:p>
    <w:tbl>
      <w:tblPr>
        <w:tblW w:w="9752" w:type="dxa"/>
        <w:jc w:val="center"/>
        <w:tblLayout w:type="fixed"/>
        <w:tblCellMar>
          <w:left w:w="340" w:type="dxa"/>
          <w:right w:w="340" w:type="dxa"/>
        </w:tblCellMar>
        <w:tblLook w:val="0000"/>
      </w:tblPr>
      <w:tblGrid>
        <w:gridCol w:w="4876"/>
        <w:gridCol w:w="4876"/>
      </w:tblGrid>
      <w:tr w14:paraId="44521045"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4B0B0C54" w14:textId="77777777">
            <w:pPr>
              <w:pStyle w:val="ColumnHeading"/>
              <w:keepNext/>
            </w:pPr>
            <w:r w:rsidRPr="001B4478">
              <w:t>Texte proposé par la Commission</w:t>
            </w:r>
          </w:p>
        </w:tc>
        <w:tc>
          <w:tcPr>
            <w:tcW w:w="4876" w:type="dxa"/>
          </w:tcPr>
          <w:p w:rsidR="000C7419" w:rsidRPr="001B4478" w:rsidP="007915E6" w14:paraId="01E4DF2A" w14:textId="77777777">
            <w:pPr>
              <w:pStyle w:val="ColumnHeading"/>
              <w:keepNext/>
            </w:pPr>
            <w:r w:rsidRPr="001B4478">
              <w:t>Amendement</w:t>
            </w:r>
          </w:p>
        </w:tc>
      </w:tr>
      <w:tr w14:paraId="7E5D63E7"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1B4701E2" w14:textId="51B5EB11">
            <w:pPr>
              <w:pStyle w:val="Normal6"/>
            </w:pPr>
            <w:r w:rsidRPr="001B4478">
              <w:t>1)</w:t>
            </w:r>
            <w:r w:rsidRPr="001B4478">
              <w:tab/>
            </w:r>
            <w:r w:rsidRPr="001B4478">
              <w:rPr>
                <w:b/>
                <w:i/>
              </w:rPr>
              <w:t>à</w:t>
            </w:r>
            <w:r w:rsidRPr="001B4478">
              <w:t xml:space="preserve"> l</w:t>
            </w:r>
            <w:r w:rsidR="00B037BE">
              <w:t>’</w:t>
            </w:r>
            <w:r w:rsidRPr="001B4478">
              <w:t>article 1</w:t>
            </w:r>
            <w:r w:rsidRPr="001B4478">
              <w:rPr>
                <w:vertAlign w:val="superscript"/>
              </w:rPr>
              <w:t>er</w:t>
            </w:r>
            <w:r w:rsidRPr="001B4478">
              <w:t>, paragraphe 2, le point d) est remplacé par le texte suivant:</w:t>
            </w:r>
          </w:p>
        </w:tc>
        <w:tc>
          <w:tcPr>
            <w:tcW w:w="4876" w:type="dxa"/>
          </w:tcPr>
          <w:p w:rsidR="000C7419" w:rsidRPr="001B4478" w:rsidP="007915E6" w14:paraId="0E200B47" w14:textId="4B07C9BC">
            <w:pPr>
              <w:pStyle w:val="Normal6"/>
              <w:rPr>
                <w:szCs w:val="24"/>
              </w:rPr>
            </w:pPr>
            <w:r w:rsidRPr="001B4478">
              <w:t>1)</w:t>
            </w:r>
            <w:r w:rsidRPr="001B4478">
              <w:tab/>
              <w:t>l</w:t>
            </w:r>
            <w:r w:rsidR="00B037BE">
              <w:t>’</w:t>
            </w:r>
            <w:r w:rsidRPr="001B4478">
              <w:t>article 1</w:t>
            </w:r>
            <w:r w:rsidRPr="001B4478">
              <w:rPr>
                <w:vertAlign w:val="superscript"/>
              </w:rPr>
              <w:t>er</w:t>
            </w:r>
            <w:r w:rsidRPr="001B4478">
              <w:t xml:space="preserve">, paragraphe 2, </w:t>
            </w:r>
            <w:r w:rsidRPr="001B4478">
              <w:rPr>
                <w:b/>
                <w:i/>
              </w:rPr>
              <w:t>est modifié comme suit:</w:t>
            </w:r>
          </w:p>
        </w:tc>
      </w:tr>
      <w:tr w14:paraId="6885D7D9"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5FCE8F33" w14:textId="77777777">
            <w:pPr>
              <w:pStyle w:val="Normal6"/>
            </w:pPr>
          </w:p>
        </w:tc>
        <w:tc>
          <w:tcPr>
            <w:tcW w:w="4876" w:type="dxa"/>
          </w:tcPr>
          <w:p w:rsidR="000C7419" w:rsidRPr="001B4478" w:rsidP="007915E6" w14:paraId="12588227" w14:textId="04D313FB">
            <w:pPr>
              <w:pStyle w:val="Normal6"/>
              <w:rPr>
                <w:szCs w:val="24"/>
              </w:rPr>
            </w:pPr>
            <w:r w:rsidRPr="001B4478">
              <w:rPr>
                <w:b/>
                <w:i/>
              </w:rPr>
              <w:t>a)</w:t>
            </w:r>
            <w:r w:rsidRPr="001B4478">
              <w:t xml:space="preserve"> le point d) est remplacé par le texte suivant:</w:t>
            </w:r>
          </w:p>
        </w:tc>
      </w:tr>
      <w:tr w14:paraId="27A22119"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71B69D2F" w14:textId="77777777">
            <w:pPr>
              <w:pStyle w:val="Normal6"/>
            </w:pPr>
            <w:r w:rsidRPr="001B4478">
              <w:t>«d) secteur des protéagineux, partie IV»;</w:t>
            </w:r>
          </w:p>
        </w:tc>
        <w:tc>
          <w:tcPr>
            <w:tcW w:w="4876" w:type="dxa"/>
          </w:tcPr>
          <w:p w:rsidR="000C7419" w:rsidRPr="001B4478" w:rsidP="007915E6" w14:paraId="05B90FDC" w14:textId="5E381BEA">
            <w:pPr>
              <w:pStyle w:val="Normal6"/>
              <w:rPr>
                <w:bCs/>
                <w:iCs/>
              </w:rPr>
            </w:pPr>
            <w:r>
              <w:t>«</w:t>
            </w:r>
            <w:r w:rsidRPr="001B4478">
              <w:t>d) secteur des protéagineux, partie IV;</w:t>
            </w:r>
            <w:r>
              <w:t>»</w:t>
            </w:r>
            <w:r w:rsidRPr="001B4478">
              <w:t>;</w:t>
            </w:r>
          </w:p>
        </w:tc>
      </w:tr>
      <w:tr w14:paraId="10E4CAE5"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11DC7C13" w14:textId="77777777">
            <w:pPr>
              <w:pStyle w:val="Normal6"/>
            </w:pPr>
          </w:p>
        </w:tc>
        <w:tc>
          <w:tcPr>
            <w:tcW w:w="4876" w:type="dxa"/>
          </w:tcPr>
          <w:p w:rsidR="000C7419" w:rsidRPr="001B4478" w:rsidP="007915E6" w14:paraId="52909D06" w14:textId="2993D3EC">
            <w:pPr>
              <w:pStyle w:val="Normal6"/>
              <w:rPr>
                <w:b/>
                <w:i/>
              </w:rPr>
            </w:pPr>
            <w:r w:rsidRPr="001B4478">
              <w:rPr>
                <w:b/>
                <w:i/>
              </w:rPr>
              <w:t>b) les points y) et z) suivants sont insérés:</w:t>
            </w:r>
          </w:p>
        </w:tc>
      </w:tr>
      <w:tr w14:paraId="2543E5C5"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34487342" w14:textId="77777777">
            <w:pPr>
              <w:pStyle w:val="Normal6"/>
            </w:pPr>
          </w:p>
        </w:tc>
        <w:tc>
          <w:tcPr>
            <w:tcW w:w="4876" w:type="dxa"/>
          </w:tcPr>
          <w:p w:rsidR="000C7419" w:rsidRPr="001B4478" w:rsidP="007915E6" w14:paraId="5A7A6A11" w14:textId="2D1B5258">
            <w:pPr>
              <w:pStyle w:val="Normal6"/>
              <w:rPr>
                <w:b/>
                <w:i/>
              </w:rPr>
            </w:pPr>
            <w:r>
              <w:rPr>
                <w:b/>
                <w:i/>
              </w:rPr>
              <w:t>«</w:t>
            </w:r>
            <w:r w:rsidRPr="001B4478">
              <w:rPr>
                <w:b/>
                <w:i/>
              </w:rPr>
              <w:t>y) le vinaigre, partie XII bis;</w:t>
            </w:r>
          </w:p>
        </w:tc>
      </w:tr>
      <w:tr w14:paraId="261E7D99"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38D27701" w14:textId="77777777">
            <w:pPr>
              <w:pStyle w:val="Normal6"/>
            </w:pPr>
          </w:p>
        </w:tc>
        <w:tc>
          <w:tcPr>
            <w:tcW w:w="4876" w:type="dxa"/>
          </w:tcPr>
          <w:p w:rsidR="000C7419" w:rsidRPr="001B4478" w:rsidP="007915E6" w14:paraId="7D2C434B" w14:textId="65487DFA">
            <w:pPr>
              <w:pStyle w:val="Normal6"/>
              <w:rPr>
                <w:b/>
                <w:i/>
              </w:rPr>
            </w:pPr>
            <w:r w:rsidRPr="001B4478">
              <w:rPr>
                <w:b/>
                <w:i/>
              </w:rPr>
              <w:t>z) cidres, poirés, jus de pommes et poires et produits associés, partie X bis.</w:t>
            </w:r>
            <w:r w:rsidR="00D46CA9">
              <w:rPr>
                <w:b/>
                <w:i/>
              </w:rPr>
              <w:t>»</w:t>
            </w:r>
          </w:p>
        </w:tc>
      </w:tr>
    </w:tbl>
    <w:p w:rsidR="000C7419" w:rsidRPr="001B4478" w:rsidP="000C7419" w14:paraId="7AC5190A" w14:textId="77777777">
      <w:pPr>
        <w:pStyle w:val="Olang"/>
      </w:pPr>
      <w:r w:rsidRPr="001B4478">
        <w:rPr>
          <w:noProof w:val="0"/>
        </w:rPr>
        <w:t xml:space="preserve">Or. </w:t>
      </w:r>
      <w:r w:rsidRPr="001B4478">
        <w:rPr>
          <w:rStyle w:val="HideTWBExt"/>
        </w:rPr>
        <w:t>&lt;Original&gt;</w:t>
      </w:r>
      <w:r w:rsidRPr="001B4478">
        <w:rPr>
          <w:rStyle w:val="HideTWBInt"/>
        </w:rPr>
        <w:t>{FR}</w:t>
      </w:r>
      <w:r w:rsidRPr="001B4478">
        <w:rPr>
          <w:noProof w:val="0"/>
        </w:rPr>
        <w:t>fr</w:t>
      </w:r>
      <w:r w:rsidRPr="001B4478">
        <w:rPr>
          <w:rStyle w:val="HideTWBExt"/>
        </w:rPr>
        <w:t>&lt;/Original&gt;</w:t>
      </w:r>
    </w:p>
    <w:p w:rsidR="000C7419" w:rsidRPr="001B4478" w:rsidP="000C7419" w14:paraId="765E9941" w14:textId="77777777">
      <w:r w:rsidRPr="001B4478">
        <w:rPr>
          <w:rStyle w:val="HideTWBExt"/>
        </w:rPr>
        <w:t>&lt;/AmendB&gt;</w:t>
      </w:r>
    </w:p>
    <w:p w:rsidR="000C7419" w:rsidRPr="001B4478" w:rsidP="000C7419" w14:paraId="23A9C739"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306</w:t>
      </w:r>
      <w:r w:rsidRPr="001B4478">
        <w:rPr>
          <w:rStyle w:val="HideTWBExt"/>
          <w:b w:val="0"/>
        </w:rPr>
        <w:t>&lt;/NumAmB&gt;</w:t>
      </w:r>
    </w:p>
    <w:p w:rsidR="000C7419" w:rsidRPr="001B4478" w:rsidP="000C7419" w14:paraId="434CA3B5" w14:textId="77777777">
      <w:pPr>
        <w:pStyle w:val="NormalBold"/>
      </w:pPr>
      <w:r w:rsidRPr="001B4478">
        <w:rPr>
          <w:rStyle w:val="HideTWBExt"/>
          <w:b w:val="0"/>
        </w:rPr>
        <w:t>&lt;RepeatBlock-By&gt;&lt;Members&gt;</w:t>
      </w:r>
      <w:r w:rsidRPr="001B4478">
        <w:t>Eric Sargiacomo</w:t>
      </w:r>
      <w:r w:rsidRPr="001B4478">
        <w:rPr>
          <w:rStyle w:val="HideTWBExt"/>
          <w:b w:val="0"/>
        </w:rPr>
        <w:t>&lt;/Members&gt;</w:t>
      </w:r>
    </w:p>
    <w:p w:rsidR="000C7419" w:rsidRPr="001B4478" w:rsidP="000C7419" w14:paraId="6E3133F6" w14:textId="77777777">
      <w:r w:rsidRPr="001B4478">
        <w:rPr>
          <w:rStyle w:val="HideTWBExt"/>
        </w:rPr>
        <w:t>&lt;/RepeatBlock-By&gt;</w:t>
      </w:r>
    </w:p>
    <w:p w:rsidR="000C7419" w:rsidRPr="001B4478" w:rsidP="000C7419" w14:paraId="70A36311"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471C895F" w14:textId="77777777">
      <w:pPr>
        <w:pStyle w:val="NormalBold"/>
      </w:pPr>
      <w:r w:rsidRPr="001B4478">
        <w:rPr>
          <w:rStyle w:val="HideTWBExt"/>
          <w:b w:val="0"/>
        </w:rPr>
        <w:t>&lt;Article&gt;</w:t>
      </w:r>
      <w:r w:rsidRPr="001B4478">
        <w:t>Article premier – alinéa 1 – point 1 – partie introductive</w:t>
      </w:r>
      <w:r w:rsidRPr="001B4478">
        <w:rPr>
          <w:rStyle w:val="HideTWBExt"/>
          <w:b w:val="0"/>
        </w:rPr>
        <w:t>&lt;/Article&gt;</w:t>
      </w:r>
    </w:p>
    <w:p w:rsidR="000C7419" w:rsidRPr="001B4478" w:rsidP="000C7419" w14:paraId="2CCEE7A4" w14:textId="77777777">
      <w:pPr>
        <w:keepNext/>
      </w:pPr>
      <w:r w:rsidRPr="001B4478">
        <w:rPr>
          <w:rStyle w:val="HideTWBExt"/>
        </w:rPr>
        <w:t>&lt;DocAmend2&gt;</w:t>
      </w:r>
      <w:r w:rsidRPr="001B4478">
        <w:t>Règlement (UE) nº 1308/2013</w:t>
      </w:r>
      <w:r w:rsidRPr="001B4478">
        <w:rPr>
          <w:rStyle w:val="HideTWBExt"/>
        </w:rPr>
        <w:t>&lt;/DocAmend2&gt;</w:t>
      </w:r>
    </w:p>
    <w:p w:rsidR="000C7419" w:rsidRPr="001B4478" w:rsidP="000C7419" w14:paraId="18994829" w14:textId="77777777">
      <w:r w:rsidRPr="001B4478">
        <w:rPr>
          <w:rStyle w:val="HideTWBExt"/>
        </w:rPr>
        <w:t>&lt;Article2&gt;</w:t>
      </w:r>
      <w:r w:rsidRPr="001B4478">
        <w:t>Article 1 – paragraphe 2 – partie introductive</w:t>
      </w:r>
      <w:r w:rsidRPr="001B447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1A7359C"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4B720E9B" w14:textId="77777777">
            <w:pPr>
              <w:keepNext/>
            </w:pPr>
          </w:p>
        </w:tc>
      </w:tr>
      <w:tr w14:paraId="254F8D3D"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36C091B1" w14:textId="77777777">
            <w:pPr>
              <w:pStyle w:val="ColumnHeading"/>
              <w:keepNext/>
            </w:pPr>
            <w:r w:rsidRPr="001B4478">
              <w:t>Texte proposé par la Commission</w:t>
            </w:r>
          </w:p>
        </w:tc>
        <w:tc>
          <w:tcPr>
            <w:tcW w:w="4876" w:type="dxa"/>
          </w:tcPr>
          <w:p w:rsidR="000C7419" w:rsidRPr="001B4478" w:rsidP="007915E6" w14:paraId="14A1FC0F" w14:textId="77777777">
            <w:pPr>
              <w:pStyle w:val="ColumnHeading"/>
              <w:keepNext/>
            </w:pPr>
            <w:r w:rsidRPr="001B4478">
              <w:t>Amendement</w:t>
            </w:r>
          </w:p>
        </w:tc>
      </w:tr>
      <w:tr w14:paraId="5B2AB4F5"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77EA2311" w14:textId="76C745FA">
            <w:pPr>
              <w:pStyle w:val="Normal6"/>
            </w:pPr>
            <w:r w:rsidRPr="001B4478">
              <w:t>1)</w:t>
            </w:r>
            <w:r w:rsidRPr="001B4478">
              <w:tab/>
              <w:t>à l</w:t>
            </w:r>
            <w:r w:rsidR="00B037BE">
              <w:t>’</w:t>
            </w:r>
            <w:r w:rsidRPr="001B4478">
              <w:t>article 1</w:t>
            </w:r>
            <w:r w:rsidRPr="001B4478">
              <w:rPr>
                <w:vertAlign w:val="superscript"/>
              </w:rPr>
              <w:t>er</w:t>
            </w:r>
            <w:r w:rsidRPr="001B4478">
              <w:t>, paragraphe 2, le point d) est remplacé par le texte suivant:</w:t>
            </w:r>
          </w:p>
        </w:tc>
        <w:tc>
          <w:tcPr>
            <w:tcW w:w="4876" w:type="dxa"/>
          </w:tcPr>
          <w:p w:rsidR="000C7419" w:rsidRPr="001B4478" w:rsidP="007915E6" w14:paraId="6C502F12" w14:textId="55D46F12">
            <w:pPr>
              <w:pStyle w:val="Normal6"/>
              <w:rPr>
                <w:szCs w:val="24"/>
              </w:rPr>
            </w:pPr>
            <w:r w:rsidRPr="001B4478">
              <w:t>1)</w:t>
            </w:r>
            <w:r w:rsidRPr="001B4478">
              <w:tab/>
              <w:t>à l</w:t>
            </w:r>
            <w:r w:rsidR="00B037BE">
              <w:t>’</w:t>
            </w:r>
            <w:r w:rsidRPr="001B4478">
              <w:t>article 1</w:t>
            </w:r>
            <w:r w:rsidRPr="001B4478">
              <w:rPr>
                <w:vertAlign w:val="superscript"/>
              </w:rPr>
              <w:t>er</w:t>
            </w:r>
            <w:r w:rsidRPr="001B4478">
              <w:t xml:space="preserve">, paragraphe 2, le point d) est remplacé </w:t>
            </w:r>
            <w:r w:rsidRPr="001B4478">
              <w:rPr>
                <w:b/>
                <w:i/>
              </w:rPr>
              <w:t>et le point j</w:t>
            </w:r>
            <w:r w:rsidR="00E80A81">
              <w:rPr>
                <w:b/>
                <w:i/>
              </w:rPr>
              <w:t> </w:t>
            </w:r>
            <w:r w:rsidRPr="001B4478">
              <w:rPr>
                <w:b/>
                <w:i/>
              </w:rPr>
              <w:t>bis) est ajouté</w:t>
            </w:r>
            <w:r w:rsidRPr="001B4478">
              <w:t xml:space="preserve"> par le texte suivant:</w:t>
            </w:r>
          </w:p>
        </w:tc>
      </w:tr>
    </w:tbl>
    <w:p w:rsidR="000C7419" w:rsidRPr="001B4478" w:rsidP="000C7419" w14:paraId="106CF8BE" w14:textId="77777777">
      <w:pPr>
        <w:pStyle w:val="Olang"/>
      </w:pPr>
      <w:r w:rsidRPr="001B4478">
        <w:rPr>
          <w:noProof w:val="0"/>
        </w:rPr>
        <w:t xml:space="preserve">Or. </w:t>
      </w:r>
      <w:r w:rsidRPr="001B4478">
        <w:rPr>
          <w:rStyle w:val="HideTWBExt"/>
        </w:rPr>
        <w:t>&lt;Original&gt;</w:t>
      </w:r>
      <w:r w:rsidRPr="001B4478">
        <w:rPr>
          <w:rStyle w:val="HideTWBInt"/>
        </w:rPr>
        <w:t>{FR}</w:t>
      </w:r>
      <w:r w:rsidRPr="001B4478">
        <w:rPr>
          <w:noProof w:val="0"/>
        </w:rPr>
        <w:t>fr</w:t>
      </w:r>
      <w:r w:rsidRPr="001B4478">
        <w:rPr>
          <w:rStyle w:val="HideTWBExt"/>
        </w:rPr>
        <w:t>&lt;/Original&gt;</w:t>
      </w:r>
    </w:p>
    <w:p w:rsidR="000C7419" w:rsidRPr="001B4478" w:rsidP="000C7419" w14:paraId="3F8F4D6A" w14:textId="77777777">
      <w:r w:rsidRPr="001B4478">
        <w:rPr>
          <w:rStyle w:val="HideTWBExt"/>
        </w:rPr>
        <w:t>&lt;/AmendB&gt;</w:t>
      </w:r>
    </w:p>
    <w:p w:rsidR="000C7419" w:rsidRPr="001B4478" w:rsidP="000C7419" w14:paraId="41AAA133"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307</w:t>
      </w:r>
      <w:r w:rsidRPr="001B4478">
        <w:rPr>
          <w:rStyle w:val="HideTWBExt"/>
          <w:b w:val="0"/>
        </w:rPr>
        <w:t>&lt;/NumAmB&gt;</w:t>
      </w:r>
    </w:p>
    <w:p w:rsidR="000C7419" w:rsidRPr="001B4478" w:rsidP="000C7419" w14:paraId="49F6EE54" w14:textId="77777777">
      <w:pPr>
        <w:pStyle w:val="NormalBold"/>
      </w:pPr>
      <w:r w:rsidRPr="001B4478">
        <w:rPr>
          <w:rStyle w:val="HideTWBExt"/>
          <w:b w:val="0"/>
        </w:rPr>
        <w:t>&lt;RepeatBlock-By&gt;&lt;Members&gt;</w:t>
      </w:r>
      <w:r w:rsidRPr="001B4478">
        <w:t>Eric Sargiacomo</w:t>
      </w:r>
      <w:r w:rsidRPr="001B4478">
        <w:rPr>
          <w:rStyle w:val="HideTWBExt"/>
          <w:b w:val="0"/>
        </w:rPr>
        <w:t>&lt;/Members&gt;</w:t>
      </w:r>
    </w:p>
    <w:p w:rsidR="000C7419" w:rsidRPr="001B4478" w:rsidP="000C7419" w14:paraId="2121ED53" w14:textId="77777777">
      <w:r w:rsidRPr="001B4478">
        <w:rPr>
          <w:rStyle w:val="HideTWBExt"/>
        </w:rPr>
        <w:t>&lt;/RepeatBlock-By&gt;</w:t>
      </w:r>
    </w:p>
    <w:p w:rsidR="000C7419" w:rsidRPr="001B4478" w:rsidP="000C7419" w14:paraId="2D9A56B4"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14FD1128" w14:textId="77777777">
      <w:pPr>
        <w:pStyle w:val="NormalBold"/>
      </w:pPr>
      <w:r w:rsidRPr="001B4478">
        <w:rPr>
          <w:rStyle w:val="HideTWBExt"/>
          <w:b w:val="0"/>
        </w:rPr>
        <w:t>&lt;Article&gt;</w:t>
      </w:r>
      <w:r w:rsidRPr="001B4478">
        <w:t>Article premier – alinéa 1 – point 1</w:t>
      </w:r>
      <w:r w:rsidRPr="001B4478">
        <w:rPr>
          <w:rStyle w:val="HideTWBExt"/>
          <w:b w:val="0"/>
        </w:rPr>
        <w:t>&lt;/Article&gt;</w:t>
      </w:r>
    </w:p>
    <w:p w:rsidR="000C7419" w:rsidRPr="001B4478" w:rsidP="000C7419" w14:paraId="4B87F63C" w14:textId="77777777">
      <w:pPr>
        <w:keepNext/>
      </w:pPr>
      <w:r w:rsidRPr="001B4478">
        <w:rPr>
          <w:rStyle w:val="HideTWBExt"/>
        </w:rPr>
        <w:t>&lt;DocAmend2&gt;</w:t>
      </w:r>
      <w:r w:rsidRPr="001B4478">
        <w:t>Règlement (UE) nº 1308/2013</w:t>
      </w:r>
      <w:r w:rsidRPr="001B4478">
        <w:rPr>
          <w:rStyle w:val="HideTWBExt"/>
        </w:rPr>
        <w:t>&lt;/DocAmend2&gt;</w:t>
      </w:r>
    </w:p>
    <w:p w:rsidR="000C7419" w:rsidRPr="001B4478" w:rsidP="000C7419" w14:paraId="39FE394F" w14:textId="77777777">
      <w:r w:rsidRPr="001B4478">
        <w:rPr>
          <w:rStyle w:val="HideTWBExt"/>
        </w:rPr>
        <w:t>&lt;Article2&gt;</w:t>
      </w:r>
      <w:r w:rsidRPr="001B4478">
        <w:t>Article 1 – paragraphe 2 – point j bis (nouveau)</w:t>
      </w:r>
      <w:r w:rsidRPr="001B447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B1D457F"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68E9598C" w14:textId="77777777">
            <w:pPr>
              <w:keepNext/>
            </w:pPr>
          </w:p>
        </w:tc>
      </w:tr>
      <w:tr w14:paraId="70741F52"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0CFFF9B9" w14:textId="77777777">
            <w:pPr>
              <w:pStyle w:val="ColumnHeading"/>
              <w:keepNext/>
            </w:pPr>
            <w:r w:rsidRPr="001B4478">
              <w:t>Texte proposé par la Commission</w:t>
            </w:r>
          </w:p>
        </w:tc>
        <w:tc>
          <w:tcPr>
            <w:tcW w:w="4876" w:type="dxa"/>
          </w:tcPr>
          <w:p w:rsidR="000C7419" w:rsidRPr="001B4478" w:rsidP="007915E6" w14:paraId="531BE6DA" w14:textId="77777777">
            <w:pPr>
              <w:pStyle w:val="ColumnHeading"/>
              <w:keepNext/>
            </w:pPr>
            <w:r w:rsidRPr="001B4478">
              <w:t>Amendement</w:t>
            </w:r>
          </w:p>
        </w:tc>
      </w:tr>
      <w:tr w14:paraId="70A4C3C5"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31E27CBC" w14:textId="77777777">
            <w:pPr>
              <w:pStyle w:val="Normal6"/>
            </w:pPr>
          </w:p>
        </w:tc>
        <w:tc>
          <w:tcPr>
            <w:tcW w:w="4876" w:type="dxa"/>
          </w:tcPr>
          <w:p w:rsidR="000C7419" w:rsidRPr="001B4478" w:rsidP="007915E6" w14:paraId="58D7FA28" w14:textId="7EA859CB">
            <w:pPr>
              <w:pStyle w:val="Normal6"/>
              <w:rPr>
                <w:szCs w:val="24"/>
              </w:rPr>
            </w:pPr>
            <w:r w:rsidRPr="001B4478">
              <w:rPr>
                <w:b/>
                <w:i/>
              </w:rPr>
              <w:t>d bis)</w:t>
            </w:r>
            <w:r w:rsidRPr="001B4478">
              <w:rPr>
                <w:b/>
                <w:i/>
              </w:rPr>
              <w:tab/>
              <w:t>j</w:t>
            </w:r>
            <w:r w:rsidR="00E80A81">
              <w:rPr>
                <w:b/>
                <w:i/>
              </w:rPr>
              <w:t> </w:t>
            </w:r>
            <w:r w:rsidRPr="001B4478">
              <w:rPr>
                <w:b/>
                <w:i/>
              </w:rPr>
              <w:t>bis) cidres, poirés, jus de pommes et de poires et produits associés, partie X</w:t>
            </w:r>
            <w:r w:rsidR="00E80A81">
              <w:rPr>
                <w:b/>
                <w:i/>
              </w:rPr>
              <w:t> </w:t>
            </w:r>
            <w:r w:rsidRPr="001B4478">
              <w:rPr>
                <w:b/>
                <w:i/>
              </w:rPr>
              <w:t>bis</w:t>
            </w:r>
          </w:p>
        </w:tc>
      </w:tr>
    </w:tbl>
    <w:p w:rsidR="000C7419" w:rsidRPr="001B4478" w:rsidP="000C7419" w14:paraId="7BF74457" w14:textId="77777777">
      <w:pPr>
        <w:pStyle w:val="Olang"/>
      </w:pPr>
      <w:r w:rsidRPr="001B4478">
        <w:rPr>
          <w:noProof w:val="0"/>
        </w:rPr>
        <w:t xml:space="preserve">Or. </w:t>
      </w:r>
      <w:r w:rsidRPr="001B4478">
        <w:rPr>
          <w:rStyle w:val="HideTWBExt"/>
        </w:rPr>
        <w:t>&lt;Original&gt;</w:t>
      </w:r>
      <w:r w:rsidRPr="001B4478">
        <w:rPr>
          <w:rStyle w:val="HideTWBInt"/>
        </w:rPr>
        <w:t>{FR}</w:t>
      </w:r>
      <w:r w:rsidRPr="001B4478">
        <w:rPr>
          <w:noProof w:val="0"/>
        </w:rPr>
        <w:t>fr</w:t>
      </w:r>
      <w:r w:rsidRPr="001B4478">
        <w:rPr>
          <w:rStyle w:val="HideTWBExt"/>
        </w:rPr>
        <w:t>&lt;/Original&gt;</w:t>
      </w:r>
    </w:p>
    <w:p w:rsidR="000C7419" w:rsidRPr="001B4478" w:rsidP="000C7419" w14:paraId="5805AD79" w14:textId="77777777">
      <w:r w:rsidRPr="001B4478">
        <w:rPr>
          <w:rStyle w:val="HideTWBExt"/>
        </w:rPr>
        <w:t>&lt;/AmendB&gt;</w:t>
      </w:r>
    </w:p>
    <w:p w:rsidR="000C7419" w:rsidRPr="001B4478" w:rsidP="000C7419" w14:paraId="26D08B11"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308</w:t>
      </w:r>
      <w:r w:rsidRPr="001B4478">
        <w:rPr>
          <w:rStyle w:val="HideTWBExt"/>
          <w:b w:val="0"/>
        </w:rPr>
        <w:t>&lt;/NumAmB&gt;</w:t>
      </w:r>
    </w:p>
    <w:p w:rsidR="000C7419" w:rsidRPr="001B4478" w:rsidP="000C7419" w14:paraId="2973C77F" w14:textId="77777777">
      <w:pPr>
        <w:pStyle w:val="NormalBold"/>
      </w:pPr>
      <w:r w:rsidRPr="001B4478">
        <w:rPr>
          <w:rStyle w:val="HideTWBExt"/>
          <w:b w:val="0"/>
        </w:rPr>
        <w:t>&lt;RepeatBlock-By&gt;&lt;Members&gt;</w:t>
      </w:r>
      <w:r w:rsidRPr="001B4478">
        <w:t>Claudiu-Richard Târziu, Waldemar Buda, Jessika van Leeuwen</w:t>
      </w:r>
      <w:r w:rsidRPr="001B4478">
        <w:rPr>
          <w:rStyle w:val="HideTWBExt"/>
          <w:b w:val="0"/>
        </w:rPr>
        <w:t>&lt;/Members&gt;</w:t>
      </w:r>
    </w:p>
    <w:p w:rsidR="000C7419" w:rsidRPr="001B4478" w:rsidP="000C7419" w14:paraId="59B90F14" w14:textId="77777777">
      <w:r w:rsidRPr="001B4478">
        <w:rPr>
          <w:rStyle w:val="HideTWBExt"/>
        </w:rPr>
        <w:t>&lt;/RepeatBlock-By&gt;</w:t>
      </w:r>
    </w:p>
    <w:p w:rsidR="000C7419" w:rsidRPr="001B4478" w:rsidP="000C7419" w14:paraId="2B845818"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0F3464CB" w14:textId="77777777">
      <w:pPr>
        <w:pStyle w:val="NormalBold"/>
      </w:pPr>
      <w:r w:rsidRPr="001B4478">
        <w:rPr>
          <w:rStyle w:val="HideTWBExt"/>
          <w:b w:val="0"/>
        </w:rPr>
        <w:t>&lt;Article&gt;</w:t>
      </w:r>
      <w:r w:rsidRPr="001B4478">
        <w:t>Article premier – alinéa 1 – point 1</w:t>
      </w:r>
      <w:r w:rsidRPr="001B4478">
        <w:rPr>
          <w:rStyle w:val="HideTWBExt"/>
          <w:b w:val="0"/>
        </w:rPr>
        <w:t>&lt;/Article&gt;</w:t>
      </w:r>
    </w:p>
    <w:p w:rsidR="000C7419" w:rsidRPr="001B4478" w:rsidP="000C7419" w14:paraId="680B6B94" w14:textId="77777777">
      <w:pPr>
        <w:keepNext/>
      </w:pPr>
      <w:r w:rsidRPr="001B4478">
        <w:rPr>
          <w:rStyle w:val="HideTWBExt"/>
        </w:rPr>
        <w:t>&lt;DocAmend2&gt;</w:t>
      </w:r>
      <w:r w:rsidRPr="001B4478">
        <w:t>Règlement (UE) nº 1308/2013</w:t>
      </w:r>
      <w:r w:rsidRPr="001B4478">
        <w:rPr>
          <w:rStyle w:val="HideTWBExt"/>
        </w:rPr>
        <w:t>&lt;/DocAmend2&gt;</w:t>
      </w:r>
    </w:p>
    <w:p w:rsidR="000C7419" w:rsidRPr="001B4478" w:rsidP="000C7419" w14:paraId="192AF093" w14:textId="77777777">
      <w:r w:rsidRPr="001B4478">
        <w:rPr>
          <w:rStyle w:val="HideTWBExt"/>
        </w:rPr>
        <w:t>&lt;Article2&gt;</w:t>
      </w:r>
      <w:r w:rsidRPr="001B4478">
        <w:t>Article premier – paragraphe 2 – point d</w:t>
      </w:r>
      <w:r w:rsidRPr="001B447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3FE0F09"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1F5BE8C8" w14:textId="77777777">
            <w:pPr>
              <w:keepNext/>
            </w:pPr>
          </w:p>
        </w:tc>
      </w:tr>
      <w:tr w14:paraId="60E8090E"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64937F98" w14:textId="77777777">
            <w:pPr>
              <w:pStyle w:val="ColumnHeading"/>
              <w:keepNext/>
            </w:pPr>
            <w:r w:rsidRPr="001B4478">
              <w:t>Texte proposé par la Commission</w:t>
            </w:r>
          </w:p>
        </w:tc>
        <w:tc>
          <w:tcPr>
            <w:tcW w:w="4876" w:type="dxa"/>
          </w:tcPr>
          <w:p w:rsidR="000C7419" w:rsidRPr="001B4478" w:rsidP="007915E6" w14:paraId="0992D452" w14:textId="77777777">
            <w:pPr>
              <w:pStyle w:val="ColumnHeading"/>
              <w:keepNext/>
            </w:pPr>
            <w:r w:rsidRPr="001B4478">
              <w:t>Amendement</w:t>
            </w:r>
          </w:p>
        </w:tc>
      </w:tr>
      <w:tr w14:paraId="0DBEF705"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40B051ED" w14:textId="77777777">
            <w:pPr>
              <w:pStyle w:val="Normal6"/>
            </w:pPr>
            <w:r w:rsidRPr="001B4478">
              <w:t>«d)</w:t>
            </w:r>
            <w:r w:rsidRPr="001B4478">
              <w:tab/>
              <w:t>secteur des protéagineux, partie IV»;</w:t>
            </w:r>
          </w:p>
        </w:tc>
        <w:tc>
          <w:tcPr>
            <w:tcW w:w="4876" w:type="dxa"/>
          </w:tcPr>
          <w:p w:rsidR="000C7419" w:rsidRPr="001B4478" w:rsidP="007915E6" w14:paraId="4743C3E5" w14:textId="0B732E76">
            <w:pPr>
              <w:pStyle w:val="Normal6"/>
              <w:rPr>
                <w:szCs w:val="24"/>
              </w:rPr>
            </w:pPr>
            <w:r w:rsidRPr="001B4478">
              <w:t>«d)</w:t>
            </w:r>
            <w:r w:rsidRPr="001B4478">
              <w:tab/>
            </w:r>
            <w:r w:rsidRPr="001B4478">
              <w:rPr>
                <w:b/>
                <w:i/>
              </w:rPr>
              <w:t>le</w:t>
            </w:r>
            <w:r w:rsidRPr="001B4478">
              <w:t xml:space="preserve"> secteur des protéagineux, </w:t>
            </w:r>
            <w:r w:rsidRPr="001B4478">
              <w:rPr>
                <w:b/>
                <w:bCs/>
                <w:i/>
                <w:iCs/>
              </w:rPr>
              <w:t>y compris les produits protéiques destinés à l</w:t>
            </w:r>
            <w:r w:rsidR="00B037BE">
              <w:rPr>
                <w:b/>
                <w:bCs/>
                <w:i/>
                <w:iCs/>
              </w:rPr>
              <w:t>’</w:t>
            </w:r>
            <w:r w:rsidRPr="001B4478">
              <w:rPr>
                <w:b/>
                <w:bCs/>
                <w:i/>
                <w:iCs/>
              </w:rPr>
              <w:t>alimentation animale qui en dérivent, le fourrage séché et ses produits dérivés, tels qu</w:t>
            </w:r>
            <w:r w:rsidR="00B037BE">
              <w:rPr>
                <w:b/>
                <w:bCs/>
                <w:i/>
                <w:iCs/>
              </w:rPr>
              <w:t>’</w:t>
            </w:r>
            <w:r w:rsidRPr="001B4478">
              <w:rPr>
                <w:b/>
                <w:bCs/>
                <w:i/>
                <w:iCs/>
              </w:rPr>
              <w:t>énumérés dans la</w:t>
            </w:r>
            <w:r w:rsidRPr="001B4478">
              <w:t xml:space="preserve"> partie IV</w:t>
            </w:r>
            <w:r w:rsidRPr="001B4478">
              <w:rPr>
                <w:b/>
                <w:bCs/>
                <w:i/>
                <w:iCs/>
              </w:rPr>
              <w:t>;</w:t>
            </w:r>
            <w:r w:rsidRPr="001B4478">
              <w:t>»;</w:t>
            </w:r>
          </w:p>
        </w:tc>
      </w:tr>
    </w:tbl>
    <w:p w:rsidR="000C7419" w:rsidRPr="001B4478" w:rsidP="000C7419" w14:paraId="72173196"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7ED63F39" w14:textId="77777777">
      <w:r w:rsidRPr="001B4478">
        <w:rPr>
          <w:rStyle w:val="HideTWBExt"/>
        </w:rPr>
        <w:t>&lt;/AmendB&gt;</w:t>
      </w:r>
    </w:p>
    <w:p w:rsidR="000C7419" w:rsidRPr="001B4478" w:rsidP="000C7419" w14:paraId="1E36AC4C"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309</w:t>
      </w:r>
      <w:r w:rsidRPr="001B4478">
        <w:rPr>
          <w:rStyle w:val="HideTWBExt"/>
          <w:b w:val="0"/>
        </w:rPr>
        <w:t>&lt;/NumAmB&gt;</w:t>
      </w:r>
    </w:p>
    <w:p w:rsidR="000C7419" w:rsidRPr="001B4478" w:rsidP="000C7419" w14:paraId="327CAA50" w14:textId="77777777">
      <w:pPr>
        <w:pStyle w:val="NormalBold"/>
      </w:pPr>
      <w:r w:rsidRPr="001B4478">
        <w:rPr>
          <w:rStyle w:val="HideTWBExt"/>
          <w:b w:val="0"/>
        </w:rPr>
        <w:t>&lt;RepeatBlock-By&gt;&lt;Members&gt;</w:t>
      </w:r>
      <w:r w:rsidRPr="001B4478">
        <w:t>Alexander Bernhuber</w:t>
      </w:r>
      <w:r w:rsidRPr="001B4478">
        <w:rPr>
          <w:rStyle w:val="HideTWBExt"/>
          <w:b w:val="0"/>
        </w:rPr>
        <w:t>&lt;/Members&gt;</w:t>
      </w:r>
    </w:p>
    <w:p w:rsidR="000C7419" w:rsidRPr="001B4478" w:rsidP="000C7419" w14:paraId="739E9C92" w14:textId="77777777">
      <w:r w:rsidRPr="001B4478">
        <w:rPr>
          <w:rStyle w:val="HideTWBExt"/>
        </w:rPr>
        <w:t>&lt;/RepeatBlock-By&gt;</w:t>
      </w:r>
    </w:p>
    <w:p w:rsidR="000C7419" w:rsidRPr="001B4478" w:rsidP="000C7419" w14:paraId="26E98141"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671069F6" w14:textId="77777777">
      <w:pPr>
        <w:pStyle w:val="NormalBold"/>
      </w:pPr>
      <w:r w:rsidRPr="001B4478">
        <w:rPr>
          <w:rStyle w:val="HideTWBExt"/>
          <w:b w:val="0"/>
        </w:rPr>
        <w:t>&lt;Article&gt;</w:t>
      </w:r>
      <w:r w:rsidRPr="001B4478">
        <w:t>Article 1 – alinéa 1 – point 1</w:t>
      </w:r>
      <w:r w:rsidRPr="001B4478">
        <w:rPr>
          <w:rStyle w:val="HideTWBExt"/>
          <w:b w:val="0"/>
        </w:rPr>
        <w:t>&lt;/Article&gt;</w:t>
      </w:r>
    </w:p>
    <w:p w:rsidR="000C7419" w:rsidRPr="001B4478" w:rsidP="000C7419" w14:paraId="7BBDE9EA" w14:textId="77777777">
      <w:pPr>
        <w:keepNext/>
      </w:pPr>
      <w:r w:rsidRPr="001B4478">
        <w:rPr>
          <w:rStyle w:val="HideTWBExt"/>
        </w:rPr>
        <w:t>&lt;DocAmend2&gt;</w:t>
      </w:r>
      <w:r w:rsidRPr="001B4478">
        <w:t>Règlement (UE) nº 1308/2013</w:t>
      </w:r>
      <w:r w:rsidRPr="001B4478">
        <w:rPr>
          <w:rStyle w:val="HideTWBExt"/>
        </w:rPr>
        <w:t>&lt;/DocAmend2&gt;</w:t>
      </w:r>
    </w:p>
    <w:p w:rsidR="000C7419" w:rsidRPr="001B4478" w:rsidP="000C7419" w14:paraId="3FC3B742" w14:textId="77777777">
      <w:r w:rsidRPr="001B4478">
        <w:rPr>
          <w:rStyle w:val="HideTWBExt"/>
        </w:rPr>
        <w:t>&lt;Article2&gt;</w:t>
      </w:r>
      <w:r w:rsidRPr="001B4478">
        <w:t>Article 1 – paragraphe 2 – point d</w:t>
      </w:r>
      <w:r w:rsidRPr="001B447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C2B259C"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525A458D" w14:textId="77777777">
            <w:pPr>
              <w:keepNext/>
            </w:pPr>
          </w:p>
        </w:tc>
      </w:tr>
      <w:tr w14:paraId="2A4AACEE"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4E4EC762" w14:textId="77777777">
            <w:pPr>
              <w:pStyle w:val="ColumnHeading"/>
              <w:keepNext/>
            </w:pPr>
            <w:r w:rsidRPr="001B4478">
              <w:t>Texte proposé par la Commission</w:t>
            </w:r>
          </w:p>
        </w:tc>
        <w:tc>
          <w:tcPr>
            <w:tcW w:w="4876" w:type="dxa"/>
          </w:tcPr>
          <w:p w:rsidR="000C7419" w:rsidRPr="001B4478" w:rsidP="007915E6" w14:paraId="3F43E23A" w14:textId="77777777">
            <w:pPr>
              <w:pStyle w:val="ColumnHeading"/>
              <w:keepNext/>
            </w:pPr>
            <w:r w:rsidRPr="001B4478">
              <w:t>Amendement</w:t>
            </w:r>
          </w:p>
        </w:tc>
      </w:tr>
      <w:tr w14:paraId="336901D9"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0DD8E27B" w14:textId="77777777">
            <w:pPr>
              <w:pStyle w:val="Normal6"/>
            </w:pPr>
            <w:r w:rsidRPr="001B4478">
              <w:t>d)</w:t>
            </w:r>
            <w:r w:rsidRPr="001B4478">
              <w:tab/>
            </w:r>
            <w:r w:rsidRPr="001B4478">
              <w:rPr>
                <w:b/>
                <w:i/>
              </w:rPr>
              <w:t>secteur des protéagineux</w:t>
            </w:r>
            <w:r w:rsidRPr="001B4478">
              <w:t>, partie IV</w:t>
            </w:r>
          </w:p>
        </w:tc>
        <w:tc>
          <w:tcPr>
            <w:tcW w:w="4876" w:type="dxa"/>
          </w:tcPr>
          <w:p w:rsidR="000C7419" w:rsidRPr="001B4478" w:rsidP="007915E6" w14:paraId="54754F1E" w14:textId="77777777">
            <w:pPr>
              <w:pStyle w:val="Normal6"/>
              <w:rPr>
                <w:szCs w:val="24"/>
              </w:rPr>
            </w:pPr>
            <w:r w:rsidRPr="001B4478">
              <w:t>d)</w:t>
            </w:r>
            <w:r w:rsidRPr="001B4478">
              <w:tab/>
            </w:r>
            <w:r w:rsidRPr="001B4478">
              <w:rPr>
                <w:b/>
                <w:i/>
              </w:rPr>
              <w:t>légumineuses, y compris les légumineuses fourragères et les mélanges légumineuses-graminées</w:t>
            </w:r>
            <w:r w:rsidRPr="001B4478">
              <w:t>, partie IV</w:t>
            </w:r>
          </w:p>
        </w:tc>
      </w:tr>
    </w:tbl>
    <w:p w:rsidR="000C7419" w:rsidRPr="001B4478" w:rsidP="000C7419" w14:paraId="5E78B467" w14:textId="77777777">
      <w:pPr>
        <w:pStyle w:val="Olang"/>
      </w:pPr>
      <w:r w:rsidRPr="001B4478">
        <w:rPr>
          <w:noProof w:val="0"/>
        </w:rPr>
        <w:t xml:space="preserve">Or. </w:t>
      </w:r>
      <w:r w:rsidRPr="001B4478">
        <w:rPr>
          <w:rStyle w:val="HideTWBExt"/>
        </w:rPr>
        <w:t>&lt;Original&gt;</w:t>
      </w:r>
      <w:r w:rsidRPr="001B4478">
        <w:rPr>
          <w:rStyle w:val="HideTWBInt"/>
        </w:rPr>
        <w:t>{DE}</w:t>
      </w:r>
      <w:r w:rsidRPr="001B4478">
        <w:rPr>
          <w:noProof w:val="0"/>
        </w:rPr>
        <w:t>de</w:t>
      </w:r>
      <w:r w:rsidRPr="001B4478">
        <w:rPr>
          <w:rStyle w:val="HideTWBExt"/>
        </w:rPr>
        <w:t>&lt;/Original&gt;</w:t>
      </w:r>
    </w:p>
    <w:p w:rsidR="000C7419" w:rsidRPr="001B4478" w:rsidP="000C7419" w14:paraId="57ADB3B3" w14:textId="77777777">
      <w:pPr>
        <w:pStyle w:val="JustificationTitle"/>
        <w:rPr>
          <w:noProof w:val="0"/>
        </w:rPr>
      </w:pPr>
      <w:r w:rsidRPr="001B4478">
        <w:rPr>
          <w:rStyle w:val="HideTWBExt"/>
          <w:i w:val="0"/>
        </w:rPr>
        <w:t>&lt;TitreJust&gt;</w:t>
      </w:r>
      <w:r w:rsidRPr="001B4478">
        <w:t>Justification</w:t>
      </w:r>
      <w:r w:rsidRPr="001B4478">
        <w:rPr>
          <w:rStyle w:val="HideTWBExt"/>
          <w:i w:val="0"/>
        </w:rPr>
        <w:t>&lt;/TitreJust&gt;</w:t>
      </w:r>
    </w:p>
    <w:p w:rsidR="000C7419" w:rsidRPr="001B4478" w:rsidP="000C7419" w14:paraId="3DD3C387" w14:textId="51428C10">
      <w:pPr>
        <w:pStyle w:val="Normal12Italic"/>
        <w:rPr>
          <w:noProof w:val="0"/>
        </w:rPr>
      </w:pPr>
      <w:r w:rsidRPr="001B4478">
        <w:t>Le nouveau secteur doit être défini comme celui des légumineuses: outre les légumineuses à grains, il convient de recenser les légumineuses fourragères telles que la luzerne et le trèfle, ainsi que les mélanges légumineuses-graminées couramment utilisés dans la pratique. Pour les exploitations de prairies et de montagne en particulier, la culture fourragère de plein champ est le principal domaine contribuant à l</w:t>
      </w:r>
      <w:r w:rsidR="00B037BE">
        <w:t>’</w:t>
      </w:r>
      <w:r w:rsidRPr="001B4478">
        <w:t>approvisionnement local en protéines et à la réduction de la dépendance vis-à-vis des importations de soja; elle ne doit pas être exclue de ce nouveau secteur.</w:t>
      </w:r>
    </w:p>
    <w:p w:rsidR="000C7419" w:rsidRPr="001B4478" w:rsidP="000C7419" w14:paraId="0000E24C" w14:textId="77777777">
      <w:r w:rsidRPr="001B4478">
        <w:rPr>
          <w:rStyle w:val="HideTWBExt"/>
        </w:rPr>
        <w:t>&lt;/AmendB&gt;</w:t>
      </w:r>
    </w:p>
    <w:p w:rsidR="000C7419" w:rsidRPr="001B4478" w:rsidP="000C7419" w14:paraId="532AF889"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310</w:t>
      </w:r>
      <w:r w:rsidRPr="001B4478">
        <w:rPr>
          <w:rStyle w:val="HideTWBExt"/>
          <w:b w:val="0"/>
        </w:rPr>
        <w:t>&lt;/NumAmB&gt;</w:t>
      </w:r>
    </w:p>
    <w:p w:rsidR="000C7419" w:rsidRPr="001B4478" w:rsidP="000C7419" w14:paraId="328D8B84" w14:textId="77777777">
      <w:pPr>
        <w:pStyle w:val="NormalBold"/>
      </w:pPr>
      <w:r w:rsidRPr="001B4478">
        <w:rPr>
          <w:rStyle w:val="HideTWBExt"/>
          <w:b w:val="0"/>
        </w:rPr>
        <w:t>&lt;RepeatBlock-By&gt;&lt;Members&gt;</w:t>
      </w:r>
      <w:r w:rsidRPr="001B4478">
        <w:t>Sakis Arnaoutoglou</w:t>
      </w:r>
      <w:r w:rsidRPr="001B4478">
        <w:rPr>
          <w:rStyle w:val="HideTWBExt"/>
          <w:b w:val="0"/>
        </w:rPr>
        <w:t>&lt;/Members&gt;</w:t>
      </w:r>
    </w:p>
    <w:p w:rsidR="000C7419" w:rsidRPr="001B4478" w:rsidP="000C7419" w14:paraId="7B2E286E" w14:textId="77777777">
      <w:r w:rsidRPr="001B4478">
        <w:rPr>
          <w:rStyle w:val="HideTWBExt"/>
        </w:rPr>
        <w:t>&lt;/RepeatBlock-By&gt;</w:t>
      </w:r>
    </w:p>
    <w:p w:rsidR="000C7419" w:rsidRPr="001B4478" w:rsidP="000C7419" w14:paraId="34D2103A"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79C55C1B" w14:textId="77777777">
      <w:pPr>
        <w:pStyle w:val="NormalBold"/>
      </w:pPr>
      <w:r w:rsidRPr="001B4478">
        <w:rPr>
          <w:rStyle w:val="HideTWBExt"/>
          <w:b w:val="0"/>
        </w:rPr>
        <w:t>&lt;Article&gt;</w:t>
      </w:r>
      <w:r w:rsidRPr="001B4478">
        <w:t>Article premier – alinéa 1 – point 1</w:t>
      </w:r>
      <w:r w:rsidRPr="001B4478">
        <w:rPr>
          <w:rStyle w:val="HideTWBExt"/>
          <w:b w:val="0"/>
        </w:rPr>
        <w:t>&lt;/Article&gt;</w:t>
      </w:r>
    </w:p>
    <w:p w:rsidR="000C7419" w:rsidRPr="001B4478" w:rsidP="000C7419" w14:paraId="236B6C40" w14:textId="77777777">
      <w:pPr>
        <w:keepNext/>
      </w:pPr>
      <w:r w:rsidRPr="001B4478">
        <w:rPr>
          <w:rStyle w:val="HideTWBExt"/>
        </w:rPr>
        <w:t>&lt;DocAmend2&gt;</w:t>
      </w:r>
      <w:r w:rsidRPr="001B4478">
        <w:t>Règlement (UE) nº 1308/2013</w:t>
      </w:r>
      <w:r w:rsidRPr="001B4478">
        <w:rPr>
          <w:rStyle w:val="HideTWBExt"/>
        </w:rPr>
        <w:t>&lt;/DocAmend2&gt;</w:t>
      </w:r>
    </w:p>
    <w:p w:rsidR="000C7419" w:rsidRPr="001B4478" w:rsidP="000C7419" w14:paraId="6B249137" w14:textId="77777777">
      <w:r w:rsidRPr="001B4478">
        <w:rPr>
          <w:rStyle w:val="HideTWBExt"/>
        </w:rPr>
        <w:t>&lt;Article2&gt;</w:t>
      </w:r>
      <w:r w:rsidRPr="001B4478">
        <w:t>Article 1 – paragraphe 2 – point d bis (nouveau)</w:t>
      </w:r>
      <w:r w:rsidRPr="001B447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2418FC1"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74E3CD22" w14:textId="77777777">
            <w:pPr>
              <w:keepNext/>
            </w:pPr>
          </w:p>
        </w:tc>
      </w:tr>
      <w:tr w14:paraId="3A54E866"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0834C971" w14:textId="77777777">
            <w:pPr>
              <w:pStyle w:val="ColumnHeading"/>
              <w:keepNext/>
            </w:pPr>
            <w:r w:rsidRPr="001B4478">
              <w:t>Texte proposé par la Commission</w:t>
            </w:r>
          </w:p>
        </w:tc>
        <w:tc>
          <w:tcPr>
            <w:tcW w:w="4876" w:type="dxa"/>
          </w:tcPr>
          <w:p w:rsidR="000C7419" w:rsidRPr="001B4478" w:rsidP="007915E6" w14:paraId="6C209DDC" w14:textId="77777777">
            <w:pPr>
              <w:pStyle w:val="ColumnHeading"/>
              <w:keepNext/>
            </w:pPr>
            <w:r w:rsidRPr="001B4478">
              <w:t>Amendement</w:t>
            </w:r>
          </w:p>
        </w:tc>
      </w:tr>
      <w:tr w14:paraId="7DFE4833"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6664650C" w14:textId="77777777">
            <w:pPr>
              <w:pStyle w:val="Normal6"/>
            </w:pPr>
          </w:p>
        </w:tc>
        <w:tc>
          <w:tcPr>
            <w:tcW w:w="4876" w:type="dxa"/>
          </w:tcPr>
          <w:p w:rsidR="000C7419" w:rsidRPr="001B4478" w:rsidP="007915E6" w14:paraId="34856EF4" w14:textId="77777777">
            <w:pPr>
              <w:pStyle w:val="Normal6"/>
              <w:rPr>
                <w:szCs w:val="24"/>
              </w:rPr>
            </w:pPr>
            <w:r w:rsidRPr="001B4478">
              <w:rPr>
                <w:b/>
                <w:i/>
              </w:rPr>
              <w:t>d bis)</w:t>
            </w:r>
            <w:r w:rsidRPr="001B4478">
              <w:rPr>
                <w:b/>
                <w:i/>
              </w:rPr>
              <w:tab/>
              <w:t>coton et produits du secteur du coton;</w:t>
            </w:r>
          </w:p>
        </w:tc>
      </w:tr>
    </w:tbl>
    <w:p w:rsidR="000C7419" w:rsidRPr="001B4478" w:rsidP="000C7419" w14:paraId="1F24CA42" w14:textId="77777777">
      <w:pPr>
        <w:pStyle w:val="Olang"/>
      </w:pPr>
      <w:r w:rsidRPr="001B4478">
        <w:rPr>
          <w:noProof w:val="0"/>
        </w:rPr>
        <w:t xml:space="preserve">Or. </w:t>
      </w:r>
      <w:r w:rsidRPr="001B4478">
        <w:rPr>
          <w:rStyle w:val="HideTWBExt"/>
        </w:rPr>
        <w:t>&lt;Original&gt;</w:t>
      </w:r>
      <w:r w:rsidRPr="001B4478">
        <w:rPr>
          <w:rStyle w:val="HideTWBInt"/>
        </w:rPr>
        <w:t>{EL}</w:t>
      </w:r>
      <w:r w:rsidRPr="001B4478">
        <w:rPr>
          <w:noProof w:val="0"/>
        </w:rPr>
        <w:t>el</w:t>
      </w:r>
      <w:r w:rsidRPr="001B4478">
        <w:rPr>
          <w:rStyle w:val="HideTWBExt"/>
        </w:rPr>
        <w:t>&lt;/Original&gt;</w:t>
      </w:r>
    </w:p>
    <w:p w:rsidR="000C7419" w:rsidRPr="001B4478" w:rsidP="000C7419" w14:paraId="61701805" w14:textId="77777777">
      <w:r w:rsidRPr="001B4478">
        <w:rPr>
          <w:rStyle w:val="HideTWBExt"/>
        </w:rPr>
        <w:t>&lt;/AmendB&gt;</w:t>
      </w:r>
    </w:p>
    <w:p w:rsidR="000C7419" w:rsidRPr="001B4478" w:rsidP="000C7419" w14:paraId="5A2DC609"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311</w:t>
      </w:r>
      <w:r w:rsidRPr="001B4478">
        <w:rPr>
          <w:rStyle w:val="HideTWBExt"/>
          <w:b w:val="0"/>
        </w:rPr>
        <w:t>&lt;/NumAmB&gt;</w:t>
      </w:r>
    </w:p>
    <w:p w:rsidR="000C7419" w:rsidRPr="001B4478" w:rsidP="000C7419" w14:paraId="291329BA" w14:textId="77777777">
      <w:pPr>
        <w:pStyle w:val="NormalBold"/>
      </w:pPr>
      <w:r w:rsidRPr="001B4478">
        <w:rPr>
          <w:rStyle w:val="HideTWBExt"/>
          <w:b w:val="0"/>
        </w:rPr>
        <w:t>&lt;RepeatBlock-By&gt;&lt;Members&gt;</w:t>
      </w:r>
      <w:r w:rsidRPr="001B4478">
        <w:t>Sakis Arnaoutoglou</w:t>
      </w:r>
      <w:r w:rsidRPr="001B4478">
        <w:rPr>
          <w:rStyle w:val="HideTWBExt"/>
          <w:b w:val="0"/>
        </w:rPr>
        <w:t>&lt;/Members&gt;</w:t>
      </w:r>
    </w:p>
    <w:p w:rsidR="000C7419" w:rsidRPr="001B4478" w:rsidP="000C7419" w14:paraId="5F3491F8" w14:textId="77777777">
      <w:r w:rsidRPr="001B4478">
        <w:rPr>
          <w:rStyle w:val="HideTWBExt"/>
        </w:rPr>
        <w:t>&lt;/RepeatBlock-By&gt;</w:t>
      </w:r>
    </w:p>
    <w:p w:rsidR="000C7419" w:rsidRPr="001B4478" w:rsidP="000C7419" w14:paraId="7ED0C948"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2AC6C877" w14:textId="77777777">
      <w:pPr>
        <w:pStyle w:val="NormalBold"/>
      </w:pPr>
      <w:r w:rsidRPr="001B4478">
        <w:rPr>
          <w:rStyle w:val="HideTWBExt"/>
          <w:b w:val="0"/>
        </w:rPr>
        <w:t>&lt;Article&gt;</w:t>
      </w:r>
      <w:r w:rsidRPr="001B4478">
        <w:t>Article premier – alinéa 1 – point 1</w:t>
      </w:r>
      <w:r w:rsidRPr="001B4478">
        <w:rPr>
          <w:rStyle w:val="HideTWBExt"/>
          <w:b w:val="0"/>
        </w:rPr>
        <w:t>&lt;/Article&gt;</w:t>
      </w:r>
    </w:p>
    <w:p w:rsidR="000C7419" w:rsidRPr="001B4478" w:rsidP="000C7419" w14:paraId="27055A12" w14:textId="77777777">
      <w:pPr>
        <w:keepNext/>
      </w:pPr>
      <w:r w:rsidRPr="001B4478">
        <w:rPr>
          <w:rStyle w:val="HideTWBExt"/>
        </w:rPr>
        <w:t>&lt;DocAmend2&gt;</w:t>
      </w:r>
      <w:r w:rsidRPr="001B4478">
        <w:t>Règlement (UE) nº 1308/2013</w:t>
      </w:r>
      <w:r w:rsidRPr="001B4478">
        <w:rPr>
          <w:rStyle w:val="HideTWBExt"/>
        </w:rPr>
        <w:t>&lt;/DocAmend2&gt;</w:t>
      </w:r>
    </w:p>
    <w:p w:rsidR="000C7419" w:rsidRPr="001B4478" w:rsidP="000C7419" w14:paraId="135D1A0A" w14:textId="77777777">
      <w:r w:rsidRPr="001B4478">
        <w:rPr>
          <w:rStyle w:val="HideTWBExt"/>
        </w:rPr>
        <w:t>&lt;Article2&gt;</w:t>
      </w:r>
      <w:r w:rsidRPr="001B4478">
        <w:t>Article 1 – paragraphe 2 – point d ter (nouveau)</w:t>
      </w:r>
      <w:r w:rsidRPr="001B447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510870F"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75BCBFA1" w14:textId="77777777">
            <w:pPr>
              <w:keepNext/>
            </w:pPr>
          </w:p>
        </w:tc>
      </w:tr>
      <w:tr w14:paraId="21AF2F2F"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461A4927" w14:textId="77777777">
            <w:pPr>
              <w:pStyle w:val="ColumnHeading"/>
              <w:keepNext/>
            </w:pPr>
            <w:r w:rsidRPr="001B4478">
              <w:t>Texte proposé par la Commission</w:t>
            </w:r>
          </w:p>
        </w:tc>
        <w:tc>
          <w:tcPr>
            <w:tcW w:w="4876" w:type="dxa"/>
          </w:tcPr>
          <w:p w:rsidR="000C7419" w:rsidRPr="001B4478" w:rsidP="007915E6" w14:paraId="79753CEC" w14:textId="77777777">
            <w:pPr>
              <w:pStyle w:val="ColumnHeading"/>
              <w:keepNext/>
            </w:pPr>
            <w:r w:rsidRPr="001B4478">
              <w:t>Amendement</w:t>
            </w:r>
          </w:p>
        </w:tc>
      </w:tr>
      <w:tr w14:paraId="7D50E55E"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58B1E4E1" w14:textId="77777777">
            <w:pPr>
              <w:pStyle w:val="Normal6"/>
            </w:pPr>
          </w:p>
        </w:tc>
        <w:tc>
          <w:tcPr>
            <w:tcW w:w="4876" w:type="dxa"/>
          </w:tcPr>
          <w:p w:rsidR="000C7419" w:rsidRPr="001B4478" w:rsidP="007915E6" w14:paraId="3BA67E87" w14:textId="77777777">
            <w:pPr>
              <w:pStyle w:val="Normal6"/>
              <w:rPr>
                <w:szCs w:val="24"/>
              </w:rPr>
            </w:pPr>
            <w:r w:rsidRPr="001B4478">
              <w:rPr>
                <w:b/>
                <w:i/>
              </w:rPr>
              <w:t>d ter)</w:t>
            </w:r>
            <w:r w:rsidRPr="001B4478">
              <w:rPr>
                <w:b/>
                <w:i/>
              </w:rPr>
              <w:tab/>
              <w:t>secteur de la laine;</w:t>
            </w:r>
          </w:p>
        </w:tc>
      </w:tr>
    </w:tbl>
    <w:p w:rsidR="000C7419" w:rsidRPr="001B4478" w:rsidP="000C7419" w14:paraId="237C4FAB" w14:textId="77777777">
      <w:pPr>
        <w:pStyle w:val="Olang"/>
      </w:pPr>
      <w:r w:rsidRPr="001B4478">
        <w:rPr>
          <w:noProof w:val="0"/>
        </w:rPr>
        <w:t xml:space="preserve">Or. </w:t>
      </w:r>
      <w:r w:rsidRPr="001B4478">
        <w:rPr>
          <w:rStyle w:val="HideTWBExt"/>
        </w:rPr>
        <w:t>&lt;Original&gt;</w:t>
      </w:r>
      <w:r w:rsidRPr="001B4478">
        <w:rPr>
          <w:rStyle w:val="HideTWBInt"/>
        </w:rPr>
        <w:t>{EL}</w:t>
      </w:r>
      <w:r w:rsidRPr="001B4478">
        <w:rPr>
          <w:noProof w:val="0"/>
        </w:rPr>
        <w:t>el</w:t>
      </w:r>
      <w:r w:rsidRPr="001B4478">
        <w:rPr>
          <w:rStyle w:val="HideTWBExt"/>
        </w:rPr>
        <w:t>&lt;/Original&gt;</w:t>
      </w:r>
    </w:p>
    <w:p w:rsidR="000C7419" w:rsidRPr="001B4478" w:rsidP="000C7419" w14:paraId="73092B29" w14:textId="77777777">
      <w:r w:rsidRPr="001B4478">
        <w:rPr>
          <w:rStyle w:val="HideTWBExt"/>
        </w:rPr>
        <w:t>&lt;/AmendB&gt;</w:t>
      </w:r>
    </w:p>
    <w:p w:rsidR="000C7419" w:rsidRPr="001B4478" w:rsidP="000C7419" w14:paraId="1CDC4CA5"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312</w:t>
      </w:r>
      <w:r w:rsidRPr="001B4478">
        <w:rPr>
          <w:rStyle w:val="HideTWBExt"/>
          <w:b w:val="0"/>
        </w:rPr>
        <w:t>&lt;/NumAmB&gt;</w:t>
      </w:r>
    </w:p>
    <w:p w:rsidR="000C7419" w:rsidRPr="001B4478" w:rsidP="000C7419" w14:paraId="4A750555" w14:textId="77777777">
      <w:pPr>
        <w:pStyle w:val="NormalBold"/>
      </w:pPr>
      <w:r w:rsidRPr="001B4478">
        <w:rPr>
          <w:rStyle w:val="HideTWBExt"/>
          <w:b w:val="0"/>
        </w:rPr>
        <w:t>&lt;RepeatBlock-By&gt;&lt;Members&gt;</w:t>
      </w:r>
      <w:r w:rsidRPr="001B4478">
        <w:t>Stefano Bonaccini, Dario Nardella</w:t>
      </w:r>
      <w:r w:rsidRPr="001B4478">
        <w:rPr>
          <w:rStyle w:val="HideTWBExt"/>
          <w:b w:val="0"/>
        </w:rPr>
        <w:t>&lt;/Members&gt;</w:t>
      </w:r>
    </w:p>
    <w:p w:rsidR="000C7419" w:rsidRPr="001B4478" w:rsidP="000C7419" w14:paraId="065A7698" w14:textId="77777777">
      <w:r w:rsidRPr="001B4478">
        <w:rPr>
          <w:rStyle w:val="HideTWBExt"/>
        </w:rPr>
        <w:t>&lt;/RepeatBlock-By&gt;</w:t>
      </w:r>
    </w:p>
    <w:p w:rsidR="000C7419" w:rsidRPr="001B4478" w:rsidP="000C7419" w14:paraId="578465CE"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0D427FB5" w14:textId="77777777">
      <w:pPr>
        <w:pStyle w:val="NormalBold"/>
      </w:pPr>
      <w:r w:rsidRPr="001B4478">
        <w:rPr>
          <w:rStyle w:val="HideTWBExt"/>
          <w:b w:val="0"/>
        </w:rPr>
        <w:t>&lt;Article&gt;</w:t>
      </w:r>
      <w:r w:rsidRPr="001B4478">
        <w:t>Article premier – alinéa 1 – point 1 bis (nouveau)</w:t>
      </w:r>
      <w:r w:rsidRPr="001B4478">
        <w:rPr>
          <w:rStyle w:val="HideTWBExt"/>
          <w:b w:val="0"/>
        </w:rPr>
        <w:t>&lt;/Article&gt;</w:t>
      </w:r>
    </w:p>
    <w:p w:rsidR="000C7419" w:rsidRPr="001B4478" w:rsidP="000C7419" w14:paraId="4B29FD7F" w14:textId="77777777">
      <w:pPr>
        <w:keepNext/>
      </w:pPr>
      <w:r w:rsidRPr="001B4478">
        <w:rPr>
          <w:rStyle w:val="HideTWBExt"/>
        </w:rPr>
        <w:t>&lt;DocAmend2&gt;</w:t>
      </w:r>
      <w:r w:rsidRPr="001B4478">
        <w:t>Règlement (UE) nº 1308/2013</w:t>
      </w:r>
      <w:r w:rsidRPr="001B4478">
        <w:rPr>
          <w:rStyle w:val="HideTWBExt"/>
        </w:rPr>
        <w:t>&lt;/DocAmend2&gt;</w:t>
      </w:r>
    </w:p>
    <w:p w:rsidR="000C7419" w:rsidRPr="001B4478" w:rsidP="000C7419" w14:paraId="24EEDA90" w14:textId="77777777">
      <w:r w:rsidRPr="001B4478">
        <w:rPr>
          <w:rStyle w:val="HideTWBExt"/>
        </w:rPr>
        <w:t>&lt;Article2&gt;</w:t>
      </w:r>
      <w:r w:rsidRPr="001B4478">
        <w:t>Article premier – paragraphe 2 – point l bis (nouveau)</w:t>
      </w:r>
      <w:r w:rsidRPr="001B447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CE8866D"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7A438F97" w14:textId="77777777">
            <w:pPr>
              <w:keepNext/>
            </w:pPr>
          </w:p>
        </w:tc>
      </w:tr>
      <w:tr w14:paraId="1CC63CE2"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4F79ACBC" w14:textId="77777777">
            <w:pPr>
              <w:pStyle w:val="ColumnHeading"/>
              <w:keepNext/>
            </w:pPr>
            <w:r w:rsidRPr="001B4478">
              <w:t>Texte proposé par la Commission</w:t>
            </w:r>
          </w:p>
        </w:tc>
        <w:tc>
          <w:tcPr>
            <w:tcW w:w="4876" w:type="dxa"/>
          </w:tcPr>
          <w:p w:rsidR="000C7419" w:rsidRPr="001B4478" w:rsidP="007915E6" w14:paraId="09E4776D" w14:textId="77777777">
            <w:pPr>
              <w:pStyle w:val="ColumnHeading"/>
              <w:keepNext/>
            </w:pPr>
            <w:r w:rsidRPr="001B4478">
              <w:t>Amendement</w:t>
            </w:r>
          </w:p>
        </w:tc>
      </w:tr>
      <w:tr w14:paraId="0E465495"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7C1A6AFC" w14:textId="77777777">
            <w:pPr>
              <w:pStyle w:val="Normal6"/>
            </w:pPr>
          </w:p>
        </w:tc>
        <w:tc>
          <w:tcPr>
            <w:tcW w:w="4876" w:type="dxa"/>
          </w:tcPr>
          <w:p w:rsidR="000C7419" w:rsidRPr="001B4478" w:rsidP="007915E6" w14:paraId="1C87514A" w14:textId="13F95A9D">
            <w:pPr>
              <w:pStyle w:val="Normal6"/>
              <w:rPr>
                <w:szCs w:val="24"/>
              </w:rPr>
            </w:pPr>
            <w:r w:rsidRPr="001B4478">
              <w:rPr>
                <w:b/>
                <w:i/>
              </w:rPr>
              <w:t>1 bis.</w:t>
            </w:r>
            <w:r w:rsidRPr="001B4478">
              <w:rPr>
                <w:b/>
                <w:i/>
              </w:rPr>
              <w:tab/>
              <w:t>À l</w:t>
            </w:r>
            <w:r w:rsidR="00B037BE">
              <w:rPr>
                <w:b/>
                <w:i/>
              </w:rPr>
              <w:t>’</w:t>
            </w:r>
            <w:r w:rsidRPr="001B4478">
              <w:rPr>
                <w:b/>
                <w:i/>
              </w:rPr>
              <w:t>article premier, paragraphe 2, le point suivant est ajouté:</w:t>
            </w:r>
          </w:p>
        </w:tc>
      </w:tr>
      <w:tr w14:paraId="6FE25F79"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3B27A3A8" w14:textId="77777777">
            <w:pPr>
              <w:pStyle w:val="Normal6"/>
            </w:pPr>
          </w:p>
        </w:tc>
        <w:tc>
          <w:tcPr>
            <w:tcW w:w="4876" w:type="dxa"/>
          </w:tcPr>
          <w:p w:rsidR="000C7419" w:rsidRPr="001B4478" w:rsidP="007915E6" w14:paraId="7ABE4177" w14:textId="77777777">
            <w:pPr>
              <w:pStyle w:val="Normal6"/>
              <w:rPr>
                <w:szCs w:val="24"/>
              </w:rPr>
            </w:pPr>
            <w:r w:rsidRPr="001B4478">
              <w:rPr>
                <w:b/>
                <w:i/>
              </w:rPr>
              <w:t>«l bis) vinaigre, partie XII bis;»;</w:t>
            </w:r>
          </w:p>
        </w:tc>
      </w:tr>
    </w:tbl>
    <w:p w:rsidR="000C7419" w:rsidRPr="001B4478" w:rsidP="000C7419" w14:paraId="5A759EDD"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6D5C7281" w14:textId="77777777">
      <w:r w:rsidRPr="001B4478">
        <w:rPr>
          <w:rStyle w:val="HideTWBExt"/>
        </w:rPr>
        <w:t>&lt;/AmendB&gt;</w:t>
      </w:r>
    </w:p>
    <w:p w:rsidR="000C7419" w:rsidRPr="001B4478" w:rsidP="000C7419" w14:paraId="080E5091"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313</w:t>
      </w:r>
      <w:r w:rsidRPr="001B4478">
        <w:rPr>
          <w:rStyle w:val="HideTWBExt"/>
          <w:b w:val="0"/>
        </w:rPr>
        <w:t>&lt;/NumAmB&gt;</w:t>
      </w:r>
    </w:p>
    <w:p w:rsidR="000C7419" w:rsidRPr="001B4478" w:rsidP="000C7419" w14:paraId="28357B88" w14:textId="77777777">
      <w:pPr>
        <w:pStyle w:val="NormalBold"/>
      </w:pPr>
      <w:r w:rsidRPr="001B4478">
        <w:rPr>
          <w:rStyle w:val="HideTWBExt"/>
          <w:b w:val="0"/>
        </w:rPr>
        <w:t>&lt;RepeatBlock-By&gt;&lt;Members&gt;</w:t>
      </w:r>
      <w:r w:rsidRPr="001B4478">
        <w:t>Claire Fita</w:t>
      </w:r>
      <w:r w:rsidRPr="001B4478">
        <w:rPr>
          <w:rStyle w:val="HideTWBExt"/>
          <w:b w:val="0"/>
        </w:rPr>
        <w:t>&lt;/Members&gt;</w:t>
      </w:r>
    </w:p>
    <w:p w:rsidR="000C7419" w:rsidRPr="001B4478" w:rsidP="000C7419" w14:paraId="26D0D45E" w14:textId="77777777">
      <w:r w:rsidRPr="001B4478">
        <w:rPr>
          <w:rStyle w:val="HideTWBExt"/>
        </w:rPr>
        <w:t>&lt;/RepeatBlock-By&gt;</w:t>
      </w:r>
    </w:p>
    <w:p w:rsidR="000C7419" w:rsidRPr="001B4478" w:rsidP="000C7419" w14:paraId="346FEA53"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447D3344" w14:textId="77777777">
      <w:pPr>
        <w:pStyle w:val="NormalBold"/>
      </w:pPr>
      <w:r w:rsidRPr="001B4478">
        <w:rPr>
          <w:rStyle w:val="HideTWBExt"/>
          <w:b w:val="0"/>
        </w:rPr>
        <w:t>&lt;Article&gt;</w:t>
      </w:r>
      <w:r w:rsidRPr="001B4478">
        <w:t>Article premier – alinéa 1 – point 1 bis (nouveau)</w:t>
      </w:r>
      <w:r w:rsidRPr="001B4478">
        <w:rPr>
          <w:rStyle w:val="HideTWBExt"/>
          <w:b w:val="0"/>
        </w:rPr>
        <w:t>&lt;/Article&gt;</w:t>
      </w:r>
    </w:p>
    <w:p w:rsidR="000C7419" w:rsidRPr="001B4478" w:rsidP="000C7419" w14:paraId="12248BA0" w14:textId="77777777">
      <w:pPr>
        <w:keepNext/>
      </w:pPr>
      <w:r w:rsidRPr="001B4478">
        <w:rPr>
          <w:rStyle w:val="HideTWBExt"/>
        </w:rPr>
        <w:t>&lt;DocAmend2&gt;</w:t>
      </w:r>
      <w:r w:rsidRPr="001B4478">
        <w:t>Règlement (UE) nº 1308/2013</w:t>
      </w:r>
      <w:r w:rsidRPr="001B4478">
        <w:rPr>
          <w:rStyle w:val="HideTWBExt"/>
        </w:rPr>
        <w:t>&lt;/DocAmend2&gt;</w:t>
      </w:r>
    </w:p>
    <w:p w:rsidR="000C7419" w:rsidRPr="001B4478" w:rsidP="000C7419" w14:paraId="1F0D3D63" w14:textId="77777777">
      <w:r w:rsidRPr="001B4478">
        <w:rPr>
          <w:rStyle w:val="HideTWBExt"/>
        </w:rPr>
        <w:t>&lt;Article2&gt;</w:t>
      </w:r>
      <w:r w:rsidRPr="001B4478">
        <w:t>Article 1 bis (nouveau)</w:t>
      </w:r>
      <w:r w:rsidRPr="001B447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79CEB4C"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59F8C4A6" w14:textId="77777777">
            <w:pPr>
              <w:keepNext/>
            </w:pPr>
          </w:p>
        </w:tc>
      </w:tr>
      <w:tr w14:paraId="0D75E29F"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19FB9808" w14:textId="77777777">
            <w:pPr>
              <w:pStyle w:val="ColumnHeading"/>
              <w:keepNext/>
            </w:pPr>
            <w:r w:rsidRPr="001B4478">
              <w:t>Texte proposé par la Commission</w:t>
            </w:r>
          </w:p>
        </w:tc>
        <w:tc>
          <w:tcPr>
            <w:tcW w:w="4876" w:type="dxa"/>
          </w:tcPr>
          <w:p w:rsidR="000C7419" w:rsidRPr="001B4478" w:rsidP="007915E6" w14:paraId="64042114" w14:textId="77777777">
            <w:pPr>
              <w:pStyle w:val="ColumnHeading"/>
              <w:keepNext/>
            </w:pPr>
            <w:r w:rsidRPr="001B4478">
              <w:t>Amendement</w:t>
            </w:r>
          </w:p>
        </w:tc>
      </w:tr>
      <w:tr w14:paraId="0BC8D3FE"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7E83A5E1" w14:textId="77777777">
            <w:pPr>
              <w:pStyle w:val="Normal6"/>
            </w:pPr>
          </w:p>
        </w:tc>
        <w:tc>
          <w:tcPr>
            <w:tcW w:w="4876" w:type="dxa"/>
          </w:tcPr>
          <w:p w:rsidR="000C7419" w:rsidRPr="001B4478" w:rsidP="007915E6" w14:paraId="1B7FAAD1" w14:textId="77777777">
            <w:pPr>
              <w:pStyle w:val="Normal6"/>
              <w:rPr>
                <w:szCs w:val="24"/>
              </w:rPr>
            </w:pPr>
            <w:r w:rsidRPr="001B4478">
              <w:rPr>
                <w:b/>
                <w:i/>
              </w:rPr>
              <w:t>1 bis)</w:t>
            </w:r>
            <w:r w:rsidRPr="001B4478">
              <w:rPr>
                <w:b/>
                <w:i/>
              </w:rPr>
              <w:tab/>
              <w:t>Article 1 bis</w:t>
            </w:r>
          </w:p>
        </w:tc>
      </w:tr>
      <w:tr w14:paraId="44DB3AAD"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3279765D" w14:textId="77777777">
            <w:pPr>
              <w:pStyle w:val="Normal6"/>
            </w:pPr>
          </w:p>
        </w:tc>
        <w:tc>
          <w:tcPr>
            <w:tcW w:w="4876" w:type="dxa"/>
          </w:tcPr>
          <w:p w:rsidR="000C7419" w:rsidRPr="001B4478" w:rsidP="007915E6" w14:paraId="78BEA560" w14:textId="77777777">
            <w:pPr>
              <w:pStyle w:val="Normal6"/>
              <w:rPr>
                <w:szCs w:val="24"/>
              </w:rPr>
            </w:pPr>
            <w:r w:rsidRPr="001B4478">
              <w:rPr>
                <w:b/>
                <w:i/>
              </w:rPr>
              <w:t>Objet</w:t>
            </w:r>
          </w:p>
        </w:tc>
      </w:tr>
      <w:tr w14:paraId="66934B40"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2966E0C8" w14:textId="77777777">
            <w:pPr>
              <w:pStyle w:val="Normal6"/>
            </w:pPr>
          </w:p>
        </w:tc>
        <w:tc>
          <w:tcPr>
            <w:tcW w:w="4876" w:type="dxa"/>
          </w:tcPr>
          <w:p w:rsidR="000C7419" w:rsidRPr="001B4478" w:rsidP="007915E6" w14:paraId="6ACA1BA4" w14:textId="7531174E">
            <w:pPr>
              <w:pStyle w:val="Normal6"/>
              <w:rPr>
                <w:szCs w:val="24"/>
              </w:rPr>
            </w:pPr>
            <w:r w:rsidRPr="001B4478">
              <w:rPr>
                <w:b/>
                <w:i/>
              </w:rPr>
              <w:t>Le présent règlement a pour objet de fixer les règles nécessaires à l</w:t>
            </w:r>
            <w:r w:rsidR="00B037BE">
              <w:rPr>
                <w:b/>
                <w:i/>
              </w:rPr>
              <w:t>’</w:t>
            </w:r>
            <w:r w:rsidRPr="001B4478">
              <w:rPr>
                <w:b/>
                <w:i/>
              </w:rPr>
              <w:t>organisation du marché commun des produits visés à l</w:t>
            </w:r>
            <w:r w:rsidR="00B037BE">
              <w:rPr>
                <w:b/>
                <w:i/>
              </w:rPr>
              <w:t>’</w:t>
            </w:r>
            <w:r w:rsidRPr="001B4478">
              <w:rPr>
                <w:b/>
                <w:i/>
              </w:rPr>
              <w:t>article 1er, paragraphe 2. Ces dispositions contribuent à la réalisation des objectifs de la politique agricole commune (PAC) tels qu</w:t>
            </w:r>
            <w:r w:rsidR="00B037BE">
              <w:rPr>
                <w:b/>
                <w:i/>
              </w:rPr>
              <w:t>’</w:t>
            </w:r>
            <w:r w:rsidRPr="001B4478">
              <w:rPr>
                <w:b/>
                <w:i/>
              </w:rPr>
              <w:t>énoncés à l</w:t>
            </w:r>
            <w:r w:rsidR="00B037BE">
              <w:rPr>
                <w:b/>
                <w:i/>
              </w:rPr>
              <w:t>’</w:t>
            </w:r>
            <w:r w:rsidRPr="001B4478">
              <w:rPr>
                <w:b/>
                <w:i/>
              </w:rPr>
              <w:t>article 39 du traité sur le fonctionnement de l</w:t>
            </w:r>
            <w:r w:rsidR="00B037BE">
              <w:rPr>
                <w:b/>
                <w:i/>
              </w:rPr>
              <w:t>’</w:t>
            </w:r>
            <w:r w:rsidRPr="001B4478">
              <w:rPr>
                <w:b/>
                <w:i/>
              </w:rPr>
              <w:t>Union européenne, en particulier les objectifs relatifs à la stabilisation des marchés et à la garantie de la sécurité d</w:t>
            </w:r>
            <w:r w:rsidR="00B037BE">
              <w:rPr>
                <w:b/>
                <w:i/>
              </w:rPr>
              <w:t>’</w:t>
            </w:r>
            <w:r w:rsidRPr="001B4478">
              <w:rPr>
                <w:b/>
                <w:i/>
              </w:rPr>
              <w:t>approvisionnement. Ces dispositions définissent les mesures que le «filet de sécurité de l</w:t>
            </w:r>
            <w:r w:rsidR="00B037BE">
              <w:rPr>
                <w:b/>
                <w:i/>
              </w:rPr>
              <w:t>’</w:t>
            </w:r>
            <w:r w:rsidRPr="001B4478">
              <w:rPr>
                <w:b/>
                <w:i/>
              </w:rPr>
              <w:t>Union» défini à l</w:t>
            </w:r>
            <w:r w:rsidR="00B037BE">
              <w:rPr>
                <w:b/>
                <w:i/>
              </w:rPr>
              <w:t>’</w:t>
            </w:r>
            <w:r w:rsidRPr="001B4478">
              <w:rPr>
                <w:b/>
                <w:i/>
              </w:rPr>
              <w:t xml:space="preserve">article 32 du règlement (UE) …/… [règlement NRPF] (NRPP) peut financer en cas de déséquilibre du marché, ainsi que celles que les États membres peuvent mettre en œuvre en coopération avec la </w:t>
            </w:r>
            <w:r w:rsidRPr="001B4478">
              <w:rPr>
                <w:b/>
                <w:i/>
              </w:rPr>
              <w:t>Commission en vue de la préparation aux crises afin de garantir l</w:t>
            </w:r>
            <w:r w:rsidR="00B037BE">
              <w:rPr>
                <w:b/>
                <w:i/>
              </w:rPr>
              <w:t>’</w:t>
            </w:r>
            <w:r w:rsidRPr="001B4478">
              <w:rPr>
                <w:b/>
                <w:i/>
              </w:rPr>
              <w:t>approvisionnement alimentaire. Le présent règlement définit le programme scolaire de l</w:t>
            </w:r>
            <w:r w:rsidR="00B037BE">
              <w:rPr>
                <w:b/>
                <w:i/>
              </w:rPr>
              <w:t>’</w:t>
            </w:r>
            <w:r w:rsidRPr="001B4478">
              <w:rPr>
                <w:b/>
                <w:i/>
              </w:rPr>
              <w:t>UE. Il précise les dérogations au droit de la concurrence dont bénéficient les agriculteurs pour s</w:t>
            </w:r>
            <w:r w:rsidR="00B037BE">
              <w:rPr>
                <w:b/>
                <w:i/>
              </w:rPr>
              <w:t>’</w:t>
            </w:r>
            <w:r w:rsidRPr="001B4478">
              <w:rPr>
                <w:b/>
                <w:i/>
              </w:rPr>
              <w:t>organiser et recevoir des financements afin d</w:t>
            </w:r>
            <w:r w:rsidR="00B037BE">
              <w:rPr>
                <w:b/>
                <w:i/>
              </w:rPr>
              <w:t>’</w:t>
            </w:r>
            <w:r w:rsidRPr="001B4478">
              <w:rPr>
                <w:b/>
                <w:i/>
              </w:rPr>
              <w:t>améliorer leur position de négociation dans la chaîne de valeur et de prendre des mesures préventives face aux déséquilibres du marché. Il établit les principales normes d</w:t>
            </w:r>
            <w:r w:rsidR="00B037BE">
              <w:rPr>
                <w:b/>
                <w:i/>
              </w:rPr>
              <w:t>’</w:t>
            </w:r>
            <w:r w:rsidRPr="001B4478">
              <w:rPr>
                <w:b/>
                <w:i/>
              </w:rPr>
              <w:t xml:space="preserve"> s applicables à la désignation et à la commercialisation des produits énumérés à l</w:t>
            </w:r>
            <w:r w:rsidR="00B037BE">
              <w:rPr>
                <w:b/>
                <w:i/>
              </w:rPr>
              <w:t>’</w:t>
            </w:r>
            <w:r w:rsidRPr="001B4478">
              <w:rPr>
                <w:b/>
                <w:i/>
              </w:rPr>
              <w:t>article 1er, paragraphe 2. Il définit des interventions sectorielles visant à soutenir le développement des secteurs agricoles. Il renforce le rôle de la politique de qualité en tant que catalyseur du développement régional.</w:t>
            </w:r>
          </w:p>
        </w:tc>
      </w:tr>
    </w:tbl>
    <w:p w:rsidR="000C7419" w:rsidRPr="001B4478" w:rsidP="000C7419" w14:paraId="3BBACD03" w14:textId="77777777">
      <w:pPr>
        <w:pStyle w:val="Olang"/>
      </w:pPr>
      <w:r w:rsidRPr="001B4478">
        <w:rPr>
          <w:noProof w:val="0"/>
        </w:rPr>
        <w:t xml:space="preserve">Or. </w:t>
      </w:r>
      <w:r w:rsidRPr="001B4478">
        <w:rPr>
          <w:rStyle w:val="HideTWBExt"/>
        </w:rPr>
        <w:t>&lt;Original&gt;</w:t>
      </w:r>
      <w:r w:rsidRPr="001B4478">
        <w:rPr>
          <w:rStyle w:val="HideTWBInt"/>
        </w:rPr>
        <w:t>{FR}</w:t>
      </w:r>
      <w:r w:rsidRPr="001B4478">
        <w:rPr>
          <w:noProof w:val="0"/>
        </w:rPr>
        <w:t>fr</w:t>
      </w:r>
      <w:r w:rsidRPr="001B4478">
        <w:rPr>
          <w:rStyle w:val="HideTWBExt"/>
        </w:rPr>
        <w:t>&lt;/Original&gt;</w:t>
      </w:r>
    </w:p>
    <w:p w:rsidR="000C7419" w:rsidRPr="001B4478" w:rsidP="000C7419" w14:paraId="0857C21C" w14:textId="77777777">
      <w:r w:rsidRPr="001B4478">
        <w:rPr>
          <w:rStyle w:val="HideTWBExt"/>
        </w:rPr>
        <w:t>&lt;/AmendB&gt;</w:t>
      </w:r>
    </w:p>
    <w:p w:rsidR="000C7419" w:rsidRPr="001B4478" w:rsidP="000C7419" w14:paraId="738190EB"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314</w:t>
      </w:r>
      <w:r w:rsidRPr="001B4478">
        <w:rPr>
          <w:rStyle w:val="HideTWBExt"/>
          <w:b w:val="0"/>
        </w:rPr>
        <w:t>&lt;/NumAmB&gt;</w:t>
      </w:r>
    </w:p>
    <w:p w:rsidR="000C7419" w:rsidRPr="001B4478" w:rsidP="000C7419" w14:paraId="4CA16A6D" w14:textId="77777777">
      <w:pPr>
        <w:pStyle w:val="NormalBold"/>
      </w:pPr>
      <w:r w:rsidRPr="001B4478">
        <w:rPr>
          <w:rStyle w:val="HideTWBExt"/>
          <w:b w:val="0"/>
        </w:rPr>
        <w:t>&lt;RepeatBlock-By&gt;&lt;Members&gt;</w:t>
      </w:r>
      <w:r w:rsidRPr="001B4478">
        <w:t>Esther Herranz García, Gabriel Mato, Carmen Crespo Díaz, Dolors Montserrat, Emmanouil Kefalogiannis, Paulo do Nascimento Cabral, Adrián Vázquez Lázara, Antonio López-Istúriz White, Rosa Estaràs Ferragut, Elena Nevado del Campo, Isabel Benjumea Benjumea, Raúl de la Hoz Quintano</w:t>
      </w:r>
      <w:r w:rsidRPr="001B4478">
        <w:rPr>
          <w:rStyle w:val="HideTWBExt"/>
          <w:b w:val="0"/>
        </w:rPr>
        <w:t>&lt;/Members&gt;</w:t>
      </w:r>
    </w:p>
    <w:p w:rsidR="000C7419" w:rsidRPr="001B4478" w:rsidP="000C7419" w14:paraId="677CB688" w14:textId="77777777">
      <w:r w:rsidRPr="001B4478">
        <w:rPr>
          <w:rStyle w:val="HideTWBExt"/>
        </w:rPr>
        <w:t>&lt;/RepeatBlock-By&gt;</w:t>
      </w:r>
    </w:p>
    <w:p w:rsidR="000C7419" w:rsidRPr="001B4478" w:rsidP="000C7419" w14:paraId="36735E91"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02FFAE61" w14:textId="77777777">
      <w:pPr>
        <w:pStyle w:val="NormalBold"/>
      </w:pPr>
      <w:r w:rsidRPr="001B4478">
        <w:rPr>
          <w:rStyle w:val="HideTWBExt"/>
          <w:b w:val="0"/>
        </w:rPr>
        <w:t>&lt;Article&gt;</w:t>
      </w:r>
      <w:r w:rsidRPr="001B4478">
        <w:t>Article premier – alinéa 1 – point 1 bis (nouveau)</w:t>
      </w:r>
      <w:r w:rsidRPr="001B4478">
        <w:rPr>
          <w:rStyle w:val="HideTWBExt"/>
          <w:b w:val="0"/>
        </w:rPr>
        <w:t>&lt;/Article&gt;</w:t>
      </w:r>
    </w:p>
    <w:p w:rsidR="000C7419" w:rsidRPr="001B4478" w:rsidP="000C7419" w14:paraId="25D18094" w14:textId="77777777">
      <w:pPr>
        <w:keepNext/>
      </w:pPr>
      <w:r w:rsidRPr="001B4478">
        <w:rPr>
          <w:rStyle w:val="HideTWBExt"/>
        </w:rPr>
        <w:t>&lt;DocAmend2&gt;</w:t>
      </w:r>
      <w:r w:rsidRPr="001B4478">
        <w:t>Règlement (UE) nº 1308/2013</w:t>
      </w:r>
      <w:r w:rsidRPr="001B4478">
        <w:rPr>
          <w:rStyle w:val="HideTWBExt"/>
        </w:rPr>
        <w:t>&lt;/DocAmend2&gt;</w:t>
      </w:r>
    </w:p>
    <w:p w:rsidR="000C7419" w:rsidRPr="001B4478" w:rsidP="000C7419" w14:paraId="713E703A" w14:textId="77777777">
      <w:r w:rsidRPr="001B4478">
        <w:rPr>
          <w:rStyle w:val="HideTWBExt"/>
        </w:rPr>
        <w:t>&lt;Article2&gt;</w:t>
      </w:r>
      <w:r w:rsidRPr="001B4478">
        <w:t>Article 1 bis (nouveau)</w:t>
      </w:r>
      <w:r w:rsidRPr="001B447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B50DF0F"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03645656" w14:textId="77777777">
            <w:pPr>
              <w:keepNext/>
            </w:pPr>
          </w:p>
        </w:tc>
      </w:tr>
      <w:tr w14:paraId="5FBC5F2D"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288A16AC" w14:textId="77777777">
            <w:pPr>
              <w:pStyle w:val="ColumnHeading"/>
              <w:keepNext/>
            </w:pPr>
            <w:r w:rsidRPr="001B4478">
              <w:t>Texte proposé par la Commission</w:t>
            </w:r>
          </w:p>
        </w:tc>
        <w:tc>
          <w:tcPr>
            <w:tcW w:w="4876" w:type="dxa"/>
          </w:tcPr>
          <w:p w:rsidR="000C7419" w:rsidRPr="001B4478" w:rsidP="007915E6" w14:paraId="54947E41" w14:textId="77777777">
            <w:pPr>
              <w:pStyle w:val="ColumnHeading"/>
              <w:keepNext/>
            </w:pPr>
            <w:r w:rsidRPr="001B4478">
              <w:t>Amendement</w:t>
            </w:r>
          </w:p>
        </w:tc>
      </w:tr>
      <w:tr w14:paraId="2054E388"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589C19D6" w14:textId="77777777">
            <w:pPr>
              <w:pStyle w:val="Normal6"/>
            </w:pPr>
          </w:p>
        </w:tc>
        <w:tc>
          <w:tcPr>
            <w:tcW w:w="4876" w:type="dxa"/>
          </w:tcPr>
          <w:p w:rsidR="000C7419" w:rsidRPr="001B4478" w:rsidP="007915E6" w14:paraId="7798146F" w14:textId="6C17FCC5">
            <w:pPr>
              <w:pStyle w:val="Normal6"/>
              <w:rPr>
                <w:szCs w:val="24"/>
              </w:rPr>
            </w:pPr>
            <w:r w:rsidRPr="001B4478">
              <w:rPr>
                <w:b/>
                <w:i/>
              </w:rPr>
              <w:t>1 bis</w:t>
            </w:r>
            <w:r w:rsidR="004A3648">
              <w:rPr>
                <w:b/>
                <w:i/>
              </w:rPr>
              <w:t>)</w:t>
            </w:r>
            <w:r w:rsidRPr="001B4478">
              <w:rPr>
                <w:b/>
                <w:i/>
              </w:rPr>
              <w:tab/>
              <w:t>Article 1 bis</w:t>
            </w:r>
          </w:p>
        </w:tc>
      </w:tr>
      <w:tr w14:paraId="0B8E162C"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73A99FF6" w14:textId="77777777">
            <w:pPr>
              <w:pStyle w:val="Normal6"/>
            </w:pPr>
          </w:p>
        </w:tc>
        <w:tc>
          <w:tcPr>
            <w:tcW w:w="4876" w:type="dxa"/>
          </w:tcPr>
          <w:p w:rsidR="000C7419" w:rsidRPr="001B4478" w:rsidP="007915E6" w14:paraId="4D6A8C1D" w14:textId="77777777">
            <w:pPr>
              <w:pStyle w:val="Normal6"/>
              <w:rPr>
                <w:szCs w:val="24"/>
              </w:rPr>
            </w:pPr>
            <w:r w:rsidRPr="001B4478">
              <w:rPr>
                <w:b/>
                <w:i/>
              </w:rPr>
              <w:t>Objet</w:t>
            </w:r>
          </w:p>
        </w:tc>
      </w:tr>
      <w:tr w14:paraId="3B4F1890"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64F53D18" w14:textId="77777777">
            <w:pPr>
              <w:pStyle w:val="Normal6"/>
            </w:pPr>
          </w:p>
        </w:tc>
        <w:tc>
          <w:tcPr>
            <w:tcW w:w="4876" w:type="dxa"/>
          </w:tcPr>
          <w:p w:rsidR="000C7419" w:rsidRPr="001B4478" w:rsidP="007915E6" w14:paraId="2F35BAE1" w14:textId="717C3FD6">
            <w:pPr>
              <w:pStyle w:val="Normal6"/>
              <w:rPr>
                <w:szCs w:val="24"/>
              </w:rPr>
            </w:pPr>
            <w:r w:rsidRPr="001B4478">
              <w:rPr>
                <w:b/>
                <w:i/>
              </w:rPr>
              <w:t>Le présent règlement vise à établir les règles nécessaires à l</w:t>
            </w:r>
            <w:r w:rsidR="00B037BE">
              <w:rPr>
                <w:b/>
                <w:i/>
              </w:rPr>
              <w:t>’</w:t>
            </w:r>
            <w:r w:rsidRPr="001B4478">
              <w:rPr>
                <w:b/>
                <w:i/>
              </w:rPr>
              <w:t>organisation du marché commun pour les produits mentionnés à l</w:t>
            </w:r>
            <w:r w:rsidR="00B037BE">
              <w:rPr>
                <w:b/>
                <w:i/>
              </w:rPr>
              <w:t>’</w:t>
            </w:r>
            <w:r w:rsidRPr="001B4478">
              <w:rPr>
                <w:b/>
                <w:i/>
              </w:rPr>
              <w:t xml:space="preserve">article premier, paragraphe 2. Ces dispositions concourent à la réalisation des objectifs </w:t>
            </w:r>
            <w:r w:rsidRPr="001B4478">
              <w:rPr>
                <w:b/>
                <w:i/>
              </w:rPr>
              <w:t>de la politique agricole commune (PAC) tels qu</w:t>
            </w:r>
            <w:r w:rsidR="00B037BE">
              <w:rPr>
                <w:b/>
                <w:i/>
              </w:rPr>
              <w:t>’</w:t>
            </w:r>
            <w:r w:rsidRPr="001B4478">
              <w:rPr>
                <w:b/>
                <w:i/>
              </w:rPr>
              <w:t>ils sont précisés à l</w:t>
            </w:r>
            <w:r w:rsidR="00B037BE">
              <w:rPr>
                <w:b/>
                <w:i/>
              </w:rPr>
              <w:t>’</w:t>
            </w:r>
            <w:r w:rsidRPr="001B4478">
              <w:rPr>
                <w:b/>
                <w:i/>
              </w:rPr>
              <w:t>article 39 du traité sur le fonctionnement de l</w:t>
            </w:r>
            <w:r w:rsidR="00B037BE">
              <w:rPr>
                <w:b/>
                <w:i/>
              </w:rPr>
              <w:t>’</w:t>
            </w:r>
            <w:r w:rsidRPr="001B4478">
              <w:rPr>
                <w:b/>
                <w:i/>
              </w:rPr>
              <w:t>Union européenne et en particulier ceux relatifs à la stabilisation des marchés et à la sécurité des approvisionnements. Elles établissent les mesures que le filet de sécurité unitaire défini à l</w:t>
            </w:r>
            <w:r w:rsidR="00B037BE">
              <w:rPr>
                <w:b/>
                <w:i/>
              </w:rPr>
              <w:t>’</w:t>
            </w:r>
            <w:r w:rsidRPr="001B4478">
              <w:rPr>
                <w:b/>
                <w:i/>
              </w:rPr>
              <w:t>article 32 du règlement (UE).../... [règlement FPNR] (plans PNR) peut financer en cas de déséquilibre de marché ainsi que les États membres, en coopération avec la Commission, dans un objectif de préparation face aux crises pour assurer l</w:t>
            </w:r>
            <w:r w:rsidR="00B037BE">
              <w:rPr>
                <w:b/>
                <w:i/>
              </w:rPr>
              <w:t>’</w:t>
            </w:r>
            <w:r w:rsidRPr="001B4478">
              <w:rPr>
                <w:b/>
                <w:i/>
              </w:rPr>
              <w:t>approvisionnement alimentaire.</w:t>
            </w:r>
          </w:p>
        </w:tc>
      </w:tr>
      <w:tr w14:paraId="30AE7FAF"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646E2972" w14:textId="77777777">
            <w:pPr>
              <w:pStyle w:val="Normal6"/>
            </w:pPr>
          </w:p>
        </w:tc>
        <w:tc>
          <w:tcPr>
            <w:tcW w:w="4876" w:type="dxa"/>
          </w:tcPr>
          <w:p w:rsidR="000C7419" w:rsidRPr="001B4478" w:rsidP="007915E6" w14:paraId="7138F226" w14:textId="24754DBF">
            <w:pPr>
              <w:pStyle w:val="Normal6"/>
              <w:rPr>
                <w:szCs w:val="24"/>
              </w:rPr>
            </w:pPr>
            <w:r w:rsidRPr="001B4478">
              <w:rPr>
                <w:b/>
                <w:i/>
              </w:rPr>
              <w:t>Le présent règlement définit le programme de l</w:t>
            </w:r>
            <w:r w:rsidR="00B037BE">
              <w:rPr>
                <w:b/>
                <w:i/>
              </w:rPr>
              <w:t>’</w:t>
            </w:r>
            <w:r w:rsidRPr="001B4478">
              <w:rPr>
                <w:b/>
                <w:i/>
              </w:rPr>
              <w:t>UE à destination des écoles. Il précise les dérogations au droit de la concurrence dont bénéficient les agriculteurs pour s</w:t>
            </w:r>
            <w:r w:rsidR="00B037BE">
              <w:rPr>
                <w:b/>
                <w:i/>
              </w:rPr>
              <w:t>’</w:t>
            </w:r>
            <w:r w:rsidRPr="001B4478">
              <w:rPr>
                <w:b/>
                <w:i/>
              </w:rPr>
              <w:t>organiser et bénéficier de financement afin d</w:t>
            </w:r>
            <w:r w:rsidR="00B037BE">
              <w:rPr>
                <w:b/>
                <w:i/>
              </w:rPr>
              <w:t>’</w:t>
            </w:r>
            <w:r w:rsidRPr="001B4478">
              <w:rPr>
                <w:b/>
                <w:i/>
              </w:rPr>
              <w:t>améliorer leurs positions de négociation dans la chaîne de valeur et d</w:t>
            </w:r>
            <w:r w:rsidR="00B037BE">
              <w:rPr>
                <w:b/>
                <w:i/>
              </w:rPr>
              <w:t>’</w:t>
            </w:r>
            <w:r w:rsidRPr="001B4478">
              <w:rPr>
                <w:b/>
                <w:i/>
              </w:rPr>
              <w:t>adopter une action préventive face aux déséquilibres de marché. Il établit les principales normes de dénomination et de commercialisation des produits listés à l</w:t>
            </w:r>
            <w:r w:rsidR="00B037BE">
              <w:rPr>
                <w:b/>
                <w:i/>
              </w:rPr>
              <w:t>’</w:t>
            </w:r>
            <w:r w:rsidRPr="001B4478">
              <w:rPr>
                <w:b/>
                <w:i/>
              </w:rPr>
              <w:t>article premier, paragraphe 2. Il définit des mesures sectorielles visant à soutenir le développement des secteurs agricoles. Il renforce le rôle de la politique en matière de qualité en tant que catalyseur du développement régional.</w:t>
            </w:r>
          </w:p>
        </w:tc>
      </w:tr>
    </w:tbl>
    <w:p w:rsidR="000C7419" w:rsidRPr="001B4478" w:rsidP="000C7419" w14:paraId="31653B5C"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13A309A6" w14:textId="77777777">
      <w:pPr>
        <w:pStyle w:val="JustificationTitle"/>
        <w:rPr>
          <w:noProof w:val="0"/>
        </w:rPr>
      </w:pPr>
      <w:r w:rsidRPr="001B4478">
        <w:rPr>
          <w:rStyle w:val="HideTWBExt"/>
          <w:i w:val="0"/>
        </w:rPr>
        <w:t>&lt;TitreJust&gt;</w:t>
      </w:r>
      <w:r w:rsidRPr="001B4478">
        <w:t>Justification</w:t>
      </w:r>
      <w:r w:rsidRPr="001B4478">
        <w:rPr>
          <w:rStyle w:val="HideTWBExt"/>
          <w:i w:val="0"/>
        </w:rPr>
        <w:t>&lt;/TitreJust&gt;</w:t>
      </w:r>
    </w:p>
    <w:p w:rsidR="000C7419" w:rsidRPr="001B4478" w:rsidP="000C7419" w14:paraId="70B5D4E2" w14:textId="0D082AEE">
      <w:pPr>
        <w:pStyle w:val="Normal12Italic"/>
        <w:rPr>
          <w:noProof w:val="0"/>
        </w:rPr>
      </w:pPr>
      <w:r w:rsidRPr="001B4478">
        <w:t>Compte tenu de l</w:t>
      </w:r>
      <w:r w:rsidR="00B037BE">
        <w:t>’</w:t>
      </w:r>
      <w:r w:rsidRPr="001B4478">
        <w:t>importance de l</w:t>
      </w:r>
      <w:r w:rsidR="00B037BE">
        <w:t>’</w:t>
      </w:r>
      <w:r w:rsidRPr="001B4478">
        <w:t>organisation commune des marchés, il convient d</w:t>
      </w:r>
      <w:r w:rsidR="00B037BE">
        <w:t>’</w:t>
      </w:r>
      <w:r w:rsidRPr="001B4478">
        <w:t>ajouter un nouvel article consacré à l</w:t>
      </w:r>
      <w:r w:rsidR="00B037BE">
        <w:t>’</w:t>
      </w:r>
      <w:r w:rsidRPr="001B4478">
        <w:t>objet du règlement et à son lien évident avec les traités de l</w:t>
      </w:r>
      <w:r w:rsidR="00B037BE">
        <w:t>’</w:t>
      </w:r>
      <w:r w:rsidRPr="001B4478">
        <w:t>Union.</w:t>
      </w:r>
    </w:p>
    <w:p w:rsidR="000C7419" w:rsidRPr="001B4478" w:rsidP="000C7419" w14:paraId="0AB4C90E" w14:textId="77777777">
      <w:r w:rsidRPr="001B4478">
        <w:rPr>
          <w:rStyle w:val="HideTWBExt"/>
        </w:rPr>
        <w:t>&lt;/AmendB&gt;</w:t>
      </w:r>
    </w:p>
    <w:p w:rsidR="000C7419" w:rsidRPr="001B4478" w:rsidP="000C7419" w14:paraId="3AFD4684"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315</w:t>
      </w:r>
      <w:r w:rsidRPr="001B4478">
        <w:rPr>
          <w:rStyle w:val="HideTWBExt"/>
          <w:b w:val="0"/>
        </w:rPr>
        <w:t>&lt;/NumAmB&gt;</w:t>
      </w:r>
    </w:p>
    <w:p w:rsidR="000C7419" w:rsidRPr="001B4478" w:rsidP="000C7419" w14:paraId="2186FEC9" w14:textId="77777777">
      <w:pPr>
        <w:pStyle w:val="NormalBold"/>
      </w:pPr>
      <w:r w:rsidRPr="001B4478">
        <w:rPr>
          <w:rStyle w:val="HideTWBExt"/>
          <w:b w:val="0"/>
        </w:rPr>
        <w:t>&lt;RepeatBlock-By&gt;&lt;Members&gt;</w:t>
      </w:r>
      <w:r w:rsidRPr="001B4478">
        <w:t>Jérémy Decerle, Asger Christensen, Charles Goerens</w:t>
      </w:r>
      <w:r w:rsidRPr="001B4478">
        <w:rPr>
          <w:rStyle w:val="HideTWBExt"/>
          <w:b w:val="0"/>
        </w:rPr>
        <w:t>&lt;/Members&gt;</w:t>
      </w:r>
    </w:p>
    <w:p w:rsidR="000C7419" w:rsidRPr="001B4478" w:rsidP="000C7419" w14:paraId="52E92DC6" w14:textId="77777777">
      <w:r w:rsidRPr="001B4478">
        <w:rPr>
          <w:rStyle w:val="HideTWBExt"/>
        </w:rPr>
        <w:t>&lt;/RepeatBlock-By&gt;</w:t>
      </w:r>
    </w:p>
    <w:p w:rsidR="000C7419" w:rsidRPr="001B4478" w:rsidP="000C7419" w14:paraId="568DED14"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1DCD048A" w14:textId="77777777">
      <w:pPr>
        <w:pStyle w:val="NormalBold"/>
      </w:pPr>
      <w:r w:rsidRPr="001B4478">
        <w:rPr>
          <w:rStyle w:val="HideTWBExt"/>
          <w:b w:val="0"/>
        </w:rPr>
        <w:t>&lt;Article&gt;</w:t>
      </w:r>
      <w:r w:rsidRPr="001B4478">
        <w:t>Article premier – alinéa 1 – point 1 bis (nouveau)</w:t>
      </w:r>
      <w:r w:rsidRPr="001B4478">
        <w:rPr>
          <w:rStyle w:val="HideTWBExt"/>
          <w:b w:val="0"/>
        </w:rPr>
        <w:t>&lt;/Article&gt;</w:t>
      </w:r>
    </w:p>
    <w:p w:rsidR="000C7419" w:rsidRPr="001B4478" w:rsidP="000C7419" w14:paraId="5D33E7AA" w14:textId="77777777">
      <w:pPr>
        <w:keepNext/>
      </w:pPr>
      <w:r w:rsidRPr="001B4478">
        <w:rPr>
          <w:rStyle w:val="HideTWBExt"/>
        </w:rPr>
        <w:t>&lt;DocAmend2&gt;</w:t>
      </w:r>
      <w:r w:rsidRPr="001B4478">
        <w:t>Règlement (UE) nº 1308/2013</w:t>
      </w:r>
      <w:r w:rsidRPr="001B4478">
        <w:rPr>
          <w:rStyle w:val="HideTWBExt"/>
        </w:rPr>
        <w:t>&lt;/DocAmend2&gt;</w:t>
      </w:r>
    </w:p>
    <w:p w:rsidR="000C7419" w:rsidRPr="001B4478" w:rsidP="000C7419" w14:paraId="2B4B542E" w14:textId="77777777">
      <w:r w:rsidRPr="001B4478">
        <w:rPr>
          <w:rStyle w:val="HideTWBExt"/>
        </w:rPr>
        <w:t>&lt;Article2&gt;</w:t>
      </w:r>
      <w:r w:rsidRPr="001B4478">
        <w:t>Article 1 bis (nouveau)</w:t>
      </w:r>
      <w:r w:rsidRPr="001B447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17DC884"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03E92003" w14:textId="77777777">
            <w:pPr>
              <w:keepNext/>
            </w:pPr>
          </w:p>
        </w:tc>
      </w:tr>
      <w:tr w14:paraId="0C0689C8"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718236FC" w14:textId="77777777">
            <w:pPr>
              <w:pStyle w:val="ColumnHeading"/>
              <w:keepNext/>
            </w:pPr>
            <w:r w:rsidRPr="001B4478">
              <w:t>Texte proposé par la Commission</w:t>
            </w:r>
          </w:p>
        </w:tc>
        <w:tc>
          <w:tcPr>
            <w:tcW w:w="4876" w:type="dxa"/>
          </w:tcPr>
          <w:p w:rsidR="000C7419" w:rsidRPr="001B4478" w:rsidP="007915E6" w14:paraId="2B8442E1" w14:textId="77777777">
            <w:pPr>
              <w:pStyle w:val="ColumnHeading"/>
              <w:keepNext/>
            </w:pPr>
            <w:r w:rsidRPr="001B4478">
              <w:t>Amendement</w:t>
            </w:r>
          </w:p>
        </w:tc>
      </w:tr>
      <w:tr w14:paraId="5B2E10B3"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71E0818A" w14:textId="77777777">
            <w:pPr>
              <w:pStyle w:val="Normal6"/>
            </w:pPr>
          </w:p>
        </w:tc>
        <w:tc>
          <w:tcPr>
            <w:tcW w:w="4876" w:type="dxa"/>
          </w:tcPr>
          <w:p w:rsidR="000C7419" w:rsidRPr="001B4478" w:rsidP="007915E6" w14:paraId="4CD67AB3" w14:textId="77ABFBAC">
            <w:pPr>
              <w:pStyle w:val="Normal6"/>
              <w:rPr>
                <w:szCs w:val="24"/>
              </w:rPr>
            </w:pPr>
            <w:r w:rsidRPr="001B4478">
              <w:rPr>
                <w:b/>
                <w:i/>
              </w:rPr>
              <w:t>1 bis</w:t>
            </w:r>
            <w:r w:rsidR="004A3648">
              <w:rPr>
                <w:b/>
                <w:i/>
              </w:rPr>
              <w:t>)</w:t>
            </w:r>
            <w:r w:rsidRPr="001B4478">
              <w:rPr>
                <w:b/>
                <w:i/>
              </w:rPr>
              <w:tab/>
              <w:t>Article 1 bis</w:t>
            </w:r>
          </w:p>
        </w:tc>
      </w:tr>
      <w:tr w14:paraId="171D3633"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11437D8B" w14:textId="77777777">
            <w:pPr>
              <w:pStyle w:val="Normal6"/>
            </w:pPr>
          </w:p>
        </w:tc>
        <w:tc>
          <w:tcPr>
            <w:tcW w:w="4876" w:type="dxa"/>
          </w:tcPr>
          <w:p w:rsidR="000C7419" w:rsidRPr="001B4478" w:rsidP="007915E6" w14:paraId="65340128" w14:textId="77777777">
            <w:pPr>
              <w:pStyle w:val="Normal6"/>
              <w:rPr>
                <w:szCs w:val="24"/>
              </w:rPr>
            </w:pPr>
            <w:r w:rsidRPr="001B4478">
              <w:rPr>
                <w:b/>
                <w:i/>
              </w:rPr>
              <w:t>Objet</w:t>
            </w:r>
          </w:p>
        </w:tc>
      </w:tr>
      <w:tr w14:paraId="3105F0B0"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56B4EDC3" w14:textId="77777777">
            <w:pPr>
              <w:pStyle w:val="Normal6"/>
            </w:pPr>
          </w:p>
        </w:tc>
        <w:tc>
          <w:tcPr>
            <w:tcW w:w="4876" w:type="dxa"/>
          </w:tcPr>
          <w:p w:rsidR="000C7419" w:rsidRPr="001B4478" w:rsidP="007915E6" w14:paraId="76122442" w14:textId="34F38E7C">
            <w:pPr>
              <w:pStyle w:val="Normal6"/>
              <w:rPr>
                <w:szCs w:val="24"/>
              </w:rPr>
            </w:pPr>
            <w:r w:rsidRPr="001B4478">
              <w:rPr>
                <w:b/>
                <w:i/>
              </w:rPr>
              <w:t>Le présent règlement vise à établir les règles nécessaires à l</w:t>
            </w:r>
            <w:r w:rsidR="00B037BE">
              <w:rPr>
                <w:b/>
                <w:i/>
              </w:rPr>
              <w:t>’</w:t>
            </w:r>
            <w:r w:rsidRPr="001B4478">
              <w:rPr>
                <w:b/>
                <w:i/>
              </w:rPr>
              <w:t>organisation du marché commun pour les produits mentionnés à l</w:t>
            </w:r>
            <w:r w:rsidR="00B037BE">
              <w:rPr>
                <w:b/>
                <w:i/>
              </w:rPr>
              <w:t>’</w:t>
            </w:r>
            <w:r w:rsidRPr="001B4478">
              <w:rPr>
                <w:b/>
                <w:i/>
              </w:rPr>
              <w:t>article premier, paragraphe 2. Ces dispositions concourent à la réalisation des objectifs de la politique agricole commune (PAC) tels qu</w:t>
            </w:r>
            <w:r w:rsidR="00B037BE">
              <w:rPr>
                <w:b/>
                <w:i/>
              </w:rPr>
              <w:t>’</w:t>
            </w:r>
            <w:r w:rsidRPr="001B4478">
              <w:rPr>
                <w:b/>
                <w:i/>
              </w:rPr>
              <w:t>ils sont précisés à l</w:t>
            </w:r>
            <w:r w:rsidR="00B037BE">
              <w:rPr>
                <w:b/>
                <w:i/>
              </w:rPr>
              <w:t>’</w:t>
            </w:r>
            <w:r w:rsidRPr="001B4478">
              <w:rPr>
                <w:b/>
                <w:i/>
              </w:rPr>
              <w:t>article 39 du traité sur le fonctionnement de l</w:t>
            </w:r>
            <w:r w:rsidR="00B037BE">
              <w:rPr>
                <w:b/>
                <w:i/>
              </w:rPr>
              <w:t>’</w:t>
            </w:r>
            <w:r w:rsidRPr="001B4478">
              <w:rPr>
                <w:b/>
                <w:i/>
              </w:rPr>
              <w:t>Union européenne et en particulier ceux relatifs à la stabilisation des marchés et à la sécurité des approvisionnements. Il définit des mesures sectorielles visant à soutenir le développement des secteurs agricoles. Il renforce le rôle de la politique en matière de qualité en tant que catalyseur du développement régional. Elles établissent les mesures que le filet de sécurité unitaire défini à l</w:t>
            </w:r>
            <w:r w:rsidR="00B037BE">
              <w:rPr>
                <w:b/>
                <w:i/>
              </w:rPr>
              <w:t>’</w:t>
            </w:r>
            <w:r w:rsidRPr="001B4478">
              <w:rPr>
                <w:b/>
                <w:i/>
              </w:rPr>
              <w:t>article 32 du règlement (UE).../... [règlement FPNR] (plans PNR) peut financer en cas de déséquilibre de marché ainsi que les mesures que les États membres en coopération avec la Commission doivent prendre dans un objectif de préparation face aux crises pour assurer l</w:t>
            </w:r>
            <w:r w:rsidR="00B037BE">
              <w:rPr>
                <w:b/>
                <w:i/>
              </w:rPr>
              <w:t>’</w:t>
            </w:r>
            <w:r w:rsidRPr="001B4478">
              <w:rPr>
                <w:b/>
                <w:i/>
              </w:rPr>
              <w:t>approvisionnement alimentaire. Le présent règlement définit le programme de l</w:t>
            </w:r>
            <w:r w:rsidR="00B037BE">
              <w:rPr>
                <w:b/>
                <w:i/>
              </w:rPr>
              <w:t>’</w:t>
            </w:r>
            <w:r w:rsidRPr="001B4478">
              <w:rPr>
                <w:b/>
                <w:i/>
              </w:rPr>
              <w:t>UE à destination des écoles. Il précise les dérogations au droit de la concurrence dont bénéficient les agriculteurs pour s</w:t>
            </w:r>
            <w:r w:rsidR="00B037BE">
              <w:rPr>
                <w:b/>
                <w:i/>
              </w:rPr>
              <w:t>’</w:t>
            </w:r>
            <w:r w:rsidRPr="001B4478">
              <w:rPr>
                <w:b/>
                <w:i/>
              </w:rPr>
              <w:t>organiser et bénéficier de financement afin d</w:t>
            </w:r>
            <w:r w:rsidR="00B037BE">
              <w:rPr>
                <w:b/>
                <w:i/>
              </w:rPr>
              <w:t>’</w:t>
            </w:r>
            <w:r w:rsidRPr="001B4478">
              <w:rPr>
                <w:b/>
                <w:i/>
              </w:rPr>
              <w:t>améliorer leurs positions de négociation dans la chaîne de valeur et d</w:t>
            </w:r>
            <w:r w:rsidR="00B037BE">
              <w:rPr>
                <w:b/>
                <w:i/>
              </w:rPr>
              <w:t>’</w:t>
            </w:r>
            <w:r w:rsidRPr="001B4478">
              <w:rPr>
                <w:b/>
                <w:i/>
              </w:rPr>
              <w:t>adopter une action préventive face aux déséquilibres de marché. Il établit les principales normes de dénomination et de commercialisation des produits listés à l</w:t>
            </w:r>
            <w:r w:rsidR="00B037BE">
              <w:rPr>
                <w:b/>
                <w:i/>
              </w:rPr>
              <w:t>’</w:t>
            </w:r>
            <w:r w:rsidRPr="001B4478">
              <w:rPr>
                <w:b/>
                <w:i/>
              </w:rPr>
              <w:t xml:space="preserve">article premier, </w:t>
            </w:r>
            <w:r w:rsidRPr="001B4478">
              <w:rPr>
                <w:b/>
                <w:i/>
              </w:rPr>
              <w:t>paragraphe 2.</w:t>
            </w:r>
          </w:p>
        </w:tc>
      </w:tr>
    </w:tbl>
    <w:p w:rsidR="000C7419" w:rsidRPr="001B4478" w:rsidP="000C7419" w14:paraId="4BEF5B64"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3891E1CC" w14:textId="77777777">
      <w:pPr>
        <w:pStyle w:val="JustificationTitle"/>
        <w:rPr>
          <w:noProof w:val="0"/>
        </w:rPr>
      </w:pPr>
      <w:r w:rsidRPr="001B4478">
        <w:rPr>
          <w:rStyle w:val="HideTWBExt"/>
          <w:i w:val="0"/>
        </w:rPr>
        <w:t>&lt;TitreJust&gt;</w:t>
      </w:r>
      <w:r w:rsidRPr="001B4478">
        <w:t>Justification</w:t>
      </w:r>
      <w:r w:rsidRPr="001B4478">
        <w:rPr>
          <w:rStyle w:val="HideTWBExt"/>
          <w:i w:val="0"/>
        </w:rPr>
        <w:t>&lt;/TitreJust&gt;</w:t>
      </w:r>
    </w:p>
    <w:p w:rsidR="000C7419" w:rsidRPr="001B4478" w:rsidP="000C7419" w14:paraId="4F901A1D" w14:textId="74D04C34">
      <w:pPr>
        <w:pStyle w:val="Normal12Italic"/>
        <w:rPr>
          <w:noProof w:val="0"/>
        </w:rPr>
      </w:pPr>
      <w:r w:rsidRPr="001B4478">
        <w:t>Nouvel article 1 bis visant à définir les objectifs du règlement, notamment la mise en place d</w:t>
      </w:r>
      <w:r w:rsidR="00B037BE">
        <w:t>’</w:t>
      </w:r>
      <w:r w:rsidRPr="001B4478">
        <w:t>interventions sectorielles.</w:t>
      </w:r>
    </w:p>
    <w:p w:rsidR="000C7419" w:rsidRPr="001B4478" w:rsidP="000C7419" w14:paraId="66469D8E" w14:textId="77777777">
      <w:r w:rsidRPr="001B4478">
        <w:rPr>
          <w:rStyle w:val="HideTWBExt"/>
        </w:rPr>
        <w:t>&lt;/AmendB&gt;</w:t>
      </w:r>
    </w:p>
    <w:p w:rsidR="000C7419" w:rsidRPr="001B4478" w:rsidP="000C7419" w14:paraId="36351329"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316</w:t>
      </w:r>
      <w:r w:rsidRPr="001B4478">
        <w:rPr>
          <w:rStyle w:val="HideTWBExt"/>
          <w:b w:val="0"/>
        </w:rPr>
        <w:t>&lt;/NumAmB&gt;</w:t>
      </w:r>
    </w:p>
    <w:p w:rsidR="000C7419" w:rsidRPr="001B4478" w:rsidP="000C7419" w14:paraId="2D2CDFD1" w14:textId="77777777">
      <w:pPr>
        <w:pStyle w:val="NormalBold"/>
      </w:pPr>
      <w:r w:rsidRPr="001B4478">
        <w:rPr>
          <w:rStyle w:val="HideTWBExt"/>
          <w:b w:val="0"/>
        </w:rPr>
        <w:t>&lt;RepeatBlock-By&gt;&lt;Members&gt;</w:t>
      </w:r>
      <w:r w:rsidRPr="001B4478">
        <w:t>Carmen Crespo Díaz, Esther Herranz García, Susana Solís Pérez, Juan Ignacio Zoido Álvarez, Antonio López-Istúriz White, Elena Nevado del Campo</w:t>
      </w:r>
      <w:r w:rsidRPr="001B4478">
        <w:rPr>
          <w:rStyle w:val="HideTWBExt"/>
          <w:b w:val="0"/>
        </w:rPr>
        <w:t>&lt;/Members&gt;</w:t>
      </w:r>
    </w:p>
    <w:p w:rsidR="000C7419" w:rsidRPr="001B4478" w:rsidP="000C7419" w14:paraId="2D931930" w14:textId="77777777">
      <w:r w:rsidRPr="001B4478">
        <w:rPr>
          <w:rStyle w:val="HideTWBExt"/>
        </w:rPr>
        <w:t>&lt;/RepeatBlock-By&gt;</w:t>
      </w:r>
    </w:p>
    <w:p w:rsidR="000C7419" w:rsidRPr="001B4478" w:rsidP="000C7419" w14:paraId="7F3A0C1E"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70EFD840" w14:textId="77777777">
      <w:pPr>
        <w:pStyle w:val="NormalBold"/>
      </w:pPr>
      <w:r w:rsidRPr="001B4478">
        <w:rPr>
          <w:rStyle w:val="HideTWBExt"/>
          <w:b w:val="0"/>
        </w:rPr>
        <w:t>&lt;Article&gt;</w:t>
      </w:r>
      <w:r w:rsidRPr="001B4478">
        <w:t>Article 1 – alinéa 1 – point 2</w:t>
      </w:r>
      <w:r w:rsidRPr="001B4478">
        <w:rPr>
          <w:rStyle w:val="HideTWBExt"/>
          <w:b w:val="0"/>
        </w:rPr>
        <w:t>&lt;/Article&gt;</w:t>
      </w:r>
    </w:p>
    <w:p w:rsidR="000C7419" w:rsidRPr="001B4478" w:rsidP="000C7419" w14:paraId="3C480B1B" w14:textId="77777777">
      <w:pPr>
        <w:keepNext/>
      </w:pPr>
      <w:r w:rsidRPr="001B4478">
        <w:rPr>
          <w:rStyle w:val="HideTWBExt"/>
        </w:rPr>
        <w:t>&lt;DocAmend2&gt;</w:t>
      </w:r>
      <w:r w:rsidRPr="001B4478">
        <w:t>Règlement (UE) nº 1308/2013</w:t>
      </w:r>
      <w:r w:rsidRPr="001B4478">
        <w:rPr>
          <w:rStyle w:val="HideTWBExt"/>
        </w:rPr>
        <w:t>&lt;/DocAmend2&gt;</w:t>
      </w:r>
    </w:p>
    <w:p w:rsidR="000C7419" w:rsidRPr="001B4478" w:rsidP="000C7419" w14:paraId="32DEEE64" w14:textId="77777777">
      <w:r w:rsidRPr="001B4478">
        <w:rPr>
          <w:rStyle w:val="HideTWBExt"/>
        </w:rPr>
        <w:t>&lt;Article2&gt;</w:t>
      </w:r>
      <w:r w:rsidRPr="001B4478">
        <w:t>Article 2</w:t>
      </w:r>
      <w:r w:rsidRPr="001B447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B4066FF"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2D6C352A" w14:textId="77777777">
            <w:pPr>
              <w:keepNext/>
            </w:pPr>
          </w:p>
        </w:tc>
      </w:tr>
      <w:tr w14:paraId="78618485"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60BC1D33" w14:textId="77777777">
            <w:pPr>
              <w:pStyle w:val="ColumnHeading"/>
              <w:keepNext/>
            </w:pPr>
            <w:r w:rsidRPr="001B4478">
              <w:t>Texte proposé par la Commission</w:t>
            </w:r>
          </w:p>
        </w:tc>
        <w:tc>
          <w:tcPr>
            <w:tcW w:w="4876" w:type="dxa"/>
          </w:tcPr>
          <w:p w:rsidR="000C7419" w:rsidRPr="001B4478" w:rsidP="007915E6" w14:paraId="2BB92231" w14:textId="77777777">
            <w:pPr>
              <w:pStyle w:val="ColumnHeading"/>
              <w:keepNext/>
            </w:pPr>
            <w:r w:rsidRPr="001B4478">
              <w:t>Amendement</w:t>
            </w:r>
          </w:p>
        </w:tc>
      </w:tr>
      <w:tr w14:paraId="740A3269"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5025D089" w14:textId="39BE689B">
            <w:pPr>
              <w:pStyle w:val="Normal6"/>
            </w:pPr>
            <w:r w:rsidRPr="001B4478">
              <w:t xml:space="preserve">Le règlement </w:t>
            </w:r>
            <w:r w:rsidRPr="001B4478">
              <w:rPr>
                <w:b/>
                <w:bCs/>
                <w:i/>
                <w:iCs/>
              </w:rPr>
              <w:t>(UE) .../...</w:t>
            </w:r>
            <w:r w:rsidRPr="001B4478">
              <w:rPr>
                <w:b/>
                <w:i/>
              </w:rPr>
              <w:t xml:space="preserve"> </w:t>
            </w:r>
            <w:r w:rsidRPr="001B4478">
              <w:rPr>
                <w:b/>
                <w:bCs/>
                <w:i/>
                <w:iCs/>
              </w:rPr>
              <w:t>du Parlement</w:t>
            </w:r>
            <w:r w:rsidRPr="001B4478">
              <w:t xml:space="preserve"> européen et </w:t>
            </w:r>
            <w:r w:rsidRPr="001B4478">
              <w:rPr>
                <w:b/>
                <w:bCs/>
                <w:i/>
                <w:iCs/>
              </w:rPr>
              <w:t>du Conseil</w:t>
            </w:r>
            <w:r w:rsidRPr="001B4478">
              <w:t xml:space="preserve"> [règlement FPNR]</w:t>
            </w:r>
            <w:r w:rsidRPr="001B4478">
              <w:rPr>
                <w:b/>
                <w:bCs/>
                <w:i/>
                <w:iCs/>
              </w:rPr>
              <w:t xml:space="preserve">* </w:t>
            </w:r>
            <w:r w:rsidRPr="001B4478">
              <w:t xml:space="preserve">et </w:t>
            </w:r>
            <w:r w:rsidRPr="001B4478">
              <w:rPr>
                <w:b/>
                <w:bCs/>
                <w:i/>
                <w:iCs/>
              </w:rPr>
              <w:t>le règlement</w:t>
            </w:r>
            <w:r w:rsidRPr="001B4478">
              <w:t xml:space="preserve"> (UE) .../... </w:t>
            </w:r>
            <w:r w:rsidRPr="001B4478">
              <w:rPr>
                <w:b/>
                <w:bCs/>
                <w:i/>
                <w:iCs/>
              </w:rPr>
              <w:t>du Parlement européen et du Conseil</w:t>
            </w:r>
            <w:r w:rsidRPr="001B4478">
              <w:t xml:space="preserve"> [règlement sur les performances]</w:t>
            </w:r>
            <w:r w:rsidRPr="001B4478">
              <w:rPr>
                <w:b/>
                <w:bCs/>
                <w:i/>
                <w:iCs/>
              </w:rPr>
              <w:t>**</w:t>
            </w:r>
            <w:r w:rsidRPr="001B4478">
              <w:t>, ainsi que les dispositions adoptées en application de ceux-ci, s</w:t>
            </w:r>
            <w:r w:rsidR="00B037BE">
              <w:t>’</w:t>
            </w:r>
            <w:r w:rsidRPr="001B4478">
              <w:t xml:space="preserve">appliquent </w:t>
            </w:r>
            <w:r w:rsidRPr="001B4478">
              <w:rPr>
                <w:b/>
                <w:bCs/>
                <w:i/>
                <w:iCs/>
              </w:rPr>
              <w:t>aux mesures prévues par le</w:t>
            </w:r>
            <w:r w:rsidRPr="001B4478">
              <w:t xml:space="preserve"> présent règlement.</w:t>
            </w:r>
          </w:p>
        </w:tc>
        <w:tc>
          <w:tcPr>
            <w:tcW w:w="4876" w:type="dxa"/>
          </w:tcPr>
          <w:p w:rsidR="000C7419" w:rsidRPr="001B4478" w:rsidP="007915E6" w14:paraId="55BDF91A" w14:textId="53D4EAD2">
            <w:pPr>
              <w:pStyle w:val="Normal6"/>
              <w:rPr>
                <w:szCs w:val="24"/>
              </w:rPr>
            </w:pPr>
            <w:r w:rsidRPr="001B4478">
              <w:t xml:space="preserve">Le </w:t>
            </w:r>
            <w:r w:rsidRPr="001B4478">
              <w:rPr>
                <w:b/>
                <w:i/>
              </w:rPr>
              <w:t>présent</w:t>
            </w:r>
            <w:r w:rsidRPr="001B4478">
              <w:t xml:space="preserve"> règlement </w:t>
            </w:r>
            <w:r w:rsidRPr="001B4478">
              <w:rPr>
                <w:b/>
                <w:i/>
              </w:rPr>
              <w:t>établit les dispositions spécifiques applicables à l</w:t>
            </w:r>
            <w:r w:rsidR="00B037BE">
              <w:rPr>
                <w:b/>
                <w:i/>
              </w:rPr>
              <w:t>’</w:t>
            </w:r>
            <w:r w:rsidRPr="001B4478">
              <w:rPr>
                <w:b/>
                <w:i/>
              </w:rPr>
              <w:t>organisation commune des marchés agricoles.</w:t>
            </w:r>
          </w:p>
        </w:tc>
      </w:tr>
      <w:tr w14:paraId="44F353D4"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463CC96D" w14:textId="77777777">
            <w:pPr>
              <w:pStyle w:val="Normal6"/>
            </w:pPr>
          </w:p>
        </w:tc>
        <w:tc>
          <w:tcPr>
            <w:tcW w:w="4876" w:type="dxa"/>
          </w:tcPr>
          <w:p w:rsidR="000C7419" w:rsidRPr="001B4478" w:rsidP="007915E6" w14:paraId="25082800" w14:textId="27F77FA5">
            <w:pPr>
              <w:pStyle w:val="Normal6"/>
              <w:rPr>
                <w:szCs w:val="24"/>
              </w:rPr>
            </w:pPr>
            <w:r w:rsidRPr="001B4478">
              <w:rPr>
                <w:b/>
                <w:i/>
              </w:rPr>
              <w:t>Les règles relatives aux interventions de marché et sectorielles, aux programmes opérationnels, aux organisations de producteurs, à la prévention et à la gestion des crises ainsi qu</w:t>
            </w:r>
            <w:r w:rsidR="00B037BE">
              <w:rPr>
                <w:b/>
                <w:i/>
              </w:rPr>
              <w:t>’</w:t>
            </w:r>
            <w:r w:rsidRPr="001B4478">
              <w:rPr>
                <w:b/>
                <w:i/>
              </w:rPr>
              <w:t>à la sécurité des approvisionnements sont régies en priorité par le présent règlement, tout en conservant leur caractère</w:t>
            </w:r>
            <w:r w:rsidRPr="001B4478">
              <w:t xml:space="preserve"> européen et</w:t>
            </w:r>
            <w:r w:rsidRPr="001B4478">
              <w:rPr>
                <w:b/>
                <w:i/>
              </w:rPr>
              <w:t>, en ce qui concerne les programmes opérationnels relatifs aux fruits et légumes, leur budget illimité.</w:t>
            </w:r>
          </w:p>
        </w:tc>
      </w:tr>
      <w:tr w14:paraId="22D486E2"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45E3BEF6" w14:textId="77777777">
            <w:pPr>
              <w:pStyle w:val="Normal6"/>
            </w:pPr>
          </w:p>
        </w:tc>
        <w:tc>
          <w:tcPr>
            <w:tcW w:w="4876" w:type="dxa"/>
          </w:tcPr>
          <w:p w:rsidR="000C7419" w:rsidRPr="001B4478" w:rsidP="007915E6" w14:paraId="4D21C021" w14:textId="62DC14D0">
            <w:pPr>
              <w:pStyle w:val="Normal6"/>
              <w:rPr>
                <w:szCs w:val="24"/>
              </w:rPr>
            </w:pPr>
            <w:r w:rsidRPr="001B4478">
              <w:rPr>
                <w:b/>
                <w:i/>
              </w:rPr>
              <w:t>Les règlements (UE) .../...</w:t>
            </w:r>
            <w:r w:rsidRPr="001B4478">
              <w:t xml:space="preserve"> [règlement FPNR] et (UE) .../... [règlement sur les performances], ainsi que les dispositions adoptées en application de ceux-ci, </w:t>
            </w:r>
            <w:r w:rsidRPr="001B4478">
              <w:rPr>
                <w:b/>
                <w:i/>
              </w:rPr>
              <w:t>ne</w:t>
            </w:r>
            <w:r w:rsidRPr="001B4478">
              <w:t xml:space="preserve"> s</w:t>
            </w:r>
            <w:r w:rsidR="00B037BE">
              <w:t>’</w:t>
            </w:r>
            <w:r w:rsidRPr="001B4478">
              <w:t xml:space="preserve">appliquent </w:t>
            </w:r>
            <w:r w:rsidRPr="001B4478">
              <w:rPr>
                <w:b/>
                <w:i/>
              </w:rPr>
              <w:t xml:space="preserve">que dans la mesure où ils sont compatibles avec les règles </w:t>
            </w:r>
            <w:r w:rsidRPr="001B4478">
              <w:rPr>
                <w:b/>
                <w:i/>
              </w:rPr>
              <w:t>spécifiques du</w:t>
            </w:r>
            <w:r w:rsidRPr="001B4478">
              <w:t xml:space="preserve"> présent règlement.</w:t>
            </w:r>
          </w:p>
        </w:tc>
      </w:tr>
    </w:tbl>
    <w:p w:rsidR="000C7419" w:rsidRPr="001B4478" w:rsidP="000C7419" w14:paraId="4E475E39" w14:textId="77777777">
      <w:pPr>
        <w:pStyle w:val="Olang"/>
      </w:pPr>
      <w:r w:rsidRPr="001B4478">
        <w:rPr>
          <w:noProof w:val="0"/>
        </w:rPr>
        <w:t xml:space="preserve">Or. </w:t>
      </w:r>
      <w:r w:rsidRPr="001B4478">
        <w:rPr>
          <w:rStyle w:val="HideTWBExt"/>
        </w:rPr>
        <w:t>&lt;Original&gt;</w:t>
      </w:r>
      <w:r w:rsidRPr="001B4478">
        <w:rPr>
          <w:rStyle w:val="HideTWBInt"/>
        </w:rPr>
        <w:t>{ES}</w:t>
      </w:r>
      <w:r w:rsidRPr="001B4478">
        <w:rPr>
          <w:noProof w:val="0"/>
        </w:rPr>
        <w:t>es</w:t>
      </w:r>
      <w:r w:rsidRPr="001B4478">
        <w:rPr>
          <w:rStyle w:val="HideTWBExt"/>
        </w:rPr>
        <w:t>&lt;/Original&gt;</w:t>
      </w:r>
    </w:p>
    <w:p w:rsidR="000C7419" w:rsidRPr="001B4478" w:rsidP="000C7419" w14:paraId="22F68D8C" w14:textId="77777777">
      <w:r w:rsidRPr="001B4478">
        <w:rPr>
          <w:rStyle w:val="HideTWBExt"/>
        </w:rPr>
        <w:t>&lt;/AmendB&gt;</w:t>
      </w:r>
    </w:p>
    <w:p w:rsidR="000C7419" w:rsidRPr="001B4478" w:rsidP="000C7419" w14:paraId="2B4F8A36"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317</w:t>
      </w:r>
      <w:r w:rsidRPr="001B4478">
        <w:rPr>
          <w:rStyle w:val="HideTWBExt"/>
          <w:b w:val="0"/>
        </w:rPr>
        <w:t>&lt;/NumAmB&gt;</w:t>
      </w:r>
    </w:p>
    <w:p w:rsidR="000C7419" w:rsidRPr="001B4478" w:rsidP="000C7419" w14:paraId="2575FF61" w14:textId="77777777">
      <w:pPr>
        <w:pStyle w:val="NormalBold"/>
      </w:pPr>
      <w:r w:rsidRPr="001B4478">
        <w:rPr>
          <w:rStyle w:val="HideTWBExt"/>
          <w:b w:val="0"/>
        </w:rPr>
        <w:t>&lt;RepeatBlock-By&gt;&lt;Members&gt;</w:t>
      </w:r>
      <w:r w:rsidRPr="001B4478">
        <w:t>Paulo Do Nascimento Cabral</w:t>
      </w:r>
      <w:r w:rsidRPr="001B4478">
        <w:rPr>
          <w:rStyle w:val="HideTWBExt"/>
          <w:b w:val="0"/>
        </w:rPr>
        <w:t>&lt;/Members&gt;</w:t>
      </w:r>
    </w:p>
    <w:p w:rsidR="000C7419" w:rsidRPr="001B4478" w:rsidP="000C7419" w14:paraId="3AD2E3D6" w14:textId="77777777">
      <w:r w:rsidRPr="001B4478">
        <w:rPr>
          <w:rStyle w:val="HideTWBExt"/>
        </w:rPr>
        <w:t>&lt;/RepeatBlock-By&gt;</w:t>
      </w:r>
    </w:p>
    <w:p w:rsidR="000C7419" w:rsidRPr="001B4478" w:rsidP="000C7419" w14:paraId="477B5A0A"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623A0E8B" w14:textId="77777777">
      <w:pPr>
        <w:pStyle w:val="NormalBold"/>
      </w:pPr>
      <w:r w:rsidRPr="001B4478">
        <w:rPr>
          <w:rStyle w:val="HideTWBExt"/>
          <w:b w:val="0"/>
        </w:rPr>
        <w:t>&lt;Article&gt;</w:t>
      </w:r>
      <w:r w:rsidRPr="001B4478">
        <w:t>Article premier – alinéa 1 – point 2</w:t>
      </w:r>
      <w:r w:rsidRPr="001B4478">
        <w:rPr>
          <w:rStyle w:val="HideTWBExt"/>
          <w:b w:val="0"/>
        </w:rPr>
        <w:t>&lt;/Article&gt;</w:t>
      </w:r>
    </w:p>
    <w:p w:rsidR="000C7419" w:rsidRPr="001B4478" w:rsidP="000C7419" w14:paraId="684CCD53" w14:textId="77777777">
      <w:pPr>
        <w:keepNext/>
      </w:pPr>
      <w:r w:rsidRPr="001B4478">
        <w:rPr>
          <w:rStyle w:val="HideTWBExt"/>
        </w:rPr>
        <w:t>&lt;DocAmend2&gt;</w:t>
      </w:r>
      <w:r w:rsidRPr="001B4478">
        <w:t>Règlement (UE) nº 1308/2013</w:t>
      </w:r>
      <w:r w:rsidRPr="001B4478">
        <w:rPr>
          <w:rStyle w:val="HideTWBExt"/>
        </w:rPr>
        <w:t>&lt;/DocAmend2&gt;</w:t>
      </w:r>
    </w:p>
    <w:p w:rsidR="000C7419" w:rsidRPr="001B4478" w:rsidP="000C7419" w14:paraId="656DD965" w14:textId="77777777">
      <w:r w:rsidRPr="001B4478">
        <w:rPr>
          <w:rStyle w:val="HideTWBExt"/>
        </w:rPr>
        <w:t>&lt;Article2&gt;</w:t>
      </w:r>
      <w:r w:rsidRPr="001B4478">
        <w:t>Article 2</w:t>
      </w:r>
      <w:r w:rsidRPr="001B447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FB7D99D"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4239D547" w14:textId="77777777">
            <w:pPr>
              <w:keepNext/>
            </w:pPr>
          </w:p>
        </w:tc>
      </w:tr>
      <w:tr w14:paraId="7540272D"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0B242731" w14:textId="77777777">
            <w:pPr>
              <w:pStyle w:val="ColumnHeading"/>
              <w:keepNext/>
            </w:pPr>
            <w:r w:rsidRPr="001B4478">
              <w:t>Texte proposé par la Commission</w:t>
            </w:r>
          </w:p>
        </w:tc>
        <w:tc>
          <w:tcPr>
            <w:tcW w:w="4876" w:type="dxa"/>
          </w:tcPr>
          <w:p w:rsidR="000C7419" w:rsidRPr="001B4478" w:rsidP="007915E6" w14:paraId="05003D66" w14:textId="77777777">
            <w:pPr>
              <w:pStyle w:val="ColumnHeading"/>
              <w:keepNext/>
            </w:pPr>
            <w:r w:rsidRPr="001B4478">
              <w:t>Amendement</w:t>
            </w:r>
          </w:p>
        </w:tc>
      </w:tr>
      <w:tr w14:paraId="55671BB7"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392BE13C" w14:textId="0DD147C2">
            <w:pPr>
              <w:pStyle w:val="Normal6"/>
            </w:pPr>
            <w:r w:rsidRPr="001B4478">
              <w:t xml:space="preserve">Le règlement (UE) .../... du Parlement européen et du Conseil [règlement </w:t>
            </w:r>
            <w:r w:rsidRPr="001B4478">
              <w:rPr>
                <w:b/>
                <w:i/>
              </w:rPr>
              <w:t>FPNR</w:t>
            </w:r>
            <w:r w:rsidRPr="001B4478">
              <w:t>]* et le règlement (UE) .../... du Parlement européen et du Conseil [règlement sur les performances]**, ainsi que les dispositions adoptées en application de ceux-ci, s</w:t>
            </w:r>
            <w:r w:rsidR="00B037BE">
              <w:t>’</w:t>
            </w:r>
            <w:r w:rsidRPr="001B4478">
              <w:t>appliquent aux mesures prévues par le présent règlement.</w:t>
            </w:r>
          </w:p>
        </w:tc>
        <w:tc>
          <w:tcPr>
            <w:tcW w:w="4876" w:type="dxa"/>
          </w:tcPr>
          <w:p w:rsidR="000C7419" w:rsidRPr="001B4478" w:rsidP="007915E6" w14:paraId="636C863F" w14:textId="018E2459">
            <w:pPr>
              <w:pStyle w:val="Normal6"/>
              <w:rPr>
                <w:szCs w:val="24"/>
              </w:rPr>
            </w:pPr>
            <w:r w:rsidRPr="001B4478">
              <w:t xml:space="preserve">Le règlement (UE) .../... du Parlement européen et du Conseil [règlement </w:t>
            </w:r>
            <w:r w:rsidRPr="001B4478">
              <w:rPr>
                <w:b/>
                <w:i/>
              </w:rPr>
              <w:t>PAC</w:t>
            </w:r>
            <w:r w:rsidRPr="001B4478">
              <w:t>]* et le règlement (UE) .../... du Parlement européen et du Conseil [règlement sur les performances]**, ainsi que les dispositions adoptées en application de ceux-ci, s</w:t>
            </w:r>
            <w:r w:rsidR="00B037BE">
              <w:t>’</w:t>
            </w:r>
            <w:r w:rsidRPr="001B4478">
              <w:t>appliquent aux mesures prévues par le présent règlement.</w:t>
            </w:r>
          </w:p>
        </w:tc>
      </w:tr>
    </w:tbl>
    <w:p w:rsidR="000C7419" w:rsidRPr="001B4478" w:rsidP="000C7419" w14:paraId="6F9F2CD8" w14:textId="77777777">
      <w:pPr>
        <w:pStyle w:val="Olang"/>
      </w:pPr>
      <w:r w:rsidRPr="001B4478">
        <w:rPr>
          <w:noProof w:val="0"/>
        </w:rPr>
        <w:t xml:space="preserve">Or. </w:t>
      </w:r>
      <w:r w:rsidRPr="001B4478">
        <w:rPr>
          <w:rStyle w:val="HideTWBExt"/>
        </w:rPr>
        <w:t>&lt;Original&gt;</w:t>
      </w:r>
      <w:r w:rsidRPr="001B4478">
        <w:rPr>
          <w:rStyle w:val="HideTWBInt"/>
        </w:rPr>
        <w:t>{PT}</w:t>
      </w:r>
      <w:r w:rsidRPr="001B4478">
        <w:rPr>
          <w:noProof w:val="0"/>
        </w:rPr>
        <w:t>pt</w:t>
      </w:r>
      <w:r w:rsidRPr="001B4478">
        <w:rPr>
          <w:rStyle w:val="HideTWBExt"/>
        </w:rPr>
        <w:t>&lt;/Original&gt;</w:t>
      </w:r>
    </w:p>
    <w:p w:rsidR="000C7419" w:rsidRPr="001B4478" w:rsidP="000C7419" w14:paraId="488853DA" w14:textId="77777777">
      <w:r w:rsidRPr="001B4478">
        <w:rPr>
          <w:rStyle w:val="HideTWBExt"/>
        </w:rPr>
        <w:t>&lt;/AmendB&gt;</w:t>
      </w:r>
    </w:p>
    <w:p w:rsidR="000C7419" w:rsidRPr="001B4478" w:rsidP="000C7419" w14:paraId="756F7517"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318</w:t>
      </w:r>
      <w:r w:rsidRPr="001B4478">
        <w:rPr>
          <w:rStyle w:val="HideTWBExt"/>
          <w:b w:val="0"/>
        </w:rPr>
        <w:t>&lt;/NumAmB&gt;</w:t>
      </w:r>
    </w:p>
    <w:p w:rsidR="000C7419" w:rsidRPr="001B4478" w:rsidP="000C7419" w14:paraId="4FEBF910" w14:textId="77777777">
      <w:pPr>
        <w:pStyle w:val="NormalBold"/>
      </w:pPr>
      <w:r w:rsidRPr="001B4478">
        <w:rPr>
          <w:rStyle w:val="HideTWBExt"/>
          <w:b w:val="0"/>
        </w:rPr>
        <w:t>&lt;RepeatBlock-By&gt;&lt;Members&gt;</w:t>
      </w:r>
      <w:r w:rsidRPr="001B4478">
        <w:t>Willemien Koning</w:t>
      </w:r>
      <w:r w:rsidRPr="001B4478">
        <w:rPr>
          <w:rStyle w:val="HideTWBExt"/>
          <w:b w:val="0"/>
        </w:rPr>
        <w:t>&lt;/Members&gt;</w:t>
      </w:r>
    </w:p>
    <w:p w:rsidR="000C7419" w:rsidRPr="001B4478" w:rsidP="000C7419" w14:paraId="2ABECD3B" w14:textId="77777777">
      <w:r w:rsidRPr="001B4478">
        <w:rPr>
          <w:rStyle w:val="HideTWBExt"/>
        </w:rPr>
        <w:t>&lt;/RepeatBlock-By&gt;</w:t>
      </w:r>
    </w:p>
    <w:p w:rsidR="000C7419" w:rsidRPr="001B4478" w:rsidP="000C7419" w14:paraId="74D411EB"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06C05B23" w14:textId="77777777">
      <w:pPr>
        <w:pStyle w:val="NormalBold"/>
      </w:pPr>
      <w:r w:rsidRPr="001B4478">
        <w:rPr>
          <w:rStyle w:val="HideTWBExt"/>
          <w:b w:val="0"/>
        </w:rPr>
        <w:t>&lt;Article&gt;</w:t>
      </w:r>
      <w:r w:rsidRPr="001B4478">
        <w:t>Article premier – alinéa 1 – point 2 bis (nouveau)</w:t>
      </w:r>
      <w:r w:rsidRPr="001B4478">
        <w:rPr>
          <w:rStyle w:val="HideTWBExt"/>
          <w:b w:val="0"/>
        </w:rPr>
        <w:t>&lt;/Article&gt;</w:t>
      </w:r>
    </w:p>
    <w:p w:rsidR="000C7419" w:rsidRPr="001B4478" w:rsidP="000C7419" w14:paraId="1C74FD72" w14:textId="77777777">
      <w:pPr>
        <w:keepNext/>
      </w:pPr>
      <w:r w:rsidRPr="001B4478">
        <w:rPr>
          <w:rStyle w:val="HideTWBExt"/>
        </w:rPr>
        <w:t>&lt;DocAmend2&gt;</w:t>
      </w:r>
      <w:r w:rsidRPr="001B4478">
        <w:t>Règlement (UE) nº 1308/2013</w:t>
      </w:r>
      <w:r w:rsidRPr="001B4478">
        <w:rPr>
          <w:rStyle w:val="HideTWBExt"/>
        </w:rPr>
        <w:t>&lt;/DocAmend2&gt;</w:t>
      </w:r>
    </w:p>
    <w:p w:rsidR="000C7419" w:rsidRPr="001B4478" w:rsidP="000C7419" w14:paraId="4F2BCCF0" w14:textId="77777777">
      <w:r w:rsidRPr="001B4478">
        <w:rPr>
          <w:rStyle w:val="HideTWBExt"/>
        </w:rPr>
        <w:t>&lt;Article2&gt;</w:t>
      </w:r>
      <w:r w:rsidRPr="001B4478">
        <w:t>Article 2 – alinéa 1 bis (nouveau)</w:t>
      </w:r>
      <w:r w:rsidRPr="001B447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FDFDF6B"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5E61FAD0" w14:textId="77777777">
            <w:pPr>
              <w:keepNext/>
            </w:pPr>
          </w:p>
        </w:tc>
      </w:tr>
      <w:tr w14:paraId="24A24E41"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7A8AEE40" w14:textId="77777777">
            <w:pPr>
              <w:pStyle w:val="ColumnHeading"/>
              <w:keepNext/>
            </w:pPr>
            <w:r w:rsidRPr="001B4478">
              <w:t>Texte proposé par la Commission</w:t>
            </w:r>
          </w:p>
        </w:tc>
        <w:tc>
          <w:tcPr>
            <w:tcW w:w="4876" w:type="dxa"/>
          </w:tcPr>
          <w:p w:rsidR="000C7419" w:rsidRPr="001B4478" w:rsidP="007915E6" w14:paraId="3EE2FA1F" w14:textId="77777777">
            <w:pPr>
              <w:pStyle w:val="ColumnHeading"/>
              <w:keepNext/>
            </w:pPr>
            <w:r w:rsidRPr="001B4478">
              <w:t>Amendement</w:t>
            </w:r>
          </w:p>
        </w:tc>
      </w:tr>
      <w:tr w14:paraId="6FCF3967"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01A0E909" w14:textId="77777777">
            <w:pPr>
              <w:pStyle w:val="Normal6"/>
            </w:pPr>
          </w:p>
        </w:tc>
        <w:tc>
          <w:tcPr>
            <w:tcW w:w="4876" w:type="dxa"/>
          </w:tcPr>
          <w:p w:rsidR="000C7419" w:rsidRPr="001B4478" w:rsidP="007915E6" w14:paraId="1518B472" w14:textId="0ABBE776">
            <w:pPr>
              <w:pStyle w:val="Normal6"/>
              <w:rPr>
                <w:szCs w:val="24"/>
              </w:rPr>
            </w:pPr>
            <w:r w:rsidRPr="001B4478">
              <w:rPr>
                <w:b/>
                <w:i/>
              </w:rPr>
              <w:t>2 </w:t>
            </w:r>
            <w:r w:rsidRPr="001B4478">
              <w:rPr>
                <w:b/>
                <w:i/>
                <w:iCs/>
              </w:rPr>
              <w:t>bis</w:t>
            </w:r>
            <w:r w:rsidRPr="001B4478">
              <w:rPr>
                <w:b/>
                <w:i/>
              </w:rPr>
              <w:t>)</w:t>
            </w:r>
            <w:r w:rsidRPr="001B4478">
              <w:rPr>
                <w:b/>
                <w:i/>
              </w:rPr>
              <w:tab/>
              <w:t>Les programmes opérationnels approuvés en vertu du règlement (UE) 2021/2115 dont la durée s</w:t>
            </w:r>
            <w:r w:rsidR="00B037BE">
              <w:rPr>
                <w:b/>
                <w:i/>
              </w:rPr>
              <w:t>’</w:t>
            </w:r>
            <w:r w:rsidRPr="001B4478">
              <w:rPr>
                <w:b/>
                <w:i/>
              </w:rPr>
              <w:t>étend au-delà du 31 décembre 2027 continuent de bénéficier d</w:t>
            </w:r>
            <w:r w:rsidR="00B037BE">
              <w:rPr>
                <w:b/>
                <w:i/>
              </w:rPr>
              <w:t>’</w:t>
            </w:r>
            <w:r w:rsidRPr="001B4478">
              <w:rPr>
                <w:b/>
                <w:i/>
              </w:rPr>
              <w:t>un financement jusqu</w:t>
            </w:r>
            <w:r w:rsidR="00B037BE">
              <w:rPr>
                <w:b/>
                <w:i/>
              </w:rPr>
              <w:t>’</w:t>
            </w:r>
            <w:r w:rsidRPr="001B4478">
              <w:rPr>
                <w:b/>
                <w:i/>
              </w:rPr>
              <w:t>à leur achèvement. Les dépenses engagées au titre de ces programmes sont financées directement au niveau de l</w:t>
            </w:r>
            <w:r w:rsidR="00B037BE">
              <w:rPr>
                <w:b/>
                <w:i/>
              </w:rPr>
              <w:t>’</w:t>
            </w:r>
            <w:r w:rsidRPr="001B4478">
              <w:rPr>
                <w:b/>
                <w:i/>
              </w:rPr>
              <w:t>Union et ne sont pas imputées à l</w:t>
            </w:r>
            <w:r w:rsidR="00B037BE">
              <w:rPr>
                <w:b/>
                <w:i/>
              </w:rPr>
              <w:t>’</w:t>
            </w:r>
            <w:r w:rsidRPr="001B4478">
              <w:rPr>
                <w:b/>
                <w:i/>
              </w:rPr>
              <w:t>enveloppe nationale de l</w:t>
            </w:r>
            <w:r w:rsidR="00B037BE">
              <w:rPr>
                <w:b/>
                <w:i/>
              </w:rPr>
              <w:t>’</w:t>
            </w:r>
            <w:r w:rsidRPr="001B4478">
              <w:rPr>
                <w:b/>
                <w:i/>
              </w:rPr>
              <w:t xml:space="preserve">État membre concerné, ni soumises </w:t>
            </w:r>
            <w:r w:rsidRPr="001B4478">
              <w:rPr>
                <w:b/>
                <w:i/>
              </w:rPr>
              <w:t xml:space="preserve">aux règles relatives à la contribution nationale prévues par le règlement (UE) …/… [article 20, paragraphe 4, du règlement PNR]. </w:t>
            </w:r>
          </w:p>
        </w:tc>
      </w:tr>
    </w:tbl>
    <w:p w:rsidR="000C7419" w:rsidRPr="001B4478" w:rsidP="000C7419" w14:paraId="7BDA0E67"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77676FE3" w14:textId="77777777">
      <w:pPr>
        <w:pStyle w:val="JustificationTitle"/>
        <w:rPr>
          <w:noProof w:val="0"/>
        </w:rPr>
      </w:pPr>
      <w:r w:rsidRPr="001B4478">
        <w:rPr>
          <w:rStyle w:val="HideTWBExt"/>
          <w:i w:val="0"/>
        </w:rPr>
        <w:t>&lt;TitreJust&gt;</w:t>
      </w:r>
      <w:r w:rsidRPr="001B4478">
        <w:t>Justification</w:t>
      </w:r>
      <w:r w:rsidRPr="001B4478">
        <w:rPr>
          <w:rStyle w:val="HideTWBExt"/>
          <w:i w:val="0"/>
        </w:rPr>
        <w:t>&lt;/TitreJust&gt;</w:t>
      </w:r>
    </w:p>
    <w:p w:rsidR="000C7419" w:rsidRPr="001B4478" w:rsidP="000C7419" w14:paraId="563C5C03" w14:textId="09048F48">
      <w:pPr>
        <w:pStyle w:val="Normal12Italic"/>
        <w:rPr>
          <w:noProof w:val="0"/>
        </w:rPr>
      </w:pPr>
      <w:r w:rsidRPr="001B4478">
        <w:t>Les programmes opérationnels s</w:t>
      </w:r>
      <w:r w:rsidR="00B037BE">
        <w:t>’</w:t>
      </w:r>
      <w:r w:rsidRPr="001B4478">
        <w:t>étendent sur une période de trois à sept ans, ce qui signifie que les engagements pris en 2026/2027 se prolongeront largement au-delà de la prochaine décennie. Si la continuité est essentielle, intégrer de force ces programmes existants dans les nouveaux plans PNR risque d</w:t>
      </w:r>
      <w:r w:rsidR="00B037BE">
        <w:t>’</w:t>
      </w:r>
      <w:r w:rsidRPr="001B4478">
        <w:t>épuiser les nouvelles enveloppes nationales en raison des engagements antérieurs, ce qui pénaliserait les États membres ayant réalisé des investissements à long terme dans la production. Pour respecter ces engagements de manière équitable, le financement doit rester direct, au niveau de l</w:t>
      </w:r>
      <w:r w:rsidR="00B037BE">
        <w:t>’</w:t>
      </w:r>
      <w:r w:rsidRPr="001B4478">
        <w:t>Union, et ne pas relever des nouveaux budgets nationaux.</w:t>
      </w:r>
    </w:p>
    <w:p w:rsidR="000C7419" w:rsidRPr="001B4478" w:rsidP="000C7419" w14:paraId="64A2C55D" w14:textId="77777777">
      <w:r w:rsidRPr="001B4478">
        <w:rPr>
          <w:rStyle w:val="HideTWBExt"/>
        </w:rPr>
        <w:t>&lt;/AmendB&gt;</w:t>
      </w:r>
    </w:p>
    <w:p w:rsidR="000C7419" w:rsidRPr="001B4478" w:rsidP="000C7419" w14:paraId="63CE6E03"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319</w:t>
      </w:r>
      <w:r w:rsidRPr="001B4478">
        <w:rPr>
          <w:rStyle w:val="HideTWBExt"/>
          <w:b w:val="0"/>
        </w:rPr>
        <w:t>&lt;/NumAmB&gt;</w:t>
      </w:r>
    </w:p>
    <w:p w:rsidR="000C7419" w:rsidRPr="001B4478" w:rsidP="000C7419" w14:paraId="015F5990" w14:textId="77777777">
      <w:pPr>
        <w:pStyle w:val="NormalBold"/>
      </w:pPr>
      <w:r w:rsidRPr="001B4478">
        <w:rPr>
          <w:rStyle w:val="HideTWBExt"/>
          <w:b w:val="0"/>
        </w:rPr>
        <w:t>&lt;RepeatBlock-By&gt;&lt;Members&gt;</w:t>
      </w:r>
      <w:r w:rsidRPr="001B4478">
        <w:t>Valérie Deloge, Gilles Pennelle, Csaba Dömötör, Mireia Borrás Pabón</w:t>
      </w:r>
      <w:r w:rsidRPr="001B4478">
        <w:rPr>
          <w:rStyle w:val="HideTWBExt"/>
          <w:b w:val="0"/>
        </w:rPr>
        <w:t>&lt;/Members&gt;</w:t>
      </w:r>
    </w:p>
    <w:p w:rsidR="000C7419" w:rsidRPr="001B4478" w:rsidP="000C7419" w14:paraId="41FB8F14" w14:textId="77777777">
      <w:r w:rsidRPr="001B4478">
        <w:rPr>
          <w:rStyle w:val="HideTWBExt"/>
        </w:rPr>
        <w:t>&lt;/RepeatBlock-By&gt;</w:t>
      </w:r>
    </w:p>
    <w:p w:rsidR="000C7419" w:rsidRPr="001B4478" w:rsidP="000C7419" w14:paraId="6AACBAB8"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7F8422F2" w14:textId="5EA3821C">
      <w:pPr>
        <w:pStyle w:val="NormalBold"/>
      </w:pPr>
      <w:r w:rsidRPr="001B4478">
        <w:rPr>
          <w:rStyle w:val="HideTWBExt"/>
          <w:b w:val="0"/>
        </w:rPr>
        <w:t>&lt;Article&gt;</w:t>
      </w:r>
      <w:r w:rsidRPr="001B4478">
        <w:t>Article premier – alinéa 1 – point 3 – point b – partie introductive</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42FEA82"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0B3D92A8" w14:textId="77777777">
            <w:pPr>
              <w:keepNext/>
            </w:pPr>
          </w:p>
        </w:tc>
      </w:tr>
      <w:tr w14:paraId="4B786024"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4D444EE6" w14:textId="77777777">
            <w:pPr>
              <w:pStyle w:val="ColumnHeading"/>
              <w:keepNext/>
            </w:pPr>
            <w:r w:rsidRPr="001B4478">
              <w:t>Texte proposé par la Commission</w:t>
            </w:r>
          </w:p>
        </w:tc>
        <w:tc>
          <w:tcPr>
            <w:tcW w:w="4876" w:type="dxa"/>
          </w:tcPr>
          <w:p w:rsidR="000C7419" w:rsidRPr="001B4478" w:rsidP="007915E6" w14:paraId="5093A6F2" w14:textId="77777777">
            <w:pPr>
              <w:pStyle w:val="ColumnHeading"/>
              <w:keepNext/>
            </w:pPr>
            <w:r w:rsidRPr="001B4478">
              <w:t>Amendement</w:t>
            </w:r>
          </w:p>
        </w:tc>
      </w:tr>
      <w:tr w14:paraId="40948EF1"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640D10D4" w14:textId="0001FD7C">
            <w:pPr>
              <w:pStyle w:val="Normal6"/>
            </w:pPr>
            <w:r w:rsidRPr="001B4478">
              <w:t>b)</w:t>
            </w:r>
            <w:r w:rsidRPr="001B4478">
              <w:tab/>
              <w:t xml:space="preserve">au paragraphe 5, </w:t>
            </w:r>
            <w:r w:rsidRPr="001B4478">
              <w:rPr>
                <w:b/>
                <w:i/>
              </w:rPr>
              <w:t>le point suivant est ajouté</w:t>
            </w:r>
            <w:r w:rsidRPr="001B4478">
              <w:t>:</w:t>
            </w:r>
          </w:p>
        </w:tc>
        <w:tc>
          <w:tcPr>
            <w:tcW w:w="4876" w:type="dxa"/>
          </w:tcPr>
          <w:p w:rsidR="000C7419" w:rsidRPr="001B4478" w:rsidP="007915E6" w14:paraId="644B875B" w14:textId="41C364E2">
            <w:pPr>
              <w:pStyle w:val="Normal6"/>
              <w:rPr>
                <w:szCs w:val="24"/>
              </w:rPr>
            </w:pPr>
            <w:r w:rsidRPr="001B4478">
              <w:t>b)</w:t>
            </w:r>
            <w:r w:rsidRPr="001B4478">
              <w:tab/>
              <w:t xml:space="preserve">au paragraphe 5, </w:t>
            </w:r>
            <w:r w:rsidRPr="001B4478">
              <w:rPr>
                <w:b/>
                <w:i/>
              </w:rPr>
              <w:t>les points suivants sont ajoutés</w:t>
            </w:r>
            <w:r w:rsidRPr="001B4478">
              <w:t>:</w:t>
            </w:r>
          </w:p>
        </w:tc>
      </w:tr>
    </w:tbl>
    <w:p w:rsidR="000C7419" w:rsidRPr="001B4478" w:rsidP="000C7419" w14:paraId="1E3C8813" w14:textId="77777777">
      <w:pPr>
        <w:pStyle w:val="Olang"/>
      </w:pPr>
      <w:r w:rsidRPr="001B4478">
        <w:rPr>
          <w:noProof w:val="0"/>
        </w:rPr>
        <w:t xml:space="preserve">Or. </w:t>
      </w:r>
      <w:r w:rsidRPr="001B4478">
        <w:rPr>
          <w:rStyle w:val="HideTWBExt"/>
        </w:rPr>
        <w:t>&lt;Original&gt;</w:t>
      </w:r>
      <w:r w:rsidRPr="001B4478">
        <w:rPr>
          <w:rStyle w:val="HideTWBInt"/>
        </w:rPr>
        <w:t>{FR}</w:t>
      </w:r>
      <w:r w:rsidRPr="001B4478">
        <w:rPr>
          <w:noProof w:val="0"/>
        </w:rPr>
        <w:t>fr</w:t>
      </w:r>
      <w:r w:rsidRPr="001B4478">
        <w:rPr>
          <w:rStyle w:val="HideTWBExt"/>
        </w:rPr>
        <w:t>&lt;/Original&gt;</w:t>
      </w:r>
    </w:p>
    <w:p w:rsidR="000C7419" w:rsidRPr="001B4478" w:rsidP="000C7419" w14:paraId="133CF02F" w14:textId="77777777">
      <w:r w:rsidRPr="001B4478">
        <w:rPr>
          <w:rStyle w:val="HideTWBExt"/>
        </w:rPr>
        <w:t>&lt;/AmendB&gt;</w:t>
      </w:r>
    </w:p>
    <w:p w:rsidR="000C7419" w:rsidRPr="001B4478" w:rsidP="000C7419" w14:paraId="59F1A461"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320</w:t>
      </w:r>
      <w:r w:rsidRPr="001B4478">
        <w:rPr>
          <w:rStyle w:val="HideTWBExt"/>
          <w:b w:val="0"/>
        </w:rPr>
        <w:t>&lt;/NumAmB&gt;</w:t>
      </w:r>
    </w:p>
    <w:p w:rsidR="000C7419" w:rsidRPr="001B4478" w:rsidP="000C7419" w14:paraId="263C071D" w14:textId="77777777">
      <w:pPr>
        <w:pStyle w:val="NormalBold"/>
      </w:pPr>
      <w:r w:rsidRPr="001B4478">
        <w:rPr>
          <w:rStyle w:val="HideTWBExt"/>
          <w:b w:val="0"/>
        </w:rPr>
        <w:t>&lt;RepeatBlock-By&gt;&lt;Members&gt;</w:t>
      </w:r>
      <w:r w:rsidRPr="001B4478">
        <w:t>Anja Hazekamp, Sebastian Everding, Arash Saeidi</w:t>
      </w:r>
      <w:r w:rsidRPr="001B4478">
        <w:rPr>
          <w:rStyle w:val="HideTWBExt"/>
          <w:b w:val="0"/>
        </w:rPr>
        <w:t>&lt;/Members&gt;</w:t>
      </w:r>
    </w:p>
    <w:p w:rsidR="000C7419" w:rsidRPr="001B4478" w:rsidP="000C7419" w14:paraId="67E9B042" w14:textId="77777777">
      <w:r w:rsidRPr="001B4478">
        <w:rPr>
          <w:rStyle w:val="HideTWBExt"/>
        </w:rPr>
        <w:t>&lt;/RepeatBlock-By&gt;</w:t>
      </w:r>
    </w:p>
    <w:p w:rsidR="000C7419" w:rsidRPr="001B4478" w:rsidP="000C7419" w14:paraId="0B1BD42F"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45A7BA62" w14:textId="54FA0533">
      <w:pPr>
        <w:pStyle w:val="NormalBold"/>
      </w:pPr>
      <w:r w:rsidRPr="001B4478">
        <w:rPr>
          <w:rStyle w:val="HideTWBExt"/>
          <w:b w:val="0"/>
        </w:rPr>
        <w:t>&lt;Article&gt;</w:t>
      </w:r>
      <w:r w:rsidRPr="001B4478">
        <w:t>Article premier – alinéa 1 – point 3 – point b – partie introductive</w:t>
      </w:r>
      <w:r w:rsidRPr="001B447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566507F"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4EA61AFE" w14:textId="77777777">
            <w:pPr>
              <w:keepNext/>
            </w:pPr>
          </w:p>
        </w:tc>
      </w:tr>
      <w:tr w14:paraId="41D620BD"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512B0A40" w14:textId="77777777">
            <w:pPr>
              <w:pStyle w:val="ColumnHeading"/>
              <w:keepNext/>
            </w:pPr>
            <w:r w:rsidRPr="001B4478">
              <w:t>Texte proposé par la Commission</w:t>
            </w:r>
          </w:p>
        </w:tc>
        <w:tc>
          <w:tcPr>
            <w:tcW w:w="4876" w:type="dxa"/>
          </w:tcPr>
          <w:p w:rsidR="000C7419" w:rsidRPr="001B4478" w:rsidP="007915E6" w14:paraId="7B352B96" w14:textId="77777777">
            <w:pPr>
              <w:pStyle w:val="ColumnHeading"/>
              <w:keepNext/>
            </w:pPr>
            <w:r w:rsidRPr="001B4478">
              <w:t>Amendement</w:t>
            </w:r>
          </w:p>
        </w:tc>
      </w:tr>
      <w:tr w14:paraId="0D70A908"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4EB2C741" w14:textId="063F6F50">
            <w:pPr>
              <w:pStyle w:val="Normal6"/>
            </w:pPr>
            <w:r w:rsidRPr="001B4478">
              <w:t>b)</w:t>
            </w:r>
            <w:r w:rsidRPr="001B4478">
              <w:tab/>
              <w:t xml:space="preserve">au paragraphe 5, </w:t>
            </w:r>
            <w:r w:rsidRPr="001B4478">
              <w:rPr>
                <w:b/>
                <w:bCs/>
                <w:i/>
                <w:iCs/>
              </w:rPr>
              <w:t>le point suivant est ajouté</w:t>
            </w:r>
            <w:r w:rsidRPr="001B4478">
              <w:t>:</w:t>
            </w:r>
          </w:p>
        </w:tc>
        <w:tc>
          <w:tcPr>
            <w:tcW w:w="4876" w:type="dxa"/>
          </w:tcPr>
          <w:p w:rsidR="000C7419" w:rsidRPr="001B4478" w:rsidP="007915E6" w14:paraId="3B92E53A" w14:textId="16A6560A">
            <w:pPr>
              <w:pStyle w:val="Normal6"/>
              <w:rPr>
                <w:szCs w:val="24"/>
              </w:rPr>
            </w:pPr>
            <w:r w:rsidRPr="001B4478">
              <w:t>b)</w:t>
            </w:r>
            <w:r w:rsidRPr="001B4478">
              <w:tab/>
              <w:t xml:space="preserve">au paragraphe 5, </w:t>
            </w:r>
            <w:r w:rsidRPr="001B4478">
              <w:rPr>
                <w:b/>
                <w:bCs/>
                <w:i/>
                <w:iCs/>
              </w:rPr>
              <w:t>les points suivants sont ajoutés</w:t>
            </w:r>
            <w:r w:rsidRPr="001B4478">
              <w:t>:</w:t>
            </w:r>
          </w:p>
        </w:tc>
      </w:tr>
    </w:tbl>
    <w:p w:rsidR="000C7419" w:rsidRPr="001B4478" w:rsidP="000C7419" w14:paraId="36114BE8"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5099DF5E" w14:textId="77777777">
      <w:r w:rsidRPr="001B4478">
        <w:rPr>
          <w:rStyle w:val="HideTWBExt"/>
        </w:rPr>
        <w:t>&lt;/AmendB&gt;</w:t>
      </w:r>
    </w:p>
    <w:p w:rsidR="000C7419" w:rsidRPr="001B4478" w:rsidP="000C7419" w14:paraId="275C7391"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321</w:t>
      </w:r>
      <w:r w:rsidRPr="001B4478">
        <w:rPr>
          <w:rStyle w:val="HideTWBExt"/>
          <w:b w:val="0"/>
        </w:rPr>
        <w:t>&lt;/NumAmB&gt;</w:t>
      </w:r>
    </w:p>
    <w:p w:rsidR="000C7419" w:rsidRPr="001B4478" w:rsidP="000C7419" w14:paraId="20CA5AEB" w14:textId="77777777">
      <w:pPr>
        <w:pStyle w:val="NormalBold"/>
      </w:pPr>
      <w:r w:rsidRPr="001B4478">
        <w:rPr>
          <w:rStyle w:val="HideTWBExt"/>
          <w:b w:val="0"/>
        </w:rPr>
        <w:t>&lt;RepeatBlock-By&gt;&lt;Members&gt;</w:t>
      </w:r>
      <w:r w:rsidRPr="001B4478">
        <w:t>Salvatore De Meo</w:t>
      </w:r>
      <w:r w:rsidRPr="001B4478">
        <w:rPr>
          <w:rStyle w:val="HideTWBExt"/>
          <w:b w:val="0"/>
        </w:rPr>
        <w:t>&lt;/Members&gt;</w:t>
      </w:r>
    </w:p>
    <w:p w:rsidR="000C7419" w:rsidRPr="001B4478" w:rsidP="000C7419" w14:paraId="0E0EA9AA" w14:textId="77777777">
      <w:r w:rsidRPr="001B4478">
        <w:rPr>
          <w:rStyle w:val="HideTWBExt"/>
        </w:rPr>
        <w:t>&lt;/RepeatBlock-By&gt;</w:t>
      </w:r>
    </w:p>
    <w:p w:rsidR="000C7419" w:rsidRPr="001B4478" w:rsidP="000C7419" w14:paraId="638F8C63"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1509A38F" w14:textId="2D701A7C">
      <w:pPr>
        <w:pStyle w:val="NormalBold"/>
      </w:pPr>
      <w:r w:rsidRPr="001B4478">
        <w:rPr>
          <w:rStyle w:val="HideTWBExt"/>
          <w:b w:val="0"/>
        </w:rPr>
        <w:t>&lt;Article&gt;</w:t>
      </w:r>
      <w:r w:rsidRPr="001B4478">
        <w:t>Article premier – alinéa 1 – point 3 – point b</w:t>
      </w:r>
      <w:r w:rsidRPr="001B4478">
        <w:rPr>
          <w:rStyle w:val="HideTWBExt"/>
          <w:b w:val="0"/>
        </w:rPr>
        <w:t>&lt;/Article&gt;</w:t>
      </w:r>
    </w:p>
    <w:p w:rsidR="000C7419" w:rsidRPr="001B4478" w:rsidP="000C7419" w14:paraId="2DD46683" w14:textId="77777777">
      <w:pPr>
        <w:keepNext/>
      </w:pPr>
      <w:r w:rsidRPr="001B4478">
        <w:rPr>
          <w:rStyle w:val="HideTWBExt"/>
        </w:rPr>
        <w:t>&lt;DocAmend2&gt;</w:t>
      </w:r>
      <w:r w:rsidRPr="001B4478">
        <w:t>Règlement (UE) nº 1308/2013</w:t>
      </w:r>
      <w:r w:rsidRPr="001B4478">
        <w:rPr>
          <w:rStyle w:val="HideTWBExt"/>
        </w:rPr>
        <w:t>&lt;/DocAmend2&gt;</w:t>
      </w:r>
    </w:p>
    <w:p w:rsidR="000C7419" w:rsidRPr="001B4478" w:rsidP="000C7419" w14:paraId="486D86F5" w14:textId="77777777">
      <w:r w:rsidRPr="001B4478">
        <w:rPr>
          <w:rStyle w:val="HideTWBExt"/>
        </w:rPr>
        <w:t>&lt;Article2&gt;</w:t>
      </w:r>
      <w:r w:rsidRPr="001B4478">
        <w:t>Article 3 – paragraphe 5 – point c bis (nouveau)</w:t>
      </w:r>
      <w:r w:rsidRPr="001B447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A4A03DA"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2CDF36E7" w14:textId="77777777">
            <w:pPr>
              <w:keepNext/>
            </w:pPr>
          </w:p>
        </w:tc>
      </w:tr>
      <w:tr w14:paraId="5D4657ED"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5482840E" w14:textId="77777777">
            <w:pPr>
              <w:pStyle w:val="ColumnHeading"/>
              <w:keepNext/>
            </w:pPr>
            <w:r w:rsidRPr="001B4478">
              <w:t>Texte proposé par la Commission</w:t>
            </w:r>
          </w:p>
        </w:tc>
        <w:tc>
          <w:tcPr>
            <w:tcW w:w="4876" w:type="dxa"/>
          </w:tcPr>
          <w:p w:rsidR="000C7419" w:rsidRPr="001B4478" w:rsidP="007915E6" w14:paraId="2E110054" w14:textId="77777777">
            <w:pPr>
              <w:pStyle w:val="ColumnHeading"/>
              <w:keepNext/>
            </w:pPr>
            <w:r w:rsidRPr="001B4478">
              <w:t>Amendement</w:t>
            </w:r>
          </w:p>
        </w:tc>
      </w:tr>
      <w:tr w14:paraId="5C276359"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6EA80EE3" w14:textId="77777777">
            <w:pPr>
              <w:pStyle w:val="Normal6"/>
            </w:pPr>
          </w:p>
        </w:tc>
        <w:tc>
          <w:tcPr>
            <w:tcW w:w="4876" w:type="dxa"/>
          </w:tcPr>
          <w:p w:rsidR="000C7419" w:rsidRPr="001B4478" w:rsidP="007915E6" w14:paraId="40501AF8" w14:textId="40B4CC48">
            <w:pPr>
              <w:pStyle w:val="Normal6"/>
              <w:rPr>
                <w:szCs w:val="24"/>
              </w:rPr>
            </w:pPr>
            <w:r w:rsidRPr="001B4478">
              <w:rPr>
                <w:b/>
                <w:i/>
              </w:rPr>
              <w:t>c bis)</w:t>
            </w:r>
            <w:r w:rsidRPr="001B4478">
              <w:rPr>
                <w:b/>
                <w:i/>
              </w:rPr>
              <w:tab/>
              <w:t>au paragraphe 5, le point suivant est ajouté:</w:t>
            </w:r>
          </w:p>
        </w:tc>
      </w:tr>
      <w:tr w14:paraId="2D248F0F"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6E1B4391" w14:textId="77777777">
            <w:pPr>
              <w:pStyle w:val="Normal6"/>
            </w:pPr>
          </w:p>
        </w:tc>
        <w:tc>
          <w:tcPr>
            <w:tcW w:w="4876" w:type="dxa"/>
          </w:tcPr>
          <w:p w:rsidR="000C7419" w:rsidRPr="001B4478" w:rsidP="007915E6" w14:paraId="26FC03A5" w14:textId="6C5688EE">
            <w:pPr>
              <w:pStyle w:val="Normal6"/>
              <w:rPr>
                <w:szCs w:val="24"/>
              </w:rPr>
            </w:pPr>
            <w:r w:rsidRPr="001B4478">
              <w:rPr>
                <w:b/>
                <w:i/>
              </w:rPr>
              <w:t xml:space="preserve">e) </w:t>
            </w:r>
            <w:r w:rsidR="00D46CA9">
              <w:rPr>
                <w:b/>
                <w:i/>
              </w:rPr>
              <w:t>«</w:t>
            </w:r>
            <w:r w:rsidRPr="001B4478">
              <w:rPr>
                <w:b/>
                <w:i/>
              </w:rPr>
              <w:t>risque de perturbation du marché</w:t>
            </w:r>
            <w:r w:rsidR="00D46CA9">
              <w:rPr>
                <w:b/>
                <w:i/>
              </w:rPr>
              <w:t>»</w:t>
            </w:r>
            <w:r w:rsidRPr="001B4478">
              <w:rPr>
                <w:b/>
                <w:i/>
              </w:rPr>
              <w:t>, une situation dans laquelle les prix de l</w:t>
            </w:r>
            <w:r w:rsidR="00B037BE">
              <w:rPr>
                <w:b/>
                <w:i/>
              </w:rPr>
              <w:t>’</w:t>
            </w:r>
            <w:r w:rsidRPr="001B4478">
              <w:rPr>
                <w:b/>
                <w:i/>
              </w:rPr>
              <w:t>Union européenne et/ou les prix représentatifs des contrats à court terme risquent de descendre en dessous des seuils de référence actualisés ou de s</w:t>
            </w:r>
            <w:r w:rsidR="00B037BE">
              <w:rPr>
                <w:b/>
                <w:i/>
              </w:rPr>
              <w:t>’</w:t>
            </w:r>
            <w:r w:rsidRPr="001B4478">
              <w:rPr>
                <w:b/>
                <w:i/>
              </w:rPr>
              <w:t>écarter de manière significative, sur une période de trois mois, des niveaux compatibles avec le fonctionnement normal du marché, et/ou dans laquelle les estimations relatives à la production, aux stocks ou aux flux commerciaux risquent de s</w:t>
            </w:r>
            <w:r w:rsidR="00B037BE">
              <w:rPr>
                <w:b/>
                <w:i/>
              </w:rPr>
              <w:t>’</w:t>
            </w:r>
            <w:r w:rsidRPr="001B4478">
              <w:rPr>
                <w:b/>
                <w:i/>
              </w:rPr>
              <w:t>écarter de manière significative, sur une période de trois mois, des niveaux compatibles avec le fonctionnement normal du marché, risquant ainsi de causer un préjudice économique aux agriculteurs ou aux transformateurs de premier maillon, ou une situation dans laquelle d</w:t>
            </w:r>
            <w:r w:rsidR="00B037BE">
              <w:rPr>
                <w:b/>
                <w:i/>
              </w:rPr>
              <w:t>’</w:t>
            </w:r>
            <w:r w:rsidRPr="001B4478">
              <w:rPr>
                <w:b/>
                <w:i/>
              </w:rPr>
              <w:t>autres événements et circonstances risquent de perturber le marché en question; à cette fin, il conviendrait également de tenir compte des données fournies par le secteur concerné.</w:t>
            </w:r>
          </w:p>
        </w:tc>
      </w:tr>
    </w:tbl>
    <w:p w:rsidR="000C7419" w:rsidRPr="001B4478" w:rsidP="000C7419" w14:paraId="6E90FC2D" w14:textId="77777777">
      <w:pPr>
        <w:pStyle w:val="Olang"/>
      </w:pPr>
      <w:r w:rsidRPr="001B4478">
        <w:rPr>
          <w:noProof w:val="0"/>
        </w:rPr>
        <w:t xml:space="preserve">Or. </w:t>
      </w:r>
      <w:r w:rsidRPr="001B4478">
        <w:rPr>
          <w:rStyle w:val="HideTWBExt"/>
        </w:rPr>
        <w:t>&lt;Original&gt;</w:t>
      </w:r>
      <w:r w:rsidRPr="001B4478">
        <w:rPr>
          <w:rStyle w:val="HideTWBInt"/>
        </w:rPr>
        <w:t>{IT}</w:t>
      </w:r>
      <w:r w:rsidRPr="001B4478">
        <w:rPr>
          <w:noProof w:val="0"/>
        </w:rPr>
        <w:t>it</w:t>
      </w:r>
      <w:r w:rsidRPr="001B4478">
        <w:rPr>
          <w:rStyle w:val="HideTWBExt"/>
        </w:rPr>
        <w:t>&lt;/Original&gt;</w:t>
      </w:r>
    </w:p>
    <w:p w:rsidR="000C7419" w:rsidRPr="001B4478" w:rsidP="000C7419" w14:paraId="4B27405C" w14:textId="77777777">
      <w:pPr>
        <w:pStyle w:val="JustificationTitle"/>
        <w:rPr>
          <w:noProof w:val="0"/>
        </w:rPr>
      </w:pPr>
      <w:r w:rsidRPr="001B4478">
        <w:rPr>
          <w:rStyle w:val="HideTWBExt"/>
          <w:i w:val="0"/>
        </w:rPr>
        <w:t>&lt;TitreJust&gt;</w:t>
      </w:r>
      <w:r w:rsidRPr="001B4478">
        <w:t>Justification</w:t>
      </w:r>
      <w:r w:rsidRPr="001B4478">
        <w:rPr>
          <w:rStyle w:val="HideTWBExt"/>
          <w:i w:val="0"/>
        </w:rPr>
        <w:t>&lt;/TitreJust&gt;</w:t>
      </w:r>
    </w:p>
    <w:p w:rsidR="000C7419" w:rsidRPr="001B4478" w:rsidP="000C7419" w14:paraId="3BDCE68F" w14:textId="28D5193F">
      <w:pPr>
        <w:pStyle w:val="Normal12Italic"/>
        <w:rPr>
          <w:noProof w:val="0"/>
        </w:rPr>
      </w:pPr>
      <w:r w:rsidRPr="001B4478">
        <w:t>L</w:t>
      </w:r>
      <w:r w:rsidR="00B037BE">
        <w:t>’</w:t>
      </w:r>
      <w:r w:rsidRPr="001B4478">
        <w:t>expérience acquise lors des récentes crises du marché a montré que les mécanismes d</w:t>
      </w:r>
      <w:r w:rsidR="00B037BE">
        <w:t>’</w:t>
      </w:r>
      <w:r w:rsidRPr="001B4478">
        <w:t>intervention de l</w:t>
      </w:r>
      <w:r w:rsidR="00B037BE">
        <w:t>’</w:t>
      </w:r>
      <w:r w:rsidRPr="001B4478">
        <w:t>Union ne sont souvent mis en œuvre que lorsque la perturbation du marché s</w:t>
      </w:r>
      <w:r w:rsidR="00B037BE">
        <w:t>’</w:t>
      </w:r>
      <w:r w:rsidRPr="001B4478">
        <w:t>est déjà produite, ce qui limite leur efficacité et aggrave les préjudices économiques subis par les agriculteurs ou les transformateurs de premier maillon. L</w:t>
      </w:r>
      <w:r w:rsidR="00B037BE">
        <w:t>’</w:t>
      </w:r>
      <w:r w:rsidRPr="001B4478">
        <w:t>introduction d</w:t>
      </w:r>
      <w:r w:rsidR="00B037BE">
        <w:t>’</w:t>
      </w:r>
      <w:r w:rsidRPr="001B4478">
        <w:t xml:space="preserve">une </w:t>
      </w:r>
      <w:r w:rsidRPr="001B4478">
        <w:t>définition de la «menace de perturbation du marché» permet d</w:t>
      </w:r>
      <w:r w:rsidR="00B037BE">
        <w:t>’</w:t>
      </w:r>
      <w:r w:rsidRPr="001B4478">
        <w:t>identifier rapidement les risques émergents et favorise l</w:t>
      </w:r>
      <w:r w:rsidR="00B037BE">
        <w:t>’</w:t>
      </w:r>
      <w:r w:rsidRPr="001B4478">
        <w:t>adoption de mesures préventives et proportionnées.</w:t>
      </w:r>
    </w:p>
    <w:p w:rsidR="000C7419" w:rsidRPr="001B4478" w:rsidP="000C7419" w14:paraId="2485CD53" w14:textId="77777777">
      <w:r w:rsidRPr="001B4478">
        <w:rPr>
          <w:rStyle w:val="HideTWBExt"/>
        </w:rPr>
        <w:t>&lt;/AmendB&gt;</w:t>
      </w:r>
    </w:p>
    <w:p w:rsidR="000C7419" w:rsidRPr="001B4478" w:rsidP="000C7419" w14:paraId="10AE1F33"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322</w:t>
      </w:r>
      <w:r w:rsidRPr="001B4478">
        <w:rPr>
          <w:rStyle w:val="HideTWBExt"/>
          <w:b w:val="0"/>
        </w:rPr>
        <w:t>&lt;/NumAmB&gt;</w:t>
      </w:r>
    </w:p>
    <w:p w:rsidR="000C7419" w:rsidRPr="001B4478" w:rsidP="000C7419" w14:paraId="02EF983C" w14:textId="77777777">
      <w:pPr>
        <w:pStyle w:val="NormalBold"/>
      </w:pPr>
      <w:r w:rsidRPr="001B4478">
        <w:rPr>
          <w:rStyle w:val="HideTWBExt"/>
          <w:b w:val="0"/>
        </w:rPr>
        <w:t>&lt;RepeatBlock-By&gt;&lt;Members&gt;</w:t>
      </w:r>
      <w:r w:rsidRPr="001B4478">
        <w:t>Katarína Roth Neveďalová, Erik Kaliňák</w:t>
      </w:r>
      <w:r w:rsidRPr="001B4478">
        <w:rPr>
          <w:rStyle w:val="HideTWBExt"/>
          <w:b w:val="0"/>
        </w:rPr>
        <w:t>&lt;/Members&gt;</w:t>
      </w:r>
    </w:p>
    <w:p w:rsidR="000C7419" w:rsidRPr="001B4478" w:rsidP="000C7419" w14:paraId="3CAFEBD2" w14:textId="77777777">
      <w:r w:rsidRPr="001B4478">
        <w:rPr>
          <w:rStyle w:val="HideTWBExt"/>
        </w:rPr>
        <w:t>&lt;/RepeatBlock-By&gt;</w:t>
      </w:r>
    </w:p>
    <w:p w:rsidR="000C7419" w:rsidRPr="001B4478" w:rsidP="000C7419" w14:paraId="43F6AFB5"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69BF8A1E" w14:textId="6BB90E62">
      <w:pPr>
        <w:pStyle w:val="NormalBold"/>
      </w:pPr>
      <w:r w:rsidRPr="001B4478">
        <w:rPr>
          <w:rStyle w:val="HideTWBExt"/>
          <w:b w:val="0"/>
        </w:rPr>
        <w:t>&lt;Article&gt;</w:t>
      </w:r>
      <w:r w:rsidRPr="001B4478">
        <w:t>Article premier – alinéa 1 – point 3 – point b</w:t>
      </w:r>
      <w:r w:rsidRPr="001B4478">
        <w:rPr>
          <w:rStyle w:val="HideTWBExt"/>
          <w:b w:val="0"/>
        </w:rPr>
        <w:t>&lt;/Article&gt;</w:t>
      </w:r>
    </w:p>
    <w:p w:rsidR="000C7419" w:rsidRPr="001B4478" w:rsidP="000C7419" w14:paraId="74229928" w14:textId="77777777">
      <w:pPr>
        <w:keepNext/>
      </w:pPr>
      <w:r w:rsidRPr="001B4478">
        <w:rPr>
          <w:rStyle w:val="HideTWBExt"/>
        </w:rPr>
        <w:t>&lt;DocAmend2&gt;</w:t>
      </w:r>
      <w:r w:rsidRPr="001B4478">
        <w:t>Règlement (UE) nº 1308/2013</w:t>
      </w:r>
      <w:r w:rsidRPr="001B4478">
        <w:rPr>
          <w:rStyle w:val="HideTWBExt"/>
        </w:rPr>
        <w:t>&lt;/DocAmend2&gt;</w:t>
      </w:r>
    </w:p>
    <w:p w:rsidR="000C7419" w:rsidRPr="001B4478" w:rsidP="000C7419" w14:paraId="6E5A81D3" w14:textId="77777777">
      <w:r w:rsidRPr="001B4478">
        <w:rPr>
          <w:rStyle w:val="HideTWBExt"/>
        </w:rPr>
        <w:t>&lt;Article2&gt;</w:t>
      </w:r>
      <w:r w:rsidRPr="001B4478">
        <w:t>Article 3 – paragraphe 5 – point c bis (nouveau)</w:t>
      </w:r>
      <w:r w:rsidRPr="001B447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B8B7BB0"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213363E1" w14:textId="77777777">
            <w:pPr>
              <w:keepNext/>
            </w:pPr>
          </w:p>
        </w:tc>
      </w:tr>
      <w:tr w14:paraId="1D50A39E"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4114FDAF" w14:textId="77777777">
            <w:pPr>
              <w:pStyle w:val="ColumnHeading"/>
              <w:keepNext/>
            </w:pPr>
            <w:r w:rsidRPr="001B4478">
              <w:t>Texte proposé par la Commission</w:t>
            </w:r>
          </w:p>
        </w:tc>
        <w:tc>
          <w:tcPr>
            <w:tcW w:w="4876" w:type="dxa"/>
          </w:tcPr>
          <w:p w:rsidR="000C7419" w:rsidRPr="001B4478" w:rsidP="007915E6" w14:paraId="5D54E7E2" w14:textId="77777777">
            <w:pPr>
              <w:pStyle w:val="ColumnHeading"/>
              <w:keepNext/>
            </w:pPr>
            <w:r w:rsidRPr="001B4478">
              <w:t>Amendement</w:t>
            </w:r>
          </w:p>
        </w:tc>
      </w:tr>
      <w:tr w14:paraId="1E5E8422"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39A1A80F" w14:textId="77777777">
            <w:pPr>
              <w:pStyle w:val="Normal6"/>
            </w:pPr>
          </w:p>
        </w:tc>
        <w:tc>
          <w:tcPr>
            <w:tcW w:w="4876" w:type="dxa"/>
          </w:tcPr>
          <w:p w:rsidR="000C7419" w:rsidRPr="001B4478" w:rsidP="007915E6" w14:paraId="09B9221E" w14:textId="6026E137">
            <w:pPr>
              <w:pStyle w:val="Normal6"/>
              <w:rPr>
                <w:szCs w:val="24"/>
              </w:rPr>
            </w:pPr>
            <w:r w:rsidRPr="001B4478">
              <w:rPr>
                <w:b/>
                <w:i/>
              </w:rPr>
              <w:t>c bis)</w:t>
            </w:r>
            <w:r w:rsidRPr="001B4478">
              <w:rPr>
                <w:b/>
                <w:i/>
              </w:rPr>
              <w:tab/>
              <w:t>«perturbation du marché», une situation dans laquelle les prix de l</w:t>
            </w:r>
            <w:r w:rsidR="00B037BE">
              <w:rPr>
                <w:b/>
                <w:i/>
              </w:rPr>
              <w:t>’</w:t>
            </w:r>
            <w:r w:rsidRPr="001B4478">
              <w:rPr>
                <w:b/>
                <w:i/>
              </w:rPr>
              <w:t>Union et les prix des contrats à court terme (au comptant), ainsi que les prix à terme et au comptant sur le marché mondial, tombent en dessous des seuils de référence actualisés ou s</w:t>
            </w:r>
            <w:r w:rsidR="00B037BE">
              <w:rPr>
                <w:b/>
                <w:i/>
              </w:rPr>
              <w:t>’</w:t>
            </w:r>
            <w:r w:rsidRPr="001B4478">
              <w:rPr>
                <w:b/>
                <w:i/>
              </w:rPr>
              <w:t>écartent de manière significative, sur une période de trois mois, des niveaux compatibles avec le fonctionnement normal du marché et/ou dans laquelle les estimations de production, les estimations de stocks ou les flux commerciaux s</w:t>
            </w:r>
            <w:r w:rsidR="00B037BE">
              <w:rPr>
                <w:b/>
                <w:i/>
              </w:rPr>
              <w:t>’</w:t>
            </w:r>
            <w:r w:rsidRPr="001B4478">
              <w:rPr>
                <w:b/>
                <w:i/>
              </w:rPr>
              <w:t>écartent de manière significative de la normale, sur une période de six mois, causant ainsi ou menaçant de causer un préjudice économique aux agriculteurs ou aux entreprises de première transformation.</w:t>
            </w:r>
          </w:p>
        </w:tc>
      </w:tr>
    </w:tbl>
    <w:p w:rsidR="000C7419" w:rsidRPr="001B4478" w:rsidP="000C7419" w14:paraId="2AFFDEC6"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35122447" w14:textId="77777777">
      <w:r w:rsidRPr="001B4478">
        <w:rPr>
          <w:rStyle w:val="HideTWBExt"/>
        </w:rPr>
        <w:t>&lt;/AmendB&gt;</w:t>
      </w:r>
    </w:p>
    <w:p w:rsidR="000C7419" w:rsidRPr="001B4478" w:rsidP="000C7419" w14:paraId="710431BB"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323</w:t>
      </w:r>
      <w:r w:rsidRPr="001B4478">
        <w:rPr>
          <w:rStyle w:val="HideTWBExt"/>
          <w:b w:val="0"/>
        </w:rPr>
        <w:t>&lt;/NumAmB&gt;</w:t>
      </w:r>
    </w:p>
    <w:p w:rsidR="000C7419" w:rsidRPr="001B4478" w:rsidP="000C7419" w14:paraId="48F4CA5E" w14:textId="77777777">
      <w:pPr>
        <w:pStyle w:val="NormalBold"/>
      </w:pPr>
      <w:r w:rsidRPr="001B4478">
        <w:rPr>
          <w:rStyle w:val="HideTWBExt"/>
          <w:b w:val="0"/>
        </w:rPr>
        <w:t>&lt;RepeatBlock-By&gt;&lt;Members&gt;</w:t>
      </w:r>
      <w:r w:rsidRPr="001B4478">
        <w:t>Arash Saeidi</w:t>
      </w:r>
      <w:r w:rsidRPr="001B4478">
        <w:rPr>
          <w:rStyle w:val="HideTWBExt"/>
          <w:b w:val="0"/>
        </w:rPr>
        <w:t>&lt;/Members&gt;</w:t>
      </w:r>
    </w:p>
    <w:p w:rsidR="000C7419" w:rsidRPr="001B4478" w:rsidP="000C7419" w14:paraId="720466AA" w14:textId="77777777">
      <w:r w:rsidRPr="001B4478">
        <w:rPr>
          <w:rStyle w:val="HideTWBExt"/>
        </w:rPr>
        <w:t>&lt;/RepeatBlock-By&gt;</w:t>
      </w:r>
    </w:p>
    <w:p w:rsidR="000C7419" w:rsidRPr="001B4478" w:rsidP="000C7419" w14:paraId="2DE384E4"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0C6DDF7F" w14:textId="7199A25D">
      <w:pPr>
        <w:pStyle w:val="NormalBold"/>
      </w:pPr>
      <w:r w:rsidRPr="001B4478">
        <w:rPr>
          <w:rStyle w:val="HideTWBExt"/>
          <w:b w:val="0"/>
        </w:rPr>
        <w:t>&lt;Article&gt;</w:t>
      </w:r>
      <w:r w:rsidRPr="001B4478">
        <w:t>Article premier – alinéa 1 – point 3 – point b</w:t>
      </w:r>
      <w:r w:rsidRPr="001B4478">
        <w:rPr>
          <w:rStyle w:val="HideTWBExt"/>
          <w:b w:val="0"/>
        </w:rPr>
        <w:t>&lt;/Article&gt;</w:t>
      </w:r>
    </w:p>
    <w:p w:rsidR="000C7419" w:rsidRPr="001B4478" w:rsidP="000C7419" w14:paraId="6E23B53E" w14:textId="77777777">
      <w:pPr>
        <w:keepNext/>
      </w:pPr>
      <w:r w:rsidRPr="001B4478">
        <w:rPr>
          <w:rStyle w:val="HideTWBExt"/>
        </w:rPr>
        <w:t>&lt;DocAmend2&gt;</w:t>
      </w:r>
      <w:r w:rsidRPr="001B4478">
        <w:t>Règlement (UE) nº 1308/2013</w:t>
      </w:r>
      <w:r w:rsidRPr="001B4478">
        <w:rPr>
          <w:rStyle w:val="HideTWBExt"/>
        </w:rPr>
        <w:t>&lt;/DocAmend2&gt;</w:t>
      </w:r>
    </w:p>
    <w:p w:rsidR="000C7419" w:rsidRPr="001B4478" w:rsidP="000C7419" w14:paraId="6AED0EDF" w14:textId="77777777">
      <w:r w:rsidRPr="001B4478">
        <w:rPr>
          <w:rStyle w:val="HideTWBExt"/>
        </w:rPr>
        <w:t>&lt;Article2&gt;</w:t>
      </w:r>
      <w:r w:rsidRPr="001B4478">
        <w:t>Article 3 – paragraphe 5 – point c bis (nouveau)</w:t>
      </w:r>
      <w:r w:rsidRPr="001B447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4F15344"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23606AE3" w14:textId="77777777">
            <w:pPr>
              <w:keepNext/>
            </w:pPr>
          </w:p>
        </w:tc>
      </w:tr>
      <w:tr w14:paraId="0C8C89EC"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79143882" w14:textId="77777777">
            <w:pPr>
              <w:pStyle w:val="ColumnHeading"/>
              <w:keepNext/>
            </w:pPr>
            <w:r w:rsidRPr="001B4478">
              <w:t>Texte proposé par la Commission</w:t>
            </w:r>
          </w:p>
        </w:tc>
        <w:tc>
          <w:tcPr>
            <w:tcW w:w="4876" w:type="dxa"/>
          </w:tcPr>
          <w:p w:rsidR="000C7419" w:rsidRPr="001B4478" w:rsidP="007915E6" w14:paraId="17C8C725" w14:textId="77777777">
            <w:pPr>
              <w:pStyle w:val="ColumnHeading"/>
              <w:keepNext/>
            </w:pPr>
            <w:r w:rsidRPr="001B4478">
              <w:t>Amendement</w:t>
            </w:r>
          </w:p>
        </w:tc>
      </w:tr>
      <w:tr w14:paraId="115C8531"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0693CE0C" w14:textId="77777777">
            <w:pPr>
              <w:pStyle w:val="Normal6"/>
            </w:pPr>
          </w:p>
        </w:tc>
        <w:tc>
          <w:tcPr>
            <w:tcW w:w="4876" w:type="dxa"/>
          </w:tcPr>
          <w:p w:rsidR="000C7419" w:rsidRPr="001B4478" w:rsidP="007915E6" w14:paraId="6F545562" w14:textId="25E04295">
            <w:pPr>
              <w:pStyle w:val="Normal6"/>
              <w:rPr>
                <w:szCs w:val="24"/>
              </w:rPr>
            </w:pPr>
            <w:r w:rsidRPr="001B4478">
              <w:rPr>
                <w:b/>
                <w:i/>
              </w:rPr>
              <w:t>c bis)</w:t>
            </w:r>
            <w:r w:rsidRPr="001B4478">
              <w:rPr>
                <w:b/>
                <w:i/>
              </w:rPr>
              <w:tab/>
              <w:t>«perturbation du marché»: une situation dans laquelle les prix de marché observés dans l</w:t>
            </w:r>
            <w:r w:rsidR="00B037BE">
              <w:rPr>
                <w:b/>
                <w:i/>
              </w:rPr>
              <w:t>’</w:t>
            </w:r>
            <w:r w:rsidRPr="001B4478">
              <w:rPr>
                <w:b/>
                <w:i/>
              </w:rPr>
              <w:t>Union augmentent ou diminuent de plus de 15 % sur une période glissante de trois mois, ou restent stables pendant plus de trois mois consécutifs tout en demeurant inférieurs à 85 % des coûts totaux des producteurs européens.</w:t>
            </w:r>
          </w:p>
        </w:tc>
      </w:tr>
    </w:tbl>
    <w:p w:rsidR="000C7419" w:rsidRPr="001B4478" w:rsidP="000C7419" w14:paraId="256E748E" w14:textId="77777777">
      <w:pPr>
        <w:pStyle w:val="Olang"/>
      </w:pPr>
      <w:r w:rsidRPr="001B4478">
        <w:rPr>
          <w:noProof w:val="0"/>
        </w:rPr>
        <w:t xml:space="preserve">Or. </w:t>
      </w:r>
      <w:r w:rsidRPr="001B4478">
        <w:rPr>
          <w:rStyle w:val="HideTWBExt"/>
        </w:rPr>
        <w:t>&lt;Original&gt;</w:t>
      </w:r>
      <w:r w:rsidRPr="001B4478">
        <w:rPr>
          <w:rStyle w:val="HideTWBInt"/>
        </w:rPr>
        <w:t>{FR}</w:t>
      </w:r>
      <w:r w:rsidRPr="001B4478">
        <w:rPr>
          <w:noProof w:val="0"/>
        </w:rPr>
        <w:t>fr</w:t>
      </w:r>
      <w:r w:rsidRPr="001B4478">
        <w:rPr>
          <w:rStyle w:val="HideTWBExt"/>
        </w:rPr>
        <w:t>&lt;/Original&gt;</w:t>
      </w:r>
    </w:p>
    <w:p w:rsidR="000C7419" w:rsidRPr="001B4478" w:rsidP="000C7419" w14:paraId="197A3791" w14:textId="77777777">
      <w:pPr>
        <w:pStyle w:val="JustificationTitle"/>
        <w:rPr>
          <w:noProof w:val="0"/>
        </w:rPr>
      </w:pPr>
      <w:r w:rsidRPr="001B4478">
        <w:rPr>
          <w:rStyle w:val="HideTWBExt"/>
          <w:i w:val="0"/>
        </w:rPr>
        <w:t>&lt;TitreJust&gt;</w:t>
      </w:r>
      <w:r w:rsidRPr="001B4478">
        <w:t>Justification</w:t>
      </w:r>
      <w:r w:rsidRPr="001B4478">
        <w:rPr>
          <w:rStyle w:val="HideTWBExt"/>
          <w:i w:val="0"/>
        </w:rPr>
        <w:t>&lt;/TitreJust&gt;</w:t>
      </w:r>
    </w:p>
    <w:p w:rsidR="000C7419" w:rsidRPr="001B4478" w:rsidP="000C7419" w14:paraId="00B27033" w14:textId="77777777">
      <w:pPr>
        <w:pStyle w:val="Normal12Italic"/>
        <w:rPr>
          <w:noProof w:val="0"/>
        </w:rPr>
      </w:pPr>
      <w:r w:rsidRPr="001B4478">
        <w:t>Une perturbation du marché ne devrait pas être définie uniquement par des fluctuations soudaines des prix. Le maintien, pendant plus de trois mois, de prix inférieurs à 85 % des coûts moyens de production constitue également une grave perturbation. Cette définition permettrait de déclencher plus rapidement des mesures de gestion du marché, de mieux répondre aux crises structurelles et de garantir les objectifs de stabilisation des marchés et de protection des revenus des agriculteurs.</w:t>
      </w:r>
    </w:p>
    <w:p w:rsidR="000C7419" w:rsidRPr="001B4478" w:rsidP="000C7419" w14:paraId="588702AF" w14:textId="77777777">
      <w:r w:rsidRPr="001B4478">
        <w:rPr>
          <w:rStyle w:val="HideTWBExt"/>
        </w:rPr>
        <w:t>&lt;/AmendB&gt;</w:t>
      </w:r>
    </w:p>
    <w:p w:rsidR="000C7419" w:rsidRPr="001B4478" w:rsidP="000C7419" w14:paraId="56DF0156"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324</w:t>
      </w:r>
      <w:r w:rsidRPr="001B4478">
        <w:rPr>
          <w:rStyle w:val="HideTWBExt"/>
          <w:b w:val="0"/>
        </w:rPr>
        <w:t>&lt;/NumAmB&gt;</w:t>
      </w:r>
    </w:p>
    <w:p w:rsidR="000C7419" w:rsidRPr="001B4478" w:rsidP="000C7419" w14:paraId="4443136A" w14:textId="77777777">
      <w:pPr>
        <w:pStyle w:val="NormalBold"/>
      </w:pPr>
      <w:r w:rsidRPr="001B4478">
        <w:rPr>
          <w:rStyle w:val="HideTWBExt"/>
          <w:b w:val="0"/>
        </w:rPr>
        <w:t>&lt;RepeatBlock-By&gt;&lt;Members&gt;</w:t>
      </w:r>
      <w:r w:rsidRPr="001B4478">
        <w:t>Katarína Roth Neveďalová, Erik Kaliňák</w:t>
      </w:r>
      <w:r w:rsidRPr="001B4478">
        <w:rPr>
          <w:rStyle w:val="HideTWBExt"/>
          <w:b w:val="0"/>
        </w:rPr>
        <w:t>&lt;/Members&gt;</w:t>
      </w:r>
    </w:p>
    <w:p w:rsidR="000C7419" w:rsidRPr="001B4478" w:rsidP="000C7419" w14:paraId="5C4C94CF" w14:textId="77777777">
      <w:r w:rsidRPr="001B4478">
        <w:rPr>
          <w:rStyle w:val="HideTWBExt"/>
        </w:rPr>
        <w:t>&lt;/RepeatBlock-By&gt;</w:t>
      </w:r>
    </w:p>
    <w:p w:rsidR="000C7419" w:rsidRPr="001B4478" w:rsidP="000C7419" w14:paraId="00F5B819"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6DA443F6" w14:textId="7099F62B">
      <w:pPr>
        <w:pStyle w:val="NormalBold"/>
      </w:pPr>
      <w:r w:rsidRPr="001B4478">
        <w:rPr>
          <w:rStyle w:val="HideTWBExt"/>
          <w:b w:val="0"/>
        </w:rPr>
        <w:t>&lt;Article&gt;</w:t>
      </w:r>
      <w:r w:rsidRPr="001B4478">
        <w:t>Article premier – alinéa 1 – point 3 – point b</w:t>
      </w:r>
      <w:r w:rsidRPr="001B4478">
        <w:rPr>
          <w:rStyle w:val="HideTWBExt"/>
          <w:b w:val="0"/>
        </w:rPr>
        <w:t>&lt;/Article&gt;</w:t>
      </w:r>
    </w:p>
    <w:p w:rsidR="000C7419" w:rsidRPr="001B4478" w:rsidP="000C7419" w14:paraId="51D02D01" w14:textId="77777777">
      <w:pPr>
        <w:keepNext/>
      </w:pPr>
      <w:r w:rsidRPr="001B4478">
        <w:rPr>
          <w:rStyle w:val="HideTWBExt"/>
        </w:rPr>
        <w:t>&lt;DocAmend2&gt;</w:t>
      </w:r>
      <w:r w:rsidRPr="001B4478">
        <w:t>Règlement (UE) nº 1308/2013</w:t>
      </w:r>
      <w:r w:rsidRPr="001B4478">
        <w:rPr>
          <w:rStyle w:val="HideTWBExt"/>
        </w:rPr>
        <w:t>&lt;/DocAmend2&gt;</w:t>
      </w:r>
    </w:p>
    <w:p w:rsidR="000C7419" w:rsidRPr="001B4478" w:rsidP="000C7419" w14:paraId="3A5B4F50" w14:textId="77777777">
      <w:r w:rsidRPr="001B4478">
        <w:rPr>
          <w:rStyle w:val="HideTWBExt"/>
        </w:rPr>
        <w:t>&lt;Article2&gt;</w:t>
      </w:r>
      <w:r w:rsidRPr="001B4478">
        <w:t>Article 3 – paragraphe 5 – point c ter (nouveau)</w:t>
      </w:r>
      <w:r w:rsidRPr="001B447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DE66122"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5BFE82A2" w14:textId="77777777">
            <w:pPr>
              <w:keepNext/>
            </w:pPr>
          </w:p>
        </w:tc>
      </w:tr>
      <w:tr w14:paraId="7A0D3A7E"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1A293EDA" w14:textId="77777777">
            <w:pPr>
              <w:pStyle w:val="ColumnHeading"/>
              <w:keepNext/>
            </w:pPr>
            <w:r w:rsidRPr="001B4478">
              <w:t>Texte proposé par la Commission</w:t>
            </w:r>
          </w:p>
        </w:tc>
        <w:tc>
          <w:tcPr>
            <w:tcW w:w="4876" w:type="dxa"/>
          </w:tcPr>
          <w:p w:rsidR="000C7419" w:rsidRPr="001B4478" w:rsidP="007915E6" w14:paraId="3B5D0172" w14:textId="77777777">
            <w:pPr>
              <w:pStyle w:val="ColumnHeading"/>
              <w:keepNext/>
            </w:pPr>
            <w:r w:rsidRPr="001B4478">
              <w:t>Amendement</w:t>
            </w:r>
          </w:p>
        </w:tc>
      </w:tr>
      <w:tr w14:paraId="73F220AF"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6889E9EF" w14:textId="77777777">
            <w:pPr>
              <w:pStyle w:val="Normal6"/>
            </w:pPr>
          </w:p>
        </w:tc>
        <w:tc>
          <w:tcPr>
            <w:tcW w:w="4876" w:type="dxa"/>
          </w:tcPr>
          <w:p w:rsidR="000C7419" w:rsidRPr="001B4478" w:rsidP="007915E6" w14:paraId="0DE060E6" w14:textId="56293920">
            <w:pPr>
              <w:pStyle w:val="Normal6"/>
              <w:rPr>
                <w:szCs w:val="24"/>
              </w:rPr>
            </w:pPr>
            <w:r w:rsidRPr="001B4478">
              <w:rPr>
                <w:b/>
                <w:i/>
              </w:rPr>
              <w:t>c ter)</w:t>
            </w:r>
            <w:r w:rsidRPr="001B4478">
              <w:rPr>
                <w:b/>
                <w:i/>
              </w:rPr>
              <w:tab/>
              <w:t>«menace de perturbation du marché», une situation dans laquelle les prix de l</w:t>
            </w:r>
            <w:r w:rsidR="00B037BE">
              <w:rPr>
                <w:b/>
                <w:i/>
              </w:rPr>
              <w:t>’</w:t>
            </w:r>
            <w:r w:rsidRPr="001B4478">
              <w:rPr>
                <w:b/>
                <w:i/>
              </w:rPr>
              <w:t>Union et les prix des contrats à court terme (au comptant), ainsi que les prix à terme et au comptant sur le marché mondial, risquent de tomber en dessous des seuils de référence actualisés ou de s</w:t>
            </w:r>
            <w:r w:rsidR="00B037BE">
              <w:rPr>
                <w:b/>
                <w:i/>
              </w:rPr>
              <w:t>’</w:t>
            </w:r>
            <w:r w:rsidRPr="001B4478">
              <w:rPr>
                <w:b/>
                <w:i/>
              </w:rPr>
              <w:t xml:space="preserve">écarter de manière significative, sur une période de trois mois, des niveaux compatibles avec le fonctionnement normal du marché et/ou dans laquelle les estimations de production, les estimations de stocks ou les flux commerciaux </w:t>
            </w:r>
            <w:r w:rsidRPr="001B4478">
              <w:rPr>
                <w:b/>
                <w:i/>
              </w:rPr>
              <w:t>risquent de s</w:t>
            </w:r>
            <w:r w:rsidR="00B037BE">
              <w:rPr>
                <w:b/>
                <w:i/>
              </w:rPr>
              <w:t>’</w:t>
            </w:r>
            <w:r w:rsidRPr="001B4478">
              <w:rPr>
                <w:b/>
                <w:i/>
              </w:rPr>
              <w:t>écarter de manière significative, sur une période de trois mois, des niveaux conformes à un fonctionnement normal du marché, menaçant ainsi de causer un préjudice économique aux agriculteurs ou aux entreprises de première transformation, ou une situation dans laquelle d</w:t>
            </w:r>
            <w:r w:rsidR="00B037BE">
              <w:rPr>
                <w:b/>
                <w:i/>
              </w:rPr>
              <w:t>’</w:t>
            </w:r>
            <w:r w:rsidRPr="001B4478">
              <w:rPr>
                <w:b/>
                <w:i/>
              </w:rPr>
              <w:t>autres événements et circonstances menacent de perturber le marché concerné; à cette fin, il convient également de prendre en considération les données fournies par le secteur concerné.</w:t>
            </w:r>
          </w:p>
        </w:tc>
      </w:tr>
    </w:tbl>
    <w:p w:rsidR="000C7419" w:rsidRPr="001B4478" w:rsidP="000C7419" w14:paraId="2ADCBE34"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7179A8A1" w14:textId="77777777">
      <w:r w:rsidRPr="001B4478">
        <w:rPr>
          <w:rStyle w:val="HideTWBExt"/>
        </w:rPr>
        <w:t>&lt;/AmendB&gt;</w:t>
      </w:r>
    </w:p>
    <w:p w:rsidR="000C7419" w:rsidRPr="001B4478" w:rsidP="000C7419" w14:paraId="32FAE20B"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325</w:t>
      </w:r>
      <w:r w:rsidRPr="001B4478">
        <w:rPr>
          <w:rStyle w:val="HideTWBExt"/>
          <w:b w:val="0"/>
        </w:rPr>
        <w:t>&lt;/NumAmB&gt;</w:t>
      </w:r>
    </w:p>
    <w:p w:rsidR="000C7419" w:rsidRPr="001B4478" w:rsidP="000C7419" w14:paraId="5DBE8168" w14:textId="77777777">
      <w:pPr>
        <w:pStyle w:val="NormalBold"/>
      </w:pPr>
      <w:r w:rsidRPr="001B4478">
        <w:rPr>
          <w:rStyle w:val="HideTWBExt"/>
          <w:b w:val="0"/>
        </w:rPr>
        <w:t>&lt;RepeatBlock-By&gt;&lt;Members&gt;</w:t>
      </w:r>
      <w:r w:rsidRPr="001B4478">
        <w:t>Céline Imart</w:t>
      </w:r>
      <w:r w:rsidRPr="001B4478">
        <w:rPr>
          <w:rStyle w:val="HideTWBExt"/>
          <w:b w:val="0"/>
        </w:rPr>
        <w:t>&lt;/Members&gt;</w:t>
      </w:r>
    </w:p>
    <w:p w:rsidR="000C7419" w:rsidRPr="001B4478" w:rsidP="000C7419" w14:paraId="70776292" w14:textId="77777777">
      <w:r w:rsidRPr="001B4478">
        <w:rPr>
          <w:rStyle w:val="HideTWBExt"/>
        </w:rPr>
        <w:t>&lt;/RepeatBlock-By&gt;</w:t>
      </w:r>
    </w:p>
    <w:p w:rsidR="000C7419" w:rsidRPr="001B4478" w:rsidP="000C7419" w14:paraId="2F0D7B8B"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33494AC1" w14:textId="31A611E6">
      <w:pPr>
        <w:pStyle w:val="NormalBold"/>
      </w:pPr>
      <w:r w:rsidRPr="001B4478">
        <w:rPr>
          <w:rStyle w:val="HideTWBExt"/>
          <w:b w:val="0"/>
        </w:rPr>
        <w:t>&lt;Article&gt;</w:t>
      </w:r>
      <w:r w:rsidRPr="001B4478">
        <w:t>Article premier – alinéa 1 – point 3 – point b bis (nouveau)</w:t>
      </w:r>
      <w:r w:rsidRPr="001B4478">
        <w:rPr>
          <w:rStyle w:val="HideTWBExt"/>
          <w:b w:val="0"/>
        </w:rPr>
        <w:t>&lt;/Article&gt;</w:t>
      </w:r>
    </w:p>
    <w:p w:rsidR="000C7419" w:rsidRPr="001B4478" w:rsidP="000C7419" w14:paraId="1DC59DFD" w14:textId="77777777">
      <w:pPr>
        <w:keepNext/>
      </w:pPr>
      <w:r w:rsidRPr="001B4478">
        <w:rPr>
          <w:rStyle w:val="HideTWBExt"/>
        </w:rPr>
        <w:t>&lt;DocAmend2&gt;</w:t>
      </w:r>
      <w:r w:rsidRPr="001B4478">
        <w:t>Règlement (UE) nº 1308/2013</w:t>
      </w:r>
      <w:r w:rsidRPr="001B4478">
        <w:rPr>
          <w:rStyle w:val="HideTWBExt"/>
        </w:rPr>
        <w:t>&lt;/DocAmend2&gt;</w:t>
      </w:r>
    </w:p>
    <w:p w:rsidR="000C7419" w:rsidRPr="001B4478" w:rsidP="000C7419" w14:paraId="414ABE83" w14:textId="77777777">
      <w:r w:rsidRPr="001B4478">
        <w:rPr>
          <w:rStyle w:val="HideTWBExt"/>
        </w:rPr>
        <w:t>&lt;Article2&gt;</w:t>
      </w:r>
      <w:r w:rsidRPr="001B4478">
        <w:t>Article 3 – paragraphe 5 – point c bis (nouveau)</w:t>
      </w:r>
      <w:r w:rsidRPr="001B447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DB67865"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6B7B8BFE" w14:textId="77777777">
            <w:pPr>
              <w:keepNext/>
            </w:pPr>
          </w:p>
        </w:tc>
      </w:tr>
      <w:tr w14:paraId="5ADC244A"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5C35B4E6" w14:textId="77777777">
            <w:pPr>
              <w:pStyle w:val="ColumnHeading"/>
              <w:keepNext/>
            </w:pPr>
            <w:r w:rsidRPr="001B4478">
              <w:t>Texte proposé par la Commission</w:t>
            </w:r>
          </w:p>
        </w:tc>
        <w:tc>
          <w:tcPr>
            <w:tcW w:w="4876" w:type="dxa"/>
          </w:tcPr>
          <w:p w:rsidR="000C7419" w:rsidRPr="001B4478" w:rsidP="007915E6" w14:paraId="1369BF4A" w14:textId="77777777">
            <w:pPr>
              <w:pStyle w:val="ColumnHeading"/>
              <w:keepNext/>
            </w:pPr>
            <w:r w:rsidRPr="001B4478">
              <w:t>Amendement</w:t>
            </w:r>
          </w:p>
        </w:tc>
      </w:tr>
      <w:tr w14:paraId="43AC15DD"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4A6923BE" w14:textId="77777777">
            <w:pPr>
              <w:pStyle w:val="Normal6"/>
            </w:pPr>
          </w:p>
        </w:tc>
        <w:tc>
          <w:tcPr>
            <w:tcW w:w="4876" w:type="dxa"/>
          </w:tcPr>
          <w:p w:rsidR="000C7419" w:rsidRPr="001B4478" w:rsidP="007915E6" w14:paraId="3E8D0957" w14:textId="4B096824">
            <w:pPr>
              <w:pStyle w:val="Normal6"/>
              <w:rPr>
                <w:szCs w:val="24"/>
              </w:rPr>
            </w:pPr>
            <w:r w:rsidRPr="001B4478">
              <w:rPr>
                <w:b/>
                <w:i/>
              </w:rPr>
              <w:t>b bis)</w:t>
            </w:r>
            <w:r w:rsidRPr="001B4478">
              <w:rPr>
                <w:b/>
                <w:i/>
              </w:rPr>
              <w:tab/>
              <w:t>au paragraphe 5, le point suivant est ajouté :</w:t>
            </w:r>
          </w:p>
        </w:tc>
      </w:tr>
      <w:tr w14:paraId="242B638B"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3BCF8F29" w14:textId="77777777">
            <w:pPr>
              <w:pStyle w:val="Normal6"/>
            </w:pPr>
          </w:p>
        </w:tc>
        <w:tc>
          <w:tcPr>
            <w:tcW w:w="4876" w:type="dxa"/>
          </w:tcPr>
          <w:p w:rsidR="000C7419" w:rsidRPr="001B4478" w:rsidP="007915E6" w14:paraId="24B3E380" w14:textId="42ED00C6">
            <w:pPr>
              <w:pStyle w:val="Normal6"/>
              <w:rPr>
                <w:szCs w:val="24"/>
              </w:rPr>
            </w:pPr>
            <w:r w:rsidRPr="001B4478">
              <w:rPr>
                <w:b/>
                <w:i/>
              </w:rPr>
              <w:t>d) «perturbation du marché»: une situation dans laquelle les prix de l</w:t>
            </w:r>
            <w:r w:rsidR="00B037BE">
              <w:rPr>
                <w:b/>
                <w:i/>
              </w:rPr>
              <w:t>’</w:t>
            </w:r>
            <w:r w:rsidRPr="001B4478">
              <w:rPr>
                <w:b/>
                <w:i/>
              </w:rPr>
              <w:t>Union et les prix des contrats à court terme (au comptant), ainsi que les prix à terme et au comptant sur le marché mondial, tombent en dessous des seuils de référence actualisés ou s</w:t>
            </w:r>
            <w:r w:rsidR="00B037BE">
              <w:rPr>
                <w:b/>
                <w:i/>
              </w:rPr>
              <w:t>’</w:t>
            </w:r>
            <w:r w:rsidRPr="001B4478">
              <w:rPr>
                <w:b/>
                <w:i/>
              </w:rPr>
              <w:t>écartent de manière significative, sur une période de trois mois, des niveaux compatibles avec le fonctionnement normal du marché et/ou les estimations de production, les estimations de stocks ou les flux commerciaux s</w:t>
            </w:r>
            <w:r w:rsidR="00B037BE">
              <w:rPr>
                <w:b/>
                <w:i/>
              </w:rPr>
              <w:t>’</w:t>
            </w:r>
            <w:r w:rsidRPr="001B4478">
              <w:rPr>
                <w:b/>
                <w:i/>
              </w:rPr>
              <w:t>écartent de manière significative, sur une période de six mois, causant ainsi ou menaçant de causer un préjudice économique aux agriculteurs ou aux transformateurs de premier maillon.</w:t>
            </w:r>
          </w:p>
        </w:tc>
      </w:tr>
    </w:tbl>
    <w:p w:rsidR="000C7419" w:rsidRPr="001B4478" w:rsidP="000C7419" w14:paraId="2F968E42" w14:textId="77777777">
      <w:pPr>
        <w:pStyle w:val="Olang"/>
      </w:pPr>
      <w:r w:rsidRPr="001B4478">
        <w:rPr>
          <w:noProof w:val="0"/>
        </w:rPr>
        <w:t xml:space="preserve">Or. </w:t>
      </w:r>
      <w:r w:rsidRPr="001B4478">
        <w:rPr>
          <w:rStyle w:val="HideTWBExt"/>
        </w:rPr>
        <w:t>&lt;Original&gt;</w:t>
      </w:r>
      <w:r w:rsidRPr="001B4478">
        <w:rPr>
          <w:rStyle w:val="HideTWBInt"/>
        </w:rPr>
        <w:t>{FR}</w:t>
      </w:r>
      <w:r w:rsidRPr="001B4478">
        <w:rPr>
          <w:noProof w:val="0"/>
        </w:rPr>
        <w:t>fr</w:t>
      </w:r>
      <w:r w:rsidRPr="001B4478">
        <w:rPr>
          <w:rStyle w:val="HideTWBExt"/>
        </w:rPr>
        <w:t>&lt;/Original&gt;</w:t>
      </w:r>
    </w:p>
    <w:p w:rsidR="000C7419" w:rsidRPr="001B4478" w:rsidP="000C7419" w14:paraId="3DDC4DBF" w14:textId="77777777">
      <w:r w:rsidRPr="001B4478">
        <w:rPr>
          <w:rStyle w:val="HideTWBExt"/>
        </w:rPr>
        <w:t>&lt;/AmendB&gt;</w:t>
      </w:r>
    </w:p>
    <w:p w:rsidR="000C7419" w:rsidRPr="001B4478" w:rsidP="000C7419" w14:paraId="5CCF27AE"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326</w:t>
      </w:r>
      <w:r w:rsidRPr="001B4478">
        <w:rPr>
          <w:rStyle w:val="HideTWBExt"/>
          <w:b w:val="0"/>
        </w:rPr>
        <w:t>&lt;/NumAmB&gt;</w:t>
      </w:r>
    </w:p>
    <w:p w:rsidR="000C7419" w:rsidRPr="001B4478" w:rsidP="000C7419" w14:paraId="12321E46" w14:textId="77777777">
      <w:pPr>
        <w:pStyle w:val="NormalBold"/>
      </w:pPr>
      <w:r w:rsidRPr="001B4478">
        <w:rPr>
          <w:rStyle w:val="HideTWBExt"/>
          <w:b w:val="0"/>
        </w:rPr>
        <w:t>&lt;RepeatBlock-By&gt;&lt;Members&gt;</w:t>
      </w:r>
      <w:r w:rsidRPr="001B4478">
        <w:t>Mireia Borrás Pabón</w:t>
      </w:r>
      <w:r w:rsidRPr="001B4478">
        <w:rPr>
          <w:rStyle w:val="HideTWBExt"/>
          <w:b w:val="0"/>
        </w:rPr>
        <w:t>&lt;/Members&gt;</w:t>
      </w:r>
    </w:p>
    <w:p w:rsidR="000C7419" w:rsidRPr="001B4478" w:rsidP="000C7419" w14:paraId="27C011AA" w14:textId="77777777">
      <w:r w:rsidRPr="001B4478">
        <w:rPr>
          <w:rStyle w:val="HideTWBExt"/>
        </w:rPr>
        <w:t>&lt;/RepeatBlock-By&gt;</w:t>
      </w:r>
    </w:p>
    <w:p w:rsidR="000C7419" w:rsidRPr="001B4478" w:rsidP="000C7419" w14:paraId="0E725D02"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5466DCAF" w14:textId="15301B00">
      <w:pPr>
        <w:pStyle w:val="NormalBold"/>
      </w:pPr>
      <w:r w:rsidRPr="001B4478">
        <w:rPr>
          <w:rStyle w:val="HideTWBExt"/>
          <w:b w:val="0"/>
        </w:rPr>
        <w:t>&lt;Article&gt;</w:t>
      </w:r>
      <w:r w:rsidRPr="001B4478">
        <w:t>Article premier – alinéa 1 – point 3 – point b bis (nouveau)</w:t>
      </w:r>
      <w:r w:rsidRPr="001B4478">
        <w:rPr>
          <w:rStyle w:val="HideTWBExt"/>
          <w:b w:val="0"/>
        </w:rPr>
        <w:t>&lt;/Article&gt;</w:t>
      </w:r>
    </w:p>
    <w:p w:rsidR="000C7419" w:rsidRPr="001B4478" w:rsidP="000C7419" w14:paraId="092CFFF1" w14:textId="77777777">
      <w:pPr>
        <w:keepNext/>
      </w:pPr>
      <w:r w:rsidRPr="001B4478">
        <w:rPr>
          <w:rStyle w:val="HideTWBExt"/>
        </w:rPr>
        <w:t>&lt;DocAmend2&gt;</w:t>
      </w:r>
      <w:r w:rsidRPr="001B4478">
        <w:t>Règlement (UE) nº 1308/2013</w:t>
      </w:r>
      <w:r w:rsidRPr="001B4478">
        <w:rPr>
          <w:rStyle w:val="HideTWBExt"/>
        </w:rPr>
        <w:t>&lt;/DocAmend2&gt;</w:t>
      </w:r>
    </w:p>
    <w:p w:rsidR="000C7419" w:rsidRPr="001B4478" w:rsidP="000C7419" w14:paraId="1E637647" w14:textId="77777777">
      <w:r w:rsidRPr="001B4478">
        <w:rPr>
          <w:rStyle w:val="HideTWBExt"/>
        </w:rPr>
        <w:t>&lt;Article2&gt;</w:t>
      </w:r>
      <w:r w:rsidRPr="001B4478">
        <w:t>Article 3 – paragraphe 5 – point c bis (nouveau)</w:t>
      </w:r>
      <w:r w:rsidRPr="001B447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F0D3A17"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68BD3E55" w14:textId="77777777">
            <w:pPr>
              <w:keepNext/>
            </w:pPr>
          </w:p>
        </w:tc>
      </w:tr>
      <w:tr w14:paraId="28615AC1"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797A5DD1" w14:textId="77777777">
            <w:pPr>
              <w:pStyle w:val="ColumnHeading"/>
              <w:keepNext/>
            </w:pPr>
            <w:r w:rsidRPr="001B4478">
              <w:t>Texte proposé par la Commission</w:t>
            </w:r>
          </w:p>
        </w:tc>
        <w:tc>
          <w:tcPr>
            <w:tcW w:w="4876" w:type="dxa"/>
          </w:tcPr>
          <w:p w:rsidR="000C7419" w:rsidRPr="001B4478" w:rsidP="007915E6" w14:paraId="666E167B" w14:textId="77777777">
            <w:pPr>
              <w:pStyle w:val="ColumnHeading"/>
              <w:keepNext/>
            </w:pPr>
            <w:r w:rsidRPr="001B4478">
              <w:t>Amendement</w:t>
            </w:r>
          </w:p>
        </w:tc>
      </w:tr>
      <w:tr w14:paraId="021AE2F8"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39E3716F" w14:textId="77777777">
            <w:pPr>
              <w:pStyle w:val="Normal6"/>
            </w:pPr>
          </w:p>
        </w:tc>
        <w:tc>
          <w:tcPr>
            <w:tcW w:w="4876" w:type="dxa"/>
          </w:tcPr>
          <w:p w:rsidR="000C7419" w:rsidRPr="001B4478" w:rsidP="007915E6" w14:paraId="65838890" w14:textId="3A0BF867">
            <w:pPr>
              <w:pStyle w:val="Normal6"/>
              <w:rPr>
                <w:szCs w:val="24"/>
              </w:rPr>
            </w:pPr>
            <w:r w:rsidRPr="001B4478">
              <w:rPr>
                <w:b/>
                <w:i/>
              </w:rPr>
              <w:t>b bis)</w:t>
            </w:r>
            <w:r w:rsidRPr="001B4478">
              <w:rPr>
                <w:b/>
                <w:i/>
              </w:rPr>
              <w:tab/>
              <w:t>d) «perturbation du marché», une situation dans laquelle les prix de l</w:t>
            </w:r>
            <w:r w:rsidR="00B037BE">
              <w:rPr>
                <w:b/>
                <w:i/>
              </w:rPr>
              <w:t>’</w:t>
            </w:r>
            <w:r w:rsidRPr="001B4478">
              <w:rPr>
                <w:b/>
                <w:i/>
              </w:rPr>
              <w:t>Union et les prix des contrats à court terme (au comptant), ainsi que les prix à terme et au comptant sur le marché mondial, tombent en dessous des seuils de référence actualisés ou s</w:t>
            </w:r>
            <w:r w:rsidR="00B037BE">
              <w:rPr>
                <w:b/>
                <w:i/>
              </w:rPr>
              <w:t>’</w:t>
            </w:r>
            <w:r w:rsidRPr="001B4478">
              <w:rPr>
                <w:b/>
                <w:i/>
              </w:rPr>
              <w:t>écartent de manière significative, sur une période de trois mois, des niveaux compatibles avec le fonctionnement normal du marché et/ou dans laquelle les estimations de production, les estimations de stocks ou les flux commerciaux s</w:t>
            </w:r>
            <w:r w:rsidR="00B037BE">
              <w:rPr>
                <w:b/>
                <w:i/>
              </w:rPr>
              <w:t>’</w:t>
            </w:r>
            <w:r w:rsidRPr="001B4478">
              <w:rPr>
                <w:b/>
                <w:i/>
              </w:rPr>
              <w:t>écartent de manière significative de la normale, sur une période de six mois, causant ainsi ou menaçant de causer un préjudice économique aux agriculteurs ou aux entreprises de première transformation.</w:t>
            </w:r>
          </w:p>
        </w:tc>
      </w:tr>
    </w:tbl>
    <w:p w:rsidR="000C7419" w:rsidRPr="001B4478" w:rsidP="000C7419" w14:paraId="5C81F1B9"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002337CE" w14:textId="77777777">
      <w:pPr>
        <w:pStyle w:val="JustificationTitle"/>
        <w:rPr>
          <w:noProof w:val="0"/>
        </w:rPr>
      </w:pPr>
      <w:r w:rsidRPr="001B4478">
        <w:rPr>
          <w:rStyle w:val="HideTWBExt"/>
          <w:i w:val="0"/>
        </w:rPr>
        <w:t>&lt;TitreJust&gt;</w:t>
      </w:r>
      <w:r w:rsidRPr="001B4478">
        <w:t>Justification</w:t>
      </w:r>
      <w:r w:rsidRPr="001B4478">
        <w:rPr>
          <w:rStyle w:val="HideTWBExt"/>
          <w:i w:val="0"/>
        </w:rPr>
        <w:t>&lt;/TitreJust&gt;</w:t>
      </w:r>
    </w:p>
    <w:p w:rsidR="000C7419" w:rsidRPr="001B4478" w:rsidP="000C7419" w14:paraId="62208C09" w14:textId="77777777">
      <w:pPr>
        <w:pStyle w:val="Normal12Italic"/>
        <w:rPr>
          <w:noProof w:val="0"/>
        </w:rPr>
      </w:pPr>
      <w:r w:rsidRPr="001B4478">
        <w:t>The absence of a horizontal definition of market disturbance in Regulation (EU) No 1308/2013 has led to legal uncertainty and uneven interpretation across sectors and Member States. Introducing a clear and objective definition improves legal clarity and predictability for economic operators and administrations and supports consistent application of market monitoring and crisis management instruments under the common organisation of the markets.By anchoring the revised reference thresholds and the concept to significant and sustained deviations from historical or structural market indicators, the amendment ensures that the notion of market disturbance remains evidence-based and proportionate, while focusing on situations that result in serious economic harm to farmers or first-stage processors. This clarification strengthens the effectiveness of existing market stabilisation tools and contributes to a more timely and coherent response to market crises</w:t>
      </w:r>
    </w:p>
    <w:p w:rsidR="000C7419" w:rsidRPr="001B4478" w:rsidP="000C7419" w14:paraId="15A929F0" w14:textId="77777777">
      <w:r w:rsidRPr="001B4478">
        <w:rPr>
          <w:rStyle w:val="HideTWBExt"/>
        </w:rPr>
        <w:t>&lt;/AmendB&gt;</w:t>
      </w:r>
    </w:p>
    <w:p w:rsidR="000C7419" w:rsidRPr="001B4478" w:rsidP="000C7419" w14:paraId="56ED12DD"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327</w:t>
      </w:r>
      <w:r w:rsidRPr="001B4478">
        <w:rPr>
          <w:rStyle w:val="HideTWBExt"/>
          <w:b w:val="0"/>
        </w:rPr>
        <w:t>&lt;/NumAmB&gt;</w:t>
      </w:r>
    </w:p>
    <w:p w:rsidR="000C7419" w:rsidRPr="001B4478" w:rsidP="000C7419" w14:paraId="5FF9802D" w14:textId="77777777">
      <w:pPr>
        <w:pStyle w:val="NormalBold"/>
      </w:pPr>
      <w:r w:rsidRPr="001B4478">
        <w:rPr>
          <w:rStyle w:val="HideTWBExt"/>
          <w:b w:val="0"/>
        </w:rPr>
        <w:t>&lt;RepeatBlock-By&gt;&lt;Members&gt;</w:t>
      </w:r>
      <w:r w:rsidRPr="001B4478">
        <w:t>Carmen Crespo Díaz, Esther Herranz García, Susana Solís Pérez, Juan Ignacio Zoido Álvarez, Antonio López-Istúriz White, Elena Nevado del Campo</w:t>
      </w:r>
      <w:r w:rsidRPr="001B4478">
        <w:rPr>
          <w:rStyle w:val="HideTWBExt"/>
          <w:b w:val="0"/>
        </w:rPr>
        <w:t>&lt;/Members&gt;</w:t>
      </w:r>
    </w:p>
    <w:p w:rsidR="000C7419" w:rsidRPr="001B4478" w:rsidP="000C7419" w14:paraId="01B71AAA" w14:textId="77777777">
      <w:r w:rsidRPr="001B4478">
        <w:rPr>
          <w:rStyle w:val="HideTWBExt"/>
        </w:rPr>
        <w:t>&lt;/RepeatBlock-By&gt;</w:t>
      </w:r>
    </w:p>
    <w:p w:rsidR="000C7419" w:rsidRPr="001B4478" w:rsidP="000C7419" w14:paraId="688696D7"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0E55A0F5" w14:textId="11D88250">
      <w:pPr>
        <w:pStyle w:val="NormalBold"/>
      </w:pPr>
      <w:r w:rsidRPr="001B4478">
        <w:rPr>
          <w:rStyle w:val="HideTWBExt"/>
          <w:b w:val="0"/>
        </w:rPr>
        <w:t>&lt;Article&gt;</w:t>
      </w:r>
      <w:r w:rsidRPr="001B4478">
        <w:t>Article 1 – alinéa 1 – point 3 – point b bis (nouveau)</w:t>
      </w:r>
      <w:r w:rsidRPr="001B4478">
        <w:rPr>
          <w:rStyle w:val="HideTWBExt"/>
          <w:b w:val="0"/>
        </w:rPr>
        <w:t>&lt;/Article&gt;</w:t>
      </w:r>
    </w:p>
    <w:p w:rsidR="000C7419" w:rsidRPr="001B4478" w:rsidP="000C7419" w14:paraId="060CA23C" w14:textId="77777777">
      <w:pPr>
        <w:keepNext/>
      </w:pPr>
      <w:r w:rsidRPr="001B4478">
        <w:rPr>
          <w:rStyle w:val="HideTWBExt"/>
        </w:rPr>
        <w:t>&lt;DocAmend2&gt;</w:t>
      </w:r>
      <w:r w:rsidRPr="001B4478">
        <w:t>Règlement (UE) nº 1308/2013</w:t>
      </w:r>
      <w:r w:rsidRPr="001B4478">
        <w:rPr>
          <w:rStyle w:val="HideTWBExt"/>
        </w:rPr>
        <w:t>&lt;/DocAmend2&gt;</w:t>
      </w:r>
    </w:p>
    <w:p w:rsidR="000C7419" w:rsidRPr="001B4478" w:rsidP="000C7419" w14:paraId="2DB8995C" w14:textId="77777777">
      <w:r w:rsidRPr="001B4478">
        <w:rPr>
          <w:rStyle w:val="HideTWBExt"/>
        </w:rPr>
        <w:t>&lt;Article2&gt;</w:t>
      </w:r>
      <w:r w:rsidRPr="001B4478">
        <w:t>Article 3 – paragraphe 5 – point c bis (nouveau)</w:t>
      </w:r>
      <w:r w:rsidRPr="001B447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D7C5848"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1DE035CA" w14:textId="77777777">
            <w:pPr>
              <w:keepNext/>
            </w:pPr>
          </w:p>
        </w:tc>
      </w:tr>
      <w:tr w14:paraId="52296F38"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66538A16" w14:textId="77777777">
            <w:pPr>
              <w:pStyle w:val="ColumnHeading"/>
              <w:keepNext/>
            </w:pPr>
            <w:r w:rsidRPr="001B4478">
              <w:t>Texte proposé par la Commission</w:t>
            </w:r>
          </w:p>
        </w:tc>
        <w:tc>
          <w:tcPr>
            <w:tcW w:w="4876" w:type="dxa"/>
          </w:tcPr>
          <w:p w:rsidR="000C7419" w:rsidRPr="001B4478" w:rsidP="007915E6" w14:paraId="2DE55638" w14:textId="77777777">
            <w:pPr>
              <w:pStyle w:val="ColumnHeading"/>
              <w:keepNext/>
            </w:pPr>
            <w:r w:rsidRPr="001B4478">
              <w:t>Amendement</w:t>
            </w:r>
          </w:p>
        </w:tc>
      </w:tr>
      <w:tr w14:paraId="2E2C2D71"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1A9C9F1F" w14:textId="77777777">
            <w:pPr>
              <w:pStyle w:val="Normal6"/>
            </w:pPr>
          </w:p>
        </w:tc>
        <w:tc>
          <w:tcPr>
            <w:tcW w:w="4876" w:type="dxa"/>
          </w:tcPr>
          <w:p w:rsidR="000C7419" w:rsidRPr="001B4478" w:rsidP="007915E6" w14:paraId="059131B2" w14:textId="1690CF69">
            <w:pPr>
              <w:pStyle w:val="Normal6"/>
              <w:rPr>
                <w:szCs w:val="24"/>
              </w:rPr>
            </w:pPr>
            <w:r w:rsidRPr="001B4478">
              <w:rPr>
                <w:b/>
                <w:i/>
              </w:rPr>
              <w:t>b bis)</w:t>
            </w:r>
            <w:r w:rsidRPr="001B4478">
              <w:rPr>
                <w:b/>
                <w:i/>
              </w:rPr>
              <w:tab/>
              <w:t>d) «perturbation du marché»: une situation dans laquelle les prix de l</w:t>
            </w:r>
            <w:r w:rsidR="00B037BE">
              <w:rPr>
                <w:b/>
                <w:i/>
              </w:rPr>
              <w:t>’</w:t>
            </w:r>
            <w:r w:rsidRPr="001B4478">
              <w:rPr>
                <w:b/>
                <w:i/>
              </w:rPr>
              <w:t>Union, les prix représentatifs des contrats à court terme, les coûts de production, les marges des producteurs, les stocks, la production, la consommation ou les flux commerciaux s</w:t>
            </w:r>
            <w:r w:rsidR="00B037BE">
              <w:rPr>
                <w:b/>
                <w:i/>
              </w:rPr>
              <w:t>’</w:t>
            </w:r>
            <w:r w:rsidRPr="001B4478">
              <w:rPr>
                <w:b/>
                <w:i/>
              </w:rPr>
              <w:t>écartent de manière significative et durable des conditions normales de fonctionnement du marché et causent, ou risquent de causer de manière imminente, un préjudice économique grave aux agriculteurs ou aux premiers transformateurs.</w:t>
            </w:r>
          </w:p>
        </w:tc>
      </w:tr>
    </w:tbl>
    <w:p w:rsidR="000C7419" w:rsidRPr="001B4478" w:rsidP="000C7419" w14:paraId="6FD80F3B" w14:textId="77777777">
      <w:pPr>
        <w:pStyle w:val="Olang"/>
      </w:pPr>
      <w:r w:rsidRPr="001B4478">
        <w:rPr>
          <w:noProof w:val="0"/>
        </w:rPr>
        <w:t xml:space="preserve">Or. </w:t>
      </w:r>
      <w:r w:rsidRPr="001B4478">
        <w:rPr>
          <w:rStyle w:val="HideTWBExt"/>
        </w:rPr>
        <w:t>&lt;Original&gt;</w:t>
      </w:r>
      <w:r w:rsidRPr="001B4478">
        <w:rPr>
          <w:rStyle w:val="HideTWBInt"/>
        </w:rPr>
        <w:t>{ES}</w:t>
      </w:r>
      <w:r w:rsidRPr="001B4478">
        <w:rPr>
          <w:noProof w:val="0"/>
        </w:rPr>
        <w:t>es</w:t>
      </w:r>
      <w:r w:rsidRPr="001B4478">
        <w:rPr>
          <w:rStyle w:val="HideTWBExt"/>
        </w:rPr>
        <w:t>&lt;/Original&gt;</w:t>
      </w:r>
    </w:p>
    <w:p w:rsidR="000C7419" w:rsidRPr="001B4478" w:rsidP="000C7419" w14:paraId="4ECD39B4" w14:textId="77777777">
      <w:r w:rsidRPr="001B4478">
        <w:rPr>
          <w:rStyle w:val="HideTWBExt"/>
        </w:rPr>
        <w:t>&lt;/AmendB&gt;</w:t>
      </w:r>
    </w:p>
    <w:p w:rsidR="000C7419" w:rsidRPr="001B4478" w:rsidP="000C7419" w14:paraId="2BC90E4E"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328</w:t>
      </w:r>
      <w:r w:rsidRPr="001B4478">
        <w:rPr>
          <w:rStyle w:val="HideTWBExt"/>
          <w:b w:val="0"/>
        </w:rPr>
        <w:t>&lt;/NumAmB&gt;</w:t>
      </w:r>
    </w:p>
    <w:p w:rsidR="000C7419" w:rsidRPr="001B4478" w:rsidP="000C7419" w14:paraId="5B369190" w14:textId="77777777">
      <w:pPr>
        <w:pStyle w:val="NormalBold"/>
      </w:pPr>
      <w:r w:rsidRPr="001B4478">
        <w:rPr>
          <w:rStyle w:val="HideTWBExt"/>
          <w:b w:val="0"/>
        </w:rPr>
        <w:t>&lt;RepeatBlock-By&gt;&lt;Members&gt;</w:t>
      </w:r>
      <w:r w:rsidRPr="001B4478">
        <w:t>Salvatore De Meo</w:t>
      </w:r>
      <w:r w:rsidRPr="001B4478">
        <w:rPr>
          <w:rStyle w:val="HideTWBExt"/>
          <w:b w:val="0"/>
        </w:rPr>
        <w:t>&lt;/Members&gt;</w:t>
      </w:r>
    </w:p>
    <w:p w:rsidR="000C7419" w:rsidRPr="001B4478" w:rsidP="000C7419" w14:paraId="577B293D" w14:textId="77777777">
      <w:r w:rsidRPr="001B4478">
        <w:rPr>
          <w:rStyle w:val="HideTWBExt"/>
        </w:rPr>
        <w:t>&lt;/RepeatBlock-By&gt;</w:t>
      </w:r>
    </w:p>
    <w:p w:rsidR="000C7419" w:rsidRPr="001B4478" w:rsidP="000C7419" w14:paraId="2AE9E087"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69576CF0" w14:textId="4DD18F5A">
      <w:pPr>
        <w:pStyle w:val="NormalBold"/>
      </w:pPr>
      <w:r w:rsidRPr="001B4478">
        <w:rPr>
          <w:rStyle w:val="HideTWBExt"/>
          <w:b w:val="0"/>
        </w:rPr>
        <w:t>&lt;Article&gt;</w:t>
      </w:r>
      <w:r w:rsidRPr="001B4478">
        <w:t>Article premier – alinéa 1 – point 3 – point b bis (nouveau)</w:t>
      </w:r>
      <w:r w:rsidRPr="001B4478">
        <w:rPr>
          <w:rStyle w:val="HideTWBExt"/>
          <w:b w:val="0"/>
        </w:rPr>
        <w:t>&lt;/Article&gt;</w:t>
      </w:r>
    </w:p>
    <w:p w:rsidR="000C7419" w:rsidRPr="001B4478" w:rsidP="000C7419" w14:paraId="59FB217B" w14:textId="77777777">
      <w:pPr>
        <w:keepNext/>
      </w:pPr>
      <w:r w:rsidRPr="001B4478">
        <w:rPr>
          <w:rStyle w:val="HideTWBExt"/>
        </w:rPr>
        <w:t>&lt;DocAmend2&gt;</w:t>
      </w:r>
      <w:r w:rsidRPr="001B4478">
        <w:t>Règlement (UE) nº 1308/2013</w:t>
      </w:r>
      <w:r w:rsidRPr="001B4478">
        <w:rPr>
          <w:rStyle w:val="HideTWBExt"/>
        </w:rPr>
        <w:t>&lt;/DocAmend2&gt;</w:t>
      </w:r>
    </w:p>
    <w:p w:rsidR="000C7419" w:rsidRPr="001B4478" w:rsidP="000C7419" w14:paraId="124053E9" w14:textId="77777777">
      <w:r w:rsidRPr="001B4478">
        <w:rPr>
          <w:rStyle w:val="HideTWBExt"/>
        </w:rPr>
        <w:t>&lt;Article2&gt;</w:t>
      </w:r>
      <w:r w:rsidRPr="001B4478">
        <w:t>Article 3 – paragraphe 5 – point c bis (nouveau)</w:t>
      </w:r>
      <w:r w:rsidRPr="001B447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F687C17"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48DFDE85" w14:textId="77777777">
            <w:pPr>
              <w:keepNext/>
            </w:pPr>
          </w:p>
        </w:tc>
      </w:tr>
      <w:tr w14:paraId="09B0E82D"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766D6E25" w14:textId="77777777">
            <w:pPr>
              <w:pStyle w:val="ColumnHeading"/>
              <w:keepNext/>
            </w:pPr>
            <w:r w:rsidRPr="001B4478">
              <w:t>Texte proposé par la Commission</w:t>
            </w:r>
          </w:p>
        </w:tc>
        <w:tc>
          <w:tcPr>
            <w:tcW w:w="4876" w:type="dxa"/>
          </w:tcPr>
          <w:p w:rsidR="000C7419" w:rsidRPr="001B4478" w:rsidP="007915E6" w14:paraId="5F2781F1" w14:textId="77777777">
            <w:pPr>
              <w:pStyle w:val="ColumnHeading"/>
              <w:keepNext/>
            </w:pPr>
            <w:r w:rsidRPr="001B4478">
              <w:t>Amendement</w:t>
            </w:r>
          </w:p>
        </w:tc>
      </w:tr>
      <w:tr w14:paraId="51AE3715"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62C7AFDB" w14:textId="77777777">
            <w:pPr>
              <w:pStyle w:val="Normal6"/>
            </w:pPr>
          </w:p>
        </w:tc>
        <w:tc>
          <w:tcPr>
            <w:tcW w:w="4876" w:type="dxa"/>
          </w:tcPr>
          <w:p w:rsidR="000C7419" w:rsidRPr="001B4478" w:rsidP="007915E6" w14:paraId="21B25687" w14:textId="7B75458F">
            <w:pPr>
              <w:pStyle w:val="Normal6"/>
              <w:rPr>
                <w:szCs w:val="24"/>
              </w:rPr>
            </w:pPr>
            <w:r w:rsidRPr="001B4478">
              <w:rPr>
                <w:b/>
                <w:i/>
              </w:rPr>
              <w:t>b bis)</w:t>
            </w:r>
            <w:r w:rsidRPr="001B4478">
              <w:rPr>
                <w:b/>
                <w:i/>
              </w:rPr>
              <w:tab/>
              <w:t>au paragraphe 5, le point suivant est ajouté:</w:t>
            </w:r>
          </w:p>
        </w:tc>
      </w:tr>
      <w:tr w14:paraId="40032ECA"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238409C1" w14:textId="77777777">
            <w:pPr>
              <w:pStyle w:val="Normal6"/>
            </w:pPr>
          </w:p>
        </w:tc>
        <w:tc>
          <w:tcPr>
            <w:tcW w:w="4876" w:type="dxa"/>
          </w:tcPr>
          <w:p w:rsidR="000C7419" w:rsidRPr="001B4478" w:rsidP="007915E6" w14:paraId="1B7704E3" w14:textId="0111FDF7">
            <w:pPr>
              <w:pStyle w:val="Normal6"/>
              <w:rPr>
                <w:szCs w:val="24"/>
              </w:rPr>
            </w:pPr>
            <w:r w:rsidRPr="001B4478">
              <w:rPr>
                <w:b/>
                <w:i/>
              </w:rPr>
              <w:t>d) “perturbations de marché”, une situation dans laquelle les prix dans l</w:t>
            </w:r>
            <w:r w:rsidR="00B037BE">
              <w:rPr>
                <w:b/>
                <w:i/>
              </w:rPr>
              <w:t>’</w:t>
            </w:r>
            <w:r w:rsidRPr="001B4478">
              <w:rPr>
                <w:b/>
                <w:i/>
              </w:rPr>
              <w:t xml:space="preserve">Union européenne, ou les prix </w:t>
            </w:r>
            <w:r w:rsidRPr="001B4478">
              <w:rPr>
                <w:b/>
                <w:i/>
              </w:rPr>
              <w:t>représentatifs des contrats à court terme, descendent en dessous des paramètres de référence actualisés, ou s</w:t>
            </w:r>
            <w:r w:rsidR="00B037BE">
              <w:rPr>
                <w:b/>
                <w:i/>
              </w:rPr>
              <w:t>’</w:t>
            </w:r>
            <w:r w:rsidRPr="001B4478">
              <w:rPr>
                <w:b/>
                <w:i/>
              </w:rPr>
              <w:t>écartent de plus de 10 %, sur une période de trois mois, des niveaux correspondant au fonctionnement normal du marché.</w:t>
            </w:r>
          </w:p>
        </w:tc>
      </w:tr>
    </w:tbl>
    <w:p w:rsidR="000C7419" w:rsidRPr="001B4478" w:rsidP="000C7419" w14:paraId="5526C94F" w14:textId="77777777">
      <w:pPr>
        <w:pStyle w:val="Olang"/>
      </w:pPr>
      <w:r w:rsidRPr="001B4478">
        <w:rPr>
          <w:noProof w:val="0"/>
        </w:rPr>
        <w:t xml:space="preserve">Or. </w:t>
      </w:r>
      <w:r w:rsidRPr="001B4478">
        <w:rPr>
          <w:rStyle w:val="HideTWBExt"/>
        </w:rPr>
        <w:t>&lt;Original&gt;</w:t>
      </w:r>
      <w:r w:rsidRPr="001B4478">
        <w:rPr>
          <w:rStyle w:val="HideTWBInt"/>
        </w:rPr>
        <w:t>{IT}</w:t>
      </w:r>
      <w:r w:rsidRPr="001B4478">
        <w:rPr>
          <w:noProof w:val="0"/>
        </w:rPr>
        <w:t>it</w:t>
      </w:r>
      <w:r w:rsidRPr="001B4478">
        <w:rPr>
          <w:rStyle w:val="HideTWBExt"/>
        </w:rPr>
        <w:t>&lt;/Original&gt;</w:t>
      </w:r>
    </w:p>
    <w:p w:rsidR="000C7419" w:rsidRPr="001B4478" w:rsidP="000C7419" w14:paraId="4C05B1F1" w14:textId="77777777">
      <w:pPr>
        <w:pStyle w:val="JustificationTitle"/>
        <w:rPr>
          <w:noProof w:val="0"/>
        </w:rPr>
      </w:pPr>
      <w:r w:rsidRPr="001B4478">
        <w:rPr>
          <w:rStyle w:val="HideTWBExt"/>
          <w:i w:val="0"/>
        </w:rPr>
        <w:t>&lt;TitreJust&gt;</w:t>
      </w:r>
      <w:r w:rsidRPr="001B4478">
        <w:t>Justification</w:t>
      </w:r>
      <w:r w:rsidRPr="001B4478">
        <w:rPr>
          <w:rStyle w:val="HideTWBExt"/>
          <w:i w:val="0"/>
        </w:rPr>
        <w:t>&lt;/TitreJust&gt;</w:t>
      </w:r>
    </w:p>
    <w:p w:rsidR="000C7419" w:rsidRPr="001B4478" w:rsidP="000C7419" w14:paraId="11884704" w14:textId="691F29AA">
      <w:pPr>
        <w:pStyle w:val="Normal12Italic"/>
        <w:rPr>
          <w:noProof w:val="0"/>
        </w:rPr>
      </w:pPr>
      <w:r w:rsidRPr="001B4478">
        <w:t>On estime qu</w:t>
      </w:r>
      <w:r w:rsidR="00B037BE">
        <w:t>’</w:t>
      </w:r>
      <w:r w:rsidRPr="001B4478">
        <w:t>une définition spécifique de la perturbation de marché dans le règlement (UE) nº 1308/2013 pourrait contribuer à remédier à la situation d</w:t>
      </w:r>
      <w:r w:rsidR="00B037BE">
        <w:t>’</w:t>
      </w:r>
      <w:r w:rsidRPr="001B4478">
        <w:t>incertitude juridique résultant de l</w:t>
      </w:r>
      <w:r w:rsidR="00B037BE">
        <w:t>’</w:t>
      </w:r>
      <w:r w:rsidRPr="001B4478">
        <w:t>absence actuelle d</w:t>
      </w:r>
      <w:r w:rsidR="00B037BE">
        <w:t>’</w:t>
      </w:r>
      <w:r w:rsidRPr="001B4478">
        <w:t>une telle définition harmonisée.</w:t>
      </w:r>
    </w:p>
    <w:p w:rsidR="000C7419" w:rsidRPr="001B4478" w:rsidP="000C7419" w14:paraId="34191D7A" w14:textId="77777777">
      <w:r w:rsidRPr="001B4478">
        <w:rPr>
          <w:rStyle w:val="HideTWBExt"/>
        </w:rPr>
        <w:t>&lt;/AmendB&gt;</w:t>
      </w:r>
    </w:p>
    <w:p w:rsidR="000C7419" w:rsidRPr="001B4478" w:rsidP="000C7419" w14:paraId="22C4A0A2"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329</w:t>
      </w:r>
      <w:r w:rsidRPr="001B4478">
        <w:rPr>
          <w:rStyle w:val="HideTWBExt"/>
          <w:b w:val="0"/>
        </w:rPr>
        <w:t>&lt;/NumAmB&gt;</w:t>
      </w:r>
    </w:p>
    <w:p w:rsidR="000C7419" w:rsidRPr="001B4478" w:rsidP="000C7419" w14:paraId="6C5333F3" w14:textId="77777777">
      <w:pPr>
        <w:pStyle w:val="NormalBold"/>
      </w:pPr>
      <w:r w:rsidRPr="001B4478">
        <w:rPr>
          <w:rStyle w:val="HideTWBExt"/>
          <w:b w:val="0"/>
        </w:rPr>
        <w:t>&lt;RepeatBlock-By&gt;&lt;Members&gt;</w:t>
      </w:r>
      <w:r w:rsidRPr="001B4478">
        <w:t>Céline Imart</w:t>
      </w:r>
      <w:r w:rsidRPr="001B4478">
        <w:rPr>
          <w:rStyle w:val="HideTWBExt"/>
          <w:b w:val="0"/>
        </w:rPr>
        <w:t>&lt;/Members&gt;</w:t>
      </w:r>
    </w:p>
    <w:p w:rsidR="000C7419" w:rsidRPr="001B4478" w:rsidP="000C7419" w14:paraId="4EFCEDF5" w14:textId="77777777">
      <w:r w:rsidRPr="001B4478">
        <w:rPr>
          <w:rStyle w:val="HideTWBExt"/>
        </w:rPr>
        <w:t>&lt;/RepeatBlock-By&gt;</w:t>
      </w:r>
    </w:p>
    <w:p w:rsidR="000C7419" w:rsidRPr="001B4478" w:rsidP="000C7419" w14:paraId="5841B36F"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6B8D8496" w14:textId="1FEDB25F">
      <w:pPr>
        <w:pStyle w:val="NormalBold"/>
      </w:pPr>
      <w:r w:rsidRPr="001B4478">
        <w:rPr>
          <w:rStyle w:val="HideTWBExt"/>
          <w:b w:val="0"/>
        </w:rPr>
        <w:t>&lt;Article&gt;</w:t>
      </w:r>
      <w:r w:rsidRPr="001B4478">
        <w:t>Article premier – alinéa 1 – point 3 – point b ter (nouveau)</w:t>
      </w:r>
      <w:r w:rsidRPr="001B4478">
        <w:rPr>
          <w:rStyle w:val="HideTWBExt"/>
          <w:b w:val="0"/>
        </w:rPr>
        <w:t>&lt;/Article&gt;</w:t>
      </w:r>
    </w:p>
    <w:p w:rsidR="000C7419" w:rsidRPr="001B4478" w:rsidP="000C7419" w14:paraId="2F245179" w14:textId="77777777">
      <w:pPr>
        <w:keepNext/>
      </w:pPr>
      <w:r w:rsidRPr="001B4478">
        <w:rPr>
          <w:rStyle w:val="HideTWBExt"/>
        </w:rPr>
        <w:t>&lt;DocAmend2&gt;</w:t>
      </w:r>
      <w:r w:rsidRPr="001B4478">
        <w:t>Règlement (UE) nº 1308/2013</w:t>
      </w:r>
      <w:r w:rsidRPr="001B4478">
        <w:rPr>
          <w:rStyle w:val="HideTWBExt"/>
        </w:rPr>
        <w:t>&lt;/DocAmend2&gt;</w:t>
      </w:r>
    </w:p>
    <w:p w:rsidR="000C7419" w:rsidRPr="001B4478" w:rsidP="000C7419" w14:paraId="1F5666DA" w14:textId="77777777">
      <w:r w:rsidRPr="001B4478">
        <w:rPr>
          <w:rStyle w:val="HideTWBExt"/>
        </w:rPr>
        <w:t>&lt;Article2&gt;</w:t>
      </w:r>
      <w:r w:rsidRPr="001B4478">
        <w:t>Article 3 – paragraphe 5 – point c ter (nouveau)</w:t>
      </w:r>
      <w:r w:rsidRPr="001B447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518AFE4"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50B46F25" w14:textId="77777777">
            <w:pPr>
              <w:keepNext/>
            </w:pPr>
          </w:p>
        </w:tc>
      </w:tr>
      <w:tr w14:paraId="0195FE4D"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0F208251" w14:textId="77777777">
            <w:pPr>
              <w:pStyle w:val="ColumnHeading"/>
              <w:keepNext/>
            </w:pPr>
            <w:r w:rsidRPr="001B4478">
              <w:t>Texte proposé par la Commission</w:t>
            </w:r>
          </w:p>
        </w:tc>
        <w:tc>
          <w:tcPr>
            <w:tcW w:w="4876" w:type="dxa"/>
          </w:tcPr>
          <w:p w:rsidR="000C7419" w:rsidRPr="001B4478" w:rsidP="007915E6" w14:paraId="6D3411A6" w14:textId="77777777">
            <w:pPr>
              <w:pStyle w:val="ColumnHeading"/>
              <w:keepNext/>
            </w:pPr>
            <w:r w:rsidRPr="001B4478">
              <w:t>Amendement</w:t>
            </w:r>
          </w:p>
        </w:tc>
      </w:tr>
      <w:tr w14:paraId="354B8184"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72498026" w14:textId="77777777">
            <w:pPr>
              <w:pStyle w:val="Normal6"/>
            </w:pPr>
          </w:p>
        </w:tc>
        <w:tc>
          <w:tcPr>
            <w:tcW w:w="4876" w:type="dxa"/>
          </w:tcPr>
          <w:p w:rsidR="000C7419" w:rsidRPr="001B4478" w:rsidP="007915E6" w14:paraId="08C62A25" w14:textId="7CE09C62">
            <w:pPr>
              <w:pStyle w:val="Normal6"/>
              <w:rPr>
                <w:szCs w:val="24"/>
              </w:rPr>
            </w:pPr>
            <w:r w:rsidRPr="001B4478">
              <w:rPr>
                <w:b/>
                <w:i/>
              </w:rPr>
              <w:t>b ter)</w:t>
            </w:r>
            <w:r w:rsidRPr="001B4478">
              <w:rPr>
                <w:b/>
                <w:i/>
              </w:rPr>
              <w:tab/>
              <w:t>au paragraphe 5, le point suivant est ajouté:</w:t>
            </w:r>
          </w:p>
        </w:tc>
      </w:tr>
      <w:tr w14:paraId="3D71D9D0"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2CB48803" w14:textId="77777777">
            <w:pPr>
              <w:pStyle w:val="Normal6"/>
            </w:pPr>
          </w:p>
        </w:tc>
        <w:tc>
          <w:tcPr>
            <w:tcW w:w="4876" w:type="dxa"/>
          </w:tcPr>
          <w:p w:rsidR="000C7419" w:rsidRPr="001B4478" w:rsidP="007915E6" w14:paraId="24D29383" w14:textId="3249C9D9">
            <w:pPr>
              <w:pStyle w:val="Normal6"/>
              <w:rPr>
                <w:szCs w:val="24"/>
              </w:rPr>
            </w:pPr>
            <w:r w:rsidRPr="001B4478">
              <w:rPr>
                <w:b/>
                <w:i/>
              </w:rPr>
              <w:t>e) «menace de perturbation du marché»: une situation dans laquelle les prix de l</w:t>
            </w:r>
            <w:r w:rsidR="00B037BE">
              <w:rPr>
                <w:b/>
                <w:i/>
              </w:rPr>
              <w:t>’</w:t>
            </w:r>
            <w:r w:rsidRPr="001B4478">
              <w:rPr>
                <w:b/>
                <w:i/>
              </w:rPr>
              <w:t>Union et les prix des contrats à court terme (au comptant), ainsi que les prix à terme et au comptant sur le marché mondial, risquent de tomber en dessous des seuils de référence actualisés ou de s</w:t>
            </w:r>
            <w:r w:rsidR="00B037BE">
              <w:rPr>
                <w:b/>
                <w:i/>
              </w:rPr>
              <w:t>’</w:t>
            </w:r>
            <w:r w:rsidRPr="001B4478">
              <w:rPr>
                <w:b/>
                <w:i/>
              </w:rPr>
              <w:t>écarter de manière significative, sur une période de trois mois, des niveaux compatibles avec le fonctionnement normal du marché, et/ou dans laquelle les estimations de production, les estimations de stocks ou les flux commerciaux risquent de s</w:t>
            </w:r>
            <w:r w:rsidR="00B037BE">
              <w:rPr>
                <w:b/>
                <w:i/>
              </w:rPr>
              <w:t>’</w:t>
            </w:r>
            <w:r w:rsidRPr="001B4478">
              <w:rPr>
                <w:b/>
                <w:i/>
              </w:rPr>
              <w:t xml:space="preserve">écarter de manière significative, sur une période de trois mois, des niveaux compatibles avec le fonctionnement normal du marché, ce qui menace de causer un préjudice économique aux agriculteurs ou aux </w:t>
            </w:r>
            <w:r w:rsidRPr="001B4478">
              <w:rPr>
                <w:b/>
                <w:i/>
              </w:rPr>
              <w:t>transformateurs de premier maillon, ou une situation dans laquelle d</w:t>
            </w:r>
            <w:r w:rsidR="00B037BE">
              <w:rPr>
                <w:b/>
                <w:i/>
              </w:rPr>
              <w:t>’</w:t>
            </w:r>
            <w:r w:rsidRPr="001B4478">
              <w:rPr>
                <w:b/>
                <w:i/>
              </w:rPr>
              <w:t>autres événements et circonstances menacent de perturber le marché concerné ; à cette fin, les données présentées par le secteur concerné devraient également être prises en considération.</w:t>
            </w:r>
          </w:p>
        </w:tc>
      </w:tr>
    </w:tbl>
    <w:p w:rsidR="000C7419" w:rsidRPr="001B4478" w:rsidP="000C7419" w14:paraId="53BDD681" w14:textId="77777777">
      <w:pPr>
        <w:pStyle w:val="Olang"/>
      </w:pPr>
      <w:r w:rsidRPr="001B4478">
        <w:rPr>
          <w:noProof w:val="0"/>
        </w:rPr>
        <w:t xml:space="preserve">Or. </w:t>
      </w:r>
      <w:r w:rsidRPr="001B4478">
        <w:rPr>
          <w:rStyle w:val="HideTWBExt"/>
        </w:rPr>
        <w:t>&lt;Original&gt;</w:t>
      </w:r>
      <w:r w:rsidRPr="001B4478">
        <w:rPr>
          <w:rStyle w:val="HideTWBInt"/>
        </w:rPr>
        <w:t>{FR}</w:t>
      </w:r>
      <w:r w:rsidRPr="001B4478">
        <w:rPr>
          <w:noProof w:val="0"/>
        </w:rPr>
        <w:t>fr</w:t>
      </w:r>
      <w:r w:rsidRPr="001B4478">
        <w:rPr>
          <w:rStyle w:val="HideTWBExt"/>
        </w:rPr>
        <w:t>&lt;/Original&gt;</w:t>
      </w:r>
    </w:p>
    <w:p w:rsidR="000C7419" w:rsidRPr="001B4478" w:rsidP="000C7419" w14:paraId="34DAF9D1" w14:textId="77777777">
      <w:r w:rsidRPr="001B4478">
        <w:rPr>
          <w:rStyle w:val="HideTWBExt"/>
        </w:rPr>
        <w:t>&lt;/AmendB&gt;</w:t>
      </w:r>
    </w:p>
    <w:p w:rsidR="000C7419" w:rsidRPr="001B4478" w:rsidP="000C7419" w14:paraId="55075D4F"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330</w:t>
      </w:r>
      <w:r w:rsidRPr="001B4478">
        <w:rPr>
          <w:rStyle w:val="HideTWBExt"/>
          <w:b w:val="0"/>
        </w:rPr>
        <w:t>&lt;/NumAmB&gt;</w:t>
      </w:r>
    </w:p>
    <w:p w:rsidR="000C7419" w:rsidRPr="001B4478" w:rsidP="000C7419" w14:paraId="16937A71" w14:textId="77777777">
      <w:pPr>
        <w:pStyle w:val="NormalBold"/>
      </w:pPr>
      <w:r w:rsidRPr="001B4478">
        <w:rPr>
          <w:rStyle w:val="HideTWBExt"/>
          <w:b w:val="0"/>
        </w:rPr>
        <w:t>&lt;RepeatBlock-By&gt;&lt;Members&gt;</w:t>
      </w:r>
      <w:r w:rsidRPr="001B4478">
        <w:t>Mireia Borrás Pabón</w:t>
      </w:r>
      <w:r w:rsidRPr="001B4478">
        <w:rPr>
          <w:rStyle w:val="HideTWBExt"/>
          <w:b w:val="0"/>
        </w:rPr>
        <w:t>&lt;/Members&gt;</w:t>
      </w:r>
    </w:p>
    <w:p w:rsidR="000C7419" w:rsidRPr="001B4478" w:rsidP="000C7419" w14:paraId="32CCF341" w14:textId="77777777">
      <w:r w:rsidRPr="001B4478">
        <w:rPr>
          <w:rStyle w:val="HideTWBExt"/>
        </w:rPr>
        <w:t>&lt;/RepeatBlock-By&gt;</w:t>
      </w:r>
    </w:p>
    <w:p w:rsidR="000C7419" w:rsidRPr="001B4478" w:rsidP="000C7419" w14:paraId="7B9CD2E9"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4A542DBA" w14:textId="516D7A2B">
      <w:pPr>
        <w:pStyle w:val="NormalBold"/>
      </w:pPr>
      <w:r w:rsidRPr="001B4478">
        <w:rPr>
          <w:rStyle w:val="HideTWBExt"/>
          <w:b w:val="0"/>
        </w:rPr>
        <w:t>&lt;Article&gt;</w:t>
      </w:r>
      <w:r w:rsidRPr="001B4478">
        <w:t>Article 1 – alinéa 1 – point 3 – point b ter) (nouveau)</w:t>
      </w:r>
      <w:r w:rsidRPr="001B4478">
        <w:rPr>
          <w:rStyle w:val="HideTWBExt"/>
          <w:b w:val="0"/>
        </w:rPr>
        <w:t>&lt;/Article&gt;</w:t>
      </w:r>
    </w:p>
    <w:p w:rsidR="000C7419" w:rsidRPr="001B4478" w:rsidP="000C7419" w14:paraId="1A6B26CB" w14:textId="77777777">
      <w:pPr>
        <w:keepNext/>
      </w:pPr>
      <w:r w:rsidRPr="001B4478">
        <w:rPr>
          <w:rStyle w:val="HideTWBExt"/>
        </w:rPr>
        <w:t>&lt;DocAmend2&gt;</w:t>
      </w:r>
      <w:r w:rsidRPr="001B4478">
        <w:t>Règlement (UE) nº 1308/2013</w:t>
      </w:r>
      <w:r w:rsidRPr="001B4478">
        <w:rPr>
          <w:rStyle w:val="HideTWBExt"/>
        </w:rPr>
        <w:t>&lt;/DocAmend2&gt;</w:t>
      </w:r>
    </w:p>
    <w:p w:rsidR="000C7419" w:rsidRPr="001B4478" w:rsidP="000C7419" w14:paraId="1BBBF4A4" w14:textId="77777777">
      <w:r w:rsidRPr="001B4478">
        <w:rPr>
          <w:rStyle w:val="HideTWBExt"/>
        </w:rPr>
        <w:t>&lt;Article2&gt;</w:t>
      </w:r>
      <w:r w:rsidRPr="001B4478">
        <w:t>Article 3 – paragraphe 5 – point c ter (nouveau)</w:t>
      </w:r>
      <w:r w:rsidRPr="001B447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A46D6CE"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14A50894" w14:textId="77777777">
            <w:pPr>
              <w:keepNext/>
            </w:pPr>
          </w:p>
        </w:tc>
      </w:tr>
      <w:tr w14:paraId="41D64E83"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2AAB69CA" w14:textId="77777777">
            <w:pPr>
              <w:pStyle w:val="ColumnHeading"/>
              <w:keepNext/>
            </w:pPr>
            <w:r w:rsidRPr="001B4478">
              <w:t>Texte proposé par la Commission</w:t>
            </w:r>
          </w:p>
        </w:tc>
        <w:tc>
          <w:tcPr>
            <w:tcW w:w="4876" w:type="dxa"/>
          </w:tcPr>
          <w:p w:rsidR="000C7419" w:rsidRPr="001B4478" w:rsidP="007915E6" w14:paraId="0D0632C4" w14:textId="77777777">
            <w:pPr>
              <w:pStyle w:val="ColumnHeading"/>
              <w:keepNext/>
            </w:pPr>
            <w:r w:rsidRPr="001B4478">
              <w:t>Amendement</w:t>
            </w:r>
          </w:p>
        </w:tc>
      </w:tr>
      <w:tr w14:paraId="3B20EB42"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558ED21A" w14:textId="77777777">
            <w:pPr>
              <w:pStyle w:val="Normal6"/>
            </w:pPr>
          </w:p>
        </w:tc>
        <w:tc>
          <w:tcPr>
            <w:tcW w:w="4876" w:type="dxa"/>
          </w:tcPr>
          <w:p w:rsidR="000C7419" w:rsidRPr="001B4478" w:rsidP="007915E6" w14:paraId="631F1978" w14:textId="6FF4ABC5">
            <w:pPr>
              <w:pStyle w:val="Normal6"/>
              <w:rPr>
                <w:szCs w:val="24"/>
              </w:rPr>
            </w:pPr>
            <w:r w:rsidRPr="001B4478">
              <w:rPr>
                <w:b/>
                <w:i/>
              </w:rPr>
              <w:t>b ter)</w:t>
            </w:r>
            <w:r w:rsidRPr="001B4478">
              <w:rPr>
                <w:b/>
                <w:i/>
              </w:rPr>
              <w:tab/>
              <w:t>e) «menace de perturbation du marché», une situation dans laquelle les prix de l</w:t>
            </w:r>
            <w:r w:rsidR="00B037BE">
              <w:rPr>
                <w:b/>
                <w:i/>
              </w:rPr>
              <w:t>’</w:t>
            </w:r>
            <w:r w:rsidRPr="001B4478">
              <w:rPr>
                <w:b/>
                <w:i/>
              </w:rPr>
              <w:t>Union et les prix des contrats à court terme (au comptant), ainsi que les prix à terme et au comptant sur le marché mondial, risquent de tomber en dessous des seuils de référence actualisés ou de s</w:t>
            </w:r>
            <w:r w:rsidR="00B037BE">
              <w:rPr>
                <w:b/>
                <w:i/>
              </w:rPr>
              <w:t>’</w:t>
            </w:r>
            <w:r w:rsidRPr="001B4478">
              <w:rPr>
                <w:b/>
                <w:i/>
              </w:rPr>
              <w:t>écarter de manière significative, sur une période de trois mois, des niveaux compatibles avec le fonctionnement normal du marché et/ou dans laquelle les estimations de production, les estimations de stocks ou les flux commerciaux risquent de s</w:t>
            </w:r>
            <w:r w:rsidR="00B037BE">
              <w:rPr>
                <w:b/>
                <w:i/>
              </w:rPr>
              <w:t>’</w:t>
            </w:r>
            <w:r w:rsidRPr="001B4478">
              <w:rPr>
                <w:b/>
                <w:i/>
              </w:rPr>
              <w:t>écarter de manière significative, sur une période de trois mois, des niveaux conformes à un fonctionnement normal du marché, menaçant ainsi de causer un préjudice économique aux agriculteurs ou aux entreprises de première transformation, ou une situation dans laquelle d</w:t>
            </w:r>
            <w:r w:rsidR="00B037BE">
              <w:rPr>
                <w:b/>
                <w:i/>
              </w:rPr>
              <w:t>’</w:t>
            </w:r>
            <w:r w:rsidRPr="001B4478">
              <w:rPr>
                <w:b/>
                <w:i/>
              </w:rPr>
              <w:t>autres événements et circonstances menacent de perturber le marché concerné; à cette fin, il convient également de prendre en considération les données fournies par le secteur concerné.</w:t>
            </w:r>
          </w:p>
        </w:tc>
      </w:tr>
    </w:tbl>
    <w:p w:rsidR="000C7419" w:rsidRPr="001B4478" w:rsidP="000C7419" w14:paraId="78EE1492"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60981DD2" w14:textId="77777777">
      <w:pPr>
        <w:pStyle w:val="JustificationTitle"/>
        <w:rPr>
          <w:noProof w:val="0"/>
        </w:rPr>
      </w:pPr>
      <w:r w:rsidRPr="001B4478">
        <w:rPr>
          <w:rStyle w:val="HideTWBExt"/>
          <w:i w:val="0"/>
        </w:rPr>
        <w:t>&lt;TitreJust&gt;</w:t>
      </w:r>
      <w:r w:rsidRPr="001B4478">
        <w:t>Justification</w:t>
      </w:r>
      <w:r w:rsidRPr="001B4478">
        <w:rPr>
          <w:rStyle w:val="HideTWBExt"/>
          <w:i w:val="0"/>
        </w:rPr>
        <w:t>&lt;/TitreJust&gt;</w:t>
      </w:r>
    </w:p>
    <w:p w:rsidR="000C7419" w:rsidRPr="001B4478" w:rsidP="000C7419" w14:paraId="46BCFA00" w14:textId="7486F90B">
      <w:pPr>
        <w:pStyle w:val="Normal12Italic"/>
        <w:rPr>
          <w:noProof w:val="0"/>
        </w:rPr>
      </w:pPr>
      <w:r w:rsidRPr="001B4478">
        <w:t>Experience from recent market crises has shown that Union intervention mechanisms are often activated only once market disruption has already materialised, limiting their effectiveness and increasing economic damage for farmers as well as first-stage processors. Introducing a definition of threat of market disturbance allows for earlier identification of emerging risks and supports preventive and proportionate action.By requiring that such a threat be clearly identifiable and demonstrated on the basis of objective and verifiable market data, the amendment preserves legal certainty and prevents discretionary or premature intervention. At the same time, it enhances the Union</w:t>
      </w:r>
      <w:r w:rsidR="00B037BE">
        <w:t>’</w:t>
      </w:r>
      <w:r w:rsidRPr="001B4478">
        <w:t>s capacity for early warning, monitoring and preparedness, in line with the objectives of market stability, food security and economic sustainability of agricultural production”</w:t>
      </w:r>
    </w:p>
    <w:p w:rsidR="000C7419" w:rsidRPr="001B4478" w:rsidP="000C7419" w14:paraId="5ACF9D60" w14:textId="77777777">
      <w:r w:rsidRPr="001B4478">
        <w:rPr>
          <w:rStyle w:val="HideTWBExt"/>
        </w:rPr>
        <w:t>&lt;/AmendB&gt;</w:t>
      </w:r>
    </w:p>
    <w:p w:rsidR="000C7419" w:rsidRPr="001B4478" w:rsidP="000C7419" w14:paraId="5FA9B1C8"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331</w:t>
      </w:r>
      <w:r w:rsidRPr="001B4478">
        <w:rPr>
          <w:rStyle w:val="HideTWBExt"/>
          <w:b w:val="0"/>
        </w:rPr>
        <w:t>&lt;/NumAmB&gt;</w:t>
      </w:r>
    </w:p>
    <w:p w:rsidR="000C7419" w:rsidRPr="001B4478" w:rsidP="000C7419" w14:paraId="0C163886" w14:textId="77777777">
      <w:pPr>
        <w:pStyle w:val="NormalBold"/>
      </w:pPr>
      <w:r w:rsidRPr="001B4478">
        <w:rPr>
          <w:rStyle w:val="HideTWBExt"/>
          <w:b w:val="0"/>
        </w:rPr>
        <w:t>&lt;RepeatBlock-By&gt;&lt;Members&gt;</w:t>
      </w:r>
      <w:r w:rsidRPr="001B4478">
        <w:t>Carmen Crespo Díaz, Esther Herranz García, Susana Solís Pérez, Juan Ignacio Zoido Álvarez, Antonio López-Istúriz White, Elena Nevado del Campo</w:t>
      </w:r>
      <w:r w:rsidRPr="001B4478">
        <w:rPr>
          <w:rStyle w:val="HideTWBExt"/>
          <w:b w:val="0"/>
        </w:rPr>
        <w:t>&lt;/Members&gt;</w:t>
      </w:r>
    </w:p>
    <w:p w:rsidR="000C7419" w:rsidRPr="001B4478" w:rsidP="000C7419" w14:paraId="4B83319D" w14:textId="77777777">
      <w:r w:rsidRPr="001B4478">
        <w:rPr>
          <w:rStyle w:val="HideTWBExt"/>
        </w:rPr>
        <w:t>&lt;/RepeatBlock-By&gt;</w:t>
      </w:r>
    </w:p>
    <w:p w:rsidR="000C7419" w:rsidRPr="001B4478" w:rsidP="000C7419" w14:paraId="03133213"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1274B4CF" w14:textId="64B74DB6">
      <w:pPr>
        <w:pStyle w:val="NormalBold"/>
      </w:pPr>
      <w:r w:rsidRPr="001B4478">
        <w:rPr>
          <w:rStyle w:val="HideTWBExt"/>
          <w:b w:val="0"/>
        </w:rPr>
        <w:t>&lt;Article&gt;</w:t>
      </w:r>
      <w:r w:rsidRPr="001B4478">
        <w:t>Article 1 – alinéa 1 – point 3 – point b ter (nouveau)</w:t>
      </w:r>
      <w:r w:rsidRPr="001B4478">
        <w:rPr>
          <w:rStyle w:val="HideTWBExt"/>
          <w:b w:val="0"/>
        </w:rPr>
        <w:t>&lt;/Article&gt;</w:t>
      </w:r>
    </w:p>
    <w:p w:rsidR="000C7419" w:rsidRPr="001B4478" w:rsidP="000C7419" w14:paraId="22491BA1" w14:textId="77777777">
      <w:pPr>
        <w:keepNext/>
      </w:pPr>
      <w:r w:rsidRPr="001B4478">
        <w:rPr>
          <w:rStyle w:val="HideTWBExt"/>
        </w:rPr>
        <w:t>&lt;DocAmend2&gt;</w:t>
      </w:r>
      <w:r w:rsidRPr="001B4478">
        <w:t>Règlement (UE) nº 1308/2013</w:t>
      </w:r>
      <w:r w:rsidRPr="001B4478">
        <w:rPr>
          <w:rStyle w:val="HideTWBExt"/>
        </w:rPr>
        <w:t>&lt;/DocAmend2&gt;</w:t>
      </w:r>
    </w:p>
    <w:p w:rsidR="000C7419" w:rsidRPr="001B4478" w:rsidP="000C7419" w14:paraId="69B5C355" w14:textId="77777777">
      <w:r w:rsidRPr="001B4478">
        <w:rPr>
          <w:rStyle w:val="HideTWBExt"/>
        </w:rPr>
        <w:t>&lt;Article2&gt;</w:t>
      </w:r>
      <w:r w:rsidRPr="001B4478">
        <w:t>Article 3 – paragraphe 5 – point c ter (nouveau)</w:t>
      </w:r>
      <w:r w:rsidRPr="001B447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EDD8C92"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7D137788" w14:textId="77777777">
            <w:pPr>
              <w:keepNext/>
            </w:pPr>
          </w:p>
        </w:tc>
      </w:tr>
      <w:tr w14:paraId="33ED6904"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4466BA18" w14:textId="77777777">
            <w:pPr>
              <w:pStyle w:val="ColumnHeading"/>
              <w:keepNext/>
            </w:pPr>
            <w:r w:rsidRPr="001B4478">
              <w:t>Texte proposé par la Commission</w:t>
            </w:r>
          </w:p>
        </w:tc>
        <w:tc>
          <w:tcPr>
            <w:tcW w:w="4876" w:type="dxa"/>
          </w:tcPr>
          <w:p w:rsidR="000C7419" w:rsidRPr="001B4478" w:rsidP="007915E6" w14:paraId="33FE0AB4" w14:textId="77777777">
            <w:pPr>
              <w:pStyle w:val="ColumnHeading"/>
              <w:keepNext/>
            </w:pPr>
            <w:r w:rsidRPr="001B4478">
              <w:t>Amendement</w:t>
            </w:r>
          </w:p>
        </w:tc>
      </w:tr>
      <w:tr w14:paraId="27708CB4"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35E29F30" w14:textId="77777777">
            <w:pPr>
              <w:pStyle w:val="Normal6"/>
            </w:pPr>
          </w:p>
        </w:tc>
        <w:tc>
          <w:tcPr>
            <w:tcW w:w="4876" w:type="dxa"/>
          </w:tcPr>
          <w:p w:rsidR="000C7419" w:rsidRPr="001B4478" w:rsidP="007915E6" w14:paraId="5201BB05" w14:textId="77777777">
            <w:pPr>
              <w:pStyle w:val="Normal6"/>
              <w:rPr>
                <w:szCs w:val="24"/>
              </w:rPr>
            </w:pPr>
            <w:r w:rsidRPr="001B4478">
              <w:rPr>
                <w:b/>
                <w:i/>
              </w:rPr>
              <w:t>b ter)</w:t>
            </w:r>
            <w:r w:rsidRPr="001B4478">
              <w:rPr>
                <w:b/>
                <w:i/>
              </w:rPr>
              <w:tab/>
              <w:t>e) «menace de perturbation du marché»: une situation dans laquelle les prévisions relatives aux prix, à la production, à la consommation, aux stocks, aux coûts ou aux flux commerciaux, ainsi que les données objectives fournies par le secteur concerné, font apparaître un risque réel et immédiat de perturbation du marché au sens du point d).</w:t>
            </w:r>
          </w:p>
        </w:tc>
      </w:tr>
    </w:tbl>
    <w:p w:rsidR="000C7419" w:rsidRPr="001B4478" w:rsidP="000C7419" w14:paraId="23D29FB9" w14:textId="77777777">
      <w:pPr>
        <w:pStyle w:val="Olang"/>
      </w:pPr>
      <w:r w:rsidRPr="001B4478">
        <w:rPr>
          <w:noProof w:val="0"/>
        </w:rPr>
        <w:t xml:space="preserve">Or. </w:t>
      </w:r>
      <w:r w:rsidRPr="001B4478">
        <w:rPr>
          <w:rStyle w:val="HideTWBExt"/>
        </w:rPr>
        <w:t>&lt;Original&gt;</w:t>
      </w:r>
      <w:r w:rsidRPr="001B4478">
        <w:rPr>
          <w:rStyle w:val="HideTWBInt"/>
        </w:rPr>
        <w:t>{ES}</w:t>
      </w:r>
      <w:r w:rsidRPr="001B4478">
        <w:rPr>
          <w:noProof w:val="0"/>
        </w:rPr>
        <w:t>es</w:t>
      </w:r>
      <w:r w:rsidRPr="001B4478">
        <w:rPr>
          <w:rStyle w:val="HideTWBExt"/>
        </w:rPr>
        <w:t>&lt;/Original&gt;</w:t>
      </w:r>
    </w:p>
    <w:p w:rsidR="000C7419" w:rsidRPr="001B4478" w:rsidP="000C7419" w14:paraId="624636E0" w14:textId="77777777">
      <w:r w:rsidRPr="001B4478">
        <w:rPr>
          <w:rStyle w:val="HideTWBExt"/>
        </w:rPr>
        <w:t>&lt;/AmendB&gt;</w:t>
      </w:r>
    </w:p>
    <w:p w:rsidR="000C7419" w:rsidRPr="001B4478" w:rsidP="000C7419" w14:paraId="7F938590"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332</w:t>
      </w:r>
      <w:r w:rsidRPr="001B4478">
        <w:rPr>
          <w:rStyle w:val="HideTWBExt"/>
          <w:b w:val="0"/>
        </w:rPr>
        <w:t>&lt;/NumAmB&gt;</w:t>
      </w:r>
    </w:p>
    <w:p w:rsidR="000C7419" w:rsidRPr="001B4478" w:rsidP="000C7419" w14:paraId="5977DAA6" w14:textId="77777777">
      <w:pPr>
        <w:pStyle w:val="NormalBold"/>
      </w:pPr>
      <w:r w:rsidRPr="001B4478">
        <w:rPr>
          <w:rStyle w:val="HideTWBExt"/>
          <w:b w:val="0"/>
        </w:rPr>
        <w:t>&lt;RepeatBlock-By&gt;&lt;Members&gt;</w:t>
      </w:r>
      <w:r w:rsidRPr="001B4478">
        <w:t>Carlo Fidanza</w:t>
      </w:r>
      <w:r w:rsidRPr="001B4478">
        <w:rPr>
          <w:rStyle w:val="HideTWBExt"/>
          <w:b w:val="0"/>
        </w:rPr>
        <w:t>&lt;/Members&gt;</w:t>
      </w:r>
    </w:p>
    <w:p w:rsidR="000C7419" w:rsidRPr="001B4478" w:rsidP="000C7419" w14:paraId="660BFD86" w14:textId="77777777">
      <w:r w:rsidRPr="001B4478">
        <w:rPr>
          <w:rStyle w:val="HideTWBExt"/>
        </w:rPr>
        <w:t>&lt;/RepeatBlock-By&gt;</w:t>
      </w:r>
    </w:p>
    <w:p w:rsidR="000C7419" w:rsidRPr="001B4478" w:rsidP="000C7419" w14:paraId="7509FB1B"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1AF33D90" w14:textId="77777777">
      <w:pPr>
        <w:pStyle w:val="NormalBold"/>
      </w:pPr>
      <w:r w:rsidRPr="001B4478">
        <w:rPr>
          <w:rStyle w:val="HideTWBExt"/>
          <w:b w:val="0"/>
        </w:rPr>
        <w:t>&lt;Article&gt;</w:t>
      </w:r>
      <w:r w:rsidRPr="001B4478">
        <w:t>Article premier – alinéa 1 – point 3 bis (nouveau)</w:t>
      </w:r>
      <w:r w:rsidRPr="001B4478">
        <w:rPr>
          <w:rStyle w:val="HideTWBExt"/>
          <w:b w:val="0"/>
        </w:rPr>
        <w:t>&lt;/Article&gt;</w:t>
      </w:r>
    </w:p>
    <w:p w:rsidR="000C7419" w:rsidRPr="001B4478" w:rsidP="000C7419" w14:paraId="008D6F72" w14:textId="77777777">
      <w:pPr>
        <w:keepNext/>
      </w:pPr>
      <w:r w:rsidRPr="001B4478">
        <w:rPr>
          <w:rStyle w:val="HideTWBExt"/>
        </w:rPr>
        <w:t>&lt;DocAmend2&gt;</w:t>
      </w:r>
      <w:r w:rsidRPr="001B4478">
        <w:t>Règlement (UE) nº 1308/2013</w:t>
      </w:r>
      <w:r w:rsidRPr="001B4478">
        <w:rPr>
          <w:rStyle w:val="HideTWBExt"/>
        </w:rPr>
        <w:t>&lt;/DocAmend2&gt;</w:t>
      </w:r>
    </w:p>
    <w:p w:rsidR="000C7419" w:rsidRPr="001B4478" w:rsidP="000C7419" w14:paraId="4CF90962" w14:textId="77777777">
      <w:r w:rsidRPr="001B4478">
        <w:rPr>
          <w:rStyle w:val="HideTWBExt"/>
        </w:rPr>
        <w:t>&lt;Article2&gt;</w:t>
      </w:r>
      <w:r w:rsidRPr="001B4478">
        <w:t>Article 3 – paragraphe 5 – point c bis (nouveau)</w:t>
      </w:r>
      <w:r w:rsidRPr="001B447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C2EA75D"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08E9CB73" w14:textId="77777777">
            <w:pPr>
              <w:keepNext/>
            </w:pPr>
          </w:p>
        </w:tc>
      </w:tr>
      <w:tr w14:paraId="075F984B"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74D7512E" w14:textId="77777777">
            <w:pPr>
              <w:pStyle w:val="ColumnHeading"/>
              <w:keepNext/>
            </w:pPr>
            <w:r w:rsidRPr="001B4478">
              <w:t>Texte proposé par la Commission</w:t>
            </w:r>
          </w:p>
        </w:tc>
        <w:tc>
          <w:tcPr>
            <w:tcW w:w="4876" w:type="dxa"/>
          </w:tcPr>
          <w:p w:rsidR="000C7419" w:rsidRPr="001B4478" w:rsidP="007915E6" w14:paraId="03524CF9" w14:textId="77777777">
            <w:pPr>
              <w:pStyle w:val="ColumnHeading"/>
              <w:keepNext/>
            </w:pPr>
            <w:r w:rsidRPr="001B4478">
              <w:t>Amendement</w:t>
            </w:r>
          </w:p>
        </w:tc>
      </w:tr>
      <w:tr w14:paraId="69053B05"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796232B0" w14:textId="77777777">
            <w:pPr>
              <w:pStyle w:val="Normal6"/>
            </w:pPr>
          </w:p>
        </w:tc>
        <w:tc>
          <w:tcPr>
            <w:tcW w:w="4876" w:type="dxa"/>
          </w:tcPr>
          <w:p w:rsidR="000C7419" w:rsidRPr="001B4478" w:rsidP="007915E6" w14:paraId="473F78AC" w14:textId="571373A9">
            <w:pPr>
              <w:pStyle w:val="Normal6"/>
              <w:rPr>
                <w:szCs w:val="24"/>
              </w:rPr>
            </w:pPr>
            <w:r w:rsidRPr="001B4478">
              <w:rPr>
                <w:b/>
                <w:i/>
              </w:rPr>
              <w:t>3 bis)</w:t>
            </w:r>
            <w:r w:rsidRPr="001B4478">
              <w:rPr>
                <w:b/>
                <w:i/>
              </w:rPr>
              <w:tab/>
              <w:t xml:space="preserve">c) au paragraphe 5, le point suivant est ajouté: d) </w:t>
            </w:r>
            <w:r w:rsidR="003169BB">
              <w:rPr>
                <w:b/>
                <w:i/>
              </w:rPr>
              <w:t>«</w:t>
            </w:r>
            <w:r w:rsidRPr="001B4478">
              <w:rPr>
                <w:b/>
                <w:i/>
              </w:rPr>
              <w:t>perturbation du marché</w:t>
            </w:r>
            <w:r w:rsidR="003169BB">
              <w:rPr>
                <w:b/>
                <w:i/>
              </w:rPr>
              <w:t>»</w:t>
            </w:r>
            <w:r w:rsidRPr="001B4478">
              <w:rPr>
                <w:b/>
                <w:i/>
              </w:rPr>
              <w:t>, une situation dans laquelle les prix de l</w:t>
            </w:r>
            <w:r w:rsidR="00B037BE">
              <w:rPr>
                <w:b/>
                <w:i/>
              </w:rPr>
              <w:t>’</w:t>
            </w:r>
            <w:r w:rsidRPr="001B4478">
              <w:rPr>
                <w:b/>
                <w:i/>
              </w:rPr>
              <w:t>Union européenne et les prix des contrats à court terme (au comptant), ainsi que les prix à terme et au comptant sur le marché mondial, descendent en dessous des seuils de référence actualisés ou s</w:t>
            </w:r>
            <w:r w:rsidR="00B037BE">
              <w:rPr>
                <w:b/>
                <w:i/>
              </w:rPr>
              <w:t>’</w:t>
            </w:r>
            <w:r w:rsidRPr="001B4478">
              <w:rPr>
                <w:b/>
                <w:i/>
              </w:rPr>
              <w:t>écartent de manière significative, pendant une période de trois mois, des niveaux compatibles avec le fonctionnement normal du marché et/ou les estimations de production, les estimations de stocks ou les flux commerciaux s</w:t>
            </w:r>
            <w:r w:rsidR="00B037BE">
              <w:rPr>
                <w:b/>
                <w:i/>
              </w:rPr>
              <w:t>’</w:t>
            </w:r>
            <w:r w:rsidRPr="001B4478">
              <w:rPr>
                <w:b/>
                <w:i/>
              </w:rPr>
              <w:t>en écartent de manière significative, pendant une période de six mois, causant ou menaçant de causer un préjudice économique aux agriculteurs ou aux transformateurs de premier maillon. Pour les fruits et légumes frais hautement périssables, la période d</w:t>
            </w:r>
            <w:r w:rsidR="00B037BE">
              <w:rPr>
                <w:b/>
                <w:i/>
              </w:rPr>
              <w:t>’</w:t>
            </w:r>
            <w:r w:rsidRPr="001B4478">
              <w:rPr>
                <w:b/>
                <w:i/>
              </w:rPr>
              <w:t>observation est réduite à 30 jours.</w:t>
            </w:r>
          </w:p>
        </w:tc>
      </w:tr>
    </w:tbl>
    <w:p w:rsidR="000C7419" w:rsidRPr="001B4478" w:rsidP="000C7419" w14:paraId="08B6152C" w14:textId="77777777">
      <w:pPr>
        <w:pStyle w:val="Olang"/>
      </w:pPr>
      <w:r w:rsidRPr="001B4478">
        <w:rPr>
          <w:noProof w:val="0"/>
        </w:rPr>
        <w:t xml:space="preserve">Or. </w:t>
      </w:r>
      <w:r w:rsidRPr="001B4478">
        <w:rPr>
          <w:rStyle w:val="HideTWBExt"/>
        </w:rPr>
        <w:t>&lt;Original&gt;</w:t>
      </w:r>
      <w:r w:rsidRPr="001B4478">
        <w:rPr>
          <w:rStyle w:val="HideTWBInt"/>
        </w:rPr>
        <w:t>{IT}</w:t>
      </w:r>
      <w:r w:rsidRPr="001B4478">
        <w:rPr>
          <w:noProof w:val="0"/>
        </w:rPr>
        <w:t>it</w:t>
      </w:r>
      <w:r w:rsidRPr="001B4478">
        <w:rPr>
          <w:rStyle w:val="HideTWBExt"/>
        </w:rPr>
        <w:t>&lt;/Original&gt;</w:t>
      </w:r>
    </w:p>
    <w:p w:rsidR="000C7419" w:rsidRPr="001B4478" w:rsidP="000C7419" w14:paraId="4C56F11B" w14:textId="77777777">
      <w:pPr>
        <w:pStyle w:val="JustificationTitle"/>
        <w:rPr>
          <w:noProof w:val="0"/>
        </w:rPr>
      </w:pPr>
      <w:r w:rsidRPr="001B4478">
        <w:rPr>
          <w:rStyle w:val="HideTWBExt"/>
          <w:i w:val="0"/>
        </w:rPr>
        <w:t>&lt;TitreJust&gt;</w:t>
      </w:r>
      <w:r w:rsidRPr="001B4478">
        <w:t>Justification</w:t>
      </w:r>
      <w:r w:rsidRPr="001B4478">
        <w:rPr>
          <w:rStyle w:val="HideTWBExt"/>
          <w:i w:val="0"/>
        </w:rPr>
        <w:t>&lt;/TitreJust&gt;</w:t>
      </w:r>
    </w:p>
    <w:p w:rsidR="000C7419" w:rsidRPr="001B4478" w:rsidP="000C7419" w14:paraId="3E6C7485" w14:textId="08A4FA88">
      <w:pPr>
        <w:pStyle w:val="Normal12Italic"/>
        <w:rPr>
          <w:noProof w:val="0"/>
        </w:rPr>
      </w:pPr>
      <w:r w:rsidRPr="001B4478">
        <w:t>L</w:t>
      </w:r>
      <w:r w:rsidR="00B037BE">
        <w:t>’</w:t>
      </w:r>
      <w:r w:rsidRPr="001B4478">
        <w:t>assenza di una definizione orizzontale di «perturbazione del mercato» nel regolamento (UE) n. 1308/2013 ha determinato incertezza giuridica e interpretazioni disomogenee tra i vari settori e gli Stati membri. L</w:t>
      </w:r>
      <w:r w:rsidR="00B037BE">
        <w:t>’</w:t>
      </w:r>
      <w:r w:rsidRPr="001B4478">
        <w:t>introduzione di una definizione chiara e oggettiva migliora la chiarezza giuridica e la prevedibilità per gli operatori economici e le amministrazioni e favorisce un</w:t>
      </w:r>
      <w:r w:rsidR="00B037BE">
        <w:t>’</w:t>
      </w:r>
      <w:r w:rsidRPr="001B4478">
        <w:t>applicazione coerente degli strumenti di monitoraggio del mercato e di gestione delle crisi nell</w:t>
      </w:r>
      <w:r w:rsidR="00B037BE">
        <w:t>’</w:t>
      </w:r>
      <w:r w:rsidRPr="001B4478">
        <w:t>ambito dell</w:t>
      </w:r>
      <w:r w:rsidR="00B037BE">
        <w:t>’</w:t>
      </w:r>
      <w:r w:rsidRPr="001B4478">
        <w:t>organizzazione comune dei mercati.Ancorando il concetto a scostamenti significativi e prolungati rispetto agli indicatori di mercato storici o strutturali, la modifica garantisce che la nozione di perturbazione del mercato rimanga basata su dati concreti e proporzionata, concentrandosi al contempo sulle situazioni che comportano un grave danno economico per gli agricoltori o i trasformatori di primo grado. Questo chiarimento rafforza l</w:t>
      </w:r>
      <w:r w:rsidR="00B037BE">
        <w:t>’</w:t>
      </w:r>
      <w:r w:rsidRPr="001B4478">
        <w:t>efficacia degli strumenti esistenti di stabilizzazione del mercato e contribuisce a una risposta più tempestiva e coerente alle crisi di mercato.</w:t>
      </w:r>
    </w:p>
    <w:p w:rsidR="000C7419" w:rsidRPr="001B4478" w:rsidP="000C7419" w14:paraId="61BEF8BE" w14:textId="77777777">
      <w:r w:rsidRPr="001B4478">
        <w:rPr>
          <w:rStyle w:val="HideTWBExt"/>
        </w:rPr>
        <w:t>&lt;/AmendB&gt;</w:t>
      </w:r>
    </w:p>
    <w:p w:rsidR="000C7419" w:rsidRPr="001B4478" w:rsidP="000C7419" w14:paraId="3B79BE99"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333</w:t>
      </w:r>
      <w:r w:rsidRPr="001B4478">
        <w:rPr>
          <w:rStyle w:val="HideTWBExt"/>
          <w:b w:val="0"/>
        </w:rPr>
        <w:t>&lt;/NumAmB&gt;</w:t>
      </w:r>
    </w:p>
    <w:p w:rsidR="000C7419" w:rsidRPr="001B4478" w:rsidP="000C7419" w14:paraId="4891BF1C" w14:textId="77777777">
      <w:pPr>
        <w:pStyle w:val="NormalBold"/>
      </w:pPr>
      <w:r w:rsidRPr="001B4478">
        <w:rPr>
          <w:rStyle w:val="HideTWBExt"/>
          <w:b w:val="0"/>
        </w:rPr>
        <w:t>&lt;RepeatBlock-By&gt;&lt;Members&gt;</w:t>
      </w:r>
      <w:r w:rsidRPr="001B4478">
        <w:t>Carlo Fidanza</w:t>
      </w:r>
      <w:r w:rsidRPr="001B4478">
        <w:rPr>
          <w:rStyle w:val="HideTWBExt"/>
          <w:b w:val="0"/>
        </w:rPr>
        <w:t>&lt;/Members&gt;</w:t>
      </w:r>
    </w:p>
    <w:p w:rsidR="000C7419" w:rsidRPr="001B4478" w:rsidP="000C7419" w14:paraId="1A5D729C" w14:textId="77777777">
      <w:r w:rsidRPr="001B4478">
        <w:rPr>
          <w:rStyle w:val="HideTWBExt"/>
        </w:rPr>
        <w:t>&lt;/RepeatBlock-By&gt;</w:t>
      </w:r>
    </w:p>
    <w:p w:rsidR="000C7419" w:rsidRPr="001B4478" w:rsidP="000C7419" w14:paraId="0E02918F"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1396C7FC" w14:textId="77777777">
      <w:pPr>
        <w:pStyle w:val="NormalBold"/>
      </w:pPr>
      <w:r w:rsidRPr="001B4478">
        <w:rPr>
          <w:rStyle w:val="HideTWBExt"/>
          <w:b w:val="0"/>
        </w:rPr>
        <w:t>&lt;Article&gt;</w:t>
      </w:r>
      <w:r w:rsidRPr="001B4478">
        <w:t>Article premier– alinéa 1 – point 3 ter (nouveau)</w:t>
      </w:r>
      <w:r w:rsidRPr="001B4478">
        <w:rPr>
          <w:rStyle w:val="HideTWBExt"/>
          <w:b w:val="0"/>
        </w:rPr>
        <w:t>&lt;/Article&gt;</w:t>
      </w:r>
    </w:p>
    <w:p w:rsidR="000C7419" w:rsidRPr="001B4478" w:rsidP="000C7419" w14:paraId="1A82C865" w14:textId="77777777">
      <w:pPr>
        <w:keepNext/>
      </w:pPr>
      <w:r w:rsidRPr="001B4478">
        <w:rPr>
          <w:rStyle w:val="HideTWBExt"/>
        </w:rPr>
        <w:t>&lt;DocAmend2&gt;</w:t>
      </w:r>
      <w:r w:rsidRPr="001B4478">
        <w:t>Règlement (UE) nº 1308/2013</w:t>
      </w:r>
      <w:r w:rsidRPr="001B4478">
        <w:rPr>
          <w:rStyle w:val="HideTWBExt"/>
        </w:rPr>
        <w:t>&lt;/DocAmend2&gt;</w:t>
      </w:r>
    </w:p>
    <w:p w:rsidR="000C7419" w:rsidRPr="001B4478" w:rsidP="000C7419" w14:paraId="264E86DC" w14:textId="77777777">
      <w:r w:rsidRPr="001B4478">
        <w:rPr>
          <w:rStyle w:val="HideTWBExt"/>
        </w:rPr>
        <w:t>&lt;Article2&gt;</w:t>
      </w:r>
      <w:r w:rsidRPr="001B4478">
        <w:t>Article 3 – paragraphe 5 – point c ter (nouveau)</w:t>
      </w:r>
      <w:r w:rsidRPr="001B447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D9856F4"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2D987A4B" w14:textId="77777777">
            <w:pPr>
              <w:keepNext/>
            </w:pPr>
          </w:p>
        </w:tc>
      </w:tr>
      <w:tr w14:paraId="733EA7F5"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684CA1F5" w14:textId="77777777">
            <w:pPr>
              <w:pStyle w:val="ColumnHeading"/>
              <w:keepNext/>
            </w:pPr>
            <w:r w:rsidRPr="001B4478">
              <w:t>Texte proposé par la Commission</w:t>
            </w:r>
          </w:p>
        </w:tc>
        <w:tc>
          <w:tcPr>
            <w:tcW w:w="4876" w:type="dxa"/>
          </w:tcPr>
          <w:p w:rsidR="000C7419" w:rsidRPr="001B4478" w:rsidP="007915E6" w14:paraId="5EEE339B" w14:textId="77777777">
            <w:pPr>
              <w:pStyle w:val="ColumnHeading"/>
              <w:keepNext/>
            </w:pPr>
            <w:r w:rsidRPr="001B4478">
              <w:t>Amendement</w:t>
            </w:r>
          </w:p>
        </w:tc>
      </w:tr>
      <w:tr w14:paraId="5BEA65E2"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45BE5C5D" w14:textId="77777777">
            <w:pPr>
              <w:pStyle w:val="Normal6"/>
            </w:pPr>
          </w:p>
        </w:tc>
        <w:tc>
          <w:tcPr>
            <w:tcW w:w="4876" w:type="dxa"/>
          </w:tcPr>
          <w:p w:rsidR="000C7419" w:rsidRPr="001B4478" w:rsidP="007915E6" w14:paraId="32EA2717" w14:textId="753B546C">
            <w:pPr>
              <w:pStyle w:val="Normal6"/>
              <w:rPr>
                <w:szCs w:val="24"/>
              </w:rPr>
            </w:pPr>
            <w:r w:rsidRPr="001B4478">
              <w:rPr>
                <w:b/>
                <w:i/>
              </w:rPr>
              <w:t>3 ter)</w:t>
            </w:r>
            <w:r w:rsidRPr="001B4478">
              <w:rPr>
                <w:b/>
                <w:i/>
              </w:rPr>
              <w:tab/>
              <w:t xml:space="preserve">d) au paragraphe 5, le point suivant est ajouté: e) </w:t>
            </w:r>
            <w:r w:rsidR="003169BB">
              <w:rPr>
                <w:b/>
                <w:i/>
              </w:rPr>
              <w:t>«</w:t>
            </w:r>
            <w:r w:rsidRPr="001B4478">
              <w:rPr>
                <w:b/>
                <w:i/>
              </w:rPr>
              <w:t>risque de perturbation du marché</w:t>
            </w:r>
            <w:r w:rsidR="003169BB">
              <w:rPr>
                <w:b/>
                <w:i/>
              </w:rPr>
              <w:t>»</w:t>
            </w:r>
            <w:r w:rsidRPr="001B4478">
              <w:rPr>
                <w:b/>
                <w:i/>
              </w:rPr>
              <w:t>, une situation dans laquelle les prix de l</w:t>
            </w:r>
            <w:r w:rsidR="00B037BE">
              <w:rPr>
                <w:b/>
                <w:i/>
              </w:rPr>
              <w:t>’</w:t>
            </w:r>
            <w:r w:rsidRPr="001B4478">
              <w:rPr>
                <w:b/>
                <w:i/>
              </w:rPr>
              <w:t>Union européenne et les prix des contrats à court terme (au comptant), ainsi que les prix à terme et au comptant sur le marché mondial, risquent de descendre en dessous des seuils de référence 2 actualisés ou de s</w:t>
            </w:r>
            <w:r w:rsidR="00B037BE">
              <w:rPr>
                <w:b/>
                <w:i/>
              </w:rPr>
              <w:t>’</w:t>
            </w:r>
            <w:r w:rsidRPr="001B4478">
              <w:rPr>
                <w:b/>
                <w:i/>
              </w:rPr>
              <w:t>écarter de manière significative, sur une période de trois mois, des niveaux compatibles avec le fonctionnement normal du marché, et/ou dans laquelle les estimations de production, les estimations de stocks ou les flux commerciaux risquent de s</w:t>
            </w:r>
            <w:r w:rsidR="00B037BE">
              <w:rPr>
                <w:b/>
                <w:i/>
              </w:rPr>
              <w:t>’</w:t>
            </w:r>
            <w:r w:rsidRPr="001B4478">
              <w:rPr>
                <w:b/>
                <w:i/>
              </w:rPr>
              <w:t>écarter de manière significative, sur une période de trois mois, des niveaux compatibles avec le fonctionnement normal du marché, risquant ainsi de causer un préjudice économique aux agriculteurs ou aux transformateurs de premier maillon, ou une situation dans laquelle d</w:t>
            </w:r>
            <w:r w:rsidR="00B037BE">
              <w:rPr>
                <w:b/>
                <w:i/>
              </w:rPr>
              <w:t>’</w:t>
            </w:r>
            <w:r w:rsidRPr="001B4478">
              <w:rPr>
                <w:b/>
                <w:i/>
              </w:rPr>
              <w:t>autres événements et circonstances risquent de perturber le marché en question; à cette fin, il conviendrait également de tenir compte des données fournies par le secteur concerné.</w:t>
            </w:r>
          </w:p>
        </w:tc>
      </w:tr>
    </w:tbl>
    <w:p w:rsidR="000C7419" w:rsidRPr="001B4478" w:rsidP="000C7419" w14:paraId="4A5388B6" w14:textId="77777777">
      <w:pPr>
        <w:pStyle w:val="Olang"/>
      </w:pPr>
      <w:r w:rsidRPr="001B4478">
        <w:rPr>
          <w:noProof w:val="0"/>
        </w:rPr>
        <w:t xml:space="preserve">Or. </w:t>
      </w:r>
      <w:r w:rsidRPr="001B4478">
        <w:rPr>
          <w:rStyle w:val="HideTWBExt"/>
        </w:rPr>
        <w:t>&lt;Original&gt;</w:t>
      </w:r>
      <w:r w:rsidRPr="001B4478">
        <w:rPr>
          <w:rStyle w:val="HideTWBInt"/>
        </w:rPr>
        <w:t>{IT}</w:t>
      </w:r>
      <w:r w:rsidRPr="001B4478">
        <w:rPr>
          <w:noProof w:val="0"/>
        </w:rPr>
        <w:t>it</w:t>
      </w:r>
      <w:r w:rsidRPr="001B4478">
        <w:rPr>
          <w:rStyle w:val="HideTWBExt"/>
        </w:rPr>
        <w:t>&lt;/Original&gt;</w:t>
      </w:r>
    </w:p>
    <w:p w:rsidR="000C7419" w:rsidRPr="001B4478" w:rsidP="000C7419" w14:paraId="01B08065" w14:textId="77777777">
      <w:pPr>
        <w:pStyle w:val="JustificationTitle"/>
        <w:rPr>
          <w:noProof w:val="0"/>
        </w:rPr>
      </w:pPr>
      <w:r w:rsidRPr="001B4478">
        <w:rPr>
          <w:rStyle w:val="HideTWBExt"/>
          <w:i w:val="0"/>
        </w:rPr>
        <w:t>&lt;TitreJust&gt;</w:t>
      </w:r>
      <w:r w:rsidRPr="001B4478">
        <w:t>Justification</w:t>
      </w:r>
      <w:r w:rsidRPr="001B4478">
        <w:rPr>
          <w:rStyle w:val="HideTWBExt"/>
          <w:i w:val="0"/>
        </w:rPr>
        <w:t>&lt;/TitreJust&gt;</w:t>
      </w:r>
    </w:p>
    <w:p w:rsidR="000C7419" w:rsidRPr="001B4478" w:rsidP="000C7419" w14:paraId="6B3A40BC" w14:textId="1EA9537A">
      <w:pPr>
        <w:pStyle w:val="Normal12Italic"/>
        <w:rPr>
          <w:noProof w:val="0"/>
        </w:rPr>
      </w:pPr>
      <w:r w:rsidRPr="001B4478">
        <w:t>L</w:t>
      </w:r>
      <w:r w:rsidR="00B037BE">
        <w:t>’</w:t>
      </w:r>
      <w:r w:rsidRPr="001B4478">
        <w:t>esperienza maturata durante le recenti crisi di mercato ha dimostrato che i meccanismi di intervento dell</w:t>
      </w:r>
      <w:r w:rsidR="00B037BE">
        <w:t>’</w:t>
      </w:r>
      <w:r w:rsidRPr="001B4478">
        <w:t>Unione vengono spesso attivati solo quando la perturbazione del mercato si è già verificata, limitandone l</w:t>
      </w:r>
      <w:r w:rsidR="00B037BE">
        <w:t>’</w:t>
      </w:r>
      <w:r w:rsidRPr="001B4478">
        <w:t>efficacia e aumentando il danno economico per gli agricoltori o i trasformatori di primo grado. L</w:t>
      </w:r>
      <w:r w:rsidR="00B037BE">
        <w:t>’</w:t>
      </w:r>
      <w:r w:rsidRPr="001B4478">
        <w:t xml:space="preserve">introduzione di una definizione di «minaccia di </w:t>
      </w:r>
      <w:r w:rsidRPr="001B4478">
        <w:t>perturbazione del mercato» consente di individuare tempestivamente i rischi emergenti e favorisce un</w:t>
      </w:r>
      <w:r w:rsidR="00B037BE">
        <w:t>’</w:t>
      </w:r>
      <w:r w:rsidRPr="001B4478">
        <w:t>azione preventiva e proporzionata.Richiedendo che tale minaccia sia chiaramente identificabile e dimostrata sulla base di dati di mercato oggettivi e verificabili, l</w:t>
      </w:r>
      <w:r w:rsidR="00B037BE">
        <w:t>’</w:t>
      </w:r>
      <w:r w:rsidRPr="001B4478">
        <w:t>emendamento preserva la certezza del diritto e impedisce interventi discrezionali o prematuri. Allo stesso tempo, rafforza la capacità dell</w:t>
      </w:r>
      <w:r w:rsidR="00B037BE">
        <w:t>’</w:t>
      </w:r>
      <w:r w:rsidRPr="001B4478">
        <w:t>Unione in materia di allerta precoce, monitoraggio e preparazione, in linea con gli obiettivi di stabilità del mercato, sicurezza alimentare e sostenibilità economica della produzione agricola.”</w:t>
      </w:r>
    </w:p>
    <w:p w:rsidR="000C7419" w:rsidRPr="001B4478" w:rsidP="000C7419" w14:paraId="34D26649" w14:textId="77777777">
      <w:r w:rsidRPr="001B4478">
        <w:rPr>
          <w:rStyle w:val="HideTWBExt"/>
        </w:rPr>
        <w:t>&lt;/AmendB&gt;</w:t>
      </w:r>
    </w:p>
    <w:p w:rsidR="000C7419" w:rsidRPr="001B4478" w:rsidP="000C7419" w14:paraId="34FAAD7C"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334</w:t>
      </w:r>
      <w:r w:rsidRPr="001B4478">
        <w:rPr>
          <w:rStyle w:val="HideTWBExt"/>
          <w:b w:val="0"/>
        </w:rPr>
        <w:t>&lt;/NumAmB&gt;</w:t>
      </w:r>
    </w:p>
    <w:p w:rsidR="000C7419" w:rsidRPr="001B4478" w:rsidP="000C7419" w14:paraId="0FDE49EA" w14:textId="77777777">
      <w:pPr>
        <w:pStyle w:val="NormalBold"/>
      </w:pPr>
      <w:r w:rsidRPr="001B4478">
        <w:rPr>
          <w:rStyle w:val="HideTWBExt"/>
          <w:b w:val="0"/>
        </w:rPr>
        <w:t>&lt;RepeatBlock-By&gt;&lt;Members&gt;</w:t>
      </w:r>
      <w:r w:rsidRPr="001B4478">
        <w:t>Valérie Deloge, Gilles Pennelle, Raffaele Stancanelli, Csaba Dömötör, Mireia Borrás Pabón</w:t>
      </w:r>
      <w:r w:rsidRPr="001B4478">
        <w:rPr>
          <w:rStyle w:val="HideTWBExt"/>
          <w:b w:val="0"/>
        </w:rPr>
        <w:t>&lt;/Members&gt;</w:t>
      </w:r>
    </w:p>
    <w:p w:rsidR="000C7419" w:rsidRPr="001B4478" w:rsidP="000C7419" w14:paraId="5DC63DA5" w14:textId="77777777">
      <w:r w:rsidRPr="001B4478">
        <w:rPr>
          <w:rStyle w:val="HideTWBExt"/>
        </w:rPr>
        <w:t>&lt;/RepeatBlock-By&gt;</w:t>
      </w:r>
    </w:p>
    <w:p w:rsidR="000C7419" w:rsidRPr="001B4478" w:rsidP="000C7419" w14:paraId="1937C028"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0AD37083" w14:textId="52A3B53C">
      <w:pPr>
        <w:pStyle w:val="NormalBold"/>
      </w:pPr>
      <w:r w:rsidRPr="001B4478">
        <w:rPr>
          <w:rStyle w:val="HideTWBExt"/>
          <w:b w:val="0"/>
        </w:rPr>
        <w:t>&lt;Article&gt;</w:t>
      </w:r>
      <w:r w:rsidRPr="001B4478">
        <w:t>Article premier – alinéa 1 – point 3 – point b</w:t>
      </w:r>
      <w:r w:rsidRPr="001B4478">
        <w:rPr>
          <w:rStyle w:val="HideTWBExt"/>
          <w:b w:val="0"/>
        </w:rPr>
        <w:t>&lt;/Article&gt;</w:t>
      </w:r>
    </w:p>
    <w:p w:rsidR="000C7419" w:rsidRPr="001B4478" w:rsidP="000C7419" w14:paraId="6C900AFC" w14:textId="77777777">
      <w:pPr>
        <w:keepNext/>
      </w:pPr>
      <w:r w:rsidRPr="001B4478">
        <w:rPr>
          <w:rStyle w:val="HideTWBExt"/>
        </w:rPr>
        <w:t>&lt;DocAmend2&gt;</w:t>
      </w:r>
      <w:r w:rsidRPr="001B4478">
        <w:t>Règlement (UE) nº 1308/2013</w:t>
      </w:r>
      <w:r w:rsidRPr="001B4478">
        <w:rPr>
          <w:rStyle w:val="HideTWBExt"/>
        </w:rPr>
        <w:t>&lt;/DocAmend2&gt;</w:t>
      </w:r>
    </w:p>
    <w:p w:rsidR="000C7419" w:rsidRPr="001B4478" w:rsidP="000C7419" w14:paraId="6D0244A1" w14:textId="77777777">
      <w:r w:rsidRPr="001B4478">
        <w:rPr>
          <w:rStyle w:val="HideTWBExt"/>
        </w:rPr>
        <w:t>&lt;Article2&gt;</w:t>
      </w:r>
      <w:r w:rsidRPr="001B4478">
        <w:t>Article 3 – paragraphe 5 – point c bis (nouveau)</w:t>
      </w:r>
      <w:r w:rsidRPr="001B447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6853CE5"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0B0FC1AA" w14:textId="77777777">
            <w:pPr>
              <w:keepNext/>
            </w:pPr>
          </w:p>
        </w:tc>
      </w:tr>
      <w:tr w14:paraId="7D2ACAC0"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707E087C" w14:textId="77777777">
            <w:pPr>
              <w:pStyle w:val="ColumnHeading"/>
              <w:keepNext/>
            </w:pPr>
            <w:r w:rsidRPr="001B4478">
              <w:t>Texte proposé par la Commission</w:t>
            </w:r>
          </w:p>
        </w:tc>
        <w:tc>
          <w:tcPr>
            <w:tcW w:w="4876" w:type="dxa"/>
          </w:tcPr>
          <w:p w:rsidR="000C7419" w:rsidRPr="001B4478" w:rsidP="007915E6" w14:paraId="2E188172" w14:textId="77777777">
            <w:pPr>
              <w:pStyle w:val="ColumnHeading"/>
              <w:keepNext/>
            </w:pPr>
            <w:r w:rsidRPr="001B4478">
              <w:t>Amendement</w:t>
            </w:r>
          </w:p>
        </w:tc>
      </w:tr>
      <w:tr w14:paraId="5B387CA1"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6DB12DDF" w14:textId="77777777">
            <w:pPr>
              <w:pStyle w:val="Normal6"/>
            </w:pPr>
          </w:p>
        </w:tc>
        <w:tc>
          <w:tcPr>
            <w:tcW w:w="4876" w:type="dxa"/>
          </w:tcPr>
          <w:p w:rsidR="000C7419" w:rsidRPr="001B4478" w:rsidP="007915E6" w14:paraId="4139A33F" w14:textId="4C8FF55A">
            <w:pPr>
              <w:pStyle w:val="Normal6"/>
              <w:rPr>
                <w:szCs w:val="24"/>
              </w:rPr>
            </w:pPr>
            <w:r w:rsidRPr="001B4478">
              <w:rPr>
                <w:b/>
                <w:i/>
              </w:rPr>
              <w:t>c bis)</w:t>
            </w:r>
            <w:r w:rsidRPr="001B4478">
              <w:rPr>
                <w:b/>
                <w:i/>
              </w:rPr>
              <w:tab/>
              <w:t>«déséquilibre grave des marchés» une situation dans laquelle le fonctionnement normal du marché est gravement perturbé en raison d</w:t>
            </w:r>
            <w:r w:rsidR="00B037BE">
              <w:rPr>
                <w:b/>
                <w:i/>
              </w:rPr>
              <w:t>’</w:t>
            </w:r>
            <w:r w:rsidRPr="001B4478">
              <w:rPr>
                <w:b/>
                <w:i/>
              </w:rPr>
              <w:t>un excédent significatif de l</w:t>
            </w:r>
            <w:r w:rsidR="00B037BE">
              <w:rPr>
                <w:b/>
                <w:i/>
              </w:rPr>
              <w:t>’</w:t>
            </w:r>
            <w:r w:rsidRPr="001B4478">
              <w:rPr>
                <w:b/>
                <w:i/>
              </w:rPr>
              <w:t>offre par rapport à la demande;</w:t>
            </w:r>
          </w:p>
        </w:tc>
      </w:tr>
    </w:tbl>
    <w:p w:rsidR="000C7419" w:rsidRPr="001B4478" w:rsidP="000C7419" w14:paraId="2112170A" w14:textId="77777777">
      <w:pPr>
        <w:pStyle w:val="Olang"/>
      </w:pPr>
      <w:r w:rsidRPr="001B4478">
        <w:rPr>
          <w:noProof w:val="0"/>
        </w:rPr>
        <w:t xml:space="preserve">Or. </w:t>
      </w:r>
      <w:r w:rsidRPr="001B4478">
        <w:rPr>
          <w:rStyle w:val="HideTWBExt"/>
        </w:rPr>
        <w:t>&lt;Original&gt;</w:t>
      </w:r>
      <w:r w:rsidRPr="001B4478">
        <w:rPr>
          <w:rStyle w:val="HideTWBInt"/>
        </w:rPr>
        <w:t>{FR}</w:t>
      </w:r>
      <w:r w:rsidRPr="001B4478">
        <w:rPr>
          <w:noProof w:val="0"/>
        </w:rPr>
        <w:t>fr</w:t>
      </w:r>
      <w:r w:rsidRPr="001B4478">
        <w:rPr>
          <w:rStyle w:val="HideTWBExt"/>
        </w:rPr>
        <w:t>&lt;/Original&gt;</w:t>
      </w:r>
    </w:p>
    <w:p w:rsidR="000C7419" w:rsidRPr="001B4478" w:rsidP="000C7419" w14:paraId="4E0A9959" w14:textId="77777777">
      <w:r w:rsidRPr="001B4478">
        <w:rPr>
          <w:rStyle w:val="HideTWBExt"/>
        </w:rPr>
        <w:t>&lt;/AmendB&gt;</w:t>
      </w:r>
    </w:p>
    <w:p w:rsidR="000C7419" w:rsidRPr="001B4478" w:rsidP="000C7419" w14:paraId="53235F4B"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335</w:t>
      </w:r>
      <w:r w:rsidRPr="001B4478">
        <w:rPr>
          <w:rStyle w:val="HideTWBExt"/>
          <w:b w:val="0"/>
        </w:rPr>
        <w:t>&lt;/NumAmB&gt;</w:t>
      </w:r>
    </w:p>
    <w:p w:rsidR="000C7419" w:rsidRPr="001B4478" w:rsidP="000C7419" w14:paraId="0F0B8F86" w14:textId="77777777">
      <w:pPr>
        <w:pStyle w:val="NormalBold"/>
      </w:pPr>
      <w:r w:rsidRPr="001B4478">
        <w:rPr>
          <w:rStyle w:val="HideTWBExt"/>
          <w:b w:val="0"/>
        </w:rPr>
        <w:t>&lt;RepeatBlock-By&gt;&lt;Members&gt;</w:t>
      </w:r>
      <w:r w:rsidRPr="001B4478">
        <w:t>Salvatore De Meo</w:t>
      </w:r>
      <w:r w:rsidRPr="001B4478">
        <w:rPr>
          <w:rStyle w:val="HideTWBExt"/>
          <w:b w:val="0"/>
        </w:rPr>
        <w:t>&lt;/Members&gt;</w:t>
      </w:r>
    </w:p>
    <w:p w:rsidR="000C7419" w:rsidRPr="001B4478" w:rsidP="000C7419" w14:paraId="498DC1E6" w14:textId="77777777">
      <w:r w:rsidRPr="001B4478">
        <w:rPr>
          <w:rStyle w:val="HideTWBExt"/>
        </w:rPr>
        <w:t>&lt;/RepeatBlock-By&gt;</w:t>
      </w:r>
    </w:p>
    <w:p w:rsidR="000C7419" w:rsidRPr="001B4478" w:rsidP="000C7419" w14:paraId="5E547390"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68E24170" w14:textId="0A745A8B">
      <w:pPr>
        <w:pStyle w:val="NormalBold"/>
      </w:pPr>
      <w:r w:rsidRPr="001B4478">
        <w:rPr>
          <w:rStyle w:val="HideTWBExt"/>
          <w:b w:val="0"/>
        </w:rPr>
        <w:t>&lt;Article&gt;</w:t>
      </w:r>
      <w:r w:rsidRPr="001B4478">
        <w:t>Article premier – alinéa 1 – point 3 – point b</w:t>
      </w:r>
      <w:r w:rsidRPr="001B4478">
        <w:rPr>
          <w:rStyle w:val="HideTWBExt"/>
          <w:b w:val="0"/>
        </w:rPr>
        <w:t>&lt;/Article&gt;</w:t>
      </w:r>
    </w:p>
    <w:p w:rsidR="000C7419" w:rsidRPr="001B4478" w:rsidP="000C7419" w14:paraId="4AF555A1" w14:textId="77777777">
      <w:pPr>
        <w:keepNext/>
      </w:pPr>
      <w:r w:rsidRPr="001B4478">
        <w:rPr>
          <w:rStyle w:val="HideTWBExt"/>
        </w:rPr>
        <w:t>&lt;DocAmend2&gt;</w:t>
      </w:r>
      <w:r w:rsidRPr="001B4478">
        <w:t>Règlement (UE) nº 1308/2013</w:t>
      </w:r>
      <w:r w:rsidRPr="001B4478">
        <w:rPr>
          <w:rStyle w:val="HideTWBExt"/>
        </w:rPr>
        <w:t>&lt;/DocAmend2&gt;</w:t>
      </w:r>
    </w:p>
    <w:p w:rsidR="000C7419" w:rsidRPr="001B4478" w:rsidP="000C7419" w14:paraId="40E2E990" w14:textId="77777777">
      <w:r w:rsidRPr="001B4478">
        <w:rPr>
          <w:rStyle w:val="HideTWBExt"/>
        </w:rPr>
        <w:t>&lt;Article2&gt;</w:t>
      </w:r>
      <w:r w:rsidRPr="001B4478">
        <w:t>Article 3 – paragraphe 5 – point c ter (nouveau)</w:t>
      </w:r>
      <w:r w:rsidRPr="001B447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3CE5D0D"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5C271E9D" w14:textId="77777777">
            <w:pPr>
              <w:keepNext/>
            </w:pPr>
          </w:p>
        </w:tc>
      </w:tr>
      <w:tr w14:paraId="2B705A12"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7ED4AAC3" w14:textId="77777777">
            <w:pPr>
              <w:pStyle w:val="ColumnHeading"/>
              <w:keepNext/>
            </w:pPr>
            <w:r w:rsidRPr="001B4478">
              <w:t>Texte proposé par la Commission</w:t>
            </w:r>
          </w:p>
        </w:tc>
        <w:tc>
          <w:tcPr>
            <w:tcW w:w="4876" w:type="dxa"/>
          </w:tcPr>
          <w:p w:rsidR="000C7419" w:rsidRPr="001B4478" w:rsidP="007915E6" w14:paraId="3FA80263" w14:textId="77777777">
            <w:pPr>
              <w:pStyle w:val="ColumnHeading"/>
              <w:keepNext/>
            </w:pPr>
            <w:r w:rsidRPr="001B4478">
              <w:t>Amendement</w:t>
            </w:r>
          </w:p>
        </w:tc>
      </w:tr>
      <w:tr w14:paraId="2A38720B"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103C30AB" w14:textId="77777777">
            <w:pPr>
              <w:pStyle w:val="Normal6"/>
            </w:pPr>
          </w:p>
        </w:tc>
        <w:tc>
          <w:tcPr>
            <w:tcW w:w="4876" w:type="dxa"/>
          </w:tcPr>
          <w:p w:rsidR="000C7419" w:rsidRPr="001B4478" w:rsidP="007915E6" w14:paraId="7023D893" w14:textId="6D6CADEA">
            <w:pPr>
              <w:pStyle w:val="Normal6"/>
              <w:rPr>
                <w:szCs w:val="24"/>
              </w:rPr>
            </w:pPr>
            <w:r w:rsidRPr="001B4478">
              <w:rPr>
                <w:b/>
                <w:i/>
              </w:rPr>
              <w:t>c ter)</w:t>
            </w:r>
            <w:r w:rsidRPr="001B4478">
              <w:rPr>
                <w:b/>
                <w:i/>
              </w:rPr>
              <w:tab/>
              <w:t>au paragraphe 5, le point suivant est ajouté:</w:t>
            </w:r>
          </w:p>
        </w:tc>
      </w:tr>
      <w:tr w14:paraId="4551F0B5"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527BE68A" w14:textId="77777777">
            <w:pPr>
              <w:pStyle w:val="Normal6"/>
            </w:pPr>
          </w:p>
        </w:tc>
        <w:tc>
          <w:tcPr>
            <w:tcW w:w="4876" w:type="dxa"/>
          </w:tcPr>
          <w:p w:rsidR="000C7419" w:rsidRPr="001B4478" w:rsidP="007915E6" w14:paraId="76480E1A" w14:textId="02655AD9">
            <w:pPr>
              <w:pStyle w:val="Normal6"/>
              <w:rPr>
                <w:szCs w:val="24"/>
              </w:rPr>
            </w:pPr>
            <w:r w:rsidRPr="001B4478">
              <w:rPr>
                <w:b/>
                <w:i/>
              </w:rPr>
              <w:t xml:space="preserve">f) </w:t>
            </w:r>
            <w:r w:rsidR="004A3648">
              <w:rPr>
                <w:b/>
                <w:i/>
              </w:rPr>
              <w:t>«</w:t>
            </w:r>
            <w:r w:rsidRPr="001B4478">
              <w:rPr>
                <w:b/>
                <w:i/>
              </w:rPr>
              <w:t>risque de grave déséquilibre sur les marchés</w:t>
            </w:r>
            <w:r w:rsidR="004A3648">
              <w:rPr>
                <w:b/>
                <w:i/>
              </w:rPr>
              <w:t>»</w:t>
            </w:r>
            <w:r w:rsidRPr="001B4478">
              <w:rPr>
                <w:b/>
                <w:i/>
              </w:rPr>
              <w:t>, une situation dans laquelle le fonctionnement normal du marché risque d</w:t>
            </w:r>
            <w:r w:rsidR="00B037BE">
              <w:rPr>
                <w:b/>
                <w:i/>
              </w:rPr>
              <w:t>’</w:t>
            </w:r>
            <w:r w:rsidRPr="001B4478">
              <w:rPr>
                <w:b/>
                <w:i/>
              </w:rPr>
              <w:t>être gravement perturbé en raison d</w:t>
            </w:r>
            <w:r w:rsidR="00B037BE">
              <w:rPr>
                <w:b/>
                <w:i/>
              </w:rPr>
              <w:t>’</w:t>
            </w:r>
            <w:r w:rsidRPr="001B4478">
              <w:rPr>
                <w:b/>
                <w:i/>
              </w:rPr>
              <w:t xml:space="preserve">un </w:t>
            </w:r>
            <w:r w:rsidRPr="001B4478">
              <w:rPr>
                <w:b/>
                <w:i/>
              </w:rPr>
              <w:t>excédent prévisible important de l</w:t>
            </w:r>
            <w:r w:rsidR="00B037BE">
              <w:rPr>
                <w:b/>
                <w:i/>
              </w:rPr>
              <w:t>’</w:t>
            </w:r>
            <w:r w:rsidRPr="001B4478">
              <w:rPr>
                <w:b/>
                <w:i/>
              </w:rPr>
              <w:t>offre par rapport à la demande;</w:t>
            </w:r>
          </w:p>
        </w:tc>
      </w:tr>
    </w:tbl>
    <w:p w:rsidR="000C7419" w:rsidRPr="001B4478" w:rsidP="000C7419" w14:paraId="738C33EE" w14:textId="77777777">
      <w:pPr>
        <w:pStyle w:val="Olang"/>
      </w:pPr>
      <w:r w:rsidRPr="001B4478">
        <w:rPr>
          <w:noProof w:val="0"/>
        </w:rPr>
        <w:t xml:space="preserve">Or. </w:t>
      </w:r>
      <w:r w:rsidRPr="001B4478">
        <w:rPr>
          <w:rStyle w:val="HideTWBExt"/>
        </w:rPr>
        <w:t>&lt;Original&gt;</w:t>
      </w:r>
      <w:r w:rsidRPr="001B4478">
        <w:rPr>
          <w:rStyle w:val="HideTWBInt"/>
        </w:rPr>
        <w:t>{IT}</w:t>
      </w:r>
      <w:r w:rsidRPr="001B4478">
        <w:rPr>
          <w:noProof w:val="0"/>
        </w:rPr>
        <w:t>it</w:t>
      </w:r>
      <w:r w:rsidRPr="001B4478">
        <w:rPr>
          <w:rStyle w:val="HideTWBExt"/>
        </w:rPr>
        <w:t>&lt;/Original&gt;</w:t>
      </w:r>
    </w:p>
    <w:p w:rsidR="000C7419" w:rsidRPr="001B4478" w:rsidP="000C7419" w14:paraId="64B12C0B" w14:textId="77777777">
      <w:pPr>
        <w:pStyle w:val="JustificationTitle"/>
        <w:rPr>
          <w:noProof w:val="0"/>
        </w:rPr>
      </w:pPr>
      <w:r w:rsidRPr="001B4478">
        <w:rPr>
          <w:rStyle w:val="HideTWBExt"/>
          <w:i w:val="0"/>
        </w:rPr>
        <w:t>&lt;TitreJust&gt;</w:t>
      </w:r>
      <w:r w:rsidRPr="001B4478">
        <w:t>Justification</w:t>
      </w:r>
      <w:r w:rsidRPr="001B4478">
        <w:rPr>
          <w:rStyle w:val="HideTWBExt"/>
          <w:i w:val="0"/>
        </w:rPr>
        <w:t>&lt;/TitreJust&gt;</w:t>
      </w:r>
    </w:p>
    <w:p w:rsidR="000C7419" w:rsidRPr="001B4478" w:rsidP="000C7419" w14:paraId="7BF38220" w14:textId="7371A9FD">
      <w:pPr>
        <w:pStyle w:val="Normal12Italic"/>
        <w:rPr>
          <w:noProof w:val="0"/>
        </w:rPr>
      </w:pPr>
      <w:r w:rsidRPr="001B4478">
        <w:t>Les dispositions actuelles du règlement (UE) nº 1308/2013 permettent à la Commission d</w:t>
      </w:r>
      <w:r w:rsidR="00B037BE">
        <w:t>’</w:t>
      </w:r>
      <w:r w:rsidRPr="001B4478">
        <w:t>intervenir en cas de perturbation ou de crise des marchés, mais ne donnent pas de définition opérationnelle claire de ce qu</w:t>
      </w:r>
      <w:r w:rsidR="00B037BE">
        <w:t>’</w:t>
      </w:r>
      <w:r w:rsidRPr="001B4478">
        <w:t>il faut entendre par «risque de déséquilibre grave sur les marchés». L</w:t>
      </w:r>
      <w:r w:rsidR="00B037BE">
        <w:t>’</w:t>
      </w:r>
      <w:r w:rsidRPr="001B4478">
        <w:t>absence d</w:t>
      </w:r>
      <w:r w:rsidR="00B037BE">
        <w:t>’</w:t>
      </w:r>
      <w:r w:rsidRPr="001B4478">
        <w:t>une telle précision peut être source d</w:t>
      </w:r>
      <w:r w:rsidR="00B037BE">
        <w:t>’</w:t>
      </w:r>
      <w:r w:rsidRPr="001B4478">
        <w:t>incertitude tant pour les opérateurs que pour les institutions quant aux circonstances dans lesquelles des mesures exceptionnelles de marché peuvent être mises en œuvre.</w:t>
      </w:r>
    </w:p>
    <w:p w:rsidR="000C7419" w:rsidRPr="001B4478" w:rsidP="000C7419" w14:paraId="47D4078D" w14:textId="77777777">
      <w:r w:rsidRPr="001B4478">
        <w:rPr>
          <w:rStyle w:val="HideTWBExt"/>
        </w:rPr>
        <w:t>&lt;/AmendB&gt;</w:t>
      </w:r>
    </w:p>
    <w:p w:rsidR="000C7419" w:rsidRPr="001B4478" w:rsidP="000C7419" w14:paraId="04AF5EBE"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336</w:t>
      </w:r>
      <w:r w:rsidRPr="001B4478">
        <w:rPr>
          <w:rStyle w:val="HideTWBExt"/>
          <w:b w:val="0"/>
        </w:rPr>
        <w:t>&lt;/NumAmB&gt;</w:t>
      </w:r>
    </w:p>
    <w:p w:rsidR="000C7419" w:rsidRPr="001B4478" w:rsidP="000C7419" w14:paraId="56D240AA" w14:textId="77777777">
      <w:pPr>
        <w:pStyle w:val="NormalBold"/>
      </w:pPr>
      <w:r w:rsidRPr="001B4478">
        <w:rPr>
          <w:rStyle w:val="HideTWBExt"/>
          <w:b w:val="0"/>
        </w:rPr>
        <w:t>&lt;RepeatBlock-By&gt;&lt;Members&gt;</w:t>
      </w:r>
      <w:r w:rsidRPr="001B4478">
        <w:t>Valérie Deloge, Gilles Pennelle, Raffaele Stancanelli, Csaba Dömötör, Mireia Borrás Pabón</w:t>
      </w:r>
      <w:r w:rsidRPr="001B4478">
        <w:rPr>
          <w:rStyle w:val="HideTWBExt"/>
          <w:b w:val="0"/>
        </w:rPr>
        <w:t>&lt;/Members&gt;</w:t>
      </w:r>
    </w:p>
    <w:p w:rsidR="000C7419" w:rsidRPr="001B4478" w:rsidP="000C7419" w14:paraId="5B07A8F3" w14:textId="77777777">
      <w:r w:rsidRPr="001B4478">
        <w:rPr>
          <w:rStyle w:val="HideTWBExt"/>
        </w:rPr>
        <w:t>&lt;/RepeatBlock-By&gt;</w:t>
      </w:r>
    </w:p>
    <w:p w:rsidR="000C7419" w:rsidRPr="001B4478" w:rsidP="000C7419" w14:paraId="4FE96165"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474A47D7" w14:textId="77777777">
      <w:pPr>
        <w:pStyle w:val="NormalBold"/>
      </w:pPr>
      <w:r w:rsidRPr="001B4478">
        <w:rPr>
          <w:rStyle w:val="HideTWBExt"/>
          <w:b w:val="0"/>
        </w:rPr>
        <w:t>&lt;Article&gt;</w:t>
      </w:r>
      <w:r w:rsidRPr="001B4478">
        <w:t>Article premier – alinéa 1 – point 3 – sous-point b</w:t>
      </w:r>
      <w:r w:rsidRPr="001B4478">
        <w:rPr>
          <w:rStyle w:val="HideTWBExt"/>
          <w:b w:val="0"/>
        </w:rPr>
        <w:t>&lt;/Article&gt;</w:t>
      </w:r>
    </w:p>
    <w:p w:rsidR="000C7419" w:rsidRPr="001B4478" w:rsidP="000C7419" w14:paraId="07B2EF61" w14:textId="77777777">
      <w:pPr>
        <w:keepNext/>
      </w:pPr>
      <w:r w:rsidRPr="001B4478">
        <w:rPr>
          <w:rStyle w:val="HideTWBExt"/>
        </w:rPr>
        <w:t>&lt;DocAmend2&gt;</w:t>
      </w:r>
      <w:r w:rsidRPr="001B4478">
        <w:t>Règlement (UE) nº 1308/2013</w:t>
      </w:r>
      <w:r w:rsidRPr="001B4478">
        <w:rPr>
          <w:rStyle w:val="HideTWBExt"/>
        </w:rPr>
        <w:t>&lt;/DocAmend2&gt;</w:t>
      </w:r>
    </w:p>
    <w:p w:rsidR="000C7419" w:rsidRPr="001B4478" w:rsidP="000C7419" w14:paraId="769621C5" w14:textId="77777777">
      <w:r w:rsidRPr="001B4478">
        <w:rPr>
          <w:rStyle w:val="HideTWBExt"/>
        </w:rPr>
        <w:t>&lt;Article2&gt;</w:t>
      </w:r>
      <w:r w:rsidRPr="001B4478">
        <w:t>Article 3 – paragraphe 5 – point c ter (nouveau)</w:t>
      </w:r>
      <w:r w:rsidRPr="001B447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813AE48"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789A71FB" w14:textId="77777777">
            <w:pPr>
              <w:keepNext/>
            </w:pPr>
          </w:p>
        </w:tc>
      </w:tr>
      <w:tr w14:paraId="190C9BF9"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0611E2FE" w14:textId="77777777">
            <w:pPr>
              <w:pStyle w:val="ColumnHeading"/>
              <w:keepNext/>
            </w:pPr>
            <w:r w:rsidRPr="001B4478">
              <w:t>Texte proposé par la Commission</w:t>
            </w:r>
          </w:p>
        </w:tc>
        <w:tc>
          <w:tcPr>
            <w:tcW w:w="4876" w:type="dxa"/>
          </w:tcPr>
          <w:p w:rsidR="000C7419" w:rsidRPr="001B4478" w:rsidP="007915E6" w14:paraId="773DCDC9" w14:textId="77777777">
            <w:pPr>
              <w:pStyle w:val="ColumnHeading"/>
              <w:keepNext/>
            </w:pPr>
            <w:r w:rsidRPr="001B4478">
              <w:t>Amendement</w:t>
            </w:r>
          </w:p>
        </w:tc>
      </w:tr>
      <w:tr w14:paraId="6081D0BE"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13C84DFE" w14:textId="77777777">
            <w:pPr>
              <w:pStyle w:val="Normal6"/>
            </w:pPr>
          </w:p>
        </w:tc>
        <w:tc>
          <w:tcPr>
            <w:tcW w:w="4876" w:type="dxa"/>
          </w:tcPr>
          <w:p w:rsidR="000C7419" w:rsidRPr="001B4478" w:rsidP="007915E6" w14:paraId="0664B509" w14:textId="324D7A1D">
            <w:pPr>
              <w:pStyle w:val="Normal6"/>
              <w:rPr>
                <w:szCs w:val="24"/>
              </w:rPr>
            </w:pPr>
            <w:r w:rsidRPr="001B4478">
              <w:rPr>
                <w:b/>
                <w:i/>
              </w:rPr>
              <w:t>c ter)</w:t>
            </w:r>
            <w:r w:rsidRPr="001B4478">
              <w:rPr>
                <w:b/>
                <w:i/>
              </w:rPr>
              <w:tab/>
              <w:t>«risque de déséquilibre grave sur les marchés» une situation dans laquelle le fonctionnement normal du marché risque d</w:t>
            </w:r>
            <w:r w:rsidR="00B037BE">
              <w:rPr>
                <w:b/>
                <w:i/>
              </w:rPr>
              <w:t>’</w:t>
            </w:r>
            <w:r w:rsidRPr="001B4478">
              <w:rPr>
                <w:b/>
                <w:i/>
              </w:rPr>
              <w:t>être gravement perturbé en raison d</w:t>
            </w:r>
            <w:r w:rsidR="00B037BE">
              <w:rPr>
                <w:b/>
                <w:i/>
              </w:rPr>
              <w:t>’</w:t>
            </w:r>
            <w:r w:rsidRPr="001B4478">
              <w:rPr>
                <w:b/>
                <w:i/>
              </w:rPr>
              <w:t>un excédent prévisionnel important de l</w:t>
            </w:r>
            <w:r w:rsidR="00B037BE">
              <w:rPr>
                <w:b/>
                <w:i/>
              </w:rPr>
              <w:t>’</w:t>
            </w:r>
            <w:r w:rsidRPr="001B4478">
              <w:rPr>
                <w:b/>
                <w:i/>
              </w:rPr>
              <w:t>offre par rapport à la demande.</w:t>
            </w:r>
          </w:p>
        </w:tc>
      </w:tr>
    </w:tbl>
    <w:p w:rsidR="000C7419" w:rsidRPr="001B4478" w:rsidP="000C7419" w14:paraId="6F31E4E2" w14:textId="77777777">
      <w:pPr>
        <w:pStyle w:val="Olang"/>
      </w:pPr>
      <w:r w:rsidRPr="001B4478">
        <w:rPr>
          <w:noProof w:val="0"/>
        </w:rPr>
        <w:t xml:space="preserve">Or. </w:t>
      </w:r>
      <w:r w:rsidRPr="001B4478">
        <w:rPr>
          <w:rStyle w:val="HideTWBExt"/>
        </w:rPr>
        <w:t>&lt;Original&gt;</w:t>
      </w:r>
      <w:r w:rsidRPr="001B4478">
        <w:rPr>
          <w:rStyle w:val="HideTWBInt"/>
        </w:rPr>
        <w:t>{FR}</w:t>
      </w:r>
      <w:r w:rsidRPr="001B4478">
        <w:rPr>
          <w:noProof w:val="0"/>
        </w:rPr>
        <w:t>fr</w:t>
      </w:r>
      <w:r w:rsidRPr="001B4478">
        <w:rPr>
          <w:rStyle w:val="HideTWBExt"/>
        </w:rPr>
        <w:t>&lt;/Original&gt;</w:t>
      </w:r>
    </w:p>
    <w:p w:rsidR="000C7419" w:rsidRPr="001B4478" w:rsidP="000C7419" w14:paraId="6826A677" w14:textId="77777777">
      <w:r w:rsidRPr="001B4478">
        <w:rPr>
          <w:rStyle w:val="HideTWBExt"/>
        </w:rPr>
        <w:t>&lt;/AmendB&gt;</w:t>
      </w:r>
    </w:p>
    <w:p w:rsidR="000C7419" w:rsidRPr="001B4478" w:rsidP="000C7419" w14:paraId="7A5A2F73"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337</w:t>
      </w:r>
      <w:r w:rsidRPr="001B4478">
        <w:rPr>
          <w:rStyle w:val="HideTWBExt"/>
          <w:b w:val="0"/>
        </w:rPr>
        <w:t>&lt;/NumAmB&gt;</w:t>
      </w:r>
    </w:p>
    <w:p w:rsidR="000C7419" w:rsidRPr="001B4478" w:rsidP="000C7419" w14:paraId="70DB4ADB" w14:textId="77777777">
      <w:pPr>
        <w:pStyle w:val="NormalBold"/>
      </w:pPr>
      <w:r w:rsidRPr="001B4478">
        <w:rPr>
          <w:rStyle w:val="HideTWBExt"/>
          <w:b w:val="0"/>
        </w:rPr>
        <w:t>&lt;RepeatBlock-By&gt;&lt;Members&gt;</w:t>
      </w:r>
      <w:r w:rsidRPr="001B4478">
        <w:t>Katarína Roth Neveďalová, Erik Kaliňák</w:t>
      </w:r>
      <w:r w:rsidRPr="001B4478">
        <w:rPr>
          <w:rStyle w:val="HideTWBExt"/>
          <w:b w:val="0"/>
        </w:rPr>
        <w:t>&lt;/Members&gt;</w:t>
      </w:r>
    </w:p>
    <w:p w:rsidR="000C7419" w:rsidRPr="001B4478" w:rsidP="000C7419" w14:paraId="27D3ABF8" w14:textId="77777777">
      <w:r w:rsidRPr="001B4478">
        <w:rPr>
          <w:rStyle w:val="HideTWBExt"/>
        </w:rPr>
        <w:t>&lt;/RepeatBlock-By&gt;</w:t>
      </w:r>
    </w:p>
    <w:p w:rsidR="000C7419" w:rsidRPr="001B4478" w:rsidP="000C7419" w14:paraId="7E791F08"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07A8833A" w14:textId="37EC669D">
      <w:pPr>
        <w:pStyle w:val="NormalBold"/>
      </w:pPr>
      <w:r w:rsidRPr="001B4478">
        <w:rPr>
          <w:rStyle w:val="HideTWBExt"/>
          <w:b w:val="0"/>
        </w:rPr>
        <w:t>&lt;Article&gt;</w:t>
      </w:r>
      <w:r w:rsidRPr="001B4478">
        <w:t>Article premier – alinéa 1 – point 3 – point b</w:t>
      </w:r>
      <w:r w:rsidRPr="001B4478">
        <w:rPr>
          <w:rStyle w:val="HideTWBExt"/>
          <w:b w:val="0"/>
        </w:rPr>
        <w:t>&lt;/Article&gt;</w:t>
      </w:r>
    </w:p>
    <w:p w:rsidR="000C7419" w:rsidRPr="001B4478" w:rsidP="000C7419" w14:paraId="66BEEB5C" w14:textId="77777777">
      <w:pPr>
        <w:keepNext/>
      </w:pPr>
      <w:r w:rsidRPr="001B4478">
        <w:rPr>
          <w:rStyle w:val="HideTWBExt"/>
        </w:rPr>
        <w:t>&lt;DocAmend2&gt;</w:t>
      </w:r>
      <w:r w:rsidRPr="001B4478">
        <w:t>Règlement (UE) nº 1308/2013</w:t>
      </w:r>
      <w:r w:rsidRPr="001B4478">
        <w:rPr>
          <w:rStyle w:val="HideTWBExt"/>
        </w:rPr>
        <w:t>&lt;/DocAmend2&gt;</w:t>
      </w:r>
    </w:p>
    <w:p w:rsidR="000C7419" w:rsidRPr="001B4478" w:rsidP="000C7419" w14:paraId="45581777" w14:textId="77777777">
      <w:r w:rsidRPr="001B4478">
        <w:rPr>
          <w:rStyle w:val="HideTWBExt"/>
        </w:rPr>
        <w:t>&lt;Article2&gt;</w:t>
      </w:r>
      <w:r w:rsidRPr="001B4478">
        <w:t>Article 3 – paragraphe 5 – point c quater (nouveau)</w:t>
      </w:r>
      <w:r w:rsidRPr="001B447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86DD98A"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5F891169" w14:textId="77777777">
            <w:pPr>
              <w:keepNext/>
            </w:pPr>
          </w:p>
        </w:tc>
      </w:tr>
      <w:tr w14:paraId="4715378E"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193F484B" w14:textId="77777777">
            <w:pPr>
              <w:pStyle w:val="ColumnHeading"/>
              <w:keepNext/>
            </w:pPr>
            <w:r w:rsidRPr="001B4478">
              <w:t>Texte proposé par la Commission</w:t>
            </w:r>
          </w:p>
        </w:tc>
        <w:tc>
          <w:tcPr>
            <w:tcW w:w="4876" w:type="dxa"/>
          </w:tcPr>
          <w:p w:rsidR="000C7419" w:rsidRPr="001B4478" w:rsidP="007915E6" w14:paraId="2BC531D3" w14:textId="77777777">
            <w:pPr>
              <w:pStyle w:val="ColumnHeading"/>
              <w:keepNext/>
            </w:pPr>
            <w:r w:rsidRPr="001B4478">
              <w:t>Amendement</w:t>
            </w:r>
          </w:p>
        </w:tc>
      </w:tr>
      <w:tr w14:paraId="2149C159"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14011C81" w14:textId="77777777">
            <w:pPr>
              <w:pStyle w:val="Normal6"/>
            </w:pPr>
          </w:p>
        </w:tc>
        <w:tc>
          <w:tcPr>
            <w:tcW w:w="4876" w:type="dxa"/>
          </w:tcPr>
          <w:p w:rsidR="000C7419" w:rsidRPr="001B4478" w:rsidP="007915E6" w14:paraId="09AF3325" w14:textId="182D6736">
            <w:pPr>
              <w:pStyle w:val="Normal6"/>
              <w:rPr>
                <w:szCs w:val="24"/>
              </w:rPr>
            </w:pPr>
            <w:r w:rsidRPr="001B4478">
              <w:rPr>
                <w:b/>
                <w:i/>
              </w:rPr>
              <w:t>c quater)</w:t>
            </w:r>
            <w:r w:rsidRPr="001B4478">
              <w:rPr>
                <w:b/>
                <w:i/>
              </w:rPr>
              <w:tab/>
              <w:t>«déséquilibre grave sur les marchés», une situation dans laquelle le fonctionnement normal du marché est gravement perturbé en raison d</w:t>
            </w:r>
            <w:r w:rsidR="00B037BE">
              <w:rPr>
                <w:b/>
                <w:i/>
              </w:rPr>
              <w:t>’</w:t>
            </w:r>
            <w:r w:rsidRPr="001B4478">
              <w:rPr>
                <w:b/>
                <w:i/>
              </w:rPr>
              <w:t>un excédent important de l</w:t>
            </w:r>
            <w:r w:rsidR="00B037BE">
              <w:rPr>
                <w:b/>
                <w:i/>
              </w:rPr>
              <w:t>’</w:t>
            </w:r>
            <w:r w:rsidRPr="001B4478">
              <w:rPr>
                <w:b/>
                <w:i/>
              </w:rPr>
              <w:t>offre par rapport à la demande.</w:t>
            </w:r>
          </w:p>
        </w:tc>
      </w:tr>
    </w:tbl>
    <w:p w:rsidR="000C7419" w:rsidRPr="001B4478" w:rsidP="000C7419" w14:paraId="258B41EF"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6A6D360E" w14:textId="77777777">
      <w:r w:rsidRPr="001B4478">
        <w:rPr>
          <w:rStyle w:val="HideTWBExt"/>
        </w:rPr>
        <w:t>&lt;/AmendB&gt;</w:t>
      </w:r>
    </w:p>
    <w:p w:rsidR="000C7419" w:rsidRPr="001B4478" w:rsidP="000C7419" w14:paraId="52200E4F"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338</w:t>
      </w:r>
      <w:r w:rsidRPr="001B4478">
        <w:rPr>
          <w:rStyle w:val="HideTWBExt"/>
          <w:b w:val="0"/>
        </w:rPr>
        <w:t>&lt;/NumAmB&gt;</w:t>
      </w:r>
    </w:p>
    <w:p w:rsidR="000C7419" w:rsidRPr="001B4478" w:rsidP="000C7419" w14:paraId="32D1D081" w14:textId="77777777">
      <w:pPr>
        <w:pStyle w:val="NormalBold"/>
      </w:pPr>
      <w:r w:rsidRPr="001B4478">
        <w:rPr>
          <w:rStyle w:val="HideTWBExt"/>
          <w:b w:val="0"/>
        </w:rPr>
        <w:t>&lt;RepeatBlock-By&gt;&lt;Members&gt;</w:t>
      </w:r>
      <w:r w:rsidRPr="001B4478">
        <w:t>Katarína Roth Neveďalová, Erik Kaliňák</w:t>
      </w:r>
      <w:r w:rsidRPr="001B4478">
        <w:rPr>
          <w:rStyle w:val="HideTWBExt"/>
          <w:b w:val="0"/>
        </w:rPr>
        <w:t>&lt;/Members&gt;</w:t>
      </w:r>
    </w:p>
    <w:p w:rsidR="000C7419" w:rsidRPr="001B4478" w:rsidP="000C7419" w14:paraId="3638BC9B" w14:textId="77777777">
      <w:r w:rsidRPr="001B4478">
        <w:rPr>
          <w:rStyle w:val="HideTWBExt"/>
        </w:rPr>
        <w:t>&lt;/RepeatBlock-By&gt;</w:t>
      </w:r>
    </w:p>
    <w:p w:rsidR="000C7419" w:rsidRPr="001B4478" w:rsidP="000C7419" w14:paraId="39A854AF"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09C59744" w14:textId="6AC5751B">
      <w:pPr>
        <w:pStyle w:val="NormalBold"/>
      </w:pPr>
      <w:r w:rsidRPr="001B4478">
        <w:rPr>
          <w:rStyle w:val="HideTWBExt"/>
          <w:b w:val="0"/>
        </w:rPr>
        <w:t>&lt;Article&gt;</w:t>
      </w:r>
      <w:r w:rsidRPr="001B4478">
        <w:t>Article premier – alinéa 1 – point 3 – point b</w:t>
      </w:r>
      <w:r w:rsidRPr="001B4478">
        <w:rPr>
          <w:rStyle w:val="HideTWBExt"/>
          <w:b w:val="0"/>
        </w:rPr>
        <w:t>&lt;/Article&gt;</w:t>
      </w:r>
    </w:p>
    <w:p w:rsidR="000C7419" w:rsidRPr="001B4478" w:rsidP="000C7419" w14:paraId="7C48CF6F" w14:textId="77777777">
      <w:pPr>
        <w:keepNext/>
      </w:pPr>
      <w:r w:rsidRPr="001B4478">
        <w:rPr>
          <w:rStyle w:val="HideTWBExt"/>
        </w:rPr>
        <w:t>&lt;DocAmend2&gt;</w:t>
      </w:r>
      <w:r w:rsidRPr="001B4478">
        <w:t>Règlement (UE) nº 1308/2013</w:t>
      </w:r>
      <w:r w:rsidRPr="001B4478">
        <w:rPr>
          <w:rStyle w:val="HideTWBExt"/>
        </w:rPr>
        <w:t>&lt;/DocAmend2&gt;</w:t>
      </w:r>
    </w:p>
    <w:p w:rsidR="000C7419" w:rsidRPr="001B4478" w:rsidP="000C7419" w14:paraId="104ADD53" w14:textId="77777777">
      <w:r w:rsidRPr="001B4478">
        <w:rPr>
          <w:rStyle w:val="HideTWBExt"/>
        </w:rPr>
        <w:t>&lt;Article2&gt;</w:t>
      </w:r>
      <w:r w:rsidRPr="001B4478">
        <w:t>Article 3 – paragraphe 5 – point c quinquies (nouveau)</w:t>
      </w:r>
      <w:r w:rsidRPr="001B447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F91C35F"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23196058" w14:textId="77777777">
            <w:pPr>
              <w:keepNext/>
            </w:pPr>
          </w:p>
        </w:tc>
      </w:tr>
      <w:tr w14:paraId="4060CCA0"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3600DE37" w14:textId="77777777">
            <w:pPr>
              <w:pStyle w:val="ColumnHeading"/>
              <w:keepNext/>
            </w:pPr>
            <w:r w:rsidRPr="001B4478">
              <w:t>Texte proposé par la Commission</w:t>
            </w:r>
          </w:p>
        </w:tc>
        <w:tc>
          <w:tcPr>
            <w:tcW w:w="4876" w:type="dxa"/>
          </w:tcPr>
          <w:p w:rsidR="000C7419" w:rsidRPr="001B4478" w:rsidP="007915E6" w14:paraId="5A59C17D" w14:textId="77777777">
            <w:pPr>
              <w:pStyle w:val="ColumnHeading"/>
              <w:keepNext/>
            </w:pPr>
            <w:r w:rsidRPr="001B4478">
              <w:t>Amendement</w:t>
            </w:r>
          </w:p>
        </w:tc>
      </w:tr>
      <w:tr w14:paraId="1700FE3A"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5C96E566" w14:textId="77777777">
            <w:pPr>
              <w:pStyle w:val="Normal6"/>
            </w:pPr>
          </w:p>
        </w:tc>
        <w:tc>
          <w:tcPr>
            <w:tcW w:w="4876" w:type="dxa"/>
          </w:tcPr>
          <w:p w:rsidR="000C7419" w:rsidRPr="001B4478" w:rsidP="007915E6" w14:paraId="23EB5AA4" w14:textId="3F59BD65">
            <w:pPr>
              <w:pStyle w:val="Normal6"/>
              <w:rPr>
                <w:szCs w:val="24"/>
              </w:rPr>
            </w:pPr>
            <w:r w:rsidRPr="001B4478">
              <w:rPr>
                <w:b/>
                <w:i/>
              </w:rPr>
              <w:t>c quinquies)</w:t>
            </w:r>
            <w:r w:rsidRPr="001B4478">
              <w:rPr>
                <w:b/>
                <w:i/>
              </w:rPr>
              <w:tab/>
              <w:t>«menace de déséquilibre grave sur les marchés», une situation dans laquelle le fonctionnement normal du marché risque d</w:t>
            </w:r>
            <w:r w:rsidR="00B037BE">
              <w:rPr>
                <w:b/>
                <w:i/>
              </w:rPr>
              <w:t>’</w:t>
            </w:r>
            <w:r w:rsidRPr="001B4478">
              <w:rPr>
                <w:b/>
                <w:i/>
              </w:rPr>
              <w:t>être gravement perturbé en raison d</w:t>
            </w:r>
            <w:r w:rsidR="00B037BE">
              <w:rPr>
                <w:b/>
                <w:i/>
              </w:rPr>
              <w:t>’</w:t>
            </w:r>
            <w:r w:rsidRPr="001B4478">
              <w:rPr>
                <w:b/>
                <w:i/>
              </w:rPr>
              <w:t>un excédent important prévu de l</w:t>
            </w:r>
            <w:r w:rsidR="00B037BE">
              <w:rPr>
                <w:b/>
                <w:i/>
              </w:rPr>
              <w:t>’</w:t>
            </w:r>
            <w:r w:rsidRPr="001B4478">
              <w:rPr>
                <w:b/>
                <w:i/>
              </w:rPr>
              <w:t>offre par rapport à la demande.</w:t>
            </w:r>
          </w:p>
        </w:tc>
      </w:tr>
    </w:tbl>
    <w:p w:rsidR="000C7419" w:rsidRPr="001B4478" w:rsidP="000C7419" w14:paraId="1C25B6D6"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6DE3F952" w14:textId="77777777">
      <w:r w:rsidRPr="001B4478">
        <w:rPr>
          <w:rStyle w:val="HideTWBExt"/>
        </w:rPr>
        <w:t>&lt;/AmendB&gt;</w:t>
      </w:r>
    </w:p>
    <w:p w:rsidR="000C7419" w:rsidRPr="001B4478" w:rsidP="000C7419" w14:paraId="7623AB63"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339</w:t>
      </w:r>
      <w:r w:rsidRPr="001B4478">
        <w:rPr>
          <w:rStyle w:val="HideTWBExt"/>
          <w:b w:val="0"/>
        </w:rPr>
        <w:t>&lt;/NumAmB&gt;</w:t>
      </w:r>
    </w:p>
    <w:p w:rsidR="000C7419" w:rsidRPr="001B4478" w:rsidP="000C7419" w14:paraId="5172EAAD" w14:textId="77777777">
      <w:pPr>
        <w:pStyle w:val="NormalBold"/>
      </w:pPr>
      <w:r w:rsidRPr="001B4478">
        <w:rPr>
          <w:rStyle w:val="HideTWBExt"/>
          <w:b w:val="0"/>
        </w:rPr>
        <w:t>&lt;RepeatBlock-By&gt;&lt;Members&gt;</w:t>
      </w:r>
      <w:r w:rsidRPr="001B4478">
        <w:t>Céline Imart</w:t>
      </w:r>
      <w:r w:rsidRPr="001B4478">
        <w:rPr>
          <w:rStyle w:val="HideTWBExt"/>
          <w:b w:val="0"/>
        </w:rPr>
        <w:t>&lt;/Members&gt;</w:t>
      </w:r>
    </w:p>
    <w:p w:rsidR="000C7419" w:rsidRPr="001B4478" w:rsidP="000C7419" w14:paraId="40A1E203" w14:textId="77777777">
      <w:r w:rsidRPr="001B4478">
        <w:rPr>
          <w:rStyle w:val="HideTWBExt"/>
        </w:rPr>
        <w:t>&lt;/RepeatBlock-By&gt;</w:t>
      </w:r>
    </w:p>
    <w:p w:rsidR="000C7419" w:rsidRPr="001B4478" w:rsidP="000C7419" w14:paraId="1D686DE6"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4A4CDE1B" w14:textId="16710F51">
      <w:pPr>
        <w:pStyle w:val="NormalBold"/>
      </w:pPr>
      <w:r w:rsidRPr="001B4478">
        <w:rPr>
          <w:rStyle w:val="HideTWBExt"/>
          <w:b w:val="0"/>
        </w:rPr>
        <w:t>&lt;Article&gt;</w:t>
      </w:r>
      <w:r w:rsidRPr="001B4478">
        <w:t>Article premier – alinéa 1 – point 3 – point b quater (nouveau)</w:t>
      </w:r>
      <w:r w:rsidRPr="001B4478">
        <w:rPr>
          <w:rStyle w:val="HideTWBExt"/>
          <w:b w:val="0"/>
        </w:rPr>
        <w:t>&lt;/Article&gt;</w:t>
      </w:r>
    </w:p>
    <w:p w:rsidR="000C7419" w:rsidRPr="001B4478" w:rsidP="000C7419" w14:paraId="01F18B94" w14:textId="77777777">
      <w:pPr>
        <w:keepNext/>
      </w:pPr>
      <w:r w:rsidRPr="001B4478">
        <w:rPr>
          <w:rStyle w:val="HideTWBExt"/>
        </w:rPr>
        <w:t>&lt;DocAmend2&gt;</w:t>
      </w:r>
      <w:r w:rsidRPr="001B4478">
        <w:t>Règlement (UE) nº 1308/2013</w:t>
      </w:r>
      <w:r w:rsidRPr="001B4478">
        <w:rPr>
          <w:rStyle w:val="HideTWBExt"/>
        </w:rPr>
        <w:t>&lt;/DocAmend2&gt;</w:t>
      </w:r>
    </w:p>
    <w:p w:rsidR="000C7419" w:rsidRPr="001B4478" w:rsidP="000C7419" w14:paraId="2A84511C" w14:textId="77777777">
      <w:r w:rsidRPr="001B4478">
        <w:rPr>
          <w:rStyle w:val="HideTWBExt"/>
        </w:rPr>
        <w:t>&lt;Article2&gt;</w:t>
      </w:r>
      <w:r w:rsidRPr="001B4478">
        <w:t>Article 3 – paragraphe 5 – point c quater (nouveau)</w:t>
      </w:r>
      <w:r w:rsidRPr="001B447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3846CA4"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31285653" w14:textId="77777777">
            <w:pPr>
              <w:keepNext/>
            </w:pPr>
          </w:p>
        </w:tc>
      </w:tr>
      <w:tr w14:paraId="6C90D96B"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3A48BC26" w14:textId="77777777">
            <w:pPr>
              <w:pStyle w:val="ColumnHeading"/>
              <w:keepNext/>
            </w:pPr>
            <w:r w:rsidRPr="001B4478">
              <w:t>Texte proposé par la Commission</w:t>
            </w:r>
          </w:p>
        </w:tc>
        <w:tc>
          <w:tcPr>
            <w:tcW w:w="4876" w:type="dxa"/>
          </w:tcPr>
          <w:p w:rsidR="000C7419" w:rsidRPr="001B4478" w:rsidP="007915E6" w14:paraId="1366DF4A" w14:textId="77777777">
            <w:pPr>
              <w:pStyle w:val="ColumnHeading"/>
              <w:keepNext/>
            </w:pPr>
            <w:r w:rsidRPr="001B4478">
              <w:t>Amendement</w:t>
            </w:r>
          </w:p>
        </w:tc>
      </w:tr>
      <w:tr w14:paraId="3B466EEA"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0BF1DF47" w14:textId="77777777">
            <w:pPr>
              <w:pStyle w:val="Normal6"/>
            </w:pPr>
          </w:p>
        </w:tc>
        <w:tc>
          <w:tcPr>
            <w:tcW w:w="4876" w:type="dxa"/>
          </w:tcPr>
          <w:p w:rsidR="000C7419" w:rsidRPr="001B4478" w:rsidP="007915E6" w14:paraId="590F4E94" w14:textId="03297147">
            <w:pPr>
              <w:pStyle w:val="Normal6"/>
              <w:rPr>
                <w:szCs w:val="24"/>
              </w:rPr>
            </w:pPr>
            <w:r w:rsidRPr="001B4478">
              <w:rPr>
                <w:b/>
                <w:i/>
              </w:rPr>
              <w:t>b quater)</w:t>
            </w:r>
            <w:r w:rsidRPr="001B4478">
              <w:rPr>
                <w:b/>
                <w:i/>
              </w:rPr>
              <w:tab/>
              <w:t xml:space="preserve">au paragraphe 5, le point suivant est ajouté: f) «déséquilibre grave des marchés»: une situation dans laquelle </w:t>
            </w:r>
            <w:r w:rsidRPr="001B4478">
              <w:rPr>
                <w:b/>
                <w:i/>
              </w:rPr>
              <w:t>le fonctionnement normal du marché est gravement perturbé en raison d</w:t>
            </w:r>
            <w:r w:rsidR="00B037BE">
              <w:rPr>
                <w:b/>
                <w:i/>
              </w:rPr>
              <w:t>’</w:t>
            </w:r>
            <w:r w:rsidRPr="001B4478">
              <w:rPr>
                <w:b/>
                <w:i/>
              </w:rPr>
              <w:t>un excédent significatif de l</w:t>
            </w:r>
            <w:r w:rsidR="00B037BE">
              <w:rPr>
                <w:b/>
                <w:i/>
              </w:rPr>
              <w:t>’</w:t>
            </w:r>
            <w:r w:rsidRPr="001B4478">
              <w:rPr>
                <w:b/>
                <w:i/>
              </w:rPr>
              <w:t>offre par rapport à la demande.</w:t>
            </w:r>
          </w:p>
        </w:tc>
      </w:tr>
    </w:tbl>
    <w:p w:rsidR="000C7419" w:rsidRPr="001B4478" w:rsidP="000C7419" w14:paraId="1819D71C" w14:textId="77777777">
      <w:pPr>
        <w:pStyle w:val="Olang"/>
      </w:pPr>
      <w:r w:rsidRPr="001B4478">
        <w:rPr>
          <w:noProof w:val="0"/>
        </w:rPr>
        <w:t xml:space="preserve">Or. </w:t>
      </w:r>
      <w:r w:rsidRPr="001B4478">
        <w:rPr>
          <w:rStyle w:val="HideTWBExt"/>
        </w:rPr>
        <w:t>&lt;Original&gt;</w:t>
      </w:r>
      <w:r w:rsidRPr="001B4478">
        <w:rPr>
          <w:rStyle w:val="HideTWBInt"/>
        </w:rPr>
        <w:t>{FR}</w:t>
      </w:r>
      <w:r w:rsidRPr="001B4478">
        <w:rPr>
          <w:noProof w:val="0"/>
        </w:rPr>
        <w:t>fr</w:t>
      </w:r>
      <w:r w:rsidRPr="001B4478">
        <w:rPr>
          <w:rStyle w:val="HideTWBExt"/>
        </w:rPr>
        <w:t>&lt;/Original&gt;</w:t>
      </w:r>
    </w:p>
    <w:p w:rsidR="000C7419" w:rsidRPr="001B4478" w:rsidP="000C7419" w14:paraId="325E0751" w14:textId="77777777">
      <w:r w:rsidRPr="001B4478">
        <w:rPr>
          <w:rStyle w:val="HideTWBExt"/>
        </w:rPr>
        <w:t>&lt;/AmendB&gt;</w:t>
      </w:r>
    </w:p>
    <w:p w:rsidR="000C7419" w:rsidRPr="001B4478" w:rsidP="000C7419" w14:paraId="247C2596"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340</w:t>
      </w:r>
      <w:r w:rsidRPr="001B4478">
        <w:rPr>
          <w:rStyle w:val="HideTWBExt"/>
          <w:b w:val="0"/>
        </w:rPr>
        <w:t>&lt;/NumAmB&gt;</w:t>
      </w:r>
    </w:p>
    <w:p w:rsidR="000C7419" w:rsidRPr="001B4478" w:rsidP="000C7419" w14:paraId="49BABDC3" w14:textId="77777777">
      <w:pPr>
        <w:pStyle w:val="NormalBold"/>
      </w:pPr>
      <w:r w:rsidRPr="001B4478">
        <w:rPr>
          <w:rStyle w:val="HideTWBExt"/>
          <w:b w:val="0"/>
        </w:rPr>
        <w:t>&lt;RepeatBlock-By&gt;&lt;Members&gt;</w:t>
      </w:r>
      <w:r w:rsidRPr="001B4478">
        <w:t>Mireia Borrás Pabón</w:t>
      </w:r>
      <w:r w:rsidRPr="001B4478">
        <w:rPr>
          <w:rStyle w:val="HideTWBExt"/>
          <w:b w:val="0"/>
        </w:rPr>
        <w:t>&lt;/Members&gt;</w:t>
      </w:r>
    </w:p>
    <w:p w:rsidR="000C7419" w:rsidRPr="001B4478" w:rsidP="000C7419" w14:paraId="1C0ECC9D" w14:textId="77777777">
      <w:r w:rsidRPr="001B4478">
        <w:rPr>
          <w:rStyle w:val="HideTWBExt"/>
        </w:rPr>
        <w:t>&lt;/RepeatBlock-By&gt;</w:t>
      </w:r>
    </w:p>
    <w:p w:rsidR="000C7419" w:rsidRPr="001B4478" w:rsidP="000C7419" w14:paraId="7ECC76A7"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04F0D9C9" w14:textId="4A253741">
      <w:pPr>
        <w:pStyle w:val="NormalBold"/>
      </w:pPr>
      <w:r w:rsidRPr="001B4478">
        <w:rPr>
          <w:rStyle w:val="HideTWBExt"/>
          <w:b w:val="0"/>
        </w:rPr>
        <w:t>&lt;Article&gt;</w:t>
      </w:r>
      <w:r w:rsidRPr="001B4478">
        <w:t>Article 1 – alinéa 1 – point 3 – point b quater (nouveau)</w:t>
      </w:r>
      <w:r w:rsidRPr="001B4478">
        <w:rPr>
          <w:rStyle w:val="HideTWBExt"/>
          <w:b w:val="0"/>
        </w:rPr>
        <w:t>&lt;/Article&gt;</w:t>
      </w:r>
    </w:p>
    <w:p w:rsidR="000C7419" w:rsidRPr="001B4478" w:rsidP="000C7419" w14:paraId="26DFA3E7" w14:textId="77777777">
      <w:pPr>
        <w:keepNext/>
      </w:pPr>
      <w:r w:rsidRPr="001B4478">
        <w:rPr>
          <w:rStyle w:val="HideTWBExt"/>
        </w:rPr>
        <w:t>&lt;DocAmend2&gt;</w:t>
      </w:r>
      <w:r w:rsidRPr="001B4478">
        <w:t>Règlement (UE) nº 1308/2013</w:t>
      </w:r>
      <w:r w:rsidRPr="001B4478">
        <w:rPr>
          <w:rStyle w:val="HideTWBExt"/>
        </w:rPr>
        <w:t>&lt;/DocAmend2&gt;</w:t>
      </w:r>
    </w:p>
    <w:p w:rsidR="000C7419" w:rsidRPr="001B4478" w:rsidP="000C7419" w14:paraId="6C9F8B04" w14:textId="77777777">
      <w:r w:rsidRPr="001B4478">
        <w:rPr>
          <w:rStyle w:val="HideTWBExt"/>
        </w:rPr>
        <w:t>&lt;Article2&gt;</w:t>
      </w:r>
      <w:r w:rsidRPr="001B4478">
        <w:t>Article 3 – paragraphe 5 – point c quater (nouveau)</w:t>
      </w:r>
      <w:r w:rsidRPr="001B447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6C4AF6C"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3FA4F7D6" w14:textId="77777777">
            <w:pPr>
              <w:keepNext/>
            </w:pPr>
          </w:p>
        </w:tc>
      </w:tr>
      <w:tr w14:paraId="5824DC70"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328AA48B" w14:textId="77777777">
            <w:pPr>
              <w:pStyle w:val="ColumnHeading"/>
              <w:keepNext/>
            </w:pPr>
            <w:r w:rsidRPr="001B4478">
              <w:t>Texte proposé par la Commission</w:t>
            </w:r>
          </w:p>
        </w:tc>
        <w:tc>
          <w:tcPr>
            <w:tcW w:w="4876" w:type="dxa"/>
          </w:tcPr>
          <w:p w:rsidR="000C7419" w:rsidRPr="001B4478" w:rsidP="007915E6" w14:paraId="0BD727F7" w14:textId="77777777">
            <w:pPr>
              <w:pStyle w:val="ColumnHeading"/>
              <w:keepNext/>
            </w:pPr>
            <w:r w:rsidRPr="001B4478">
              <w:t>Amendement</w:t>
            </w:r>
          </w:p>
        </w:tc>
      </w:tr>
      <w:tr w14:paraId="4F59EF06"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192986E3" w14:textId="77777777">
            <w:pPr>
              <w:pStyle w:val="Normal6"/>
            </w:pPr>
          </w:p>
        </w:tc>
        <w:tc>
          <w:tcPr>
            <w:tcW w:w="4876" w:type="dxa"/>
          </w:tcPr>
          <w:p w:rsidR="000C7419" w:rsidRPr="001B4478" w:rsidP="007915E6" w14:paraId="69286FE7" w14:textId="7B91D963">
            <w:pPr>
              <w:pStyle w:val="Normal6"/>
              <w:rPr>
                <w:szCs w:val="24"/>
              </w:rPr>
            </w:pPr>
            <w:r w:rsidRPr="001B4478">
              <w:rPr>
                <w:b/>
                <w:i/>
              </w:rPr>
              <w:t>b quater)</w:t>
            </w:r>
            <w:r w:rsidRPr="001B4478">
              <w:rPr>
                <w:b/>
                <w:i/>
              </w:rPr>
              <w:tab/>
              <w:t>f) «déséquilibre grave sur les marchés», une situation dans laquelle le fonctionnement normal du marché est gravement perturbé en raison d</w:t>
            </w:r>
            <w:r w:rsidR="00B037BE">
              <w:rPr>
                <w:b/>
                <w:i/>
              </w:rPr>
              <w:t>’</w:t>
            </w:r>
            <w:r w:rsidRPr="001B4478">
              <w:rPr>
                <w:b/>
                <w:i/>
              </w:rPr>
              <w:t>un excédent important de l</w:t>
            </w:r>
            <w:r w:rsidR="00B037BE">
              <w:rPr>
                <w:b/>
                <w:i/>
              </w:rPr>
              <w:t>’</w:t>
            </w:r>
            <w:r w:rsidRPr="001B4478">
              <w:rPr>
                <w:b/>
                <w:i/>
              </w:rPr>
              <w:t>offre par rapport à la demande.</w:t>
            </w:r>
          </w:p>
        </w:tc>
      </w:tr>
    </w:tbl>
    <w:p w:rsidR="000C7419" w:rsidRPr="001B4478" w:rsidP="000C7419" w14:paraId="4833878E"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7BE42C46" w14:textId="77777777">
      <w:pPr>
        <w:pStyle w:val="JustificationTitle"/>
        <w:rPr>
          <w:noProof w:val="0"/>
        </w:rPr>
      </w:pPr>
      <w:r w:rsidRPr="001B4478">
        <w:rPr>
          <w:rStyle w:val="HideTWBExt"/>
          <w:i w:val="0"/>
        </w:rPr>
        <w:t>&lt;TitreJust&gt;</w:t>
      </w:r>
      <w:r w:rsidRPr="001B4478">
        <w:t>Justification</w:t>
      </w:r>
      <w:r w:rsidRPr="001B4478">
        <w:rPr>
          <w:rStyle w:val="HideTWBExt"/>
          <w:i w:val="0"/>
        </w:rPr>
        <w:t>&lt;/TitreJust&gt;</w:t>
      </w:r>
    </w:p>
    <w:p w:rsidR="000C7419" w:rsidRPr="001B4478" w:rsidP="000C7419" w14:paraId="7B836386" w14:textId="18757792">
      <w:pPr>
        <w:pStyle w:val="Normal12Italic"/>
        <w:rPr>
          <w:noProof w:val="0"/>
        </w:rPr>
      </w:pPr>
      <w:r w:rsidRPr="001B4478">
        <w:t>Les dispositions actuelles du règlement (UE) nº 1308/2013 permettent à la Commission d</w:t>
      </w:r>
      <w:r w:rsidR="00B037BE">
        <w:t>’</w:t>
      </w:r>
      <w:r w:rsidRPr="001B4478">
        <w:t>intervenir en cas de perturbation ou de crise du marché, mais ne fournissent pas de définition opérationnelle claire de ce qui constitue un «déséquilibre grave sur les marchés». L</w:t>
      </w:r>
      <w:r w:rsidR="00B037BE">
        <w:t>’</w:t>
      </w:r>
      <w:r w:rsidRPr="001B4478">
        <w:t>absence d</w:t>
      </w:r>
      <w:r w:rsidR="00B037BE">
        <w:t>’</w:t>
      </w:r>
      <w:r w:rsidRPr="001B4478">
        <w:t>une telle clarification peut être source d</w:t>
      </w:r>
      <w:r w:rsidR="00B037BE">
        <w:t>’</w:t>
      </w:r>
      <w:r w:rsidRPr="001B4478">
        <w:t>incertitude, pour les opérateurs aussi bien que pour les institutions, quant aux circonstances dans lesquelles des interventions exceptionnelles sur le marché peuvent être déclenchées.</w:t>
      </w:r>
    </w:p>
    <w:p w:rsidR="000C7419" w:rsidRPr="001B4478" w:rsidP="000C7419" w14:paraId="7A8E13AC" w14:textId="77777777">
      <w:r w:rsidRPr="001B4478">
        <w:rPr>
          <w:rStyle w:val="HideTWBExt"/>
        </w:rPr>
        <w:t>&lt;/AmendB&gt;</w:t>
      </w:r>
    </w:p>
    <w:p w:rsidR="000C7419" w:rsidRPr="001B4478" w:rsidP="000C7419" w14:paraId="42FA1FED"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341</w:t>
      </w:r>
      <w:r w:rsidRPr="001B4478">
        <w:rPr>
          <w:rStyle w:val="HideTWBExt"/>
          <w:b w:val="0"/>
        </w:rPr>
        <w:t>&lt;/NumAmB&gt;</w:t>
      </w:r>
    </w:p>
    <w:p w:rsidR="000C7419" w:rsidRPr="001B4478" w:rsidP="000C7419" w14:paraId="10A79613" w14:textId="77777777">
      <w:pPr>
        <w:pStyle w:val="NormalBold"/>
      </w:pPr>
      <w:r w:rsidRPr="001B4478">
        <w:rPr>
          <w:rStyle w:val="HideTWBExt"/>
          <w:b w:val="0"/>
        </w:rPr>
        <w:t>&lt;RepeatBlock-By&gt;&lt;Members&gt;</w:t>
      </w:r>
      <w:r w:rsidRPr="001B4478">
        <w:t>Céline Imart</w:t>
      </w:r>
      <w:r w:rsidRPr="001B4478">
        <w:rPr>
          <w:rStyle w:val="HideTWBExt"/>
          <w:b w:val="0"/>
        </w:rPr>
        <w:t>&lt;/Members&gt;</w:t>
      </w:r>
    </w:p>
    <w:p w:rsidR="000C7419" w:rsidRPr="001B4478" w:rsidP="000C7419" w14:paraId="08351B9E" w14:textId="77777777">
      <w:r w:rsidRPr="001B4478">
        <w:rPr>
          <w:rStyle w:val="HideTWBExt"/>
        </w:rPr>
        <w:t>&lt;/RepeatBlock-By&gt;</w:t>
      </w:r>
    </w:p>
    <w:p w:rsidR="000C7419" w:rsidRPr="001B4478" w:rsidP="000C7419" w14:paraId="78711F29"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26C572E3" w14:textId="0BBF3F65">
      <w:pPr>
        <w:pStyle w:val="NormalBold"/>
      </w:pPr>
      <w:r w:rsidRPr="001B4478">
        <w:rPr>
          <w:rStyle w:val="HideTWBExt"/>
          <w:b w:val="0"/>
        </w:rPr>
        <w:t>&lt;Article&gt;</w:t>
      </w:r>
      <w:r w:rsidRPr="001B4478">
        <w:t>Article premier – alinéa 1 – point 3 – point b quinquies (nouveau)</w:t>
      </w:r>
      <w:r w:rsidRPr="001B4478">
        <w:rPr>
          <w:rStyle w:val="HideTWBExt"/>
          <w:b w:val="0"/>
        </w:rPr>
        <w:t>&lt;/Article&gt;</w:t>
      </w:r>
    </w:p>
    <w:p w:rsidR="000C7419" w:rsidRPr="001B4478" w:rsidP="000C7419" w14:paraId="7FD54634" w14:textId="77777777">
      <w:pPr>
        <w:keepNext/>
      </w:pPr>
      <w:r w:rsidRPr="001B4478">
        <w:rPr>
          <w:rStyle w:val="HideTWBExt"/>
        </w:rPr>
        <w:t>&lt;DocAmend2&gt;</w:t>
      </w:r>
      <w:r w:rsidRPr="001B4478">
        <w:t>Règlement (UE) nº 1308/2013</w:t>
      </w:r>
      <w:r w:rsidRPr="001B4478">
        <w:rPr>
          <w:rStyle w:val="HideTWBExt"/>
        </w:rPr>
        <w:t>&lt;/DocAmend2&gt;</w:t>
      </w:r>
    </w:p>
    <w:p w:rsidR="000C7419" w:rsidRPr="001B4478" w:rsidP="000C7419" w14:paraId="33F32DA1" w14:textId="77777777">
      <w:r w:rsidRPr="001B4478">
        <w:rPr>
          <w:rStyle w:val="HideTWBExt"/>
        </w:rPr>
        <w:t>&lt;Article2&gt;</w:t>
      </w:r>
      <w:r w:rsidRPr="001B4478">
        <w:t>Article 3 – paragraphe 5 – point c quinquies (nouveau)</w:t>
      </w:r>
      <w:r w:rsidRPr="001B447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9CB8F30"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132A5355" w14:textId="77777777">
            <w:pPr>
              <w:keepNext/>
            </w:pPr>
          </w:p>
        </w:tc>
      </w:tr>
      <w:tr w14:paraId="41E92247"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7140FDD3" w14:textId="77777777">
            <w:pPr>
              <w:pStyle w:val="ColumnHeading"/>
              <w:keepNext/>
            </w:pPr>
            <w:r w:rsidRPr="001B4478">
              <w:t>Texte proposé par la Commission</w:t>
            </w:r>
          </w:p>
        </w:tc>
        <w:tc>
          <w:tcPr>
            <w:tcW w:w="4876" w:type="dxa"/>
          </w:tcPr>
          <w:p w:rsidR="000C7419" w:rsidRPr="001B4478" w:rsidP="007915E6" w14:paraId="65567C3D" w14:textId="77777777">
            <w:pPr>
              <w:pStyle w:val="ColumnHeading"/>
              <w:keepNext/>
            </w:pPr>
            <w:r w:rsidRPr="001B4478">
              <w:t>Amendement</w:t>
            </w:r>
          </w:p>
        </w:tc>
      </w:tr>
      <w:tr w14:paraId="1A1FEF4D"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27D4C9C6" w14:textId="77777777">
            <w:pPr>
              <w:pStyle w:val="Normal6"/>
            </w:pPr>
          </w:p>
        </w:tc>
        <w:tc>
          <w:tcPr>
            <w:tcW w:w="4876" w:type="dxa"/>
          </w:tcPr>
          <w:p w:rsidR="000C7419" w:rsidRPr="001B4478" w:rsidP="007915E6" w14:paraId="294D6B73" w14:textId="045157AE">
            <w:pPr>
              <w:pStyle w:val="Normal6"/>
              <w:rPr>
                <w:szCs w:val="24"/>
              </w:rPr>
            </w:pPr>
            <w:r w:rsidRPr="001B4478">
              <w:rPr>
                <w:b/>
                <w:i/>
              </w:rPr>
              <w:t>b quinquies)</w:t>
            </w:r>
            <w:r w:rsidRPr="001B4478">
              <w:rPr>
                <w:b/>
                <w:i/>
              </w:rPr>
              <w:tab/>
              <w:t>au paragraphe 5, le point suivant est ajouté:</w:t>
            </w:r>
          </w:p>
        </w:tc>
      </w:tr>
      <w:tr w14:paraId="6BF8344A"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562C0C40" w14:textId="77777777">
            <w:pPr>
              <w:pStyle w:val="Normal6"/>
            </w:pPr>
          </w:p>
        </w:tc>
        <w:tc>
          <w:tcPr>
            <w:tcW w:w="4876" w:type="dxa"/>
          </w:tcPr>
          <w:p w:rsidR="000C7419" w:rsidRPr="001B4478" w:rsidP="007915E6" w14:paraId="72DEE4B0" w14:textId="737894B0">
            <w:pPr>
              <w:pStyle w:val="Normal6"/>
              <w:rPr>
                <w:szCs w:val="24"/>
              </w:rPr>
            </w:pPr>
            <w:r w:rsidRPr="001B4478">
              <w:rPr>
                <w:b/>
                <w:i/>
              </w:rPr>
              <w:t>g) «menace de déséquilibre grave sur les marchés»: une situation dans laquelle le fonctionnement normal du marché risque d</w:t>
            </w:r>
            <w:r w:rsidR="00B037BE">
              <w:rPr>
                <w:b/>
                <w:i/>
              </w:rPr>
              <w:t>’</w:t>
            </w:r>
            <w:r w:rsidRPr="001B4478">
              <w:rPr>
                <w:b/>
                <w:i/>
              </w:rPr>
              <w:t>être gravement perturbé en raison d</w:t>
            </w:r>
            <w:r w:rsidR="00B037BE">
              <w:rPr>
                <w:b/>
                <w:i/>
              </w:rPr>
              <w:t>’</w:t>
            </w:r>
            <w:r w:rsidRPr="001B4478">
              <w:rPr>
                <w:b/>
                <w:i/>
              </w:rPr>
              <w:t>un déséquilibre important prévu entre l</w:t>
            </w:r>
            <w:r w:rsidR="00B037BE">
              <w:rPr>
                <w:b/>
                <w:i/>
              </w:rPr>
              <w:t>’</w:t>
            </w:r>
            <w:r w:rsidRPr="001B4478">
              <w:rPr>
                <w:b/>
                <w:i/>
              </w:rPr>
              <w:t>offre et la demande;</w:t>
            </w:r>
          </w:p>
        </w:tc>
      </w:tr>
    </w:tbl>
    <w:p w:rsidR="000C7419" w:rsidRPr="001B4478" w:rsidP="000C7419" w14:paraId="2BFADA91" w14:textId="77777777">
      <w:pPr>
        <w:pStyle w:val="Olang"/>
      </w:pPr>
      <w:r w:rsidRPr="001B4478">
        <w:rPr>
          <w:noProof w:val="0"/>
        </w:rPr>
        <w:t xml:space="preserve">Or. </w:t>
      </w:r>
      <w:r w:rsidRPr="001B4478">
        <w:rPr>
          <w:rStyle w:val="HideTWBExt"/>
        </w:rPr>
        <w:t>&lt;Original&gt;</w:t>
      </w:r>
      <w:r w:rsidRPr="001B4478">
        <w:rPr>
          <w:rStyle w:val="HideTWBInt"/>
        </w:rPr>
        <w:t>{FR}</w:t>
      </w:r>
      <w:r w:rsidRPr="001B4478">
        <w:rPr>
          <w:noProof w:val="0"/>
        </w:rPr>
        <w:t>fr</w:t>
      </w:r>
      <w:r w:rsidRPr="001B4478">
        <w:rPr>
          <w:rStyle w:val="HideTWBExt"/>
        </w:rPr>
        <w:t>&lt;/Original&gt;</w:t>
      </w:r>
    </w:p>
    <w:p w:rsidR="000C7419" w:rsidRPr="001B4478" w:rsidP="000C7419" w14:paraId="519FC4DE" w14:textId="77777777">
      <w:r w:rsidRPr="001B4478">
        <w:rPr>
          <w:rStyle w:val="HideTWBExt"/>
        </w:rPr>
        <w:t>&lt;/AmendB&gt;</w:t>
      </w:r>
    </w:p>
    <w:p w:rsidR="000C7419" w:rsidRPr="001B4478" w:rsidP="000C7419" w14:paraId="2AA23108"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342</w:t>
      </w:r>
      <w:r w:rsidRPr="001B4478">
        <w:rPr>
          <w:rStyle w:val="HideTWBExt"/>
          <w:b w:val="0"/>
        </w:rPr>
        <w:t>&lt;/NumAmB&gt;</w:t>
      </w:r>
    </w:p>
    <w:p w:rsidR="000C7419" w:rsidRPr="001B4478" w:rsidP="000C7419" w14:paraId="2B3FCF08" w14:textId="77777777">
      <w:pPr>
        <w:pStyle w:val="NormalBold"/>
      </w:pPr>
      <w:r w:rsidRPr="001B4478">
        <w:rPr>
          <w:rStyle w:val="HideTWBExt"/>
          <w:b w:val="0"/>
        </w:rPr>
        <w:t>&lt;RepeatBlock-By&gt;&lt;Members&gt;</w:t>
      </w:r>
      <w:r w:rsidRPr="001B4478">
        <w:t>Mireia Borrás Pabón</w:t>
      </w:r>
      <w:r w:rsidRPr="001B4478">
        <w:rPr>
          <w:rStyle w:val="HideTWBExt"/>
          <w:b w:val="0"/>
        </w:rPr>
        <w:t>&lt;/Members&gt;</w:t>
      </w:r>
    </w:p>
    <w:p w:rsidR="000C7419" w:rsidRPr="001B4478" w:rsidP="000C7419" w14:paraId="49F6388D" w14:textId="77777777">
      <w:r w:rsidRPr="001B4478">
        <w:rPr>
          <w:rStyle w:val="HideTWBExt"/>
        </w:rPr>
        <w:t>&lt;/RepeatBlock-By&gt;</w:t>
      </w:r>
    </w:p>
    <w:p w:rsidR="000C7419" w:rsidRPr="001B4478" w:rsidP="000C7419" w14:paraId="05E4607A"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2555E756" w14:textId="1BA117AF">
      <w:pPr>
        <w:pStyle w:val="NormalBold"/>
      </w:pPr>
      <w:r w:rsidRPr="001B4478">
        <w:rPr>
          <w:rStyle w:val="HideTWBExt"/>
          <w:b w:val="0"/>
        </w:rPr>
        <w:t>&lt;Article&gt;</w:t>
      </w:r>
      <w:r w:rsidRPr="001B4478">
        <w:t>Article 1 – alinéa 1 – point 3 – point b quinquies (nouveau)</w:t>
      </w:r>
      <w:r w:rsidRPr="001B4478">
        <w:rPr>
          <w:rStyle w:val="HideTWBExt"/>
          <w:b w:val="0"/>
        </w:rPr>
        <w:t>&lt;/Article&gt;</w:t>
      </w:r>
    </w:p>
    <w:p w:rsidR="000C7419" w:rsidRPr="001B4478" w:rsidP="000C7419" w14:paraId="6B989EDD" w14:textId="77777777">
      <w:pPr>
        <w:keepNext/>
      </w:pPr>
      <w:r w:rsidRPr="001B4478">
        <w:rPr>
          <w:rStyle w:val="HideTWBExt"/>
        </w:rPr>
        <w:t>&lt;DocAmend2&gt;</w:t>
      </w:r>
      <w:r w:rsidRPr="001B4478">
        <w:t>Règlement (UE) nº 1308/2013</w:t>
      </w:r>
      <w:r w:rsidRPr="001B4478">
        <w:rPr>
          <w:rStyle w:val="HideTWBExt"/>
        </w:rPr>
        <w:t>&lt;/DocAmend2&gt;</w:t>
      </w:r>
    </w:p>
    <w:p w:rsidR="000C7419" w:rsidRPr="001B4478" w:rsidP="000C7419" w14:paraId="59136F35" w14:textId="77777777">
      <w:r w:rsidRPr="001B4478">
        <w:rPr>
          <w:rStyle w:val="HideTWBExt"/>
        </w:rPr>
        <w:t>&lt;Article2&gt;</w:t>
      </w:r>
      <w:r w:rsidRPr="001B4478">
        <w:t>Article 3 – paragraphe 5 – point c quinquies (nouveau)</w:t>
      </w:r>
      <w:r w:rsidRPr="001B447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32042F1"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599E25E2" w14:textId="77777777">
            <w:pPr>
              <w:keepNext/>
            </w:pPr>
          </w:p>
        </w:tc>
      </w:tr>
      <w:tr w14:paraId="28DE06AB"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27B4EA59" w14:textId="77777777">
            <w:pPr>
              <w:pStyle w:val="ColumnHeading"/>
              <w:keepNext/>
            </w:pPr>
            <w:r w:rsidRPr="001B4478">
              <w:t>Texte proposé par la Commission</w:t>
            </w:r>
          </w:p>
        </w:tc>
        <w:tc>
          <w:tcPr>
            <w:tcW w:w="4876" w:type="dxa"/>
          </w:tcPr>
          <w:p w:rsidR="000C7419" w:rsidRPr="001B4478" w:rsidP="007915E6" w14:paraId="628F2728" w14:textId="77777777">
            <w:pPr>
              <w:pStyle w:val="ColumnHeading"/>
              <w:keepNext/>
            </w:pPr>
            <w:r w:rsidRPr="001B4478">
              <w:t>Amendement</w:t>
            </w:r>
          </w:p>
        </w:tc>
      </w:tr>
      <w:tr w14:paraId="61904D60"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68B29F7E" w14:textId="77777777">
            <w:pPr>
              <w:pStyle w:val="Normal6"/>
            </w:pPr>
          </w:p>
        </w:tc>
        <w:tc>
          <w:tcPr>
            <w:tcW w:w="4876" w:type="dxa"/>
          </w:tcPr>
          <w:p w:rsidR="000C7419" w:rsidRPr="001B4478" w:rsidP="007915E6" w14:paraId="279D88A8" w14:textId="342A76AF">
            <w:pPr>
              <w:pStyle w:val="Normal6"/>
              <w:rPr>
                <w:szCs w:val="24"/>
              </w:rPr>
            </w:pPr>
            <w:r w:rsidRPr="001B4478">
              <w:rPr>
                <w:b/>
                <w:i/>
              </w:rPr>
              <w:t>b quinquies)</w:t>
            </w:r>
            <w:r w:rsidRPr="001B4478">
              <w:rPr>
                <w:b/>
                <w:i/>
              </w:rPr>
              <w:tab/>
              <w:t>g) «menace de déséquilibre grave sur les marchés», une situation dans laquelle le fonctionnement normal du marché risque d</w:t>
            </w:r>
            <w:r w:rsidR="00B037BE">
              <w:rPr>
                <w:b/>
                <w:i/>
              </w:rPr>
              <w:t>’</w:t>
            </w:r>
            <w:r w:rsidRPr="001B4478">
              <w:rPr>
                <w:b/>
                <w:i/>
              </w:rPr>
              <w:t>être gravement perturbé en raison d</w:t>
            </w:r>
            <w:r w:rsidR="00B037BE">
              <w:rPr>
                <w:b/>
                <w:i/>
              </w:rPr>
              <w:t>’</w:t>
            </w:r>
            <w:r w:rsidRPr="001B4478">
              <w:rPr>
                <w:b/>
                <w:i/>
              </w:rPr>
              <w:t>un excédent important prévu de l</w:t>
            </w:r>
            <w:r w:rsidR="00B037BE">
              <w:rPr>
                <w:b/>
                <w:i/>
              </w:rPr>
              <w:t>’</w:t>
            </w:r>
            <w:r w:rsidRPr="001B4478">
              <w:rPr>
                <w:b/>
                <w:i/>
              </w:rPr>
              <w:t>offre par rapport à la demande.</w:t>
            </w:r>
          </w:p>
        </w:tc>
      </w:tr>
    </w:tbl>
    <w:p w:rsidR="000C7419" w:rsidRPr="001B4478" w:rsidP="000C7419" w14:paraId="77F54C7D"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188457D7" w14:textId="77777777">
      <w:pPr>
        <w:pStyle w:val="JustificationTitle"/>
        <w:rPr>
          <w:noProof w:val="0"/>
        </w:rPr>
      </w:pPr>
      <w:r w:rsidRPr="001B4478">
        <w:rPr>
          <w:rStyle w:val="HideTWBExt"/>
          <w:i w:val="0"/>
        </w:rPr>
        <w:t>&lt;TitreJust&gt;</w:t>
      </w:r>
      <w:r w:rsidRPr="001B4478">
        <w:t>Justification</w:t>
      </w:r>
      <w:r w:rsidRPr="001B4478">
        <w:rPr>
          <w:rStyle w:val="HideTWBExt"/>
          <w:i w:val="0"/>
        </w:rPr>
        <w:t>&lt;/TitreJust&gt;</w:t>
      </w:r>
    </w:p>
    <w:p w:rsidR="000C7419" w:rsidRPr="001B4478" w:rsidP="000C7419" w14:paraId="282A9378" w14:textId="4404F28E">
      <w:pPr>
        <w:pStyle w:val="Normal12Italic"/>
        <w:rPr>
          <w:noProof w:val="0"/>
        </w:rPr>
      </w:pPr>
      <w:r w:rsidRPr="001B4478">
        <w:t>Les dispositions actuelles du règlement (UE) nº 1308/2013 permettent à la Commission d</w:t>
      </w:r>
      <w:r w:rsidR="00B037BE">
        <w:t>’</w:t>
      </w:r>
      <w:r w:rsidRPr="001B4478">
        <w:t>intervenir en cas de perturbation ou de crise du marché, mais ne fournissent pas de définition opérationnelle claire de ce qui constitue une «menace de déséquilibre grave sur les marchés». L</w:t>
      </w:r>
      <w:r w:rsidR="00B037BE">
        <w:t>’</w:t>
      </w:r>
      <w:r w:rsidRPr="001B4478">
        <w:t>absence d</w:t>
      </w:r>
      <w:r w:rsidR="00B037BE">
        <w:t>’</w:t>
      </w:r>
      <w:r w:rsidRPr="001B4478">
        <w:t>une telle clarification peut être source d</w:t>
      </w:r>
      <w:r w:rsidR="00B037BE">
        <w:t>’</w:t>
      </w:r>
      <w:r w:rsidRPr="001B4478">
        <w:t>incertitude, pour les opérateurs aussi bien que pour les institutions, quant aux circonstances dans lesquelles des interventions exceptionnelles sur le marché peuvent être déclenchées.</w:t>
      </w:r>
    </w:p>
    <w:p w:rsidR="000C7419" w:rsidRPr="001B4478" w:rsidP="000C7419" w14:paraId="04683D90" w14:textId="77777777">
      <w:r w:rsidRPr="001B4478">
        <w:rPr>
          <w:rStyle w:val="HideTWBExt"/>
        </w:rPr>
        <w:t>&lt;/AmendB&gt;</w:t>
      </w:r>
    </w:p>
    <w:p w:rsidR="000C7419" w:rsidRPr="001B4478" w:rsidP="000C7419" w14:paraId="7CF8FAA9"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343</w:t>
      </w:r>
      <w:r w:rsidRPr="001B4478">
        <w:rPr>
          <w:rStyle w:val="HideTWBExt"/>
          <w:b w:val="0"/>
        </w:rPr>
        <w:t>&lt;/NumAmB&gt;</w:t>
      </w:r>
    </w:p>
    <w:p w:rsidR="000C7419" w:rsidRPr="001B4478" w:rsidP="000C7419" w14:paraId="76B53242" w14:textId="77777777">
      <w:pPr>
        <w:pStyle w:val="NormalBold"/>
      </w:pPr>
      <w:r w:rsidRPr="001B4478">
        <w:rPr>
          <w:rStyle w:val="HideTWBExt"/>
          <w:b w:val="0"/>
        </w:rPr>
        <w:t>&lt;RepeatBlock-By&gt;&lt;Members&gt;</w:t>
      </w:r>
      <w:r w:rsidRPr="001B4478">
        <w:t>Carlo Fidanza</w:t>
      </w:r>
      <w:r w:rsidRPr="001B4478">
        <w:rPr>
          <w:rStyle w:val="HideTWBExt"/>
          <w:b w:val="0"/>
        </w:rPr>
        <w:t>&lt;/Members&gt;</w:t>
      </w:r>
    </w:p>
    <w:p w:rsidR="000C7419" w:rsidRPr="001B4478" w:rsidP="000C7419" w14:paraId="205605F0" w14:textId="77777777">
      <w:r w:rsidRPr="001B4478">
        <w:rPr>
          <w:rStyle w:val="HideTWBExt"/>
        </w:rPr>
        <w:t>&lt;/RepeatBlock-By&gt;</w:t>
      </w:r>
    </w:p>
    <w:p w:rsidR="000C7419" w:rsidRPr="001B4478" w:rsidP="000C7419" w14:paraId="1F2E9AB0"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59F104E3" w14:textId="77777777">
      <w:pPr>
        <w:pStyle w:val="NormalBold"/>
      </w:pPr>
      <w:r w:rsidRPr="001B4478">
        <w:rPr>
          <w:rStyle w:val="HideTWBExt"/>
          <w:b w:val="0"/>
        </w:rPr>
        <w:t>&lt;Article&gt;</w:t>
      </w:r>
      <w:r w:rsidRPr="001B4478">
        <w:t>Article premier – alinéa 1 – point 3 quater (nouveau)</w:t>
      </w:r>
      <w:r w:rsidRPr="001B4478">
        <w:rPr>
          <w:rStyle w:val="HideTWBExt"/>
          <w:b w:val="0"/>
        </w:rPr>
        <w:t>&lt;/Article&gt;</w:t>
      </w:r>
    </w:p>
    <w:p w:rsidR="000C7419" w:rsidRPr="001B4478" w:rsidP="000C7419" w14:paraId="0E556617" w14:textId="77777777">
      <w:pPr>
        <w:keepNext/>
      </w:pPr>
      <w:r w:rsidRPr="001B4478">
        <w:rPr>
          <w:rStyle w:val="HideTWBExt"/>
        </w:rPr>
        <w:t>&lt;DocAmend2&gt;</w:t>
      </w:r>
      <w:r w:rsidRPr="001B4478">
        <w:t>Règlement (UE) nº 1308/2013</w:t>
      </w:r>
      <w:r w:rsidRPr="001B4478">
        <w:rPr>
          <w:rStyle w:val="HideTWBExt"/>
        </w:rPr>
        <w:t>&lt;/DocAmend2&gt;</w:t>
      </w:r>
    </w:p>
    <w:p w:rsidR="000C7419" w:rsidRPr="001B4478" w:rsidP="000C7419" w14:paraId="7D3A29DD" w14:textId="77777777">
      <w:r w:rsidRPr="001B4478">
        <w:rPr>
          <w:rStyle w:val="HideTWBExt"/>
        </w:rPr>
        <w:t>&lt;Article2&gt;</w:t>
      </w:r>
      <w:r w:rsidRPr="001B4478">
        <w:t>Article 3 – paragraphe 5 – point c quater (nouveau)</w:t>
      </w:r>
      <w:r w:rsidRPr="001B447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B217CBB"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3B64F540" w14:textId="77777777">
            <w:pPr>
              <w:keepNext/>
            </w:pPr>
          </w:p>
        </w:tc>
      </w:tr>
      <w:tr w14:paraId="403FEAD8"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3EBADBAA" w14:textId="77777777">
            <w:pPr>
              <w:pStyle w:val="ColumnHeading"/>
              <w:keepNext/>
            </w:pPr>
            <w:r w:rsidRPr="001B4478">
              <w:t>Texte proposé par la Commission</w:t>
            </w:r>
          </w:p>
        </w:tc>
        <w:tc>
          <w:tcPr>
            <w:tcW w:w="4876" w:type="dxa"/>
          </w:tcPr>
          <w:p w:rsidR="000C7419" w:rsidRPr="001B4478" w:rsidP="007915E6" w14:paraId="2189D869" w14:textId="77777777">
            <w:pPr>
              <w:pStyle w:val="ColumnHeading"/>
              <w:keepNext/>
            </w:pPr>
            <w:r w:rsidRPr="001B4478">
              <w:t>Amendement</w:t>
            </w:r>
          </w:p>
        </w:tc>
      </w:tr>
      <w:tr w14:paraId="6E3F726C"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6F212ADF" w14:textId="77777777">
            <w:pPr>
              <w:pStyle w:val="Normal6"/>
            </w:pPr>
          </w:p>
        </w:tc>
        <w:tc>
          <w:tcPr>
            <w:tcW w:w="4876" w:type="dxa"/>
          </w:tcPr>
          <w:p w:rsidR="000C7419" w:rsidRPr="001B4478" w:rsidP="007915E6" w14:paraId="66769503" w14:textId="42EFAA08">
            <w:pPr>
              <w:pStyle w:val="Normal6"/>
              <w:rPr>
                <w:szCs w:val="24"/>
              </w:rPr>
            </w:pPr>
            <w:r w:rsidRPr="001B4478">
              <w:rPr>
                <w:b/>
                <w:i/>
              </w:rPr>
              <w:t>3 quater)</w:t>
            </w:r>
            <w:r w:rsidRPr="001B4478">
              <w:rPr>
                <w:b/>
                <w:i/>
              </w:rPr>
              <w:tab/>
              <w:t>(e) au paragraphe 5, le point suivant est ajouté: f) “déséquilibre grave des marchés”, une situation dans laquelle le fonctionnement normal du marché est gravement compromis en raison d</w:t>
            </w:r>
            <w:r w:rsidR="00B037BE">
              <w:rPr>
                <w:b/>
                <w:i/>
              </w:rPr>
              <w:t>’</w:t>
            </w:r>
            <w:r w:rsidRPr="001B4478">
              <w:rPr>
                <w:b/>
                <w:i/>
              </w:rPr>
              <w:t>un excédent significatif de l</w:t>
            </w:r>
            <w:r w:rsidR="00B037BE">
              <w:rPr>
                <w:b/>
                <w:i/>
              </w:rPr>
              <w:t>’</w:t>
            </w:r>
            <w:r w:rsidRPr="001B4478">
              <w:rPr>
                <w:b/>
                <w:i/>
              </w:rPr>
              <w:t>offre par rapport à la demande.</w:t>
            </w:r>
          </w:p>
        </w:tc>
      </w:tr>
    </w:tbl>
    <w:p w:rsidR="000C7419" w:rsidRPr="001B4478" w:rsidP="000C7419" w14:paraId="13158D60" w14:textId="77777777">
      <w:pPr>
        <w:pStyle w:val="Olang"/>
      </w:pPr>
      <w:r w:rsidRPr="001B4478">
        <w:rPr>
          <w:noProof w:val="0"/>
        </w:rPr>
        <w:t xml:space="preserve">Or. </w:t>
      </w:r>
      <w:r w:rsidRPr="001B4478">
        <w:rPr>
          <w:rStyle w:val="HideTWBExt"/>
        </w:rPr>
        <w:t>&lt;Original&gt;</w:t>
      </w:r>
      <w:r w:rsidRPr="001B4478">
        <w:rPr>
          <w:rStyle w:val="HideTWBInt"/>
        </w:rPr>
        <w:t>{IT}</w:t>
      </w:r>
      <w:r w:rsidRPr="001B4478">
        <w:rPr>
          <w:noProof w:val="0"/>
        </w:rPr>
        <w:t>it</w:t>
      </w:r>
      <w:r w:rsidRPr="001B4478">
        <w:rPr>
          <w:rStyle w:val="HideTWBExt"/>
        </w:rPr>
        <w:t>&lt;/Original&gt;</w:t>
      </w:r>
    </w:p>
    <w:p w:rsidR="000C7419" w:rsidRPr="001B4478" w:rsidP="000C7419" w14:paraId="3CDD6455" w14:textId="77777777">
      <w:pPr>
        <w:pStyle w:val="JustificationTitle"/>
        <w:rPr>
          <w:noProof w:val="0"/>
        </w:rPr>
      </w:pPr>
      <w:r w:rsidRPr="001B4478">
        <w:rPr>
          <w:rStyle w:val="HideTWBExt"/>
          <w:i w:val="0"/>
        </w:rPr>
        <w:t>&lt;TitreJust&gt;</w:t>
      </w:r>
      <w:r w:rsidRPr="001B4478">
        <w:t>Justification</w:t>
      </w:r>
      <w:r w:rsidRPr="001B4478">
        <w:rPr>
          <w:rStyle w:val="HideTWBExt"/>
          <w:i w:val="0"/>
        </w:rPr>
        <w:t>&lt;/TitreJust&gt;</w:t>
      </w:r>
    </w:p>
    <w:p w:rsidR="000C7419" w:rsidRPr="001B4478" w:rsidP="000C7419" w14:paraId="145EDD29" w14:textId="41F08F94">
      <w:pPr>
        <w:pStyle w:val="Normal12Italic"/>
        <w:rPr>
          <w:noProof w:val="0"/>
        </w:rPr>
      </w:pPr>
      <w:r w:rsidRPr="001B4478">
        <w:t>Les dispositions actuelles du règlement (UE) nº 1308/2013 permettent à la Commission d</w:t>
      </w:r>
      <w:r w:rsidR="00B037BE">
        <w:t>’</w:t>
      </w:r>
      <w:r w:rsidRPr="001B4478">
        <w:t>intervenir en cas de perturbation ou de crise du marché, mais ne donnent pas de définition opérationnelle claire de ce qu</w:t>
      </w:r>
      <w:r w:rsidR="00B037BE">
        <w:t>’</w:t>
      </w:r>
      <w:r w:rsidRPr="001B4478">
        <w:t>il faut entendre par «déséquilibre grave des marchés». L</w:t>
      </w:r>
      <w:r w:rsidR="00B037BE">
        <w:t>’</w:t>
      </w:r>
      <w:r w:rsidRPr="001B4478">
        <w:t>absence d</w:t>
      </w:r>
      <w:r w:rsidR="00B037BE">
        <w:t>’</w:t>
      </w:r>
      <w:r w:rsidRPr="001B4478">
        <w:t>une telle précision peut être source d</w:t>
      </w:r>
      <w:r w:rsidR="00B037BE">
        <w:t>’</w:t>
      </w:r>
      <w:r w:rsidRPr="001B4478">
        <w:t>incertitude tant pour les opérateurs que pour les institutions quant aux circonstances dans lesquelles des mesures exceptionnelles de marché peuvent être mises en œuvre.</w:t>
      </w:r>
    </w:p>
    <w:p w:rsidR="000C7419" w:rsidRPr="001B4478" w:rsidP="000C7419" w14:paraId="16571DED" w14:textId="77777777">
      <w:r w:rsidRPr="001B4478">
        <w:rPr>
          <w:rStyle w:val="HideTWBExt"/>
        </w:rPr>
        <w:t>&lt;/AmendB&gt;</w:t>
      </w:r>
    </w:p>
    <w:p w:rsidR="000C7419" w:rsidRPr="001B4478" w:rsidP="000C7419" w14:paraId="701A8B9D"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344</w:t>
      </w:r>
      <w:r w:rsidRPr="001B4478">
        <w:rPr>
          <w:rStyle w:val="HideTWBExt"/>
          <w:b w:val="0"/>
        </w:rPr>
        <w:t>&lt;/NumAmB&gt;</w:t>
      </w:r>
    </w:p>
    <w:p w:rsidR="000C7419" w:rsidRPr="001B4478" w:rsidP="000C7419" w14:paraId="456AF4DB" w14:textId="77777777">
      <w:pPr>
        <w:pStyle w:val="NormalBold"/>
      </w:pPr>
      <w:r w:rsidRPr="001B4478">
        <w:rPr>
          <w:rStyle w:val="HideTWBExt"/>
          <w:b w:val="0"/>
        </w:rPr>
        <w:t>&lt;RepeatBlock-By&gt;&lt;Members&gt;</w:t>
      </w:r>
      <w:r w:rsidRPr="001B4478">
        <w:t>Carlo Fidanza</w:t>
      </w:r>
      <w:r w:rsidRPr="001B4478">
        <w:rPr>
          <w:rStyle w:val="HideTWBExt"/>
          <w:b w:val="0"/>
        </w:rPr>
        <w:t>&lt;/Members&gt;</w:t>
      </w:r>
    </w:p>
    <w:p w:rsidR="000C7419" w:rsidRPr="001B4478" w:rsidP="000C7419" w14:paraId="334041E9" w14:textId="77777777">
      <w:r w:rsidRPr="001B4478">
        <w:rPr>
          <w:rStyle w:val="HideTWBExt"/>
        </w:rPr>
        <w:t>&lt;/RepeatBlock-By&gt;</w:t>
      </w:r>
    </w:p>
    <w:p w:rsidR="000C7419" w:rsidRPr="001B4478" w:rsidP="000C7419" w14:paraId="432D6501"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3F88BDA4" w14:textId="77777777">
      <w:pPr>
        <w:pStyle w:val="NormalBold"/>
      </w:pPr>
      <w:r w:rsidRPr="001B4478">
        <w:rPr>
          <w:rStyle w:val="HideTWBExt"/>
          <w:b w:val="0"/>
        </w:rPr>
        <w:t>&lt;Article&gt;</w:t>
      </w:r>
      <w:r w:rsidRPr="001B4478">
        <w:t>Article premier – alinéa 1 – point 3 quinquies (nouveau)</w:t>
      </w:r>
      <w:r w:rsidRPr="001B4478">
        <w:rPr>
          <w:rStyle w:val="HideTWBExt"/>
          <w:b w:val="0"/>
        </w:rPr>
        <w:t>&lt;/Article&gt;</w:t>
      </w:r>
    </w:p>
    <w:p w:rsidR="000C7419" w:rsidRPr="001B4478" w:rsidP="000C7419" w14:paraId="7BE01417" w14:textId="77777777">
      <w:pPr>
        <w:keepNext/>
      </w:pPr>
      <w:r w:rsidRPr="001B4478">
        <w:rPr>
          <w:rStyle w:val="HideTWBExt"/>
        </w:rPr>
        <w:t>&lt;DocAmend2&gt;</w:t>
      </w:r>
      <w:r w:rsidRPr="001B4478">
        <w:t>Règlement (UE) nº 1308/2013</w:t>
      </w:r>
      <w:r w:rsidRPr="001B4478">
        <w:rPr>
          <w:rStyle w:val="HideTWBExt"/>
        </w:rPr>
        <w:t>&lt;/DocAmend2&gt;</w:t>
      </w:r>
    </w:p>
    <w:p w:rsidR="000C7419" w:rsidRPr="001B4478" w:rsidP="000C7419" w14:paraId="5E6FBC8D" w14:textId="77777777">
      <w:r w:rsidRPr="001B4478">
        <w:rPr>
          <w:rStyle w:val="HideTWBExt"/>
        </w:rPr>
        <w:t>&lt;Article2&gt;</w:t>
      </w:r>
      <w:r w:rsidRPr="001B4478">
        <w:t>Article 3 – paragraphe 5 – point d (nouveau)</w:t>
      </w:r>
      <w:r w:rsidRPr="001B447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B076D46"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7FA15359" w14:textId="77777777">
            <w:pPr>
              <w:keepNext/>
            </w:pPr>
          </w:p>
        </w:tc>
      </w:tr>
      <w:tr w14:paraId="3C306EEE"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16F7FEA8" w14:textId="77777777">
            <w:pPr>
              <w:pStyle w:val="ColumnHeading"/>
              <w:keepNext/>
            </w:pPr>
            <w:r w:rsidRPr="001B4478">
              <w:t>Texte proposé par la Commission</w:t>
            </w:r>
          </w:p>
        </w:tc>
        <w:tc>
          <w:tcPr>
            <w:tcW w:w="4876" w:type="dxa"/>
          </w:tcPr>
          <w:p w:rsidR="000C7419" w:rsidRPr="001B4478" w:rsidP="007915E6" w14:paraId="42F13FFC" w14:textId="77777777">
            <w:pPr>
              <w:pStyle w:val="ColumnHeading"/>
              <w:keepNext/>
            </w:pPr>
            <w:r w:rsidRPr="001B4478">
              <w:t>Amendement</w:t>
            </w:r>
          </w:p>
        </w:tc>
      </w:tr>
      <w:tr w14:paraId="5C91164A"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291C65C5" w14:textId="77777777">
            <w:pPr>
              <w:pStyle w:val="Normal6"/>
            </w:pPr>
          </w:p>
        </w:tc>
        <w:tc>
          <w:tcPr>
            <w:tcW w:w="4876" w:type="dxa"/>
          </w:tcPr>
          <w:p w:rsidR="000C7419" w:rsidRPr="001B4478" w:rsidP="007915E6" w14:paraId="41791114" w14:textId="600F59DE">
            <w:pPr>
              <w:pStyle w:val="Normal6"/>
              <w:rPr>
                <w:szCs w:val="24"/>
              </w:rPr>
            </w:pPr>
            <w:r w:rsidRPr="001B4478">
              <w:rPr>
                <w:b/>
                <w:i/>
              </w:rPr>
              <w:t>3 quinquies)</w:t>
            </w:r>
            <w:r w:rsidRPr="001B4478">
              <w:rPr>
                <w:b/>
                <w:i/>
              </w:rPr>
              <w:tab/>
              <w:t xml:space="preserve">au paragraphe 5, le point suivant est ajouté: g) </w:t>
            </w:r>
            <w:r w:rsidR="003169BB">
              <w:rPr>
                <w:b/>
                <w:i/>
              </w:rPr>
              <w:t>«</w:t>
            </w:r>
            <w:r w:rsidRPr="001B4478">
              <w:rPr>
                <w:b/>
                <w:i/>
              </w:rPr>
              <w:t>risque de déséquilibre grave sur les marchés</w:t>
            </w:r>
            <w:r w:rsidR="003169BB">
              <w:rPr>
                <w:b/>
                <w:i/>
              </w:rPr>
              <w:t>»</w:t>
            </w:r>
            <w:r w:rsidRPr="001B4478">
              <w:rPr>
                <w:b/>
                <w:i/>
              </w:rPr>
              <w:t>, une situation dans laquelle le fonctionnement normal du marché risque d</w:t>
            </w:r>
            <w:r w:rsidR="00B037BE">
              <w:rPr>
                <w:b/>
                <w:i/>
              </w:rPr>
              <w:t>’</w:t>
            </w:r>
            <w:r w:rsidRPr="001B4478">
              <w:rPr>
                <w:b/>
                <w:i/>
              </w:rPr>
              <w:t>être gravement compromis en raison d</w:t>
            </w:r>
            <w:r w:rsidR="00B037BE">
              <w:rPr>
                <w:b/>
                <w:i/>
              </w:rPr>
              <w:t>’</w:t>
            </w:r>
            <w:r w:rsidRPr="001B4478">
              <w:rPr>
                <w:b/>
                <w:i/>
              </w:rPr>
              <w:t xml:space="preserve">un déséquilibre significatif prévu entre </w:t>
            </w:r>
            <w:r w:rsidRPr="001B4478">
              <w:rPr>
                <w:b/>
                <w:i/>
              </w:rPr>
              <w:t>l</w:t>
            </w:r>
            <w:r w:rsidR="00B037BE">
              <w:rPr>
                <w:b/>
                <w:i/>
              </w:rPr>
              <w:t>’</w:t>
            </w:r>
            <w:r w:rsidRPr="001B4478">
              <w:rPr>
                <w:b/>
                <w:i/>
              </w:rPr>
              <w:t>offre et la demande;</w:t>
            </w:r>
          </w:p>
        </w:tc>
      </w:tr>
    </w:tbl>
    <w:p w:rsidR="000C7419" w:rsidRPr="001B4478" w:rsidP="000C7419" w14:paraId="4510EF8C" w14:textId="77777777">
      <w:pPr>
        <w:pStyle w:val="Olang"/>
      </w:pPr>
      <w:r w:rsidRPr="001B4478">
        <w:rPr>
          <w:noProof w:val="0"/>
        </w:rPr>
        <w:t xml:space="preserve">Or. </w:t>
      </w:r>
      <w:r w:rsidRPr="001B4478">
        <w:rPr>
          <w:rStyle w:val="HideTWBExt"/>
        </w:rPr>
        <w:t>&lt;Original&gt;</w:t>
      </w:r>
      <w:r w:rsidRPr="001B4478">
        <w:rPr>
          <w:rStyle w:val="HideTWBInt"/>
        </w:rPr>
        <w:t>{IT}</w:t>
      </w:r>
      <w:r w:rsidRPr="001B4478">
        <w:rPr>
          <w:noProof w:val="0"/>
        </w:rPr>
        <w:t>it</w:t>
      </w:r>
      <w:r w:rsidRPr="001B4478">
        <w:rPr>
          <w:rStyle w:val="HideTWBExt"/>
        </w:rPr>
        <w:t>&lt;/Original&gt;</w:t>
      </w:r>
    </w:p>
    <w:p w:rsidR="000C7419" w:rsidRPr="001B4478" w:rsidP="000C7419" w14:paraId="35C29F75" w14:textId="77777777">
      <w:pPr>
        <w:pStyle w:val="JustificationTitle"/>
        <w:rPr>
          <w:noProof w:val="0"/>
        </w:rPr>
      </w:pPr>
      <w:r w:rsidRPr="001B4478">
        <w:rPr>
          <w:rStyle w:val="HideTWBExt"/>
          <w:i w:val="0"/>
        </w:rPr>
        <w:t>&lt;TitreJust&gt;</w:t>
      </w:r>
      <w:r w:rsidRPr="001B4478">
        <w:t>Justification</w:t>
      </w:r>
      <w:r w:rsidRPr="001B4478">
        <w:rPr>
          <w:rStyle w:val="HideTWBExt"/>
          <w:i w:val="0"/>
        </w:rPr>
        <w:t>&lt;/TitreJust&gt;</w:t>
      </w:r>
    </w:p>
    <w:p w:rsidR="000C7419" w:rsidRPr="001B4478" w:rsidP="000C7419" w14:paraId="066C1DEE" w14:textId="456F774D">
      <w:pPr>
        <w:pStyle w:val="Normal12Italic"/>
        <w:rPr>
          <w:noProof w:val="0"/>
        </w:rPr>
      </w:pPr>
      <w:r w:rsidRPr="001B4478">
        <w:t>Les dispositions actuelles du règlement (UE) nº 1308/2013 permettent à la Commission d</w:t>
      </w:r>
      <w:r w:rsidR="00B037BE">
        <w:t>’</w:t>
      </w:r>
      <w:r w:rsidRPr="001B4478">
        <w:t>intervenir en cas de perturbation ou de crise du marché, mais ne donnent pas de définition opérationnelle claire de ce qu</w:t>
      </w:r>
      <w:r w:rsidR="00B037BE">
        <w:t>’</w:t>
      </w:r>
      <w:r w:rsidRPr="001B4478">
        <w:t>il faut entendre par «risque de déséquilibre grave des marchés». L</w:t>
      </w:r>
      <w:r w:rsidR="00B037BE">
        <w:t>’</w:t>
      </w:r>
      <w:r w:rsidRPr="001B4478">
        <w:t>absence d</w:t>
      </w:r>
      <w:r w:rsidR="00B037BE">
        <w:t>’</w:t>
      </w:r>
      <w:r w:rsidRPr="001B4478">
        <w:t>une telle précision peut être source d</w:t>
      </w:r>
      <w:r w:rsidR="00B037BE">
        <w:t>’</w:t>
      </w:r>
      <w:r w:rsidRPr="001B4478">
        <w:t>incertitude tant pour les opérateurs que pour les institutions quant aux circonstances dans lesquelles des mesures exceptionnelles de marché peuvent être mises en œuvre.</w:t>
      </w:r>
    </w:p>
    <w:p w:rsidR="000C7419" w:rsidRPr="001B4478" w:rsidP="000C7419" w14:paraId="7CC4DF71" w14:textId="77777777">
      <w:r w:rsidRPr="001B4478">
        <w:rPr>
          <w:rStyle w:val="HideTWBExt"/>
        </w:rPr>
        <w:t>&lt;/AmendB&gt;</w:t>
      </w:r>
    </w:p>
    <w:p w:rsidR="000C7419" w:rsidRPr="001B4478" w:rsidP="000C7419" w14:paraId="602C743F"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345</w:t>
      </w:r>
      <w:r w:rsidRPr="001B4478">
        <w:rPr>
          <w:rStyle w:val="HideTWBExt"/>
          <w:b w:val="0"/>
        </w:rPr>
        <w:t>&lt;/NumAmB&gt;</w:t>
      </w:r>
    </w:p>
    <w:p w:rsidR="000C7419" w:rsidRPr="001B4478" w:rsidP="000C7419" w14:paraId="24747F23" w14:textId="77777777">
      <w:pPr>
        <w:pStyle w:val="NormalBold"/>
      </w:pPr>
      <w:r w:rsidRPr="001B4478">
        <w:rPr>
          <w:rStyle w:val="HideTWBExt"/>
          <w:b w:val="0"/>
        </w:rPr>
        <w:t>&lt;RepeatBlock-By&gt;&lt;Members&gt;</w:t>
      </w:r>
      <w:r w:rsidRPr="001B4478">
        <w:t>Maria Noichl</w:t>
      </w:r>
      <w:r w:rsidRPr="001B4478">
        <w:rPr>
          <w:rStyle w:val="HideTWBExt"/>
          <w:b w:val="0"/>
        </w:rPr>
        <w:t>&lt;/Members&gt;</w:t>
      </w:r>
    </w:p>
    <w:p w:rsidR="000C7419" w:rsidRPr="001B4478" w:rsidP="000C7419" w14:paraId="243E2AEC" w14:textId="77777777">
      <w:r w:rsidRPr="001B4478">
        <w:rPr>
          <w:rStyle w:val="HideTWBExt"/>
        </w:rPr>
        <w:t>&lt;/RepeatBlock-By&gt;</w:t>
      </w:r>
    </w:p>
    <w:p w:rsidR="000C7419" w:rsidRPr="001B4478" w:rsidP="000C7419" w14:paraId="000164F9"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508B51A3" w14:textId="5A4720B8">
      <w:pPr>
        <w:pStyle w:val="NormalBold"/>
      </w:pPr>
      <w:r w:rsidRPr="001B4478">
        <w:rPr>
          <w:rStyle w:val="HideTWBExt"/>
          <w:b w:val="0"/>
        </w:rPr>
        <w:t>&lt;Article&gt;</w:t>
      </w:r>
      <w:r w:rsidRPr="001B4478">
        <w:t>Article 1 – alinéa 1 – point 3 – point b</w:t>
      </w:r>
      <w:r w:rsidRPr="001B4478">
        <w:rPr>
          <w:rStyle w:val="HideTWBExt"/>
          <w:b w:val="0"/>
        </w:rPr>
        <w:t>&lt;/Article&gt;</w:t>
      </w:r>
    </w:p>
    <w:p w:rsidR="000C7419" w:rsidRPr="001B4478" w:rsidP="000C7419" w14:paraId="0BC7C85D" w14:textId="77777777">
      <w:pPr>
        <w:keepNext/>
      </w:pPr>
      <w:r w:rsidRPr="001B4478">
        <w:rPr>
          <w:rStyle w:val="HideTWBExt"/>
        </w:rPr>
        <w:t>&lt;DocAmend2&gt;</w:t>
      </w:r>
      <w:r w:rsidRPr="001B4478">
        <w:t>Règlement (UE) nº 1308/2013</w:t>
      </w:r>
      <w:r w:rsidRPr="001B4478">
        <w:rPr>
          <w:rStyle w:val="HideTWBExt"/>
        </w:rPr>
        <w:t>&lt;/DocAmend2&gt;</w:t>
      </w:r>
    </w:p>
    <w:p w:rsidR="000C7419" w:rsidRPr="001B4478" w:rsidP="000C7419" w14:paraId="0A5E5993" w14:textId="77777777">
      <w:r w:rsidRPr="001B4478">
        <w:rPr>
          <w:rStyle w:val="HideTWBExt"/>
        </w:rPr>
        <w:t>&lt;Article2&gt;</w:t>
      </w:r>
      <w:r w:rsidRPr="001B4478">
        <w:t>Article 3 – paragraphe 5 – point c bis (nouveau)</w:t>
      </w:r>
      <w:r w:rsidRPr="001B447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3F41C98"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609F224F" w14:textId="77777777">
            <w:pPr>
              <w:keepNext/>
            </w:pPr>
          </w:p>
        </w:tc>
      </w:tr>
      <w:tr w14:paraId="64C2C129"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56F9E2A3" w14:textId="77777777">
            <w:pPr>
              <w:pStyle w:val="ColumnHeading"/>
              <w:keepNext/>
            </w:pPr>
            <w:r w:rsidRPr="001B4478">
              <w:t>Texte proposé par la Commission</w:t>
            </w:r>
          </w:p>
        </w:tc>
        <w:tc>
          <w:tcPr>
            <w:tcW w:w="4876" w:type="dxa"/>
          </w:tcPr>
          <w:p w:rsidR="000C7419" w:rsidRPr="001B4478" w:rsidP="007915E6" w14:paraId="4B7864E0" w14:textId="77777777">
            <w:pPr>
              <w:pStyle w:val="ColumnHeading"/>
              <w:keepNext/>
            </w:pPr>
            <w:r w:rsidRPr="001B4478">
              <w:t>Amendement</w:t>
            </w:r>
          </w:p>
        </w:tc>
      </w:tr>
      <w:tr w14:paraId="777314F1"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1E792F4B" w14:textId="77777777">
            <w:pPr>
              <w:pStyle w:val="Normal6"/>
            </w:pPr>
          </w:p>
        </w:tc>
        <w:tc>
          <w:tcPr>
            <w:tcW w:w="4876" w:type="dxa"/>
          </w:tcPr>
          <w:p w:rsidR="000C7419" w:rsidRPr="001B4478" w:rsidP="007915E6" w14:paraId="2A180B37" w14:textId="1153166E">
            <w:pPr>
              <w:pStyle w:val="Normal6"/>
              <w:rPr>
                <w:szCs w:val="24"/>
              </w:rPr>
            </w:pPr>
            <w:r w:rsidRPr="001B4478">
              <w:rPr>
                <w:b/>
                <w:i/>
              </w:rPr>
              <w:t>c bis)</w:t>
            </w:r>
            <w:r w:rsidRPr="001B4478">
              <w:rPr>
                <w:b/>
                <w:i/>
              </w:rPr>
              <w:tab/>
              <w:t>«méthodes de production», les procédés, processus et conditions dans lesquels les produits agricoles sont obtenus, y compris toutes les exigences relatives au bien-être animal qui s</w:t>
            </w:r>
            <w:r w:rsidR="00B037BE">
              <w:rPr>
                <w:b/>
                <w:i/>
              </w:rPr>
              <w:t>’</w:t>
            </w:r>
            <w:r w:rsidRPr="001B4478">
              <w:rPr>
                <w:b/>
                <w:i/>
              </w:rPr>
              <w:t>appliquent tout au long du cycle de vie des animaux. Aux fins du présent règlement, les méthodes de production ne sont considérées comme équivalentes que si elles garantissent un niveau de bien-être animal au moins équivalent à celui prescrit par le droit de l</w:t>
            </w:r>
            <w:r w:rsidR="00B037BE">
              <w:rPr>
                <w:b/>
                <w:i/>
              </w:rPr>
              <w:t>’</w:t>
            </w:r>
            <w:r w:rsidRPr="001B4478">
              <w:rPr>
                <w:b/>
                <w:i/>
              </w:rPr>
              <w:t>Union, y compris la directive 98/58/CE du Conseil, du règlement (CE) nº 1/2005 du Conseil, du règlement (CE) nº 1099/2009 du Conseil, ainsi que toute la législation sectorielle de l</w:t>
            </w:r>
            <w:r w:rsidR="00B037BE">
              <w:rPr>
                <w:b/>
                <w:i/>
              </w:rPr>
              <w:t>’</w:t>
            </w:r>
            <w:r w:rsidRPr="001B4478">
              <w:rPr>
                <w:b/>
                <w:i/>
              </w:rPr>
              <w:t>Union applicable au produit concerné.</w:t>
            </w:r>
          </w:p>
        </w:tc>
      </w:tr>
    </w:tbl>
    <w:p w:rsidR="000C7419" w:rsidRPr="001B4478" w:rsidP="000C7419" w14:paraId="14F76B32" w14:textId="77777777">
      <w:pPr>
        <w:pStyle w:val="Olang"/>
      </w:pPr>
      <w:r w:rsidRPr="001B4478">
        <w:rPr>
          <w:noProof w:val="0"/>
        </w:rPr>
        <w:t xml:space="preserve">Or. </w:t>
      </w:r>
      <w:r w:rsidRPr="001B4478">
        <w:rPr>
          <w:rStyle w:val="HideTWBExt"/>
        </w:rPr>
        <w:t>&lt;Original&gt;</w:t>
      </w:r>
      <w:r w:rsidRPr="001B4478">
        <w:rPr>
          <w:rStyle w:val="HideTWBInt"/>
        </w:rPr>
        <w:t>{DE}</w:t>
      </w:r>
      <w:r w:rsidRPr="001B4478">
        <w:rPr>
          <w:noProof w:val="0"/>
        </w:rPr>
        <w:t>de</w:t>
      </w:r>
      <w:r w:rsidRPr="001B4478">
        <w:rPr>
          <w:rStyle w:val="HideTWBExt"/>
        </w:rPr>
        <w:t>&lt;/Original&gt;</w:t>
      </w:r>
    </w:p>
    <w:p w:rsidR="000C7419" w:rsidRPr="001B4478" w:rsidP="000C7419" w14:paraId="72D82A90" w14:textId="77777777">
      <w:r w:rsidRPr="001B4478">
        <w:rPr>
          <w:rStyle w:val="HideTWBExt"/>
        </w:rPr>
        <w:t>&lt;/AmendB&gt;</w:t>
      </w:r>
    </w:p>
    <w:p w:rsidR="000C7419" w:rsidRPr="001B4478" w:rsidP="000C7419" w14:paraId="5B884259"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346</w:t>
      </w:r>
      <w:r w:rsidRPr="001B4478">
        <w:rPr>
          <w:rStyle w:val="HideTWBExt"/>
          <w:b w:val="0"/>
        </w:rPr>
        <w:t>&lt;/NumAmB&gt;</w:t>
      </w:r>
    </w:p>
    <w:p w:rsidR="000C7419" w:rsidRPr="001B4478" w:rsidP="000C7419" w14:paraId="15662D65" w14:textId="77777777">
      <w:pPr>
        <w:pStyle w:val="NormalBold"/>
      </w:pPr>
      <w:r w:rsidRPr="001B4478">
        <w:rPr>
          <w:rStyle w:val="HideTWBExt"/>
          <w:b w:val="0"/>
        </w:rPr>
        <w:t>&lt;RepeatBlock-By&gt;&lt;Members&gt;</w:t>
      </w:r>
      <w:r w:rsidRPr="001B4478">
        <w:t xml:space="preserve">Anja Hazekamp, Sebastian Everding, Luke Ming Flanagan, </w:t>
      </w:r>
      <w:r w:rsidRPr="001B4478">
        <w:t>Arash Saeidi</w:t>
      </w:r>
      <w:r w:rsidRPr="001B4478">
        <w:rPr>
          <w:rStyle w:val="HideTWBExt"/>
          <w:b w:val="0"/>
        </w:rPr>
        <w:t>&lt;/Members&gt;</w:t>
      </w:r>
    </w:p>
    <w:p w:rsidR="000C7419" w:rsidRPr="001B4478" w:rsidP="000C7419" w14:paraId="0BE84619" w14:textId="77777777">
      <w:r w:rsidRPr="001B4478">
        <w:rPr>
          <w:rStyle w:val="HideTWBExt"/>
        </w:rPr>
        <w:t>&lt;/RepeatBlock-By&gt;</w:t>
      </w:r>
    </w:p>
    <w:p w:rsidR="000C7419" w:rsidRPr="001B4478" w:rsidP="000C7419" w14:paraId="68D5EEB8"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7233E72D" w14:textId="751594C0">
      <w:pPr>
        <w:pStyle w:val="NormalBold"/>
      </w:pPr>
      <w:r w:rsidRPr="001B4478">
        <w:rPr>
          <w:rStyle w:val="HideTWBExt"/>
          <w:b w:val="0"/>
        </w:rPr>
        <w:t>&lt;Article&gt;</w:t>
      </w:r>
      <w:r w:rsidRPr="001B4478">
        <w:t>Article premier – alinéa 1 – point 3 – point b</w:t>
      </w:r>
      <w:r w:rsidRPr="001B4478">
        <w:rPr>
          <w:rStyle w:val="HideTWBExt"/>
          <w:b w:val="0"/>
        </w:rPr>
        <w:t>&lt;/Article&gt;</w:t>
      </w:r>
    </w:p>
    <w:p w:rsidR="000C7419" w:rsidRPr="001B4478" w:rsidP="000C7419" w14:paraId="4C389D7C" w14:textId="77777777">
      <w:pPr>
        <w:keepNext/>
      </w:pPr>
      <w:r w:rsidRPr="001B4478">
        <w:rPr>
          <w:rStyle w:val="HideTWBExt"/>
        </w:rPr>
        <w:t>&lt;DocAmend2&gt;</w:t>
      </w:r>
      <w:r w:rsidRPr="001B4478">
        <w:t>Règlement (UE) nº 1308/2013</w:t>
      </w:r>
      <w:r w:rsidRPr="001B4478">
        <w:rPr>
          <w:rStyle w:val="HideTWBExt"/>
        </w:rPr>
        <w:t>&lt;/DocAmend2&gt;</w:t>
      </w:r>
    </w:p>
    <w:p w:rsidR="000C7419" w:rsidRPr="001B4478" w:rsidP="000C7419" w14:paraId="32FE8CDE" w14:textId="77777777">
      <w:r w:rsidRPr="001B4478">
        <w:rPr>
          <w:rStyle w:val="HideTWBExt"/>
        </w:rPr>
        <w:t>&lt;Article2&gt;</w:t>
      </w:r>
      <w:r w:rsidRPr="001B4478">
        <w:t>Article 3 – paragraphe 5 – point c bis (nouveau)</w:t>
      </w:r>
      <w:r w:rsidRPr="001B447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C84167E"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6A6EECEC" w14:textId="77777777">
            <w:pPr>
              <w:keepNext/>
            </w:pPr>
          </w:p>
        </w:tc>
      </w:tr>
      <w:tr w14:paraId="421ED3F6"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325FA3CF" w14:textId="77777777">
            <w:pPr>
              <w:pStyle w:val="ColumnHeading"/>
              <w:keepNext/>
            </w:pPr>
            <w:r w:rsidRPr="001B4478">
              <w:t>Texte proposé par la Commission</w:t>
            </w:r>
          </w:p>
        </w:tc>
        <w:tc>
          <w:tcPr>
            <w:tcW w:w="4876" w:type="dxa"/>
          </w:tcPr>
          <w:p w:rsidR="000C7419" w:rsidRPr="001B4478" w:rsidP="007915E6" w14:paraId="1A1C1358" w14:textId="77777777">
            <w:pPr>
              <w:pStyle w:val="ColumnHeading"/>
              <w:keepNext/>
            </w:pPr>
            <w:r w:rsidRPr="001B4478">
              <w:t>Amendement</w:t>
            </w:r>
          </w:p>
        </w:tc>
      </w:tr>
      <w:tr w14:paraId="05C20995"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33B658AA" w14:textId="77777777">
            <w:pPr>
              <w:pStyle w:val="Normal6"/>
            </w:pPr>
          </w:p>
        </w:tc>
        <w:tc>
          <w:tcPr>
            <w:tcW w:w="4876" w:type="dxa"/>
          </w:tcPr>
          <w:p w:rsidR="000C7419" w:rsidRPr="001B4478" w:rsidP="007915E6" w14:paraId="7574327E" w14:textId="12F6B303">
            <w:pPr>
              <w:pStyle w:val="Normal6"/>
              <w:rPr>
                <w:szCs w:val="24"/>
              </w:rPr>
            </w:pPr>
            <w:r w:rsidRPr="001B4478">
              <w:rPr>
                <w:b/>
                <w:i/>
              </w:rPr>
              <w:t>c bis)</w:t>
            </w:r>
            <w:r w:rsidRPr="001B4478">
              <w:rPr>
                <w:b/>
                <w:i/>
              </w:rPr>
              <w:tab/>
              <w:t>«méthodes de production», les pratiques, les procédés et les conditions dans lesquelles les produits agricoles sont obtenus, y compris l</w:t>
            </w:r>
            <w:r w:rsidR="00B037BE">
              <w:rPr>
                <w:b/>
                <w:i/>
              </w:rPr>
              <w:t>’</w:t>
            </w:r>
            <w:r w:rsidRPr="001B4478">
              <w:rPr>
                <w:b/>
                <w:i/>
              </w:rPr>
              <w:t>ensemble des exigences légales applicables en vertu du droit de l</w:t>
            </w:r>
            <w:r w:rsidR="00B037BE">
              <w:rPr>
                <w:b/>
                <w:i/>
              </w:rPr>
              <w:t>’</w:t>
            </w:r>
            <w:r w:rsidRPr="001B4478">
              <w:rPr>
                <w:b/>
                <w:i/>
              </w:rPr>
              <w:t>Union.</w:t>
            </w:r>
          </w:p>
        </w:tc>
      </w:tr>
      <w:tr w14:paraId="281D2B09"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7FF64BB4" w14:textId="77777777">
            <w:pPr>
              <w:pStyle w:val="Normal6"/>
            </w:pPr>
          </w:p>
        </w:tc>
        <w:tc>
          <w:tcPr>
            <w:tcW w:w="4876" w:type="dxa"/>
          </w:tcPr>
          <w:p w:rsidR="000C7419" w:rsidRPr="001B4478" w:rsidP="007915E6" w14:paraId="26C32989" w14:textId="3765ED21">
            <w:pPr>
              <w:pStyle w:val="Normal6"/>
              <w:rPr>
                <w:szCs w:val="24"/>
              </w:rPr>
            </w:pPr>
            <w:r w:rsidRPr="001B4478">
              <w:rPr>
                <w:b/>
                <w:i/>
              </w:rPr>
              <w:t>Aux fins du présent règlement, les méthodes de production ne sont considérées comme équivalentes que si les opérateurs respectent des normes garantissant un niveau de bien-être animal au moins égal à celui requis par la législation de l</w:t>
            </w:r>
            <w:r w:rsidR="00B037BE">
              <w:rPr>
                <w:b/>
                <w:i/>
              </w:rPr>
              <w:t>’</w:t>
            </w:r>
            <w:r w:rsidRPr="001B4478">
              <w:rPr>
                <w:b/>
                <w:i/>
              </w:rPr>
              <w:t>Union, notamment la directive 98/58/CE du Conseil, le règlement (CE) nº 1099/2009 du Conseil, le règlement (CE) nº 1/2005 du Conseil et la législation de l</w:t>
            </w:r>
            <w:r w:rsidR="00B037BE">
              <w:rPr>
                <w:b/>
                <w:i/>
              </w:rPr>
              <w:t>’</w:t>
            </w:r>
            <w:r w:rsidRPr="001B4478">
              <w:rPr>
                <w:b/>
                <w:i/>
              </w:rPr>
              <w:t>Union applicable au secteur concerné.</w:t>
            </w:r>
          </w:p>
        </w:tc>
      </w:tr>
      <w:tr w14:paraId="42CA3208"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0208CFF1" w14:textId="77777777">
            <w:pPr>
              <w:pStyle w:val="Normal6"/>
            </w:pPr>
          </w:p>
        </w:tc>
        <w:tc>
          <w:tcPr>
            <w:tcW w:w="4876" w:type="dxa"/>
          </w:tcPr>
          <w:p w:rsidR="000C7419" w:rsidRPr="001B4478" w:rsidP="007915E6" w14:paraId="271DF199" w14:textId="5126F012">
            <w:pPr>
              <w:pStyle w:val="Normal6"/>
              <w:rPr>
                <w:szCs w:val="24"/>
              </w:rPr>
            </w:pPr>
            <w:r w:rsidRPr="001B4478">
              <w:rPr>
                <w:b/>
                <w:i/>
              </w:rPr>
              <w:t>L</w:t>
            </w:r>
            <w:r w:rsidR="00B037BE">
              <w:rPr>
                <w:b/>
                <w:i/>
              </w:rPr>
              <w:t>’</w:t>
            </w:r>
            <w:r w:rsidRPr="001B4478">
              <w:rPr>
                <w:b/>
                <w:i/>
              </w:rPr>
              <w:t>équivalence est démontrée au moyen d</w:t>
            </w:r>
            <w:r w:rsidR="00B037BE">
              <w:rPr>
                <w:b/>
                <w:i/>
              </w:rPr>
              <w:t>’</w:t>
            </w:r>
            <w:r w:rsidRPr="001B4478">
              <w:rPr>
                <w:b/>
                <w:i/>
              </w:rPr>
              <w:t>exigences objectives, vérifiables et applicables.</w:t>
            </w:r>
          </w:p>
        </w:tc>
      </w:tr>
    </w:tbl>
    <w:p w:rsidR="000C7419" w:rsidRPr="001B4478" w:rsidP="000C7419" w14:paraId="61EE3745"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0ACB2E28" w14:textId="77777777">
      <w:r w:rsidRPr="001B4478">
        <w:rPr>
          <w:rStyle w:val="HideTWBExt"/>
        </w:rPr>
        <w:t>&lt;/AmendB&gt;</w:t>
      </w:r>
    </w:p>
    <w:p w:rsidR="000C7419" w:rsidRPr="001B4478" w:rsidP="000C7419" w14:paraId="175F0F2F"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347</w:t>
      </w:r>
      <w:r w:rsidRPr="001B4478">
        <w:rPr>
          <w:rStyle w:val="HideTWBExt"/>
          <w:b w:val="0"/>
        </w:rPr>
        <w:t>&lt;/NumAmB&gt;</w:t>
      </w:r>
    </w:p>
    <w:p w:rsidR="000C7419" w:rsidRPr="001B4478" w:rsidP="000C7419" w14:paraId="34D62BDB" w14:textId="77777777">
      <w:pPr>
        <w:pStyle w:val="NormalBold"/>
      </w:pPr>
      <w:r w:rsidRPr="001B4478">
        <w:rPr>
          <w:rStyle w:val="HideTWBExt"/>
          <w:b w:val="0"/>
        </w:rPr>
        <w:t>&lt;RepeatBlock-By&gt;&lt;Members&gt;</w:t>
      </w:r>
      <w:r w:rsidRPr="001B4478">
        <w:t>Claudiu-Richard Târziu, Waldemar Buda, Georgiana Teodorescu, Jessika van Leeuwen</w:t>
      </w:r>
      <w:r w:rsidRPr="001B4478">
        <w:rPr>
          <w:rStyle w:val="HideTWBExt"/>
          <w:b w:val="0"/>
        </w:rPr>
        <w:t>&lt;/Members&gt;</w:t>
      </w:r>
    </w:p>
    <w:p w:rsidR="000C7419" w:rsidRPr="001B4478" w:rsidP="000C7419" w14:paraId="175D49BA" w14:textId="77777777">
      <w:r w:rsidRPr="001B4478">
        <w:rPr>
          <w:rStyle w:val="HideTWBExt"/>
        </w:rPr>
        <w:t>&lt;/RepeatBlock-By&gt;</w:t>
      </w:r>
    </w:p>
    <w:p w:rsidR="000C7419" w:rsidRPr="001B4478" w:rsidP="000C7419" w14:paraId="70E21DE3"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2DA18BF2" w14:textId="77777777">
      <w:pPr>
        <w:pStyle w:val="NormalBold"/>
      </w:pPr>
      <w:r w:rsidRPr="001B4478">
        <w:rPr>
          <w:rStyle w:val="HideTWBExt"/>
          <w:b w:val="0"/>
        </w:rPr>
        <w:t>&lt;Article&gt;</w:t>
      </w:r>
      <w:r w:rsidRPr="001B4478">
        <w:t>Article premier – alinéa 1 – point 4</w:t>
      </w:r>
      <w:r w:rsidRPr="001B4478">
        <w:rPr>
          <w:rStyle w:val="HideTWBExt"/>
          <w:b w:val="0"/>
        </w:rPr>
        <w:t>&lt;/Article&gt;</w:t>
      </w:r>
    </w:p>
    <w:p w:rsidR="000C7419" w:rsidRPr="001B4478" w:rsidP="000C7419" w14:paraId="29828DC5" w14:textId="77777777">
      <w:pPr>
        <w:keepNext/>
      </w:pPr>
      <w:r w:rsidRPr="001B4478">
        <w:rPr>
          <w:rStyle w:val="HideTWBExt"/>
        </w:rPr>
        <w:t>&lt;DocAmend2&gt;</w:t>
      </w:r>
      <w:r w:rsidRPr="001B4478">
        <w:t>Règlement (UE) nº 1308/2013</w:t>
      </w:r>
      <w:r w:rsidRPr="001B4478">
        <w:rPr>
          <w:rStyle w:val="HideTWBExt"/>
        </w:rPr>
        <w:t>&lt;/DocAmend2&gt;</w:t>
      </w:r>
    </w:p>
    <w:p w:rsidR="000C7419" w:rsidRPr="001B4478" w:rsidP="000C7419" w14:paraId="108583A7" w14:textId="77777777">
      <w:r w:rsidRPr="001B4478">
        <w:rPr>
          <w:rStyle w:val="HideTWBExt"/>
        </w:rPr>
        <w:t>&lt;Article2&gt;</w:t>
      </w:r>
      <w:r w:rsidRPr="001B4478">
        <w:t>Article 6 – point b</w:t>
      </w:r>
      <w:r w:rsidRPr="001B447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BA56AD1"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6D186346" w14:textId="77777777">
            <w:pPr>
              <w:keepNext/>
            </w:pPr>
          </w:p>
        </w:tc>
      </w:tr>
      <w:tr w14:paraId="6D000859"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73FFAD76" w14:textId="77777777">
            <w:pPr>
              <w:pStyle w:val="ColumnHeading"/>
              <w:keepNext/>
            </w:pPr>
            <w:r w:rsidRPr="001B4478">
              <w:t>Texte proposé par la Commission</w:t>
            </w:r>
          </w:p>
        </w:tc>
        <w:tc>
          <w:tcPr>
            <w:tcW w:w="4876" w:type="dxa"/>
          </w:tcPr>
          <w:p w:rsidR="000C7419" w:rsidRPr="001B4478" w:rsidP="007915E6" w14:paraId="32AE8A65" w14:textId="77777777">
            <w:pPr>
              <w:pStyle w:val="ColumnHeading"/>
              <w:keepNext/>
            </w:pPr>
            <w:r w:rsidRPr="001B4478">
              <w:t>Amendement</w:t>
            </w:r>
          </w:p>
        </w:tc>
      </w:tr>
      <w:tr w14:paraId="48E917FB"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354D3F5C" w14:textId="48622358">
            <w:pPr>
              <w:pStyle w:val="Normal6"/>
            </w:pPr>
            <w:r w:rsidRPr="001B4478">
              <w:t>«b)</w:t>
            </w:r>
            <w:r w:rsidRPr="001B4478">
              <w:tab/>
              <w:t>du 1</w:t>
            </w:r>
            <w:r w:rsidRPr="001B4478">
              <w:rPr>
                <w:vertAlign w:val="superscript"/>
              </w:rPr>
              <w:t>er</w:t>
            </w:r>
            <w:r w:rsidRPr="001B4478">
              <w:t> avril au 31 mars de l</w:t>
            </w:r>
            <w:r w:rsidR="00B037BE">
              <w:t>’</w:t>
            </w:r>
            <w:r w:rsidRPr="001B4478">
              <w:t xml:space="preserve">année </w:t>
            </w:r>
            <w:r w:rsidRPr="001B4478">
              <w:t>suivante pour le secteur du ver à soie;»;</w:t>
            </w:r>
          </w:p>
        </w:tc>
        <w:tc>
          <w:tcPr>
            <w:tcW w:w="4876" w:type="dxa"/>
          </w:tcPr>
          <w:p w:rsidR="000C7419" w:rsidRPr="001B4478" w:rsidP="007915E6" w14:paraId="6F847E2B" w14:textId="396DD942">
            <w:pPr>
              <w:pStyle w:val="Normal6"/>
              <w:rPr>
                <w:szCs w:val="24"/>
              </w:rPr>
            </w:pPr>
            <w:r w:rsidRPr="001B4478">
              <w:t>«b)</w:t>
            </w:r>
            <w:r w:rsidRPr="001B4478">
              <w:tab/>
              <w:t>du 1</w:t>
            </w:r>
            <w:r w:rsidRPr="001B4478">
              <w:rPr>
                <w:vertAlign w:val="superscript"/>
              </w:rPr>
              <w:t>er</w:t>
            </w:r>
            <w:r w:rsidRPr="001B4478">
              <w:t> avril au 31 mars de l</w:t>
            </w:r>
            <w:r w:rsidR="00B037BE">
              <w:t>’</w:t>
            </w:r>
            <w:r w:rsidRPr="001B4478">
              <w:t xml:space="preserve">année suivante pour le </w:t>
            </w:r>
            <w:r w:rsidRPr="001B4478">
              <w:rPr>
                <w:b/>
                <w:bCs/>
                <w:i/>
                <w:iCs/>
              </w:rPr>
              <w:t xml:space="preserve">secteur des protéagineux, </w:t>
            </w:r>
            <w:r w:rsidRPr="001B4478">
              <w:rPr>
                <w:b/>
                <w:bCs/>
                <w:i/>
                <w:iCs/>
              </w:rPr>
              <w:t xml:space="preserve">y compris le fourrage séché et le </w:t>
            </w:r>
            <w:r w:rsidRPr="001B4478">
              <w:t>secteur du ver à soie;»;</w:t>
            </w:r>
          </w:p>
        </w:tc>
      </w:tr>
    </w:tbl>
    <w:p w:rsidR="000C7419" w:rsidRPr="001B4478" w:rsidP="000C7419" w14:paraId="3149C270"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75B51CC0" w14:textId="77777777">
      <w:pPr>
        <w:pStyle w:val="JustificationTitle"/>
        <w:rPr>
          <w:noProof w:val="0"/>
        </w:rPr>
      </w:pPr>
      <w:r w:rsidRPr="001B4478">
        <w:rPr>
          <w:rStyle w:val="HideTWBExt"/>
          <w:i w:val="0"/>
        </w:rPr>
        <w:t>&lt;TitreJust&gt;</w:t>
      </w:r>
      <w:r w:rsidRPr="001B4478">
        <w:t>Justification</w:t>
      </w:r>
      <w:r w:rsidRPr="001B4478">
        <w:rPr>
          <w:rStyle w:val="HideTWBExt"/>
          <w:i w:val="0"/>
        </w:rPr>
        <w:t>&lt;/TitreJust&gt;</w:t>
      </w:r>
    </w:p>
    <w:p w:rsidR="000C7419" w:rsidRPr="001B4478" w:rsidP="000C7419" w14:paraId="401CD854" w14:textId="701563A4">
      <w:pPr>
        <w:pStyle w:val="Normal12Italic"/>
        <w:rPr>
          <w:noProof w:val="0"/>
        </w:rPr>
      </w:pPr>
      <w:r w:rsidRPr="001B4478">
        <w:t>L</w:t>
      </w:r>
      <w:r w:rsidR="00B037BE">
        <w:t>’</w:t>
      </w:r>
      <w:r w:rsidRPr="001B4478">
        <w:t>article 6 définit les campagnes de commercialisation pour les secteurs visés par le règlement. Il convient de maintenir la campagne de commercialisation pour le secteur du fourrage séché, ce secteur restant visé à l</w:t>
      </w:r>
      <w:r w:rsidR="00B037BE">
        <w:t>’</w:t>
      </w:r>
      <w:r w:rsidRPr="001B4478">
        <w:t>article premier. En outre, il convient d</w:t>
      </w:r>
      <w:r w:rsidR="00B037BE">
        <w:t>’</w:t>
      </w:r>
      <w:r w:rsidRPr="001B4478">
        <w:t>instaurer une campagne de commercialisation pour le secteur des protéagineux, qui vient d</w:t>
      </w:r>
      <w:r w:rsidR="00B037BE">
        <w:t>’</w:t>
      </w:r>
      <w:r w:rsidRPr="001B4478">
        <w:t>être ajouté, afin d</w:t>
      </w:r>
      <w:r w:rsidR="00B037BE">
        <w:t>’</w:t>
      </w:r>
      <w:r w:rsidRPr="001B4478">
        <w:t>assurer la cohérence de l</w:t>
      </w:r>
      <w:r w:rsidR="00B037BE">
        <w:t>’</w:t>
      </w:r>
      <w:r w:rsidRPr="001B4478">
        <w:t>ensemble du règlement.</w:t>
      </w:r>
    </w:p>
    <w:p w:rsidR="000C7419" w:rsidRPr="001B4478" w:rsidP="000C7419" w14:paraId="2DA3DB9E" w14:textId="77777777">
      <w:r w:rsidRPr="001B4478">
        <w:rPr>
          <w:rStyle w:val="HideTWBExt"/>
        </w:rPr>
        <w:t>&lt;/AmendB&gt;</w:t>
      </w:r>
    </w:p>
    <w:p w:rsidR="000C7419" w:rsidRPr="001B4478" w:rsidP="000C7419" w14:paraId="13BBFF82"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348</w:t>
      </w:r>
      <w:r w:rsidRPr="001B4478">
        <w:rPr>
          <w:rStyle w:val="HideTWBExt"/>
          <w:b w:val="0"/>
        </w:rPr>
        <w:t>&lt;/NumAmB&gt;</w:t>
      </w:r>
    </w:p>
    <w:p w:rsidR="000C7419" w:rsidRPr="001B4478" w:rsidP="000C7419" w14:paraId="2E45E9D5" w14:textId="77777777">
      <w:pPr>
        <w:pStyle w:val="NormalBold"/>
      </w:pPr>
      <w:r w:rsidRPr="001B4478">
        <w:rPr>
          <w:rStyle w:val="HideTWBExt"/>
          <w:b w:val="0"/>
        </w:rPr>
        <w:t>&lt;RepeatBlock-By&gt;&lt;Members&gt;</w:t>
      </w:r>
      <w:r w:rsidRPr="001B4478">
        <w:t>Claudiu-Richard Târziu, Waldemar Buda, Georgiana Teodorescu</w:t>
      </w:r>
      <w:r w:rsidRPr="001B4478">
        <w:rPr>
          <w:rStyle w:val="HideTWBExt"/>
          <w:b w:val="0"/>
        </w:rPr>
        <w:t>&lt;/Members&gt;</w:t>
      </w:r>
    </w:p>
    <w:p w:rsidR="000C7419" w:rsidRPr="001B4478" w:rsidP="000C7419" w14:paraId="4B284E6B" w14:textId="77777777">
      <w:r w:rsidRPr="001B4478">
        <w:rPr>
          <w:rStyle w:val="HideTWBExt"/>
        </w:rPr>
        <w:t>&lt;/RepeatBlock-By&gt;</w:t>
      </w:r>
    </w:p>
    <w:p w:rsidR="000C7419" w:rsidRPr="001B4478" w:rsidP="000C7419" w14:paraId="645547FE"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36B7D568" w14:textId="77777777">
      <w:pPr>
        <w:pStyle w:val="NormalBold"/>
      </w:pPr>
      <w:r w:rsidRPr="001B4478">
        <w:rPr>
          <w:rStyle w:val="HideTWBExt"/>
          <w:b w:val="0"/>
        </w:rPr>
        <w:t>&lt;Article&gt;</w:t>
      </w:r>
      <w:r w:rsidRPr="001B4478">
        <w:t>Article premier – alinéa 1 – point 5</w:t>
      </w:r>
      <w:r w:rsidRPr="001B4478">
        <w:rPr>
          <w:rStyle w:val="HideTWBExt"/>
          <w:b w:val="0"/>
        </w:rPr>
        <w:t>&lt;/Article&gt;</w:t>
      </w:r>
    </w:p>
    <w:p w:rsidR="000C7419" w:rsidRPr="001B4478" w:rsidP="000C7419" w14:paraId="4582D378" w14:textId="77777777">
      <w:pPr>
        <w:keepNext/>
      </w:pPr>
      <w:r w:rsidRPr="001B4478">
        <w:rPr>
          <w:rStyle w:val="HideTWBExt"/>
        </w:rPr>
        <w:t>&lt;DocAmend2&gt;</w:t>
      </w:r>
      <w:r w:rsidRPr="001B4478">
        <w:t>Règlement (UE) nº 1308/2013</w:t>
      </w:r>
      <w:r w:rsidRPr="001B4478">
        <w:rPr>
          <w:rStyle w:val="HideTWBExt"/>
        </w:rPr>
        <w:t>&lt;/DocAmend2&gt;</w:t>
      </w:r>
    </w:p>
    <w:p w:rsidR="000C7419" w:rsidRPr="001B4478" w:rsidP="000C7419" w14:paraId="46F77085" w14:textId="77777777">
      <w:r w:rsidRPr="001B4478">
        <w:rPr>
          <w:rStyle w:val="HideTWBExt"/>
        </w:rPr>
        <w:t>&lt;Article2&gt;</w:t>
      </w:r>
      <w:r w:rsidRPr="001B4478">
        <w:t>Article 7</w:t>
      </w:r>
      <w:r w:rsidRPr="001B4478">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49186E69" w14:textId="77777777" w:rsidTr="007915E6">
        <w:tblPrEx>
          <w:tblW w:w="9752" w:type="dxa"/>
          <w:jc w:val="center"/>
          <w:tblLayout w:type="fixed"/>
          <w:tblCellMar>
            <w:left w:w="340" w:type="dxa"/>
            <w:right w:w="340" w:type="dxa"/>
          </w:tblCellMar>
          <w:tblLook w:val="0000"/>
        </w:tblPrEx>
        <w:trPr>
          <w:jc w:val="center"/>
        </w:trPr>
        <w:tc>
          <w:tcPr>
            <w:tcW w:w="9752" w:type="dxa"/>
            <w:gridSpan w:val="2"/>
          </w:tcPr>
          <w:p w:rsidR="000C7419" w:rsidRPr="001B4478" w:rsidP="007915E6" w14:paraId="1DA47490" w14:textId="77777777">
            <w:pPr>
              <w:keepNext/>
            </w:pPr>
          </w:p>
        </w:tc>
      </w:tr>
      <w:tr w14:paraId="1ACA1DA5"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49509187" w14:textId="77777777">
            <w:pPr>
              <w:pStyle w:val="ColumnHeading"/>
              <w:keepNext/>
            </w:pPr>
            <w:r w:rsidRPr="001B4478">
              <w:t>Texte proposé par la Commission</w:t>
            </w:r>
          </w:p>
        </w:tc>
        <w:tc>
          <w:tcPr>
            <w:tcW w:w="4876" w:type="dxa"/>
          </w:tcPr>
          <w:p w:rsidR="000C7419" w:rsidRPr="001B4478" w:rsidP="007915E6" w14:paraId="32EBCAA6" w14:textId="77777777">
            <w:pPr>
              <w:pStyle w:val="ColumnHeading"/>
              <w:keepNext/>
            </w:pPr>
            <w:r w:rsidRPr="001B4478">
              <w:t>Amendement</w:t>
            </w:r>
          </w:p>
        </w:tc>
      </w:tr>
      <w:tr w14:paraId="7291F460"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56E00687" w14:textId="57F87E30">
            <w:pPr>
              <w:pStyle w:val="Normal6"/>
            </w:pPr>
            <w:r w:rsidRPr="001B4478">
              <w:t>5)</w:t>
            </w:r>
            <w:r w:rsidRPr="001B4478">
              <w:tab/>
            </w:r>
            <w:r w:rsidRPr="001B4478">
              <w:rPr>
                <w:b/>
                <w:bCs/>
                <w:i/>
                <w:iCs/>
              </w:rPr>
              <w:t>l</w:t>
            </w:r>
            <w:r w:rsidR="00B037BE">
              <w:rPr>
                <w:b/>
                <w:bCs/>
                <w:i/>
                <w:iCs/>
              </w:rPr>
              <w:t>’</w:t>
            </w:r>
            <w:r w:rsidRPr="001B4478">
              <w:rPr>
                <w:b/>
                <w:bCs/>
                <w:i/>
                <w:iCs/>
              </w:rPr>
              <w:t>article 7 est supprimé;</w:t>
            </w:r>
          </w:p>
        </w:tc>
        <w:tc>
          <w:tcPr>
            <w:tcW w:w="4876" w:type="dxa"/>
          </w:tcPr>
          <w:p w:rsidR="000C7419" w:rsidRPr="001B4478" w:rsidP="007915E6" w14:paraId="6B673CBC" w14:textId="730DDBC4">
            <w:pPr>
              <w:pStyle w:val="Normal6"/>
              <w:rPr>
                <w:b/>
                <w:bCs/>
                <w:i/>
                <w:iCs/>
                <w:szCs w:val="24"/>
              </w:rPr>
            </w:pPr>
            <w:r w:rsidRPr="001B4478">
              <w:rPr>
                <w:b/>
                <w:i/>
              </w:rPr>
              <w:t>5)</w:t>
            </w:r>
            <w:r w:rsidRPr="001B4478">
              <w:rPr>
                <w:b/>
                <w:i/>
              </w:rPr>
              <w:tab/>
              <w:t>Article 7</w:t>
            </w:r>
          </w:p>
        </w:tc>
      </w:tr>
      <w:tr w14:paraId="3948BAD2"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6458FF48" w14:textId="77777777">
            <w:pPr>
              <w:pStyle w:val="Normal6"/>
            </w:pPr>
          </w:p>
        </w:tc>
        <w:tc>
          <w:tcPr>
            <w:tcW w:w="4876" w:type="dxa"/>
          </w:tcPr>
          <w:p w:rsidR="000C7419" w:rsidRPr="001B4478" w:rsidP="007915E6" w14:paraId="45466976" w14:textId="77777777">
            <w:pPr>
              <w:pStyle w:val="Normal6"/>
              <w:rPr>
                <w:b/>
                <w:bCs/>
                <w:i/>
                <w:iCs/>
                <w:szCs w:val="24"/>
              </w:rPr>
            </w:pPr>
            <w:r w:rsidRPr="001B4478">
              <w:rPr>
                <w:b/>
                <w:i/>
              </w:rPr>
              <w:t>Seuils de référence</w:t>
            </w:r>
          </w:p>
        </w:tc>
      </w:tr>
      <w:tr w14:paraId="25A7DB9F"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3633D3CB" w14:textId="77777777">
            <w:pPr>
              <w:pStyle w:val="Normal6"/>
            </w:pPr>
          </w:p>
        </w:tc>
        <w:tc>
          <w:tcPr>
            <w:tcW w:w="4876" w:type="dxa"/>
          </w:tcPr>
          <w:p w:rsidR="000C7419" w:rsidRPr="001B4478" w:rsidP="007915E6" w14:paraId="7D50F3DA" w14:textId="77777777">
            <w:pPr>
              <w:pStyle w:val="Normal6"/>
              <w:rPr>
                <w:b/>
                <w:bCs/>
                <w:i/>
                <w:iCs/>
                <w:szCs w:val="24"/>
              </w:rPr>
            </w:pPr>
            <w:r w:rsidRPr="001B4478">
              <w:rPr>
                <w:b/>
                <w:i/>
              </w:rPr>
              <w:t xml:space="preserve">1. Les seuils de référence suivants sont fixés: </w:t>
            </w:r>
          </w:p>
        </w:tc>
      </w:tr>
      <w:tr w14:paraId="5D8DD3D7"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33A12C1E" w14:textId="77777777">
            <w:pPr>
              <w:rPr>
                <w:rStyle w:val="no-parag"/>
                <w:szCs w:val="24"/>
                <w:shd w:val="clear" w:color="auto" w:fill="FFFFFF"/>
              </w:rPr>
            </w:pPr>
          </w:p>
        </w:tc>
        <w:tc>
          <w:tcPr>
            <w:tcW w:w="4876" w:type="dxa"/>
          </w:tcPr>
          <w:p w:rsidR="000C7419" w:rsidRPr="001B4478" w:rsidP="007915E6" w14:paraId="49264E12" w14:textId="77777777">
            <w:pPr>
              <w:pStyle w:val="Normal6"/>
              <w:rPr>
                <w:b/>
                <w:bCs/>
                <w:i/>
                <w:iCs/>
              </w:rPr>
            </w:pPr>
            <w:r w:rsidRPr="001B4478">
              <w:rPr>
                <w:b/>
                <w:i/>
              </w:rPr>
              <w:t xml:space="preserve">a) en ce qui concerne le secteur des céréales, 101,31 EUR par tonne, au stade du commerce de gros, marchandise rendue magasin non déchargée; </w:t>
            </w:r>
          </w:p>
        </w:tc>
      </w:tr>
      <w:tr w14:paraId="24ECA829"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2504CE00" w14:textId="77777777">
            <w:pPr>
              <w:rPr>
                <w:rStyle w:val="no-parag"/>
                <w:szCs w:val="24"/>
                <w:shd w:val="clear" w:color="auto" w:fill="FFFFFF"/>
              </w:rPr>
            </w:pPr>
          </w:p>
        </w:tc>
        <w:tc>
          <w:tcPr>
            <w:tcW w:w="4876" w:type="dxa"/>
          </w:tcPr>
          <w:p w:rsidR="000C7419" w:rsidRPr="001B4478" w:rsidP="007915E6" w14:paraId="445FA93F" w14:textId="72026EC7">
            <w:pPr>
              <w:pStyle w:val="Normal6"/>
              <w:rPr>
                <w:b/>
                <w:bCs/>
                <w:i/>
                <w:iCs/>
              </w:rPr>
            </w:pPr>
            <w:r w:rsidRPr="001B4478">
              <w:rPr>
                <w:b/>
                <w:i/>
              </w:rPr>
              <w:t>b) en ce qui concerne le riz paddy, 150 EUR par tonne pour la qualité type telle qu</w:t>
            </w:r>
            <w:r w:rsidR="00B037BE">
              <w:rPr>
                <w:b/>
                <w:i/>
              </w:rPr>
              <w:t>’</w:t>
            </w:r>
            <w:r w:rsidRPr="001B4478">
              <w:rPr>
                <w:b/>
                <w:i/>
              </w:rPr>
              <w:t>elle est définie à l</w:t>
            </w:r>
            <w:r w:rsidR="00B037BE">
              <w:rPr>
                <w:b/>
                <w:i/>
              </w:rPr>
              <w:t>’</w:t>
            </w:r>
            <w:r w:rsidRPr="001B4478">
              <w:rPr>
                <w:b/>
                <w:i/>
              </w:rPr>
              <w:t>annexe III, point A, au stade du commerce de gros, marchandise rendue magasin non déchargée;</w:t>
            </w:r>
          </w:p>
        </w:tc>
      </w:tr>
      <w:tr w14:paraId="779AD6A5"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25FBF14E" w14:textId="77777777">
            <w:pPr>
              <w:rPr>
                <w:rStyle w:val="no-parag"/>
                <w:szCs w:val="24"/>
                <w:shd w:val="clear" w:color="auto" w:fill="FFFFFF"/>
              </w:rPr>
            </w:pPr>
          </w:p>
        </w:tc>
        <w:tc>
          <w:tcPr>
            <w:tcW w:w="4876" w:type="dxa"/>
          </w:tcPr>
          <w:p w:rsidR="000C7419" w:rsidRPr="001B4478" w:rsidP="007915E6" w14:paraId="4D6510F5" w14:textId="1AF51272">
            <w:pPr>
              <w:pStyle w:val="Normal6"/>
              <w:rPr>
                <w:b/>
                <w:i/>
              </w:rPr>
            </w:pPr>
            <w:r w:rsidRPr="001B4478">
              <w:rPr>
                <w:b/>
                <w:i/>
              </w:rPr>
              <w:t>c) en ce qui concerne le sucre de qualité type telle qu</w:t>
            </w:r>
            <w:r w:rsidR="00B037BE">
              <w:rPr>
                <w:b/>
                <w:i/>
              </w:rPr>
              <w:t>’</w:t>
            </w:r>
            <w:r w:rsidRPr="001B4478">
              <w:rPr>
                <w:b/>
                <w:i/>
              </w:rPr>
              <w:t>elle est définie à l</w:t>
            </w:r>
            <w:r w:rsidR="00B037BE">
              <w:rPr>
                <w:b/>
                <w:i/>
              </w:rPr>
              <w:t>’</w:t>
            </w:r>
            <w:r w:rsidRPr="001B4478">
              <w:rPr>
                <w:b/>
                <w:i/>
              </w:rPr>
              <w:t xml:space="preserve">annexe III, point B, non emballé, départ usine: </w:t>
            </w:r>
          </w:p>
          <w:p w:rsidR="000C7419" w:rsidRPr="001B4478" w:rsidP="007915E6" w14:paraId="394855C1" w14:textId="77777777">
            <w:pPr>
              <w:pStyle w:val="Normal6"/>
              <w:rPr>
                <w:b/>
                <w:i/>
              </w:rPr>
            </w:pPr>
            <w:r w:rsidRPr="001B4478">
              <w:rPr>
                <w:b/>
                <w:i/>
              </w:rPr>
              <w:t xml:space="preserve">i) pour le sucre blanc: 404,4 EUR par tonne; </w:t>
            </w:r>
          </w:p>
          <w:p w:rsidR="000C7419" w:rsidRPr="001B4478" w:rsidP="007915E6" w14:paraId="270EA348" w14:textId="77777777">
            <w:pPr>
              <w:pStyle w:val="Normal6"/>
              <w:rPr>
                <w:bCs/>
                <w:iCs/>
              </w:rPr>
            </w:pPr>
            <w:r w:rsidRPr="001B4478">
              <w:rPr>
                <w:b/>
                <w:i/>
              </w:rPr>
              <w:t xml:space="preserve">ii) pour le sucre brut: 335,2 EUR par tonne; </w:t>
            </w:r>
          </w:p>
        </w:tc>
      </w:tr>
      <w:tr w14:paraId="5C2D8ED2"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0A2981D0" w14:textId="77777777">
            <w:pPr>
              <w:rPr>
                <w:rStyle w:val="no-parag"/>
                <w:szCs w:val="24"/>
                <w:shd w:val="clear" w:color="auto" w:fill="FFFFFF"/>
              </w:rPr>
            </w:pPr>
          </w:p>
        </w:tc>
        <w:tc>
          <w:tcPr>
            <w:tcW w:w="4876" w:type="dxa"/>
          </w:tcPr>
          <w:p w:rsidR="000C7419" w:rsidRPr="001B4478" w:rsidP="007915E6" w14:paraId="7565C46D" w14:textId="732A3D47">
            <w:pPr>
              <w:pStyle w:val="Normal6"/>
              <w:rPr>
                <w:bCs/>
                <w:iCs/>
              </w:rPr>
            </w:pPr>
            <w:r w:rsidRPr="001B4478">
              <w:rPr>
                <w:b/>
                <w:i/>
              </w:rPr>
              <w:t>d) en ce qui concerne la viande bovine, 2 224 EUR par tonne pour les carcasses de bovins mâles de classe de conformation R3, conformément à la grille utilisée dans l</w:t>
            </w:r>
            <w:r w:rsidR="00B037BE">
              <w:rPr>
                <w:b/>
                <w:i/>
              </w:rPr>
              <w:t>’</w:t>
            </w:r>
            <w:r w:rsidRPr="001B4478">
              <w:rPr>
                <w:b/>
                <w:i/>
              </w:rPr>
              <w:t>Union pour le classement des carcasses de bovins âgés de huit mois ou plus visée à l</w:t>
            </w:r>
            <w:r w:rsidR="00B037BE">
              <w:rPr>
                <w:b/>
                <w:i/>
              </w:rPr>
              <w:t>’</w:t>
            </w:r>
            <w:r w:rsidRPr="001B4478">
              <w:rPr>
                <w:b/>
                <w:i/>
              </w:rPr>
              <w:t xml:space="preserve">annexe IV, point A; </w:t>
            </w:r>
          </w:p>
        </w:tc>
      </w:tr>
      <w:tr w14:paraId="5B125C43"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5ACCE6A1" w14:textId="77777777">
            <w:pPr>
              <w:rPr>
                <w:rStyle w:val="no-parag"/>
                <w:szCs w:val="24"/>
                <w:shd w:val="clear" w:color="auto" w:fill="FFFFFF"/>
              </w:rPr>
            </w:pPr>
          </w:p>
        </w:tc>
        <w:tc>
          <w:tcPr>
            <w:tcW w:w="4876" w:type="dxa"/>
          </w:tcPr>
          <w:p w:rsidR="000C7419" w:rsidRPr="001B4478" w:rsidP="007915E6" w14:paraId="01B88E40" w14:textId="77777777">
            <w:pPr>
              <w:pStyle w:val="Normal6"/>
              <w:rPr>
                <w:b/>
                <w:i/>
              </w:rPr>
            </w:pPr>
            <w:r w:rsidRPr="001B4478">
              <w:rPr>
                <w:b/>
                <w:i/>
              </w:rPr>
              <w:t xml:space="preserve">e) en ce qui concerne le secteur du lait et des produits laitiers </w:t>
            </w:r>
          </w:p>
          <w:p w:rsidR="000C7419" w:rsidRPr="001B4478" w:rsidP="007915E6" w14:paraId="2035E5F9" w14:textId="77777777">
            <w:pPr>
              <w:pStyle w:val="Normal6"/>
              <w:rPr>
                <w:b/>
                <w:i/>
              </w:rPr>
            </w:pPr>
            <w:r w:rsidRPr="001B4478">
              <w:rPr>
                <w:b/>
                <w:i/>
              </w:rPr>
              <w:t xml:space="preserve">i) 246,39 EUR par 100 kg pour le beurre; </w:t>
            </w:r>
          </w:p>
          <w:p w:rsidR="000C7419" w:rsidRPr="001B4478" w:rsidP="007915E6" w14:paraId="4EC44831" w14:textId="77777777">
            <w:pPr>
              <w:pStyle w:val="Normal6"/>
              <w:rPr>
                <w:bCs/>
                <w:iCs/>
              </w:rPr>
            </w:pPr>
            <w:r w:rsidRPr="001B4478">
              <w:rPr>
                <w:b/>
                <w:i/>
              </w:rPr>
              <w:t xml:space="preserve">ii) 169,80 EUR par 100 kg pour le lait écrémé en poudre; </w:t>
            </w:r>
          </w:p>
        </w:tc>
      </w:tr>
      <w:tr w14:paraId="1EA087B6"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6A6A55B9" w14:textId="77777777">
            <w:pPr>
              <w:rPr>
                <w:rStyle w:val="no-parag"/>
                <w:szCs w:val="24"/>
                <w:shd w:val="clear" w:color="auto" w:fill="FFFFFF"/>
              </w:rPr>
            </w:pPr>
          </w:p>
        </w:tc>
        <w:tc>
          <w:tcPr>
            <w:tcW w:w="4876" w:type="dxa"/>
          </w:tcPr>
          <w:p w:rsidR="000C7419" w:rsidRPr="001B4478" w:rsidP="007915E6" w14:paraId="0C677CD1" w14:textId="3ED4C7F4">
            <w:pPr>
              <w:pStyle w:val="Normal6"/>
              <w:rPr>
                <w:b/>
                <w:i/>
              </w:rPr>
            </w:pPr>
            <w:r w:rsidRPr="001B4478">
              <w:rPr>
                <w:b/>
                <w:i/>
              </w:rPr>
              <w:t>f) en ce qui concerne la viande de porc, 1 509,39 EUR par tonne pour les carcasses de porcs de qualité type définie en termes de poids et de teneur en viande maigre, conformément à la grille utilisée dans l</w:t>
            </w:r>
            <w:r w:rsidR="00B037BE">
              <w:rPr>
                <w:b/>
                <w:i/>
              </w:rPr>
              <w:t>’</w:t>
            </w:r>
            <w:r w:rsidRPr="001B4478">
              <w:rPr>
                <w:b/>
                <w:i/>
              </w:rPr>
              <w:t>Union pour le classement des carcasses de porcs visée à l</w:t>
            </w:r>
            <w:r w:rsidR="00B037BE">
              <w:rPr>
                <w:b/>
                <w:i/>
              </w:rPr>
              <w:t>’</w:t>
            </w:r>
            <w:r w:rsidRPr="001B4478">
              <w:rPr>
                <w:b/>
                <w:i/>
              </w:rPr>
              <w:t xml:space="preserve">annexe IV, point B, comme suit: </w:t>
            </w:r>
          </w:p>
          <w:p w:rsidR="000C7419" w:rsidRPr="001B4478" w:rsidP="007915E6" w14:paraId="792C12E6" w14:textId="373FDC0E">
            <w:pPr>
              <w:pStyle w:val="Normal6"/>
              <w:rPr>
                <w:b/>
                <w:i/>
              </w:rPr>
            </w:pPr>
            <w:r w:rsidRPr="001B4478">
              <w:rPr>
                <w:b/>
                <w:i/>
              </w:rPr>
              <w:t>i) les carcasses d</w:t>
            </w:r>
            <w:r w:rsidR="00B037BE">
              <w:rPr>
                <w:b/>
                <w:i/>
              </w:rPr>
              <w:t>’</w:t>
            </w:r>
            <w:r w:rsidRPr="001B4478">
              <w:rPr>
                <w:b/>
                <w:i/>
              </w:rPr>
              <w:t>un poids de 60 à moins de 120 kg: classe E;</w:t>
            </w:r>
          </w:p>
          <w:p w:rsidR="000C7419" w:rsidRPr="001B4478" w:rsidP="007915E6" w14:paraId="2ADDEB81" w14:textId="4FB5B751">
            <w:pPr>
              <w:pStyle w:val="Normal6"/>
              <w:rPr>
                <w:bCs/>
                <w:iCs/>
              </w:rPr>
            </w:pPr>
            <w:r w:rsidRPr="001B4478">
              <w:rPr>
                <w:b/>
                <w:i/>
              </w:rPr>
              <w:t>ii) les carcasses d</w:t>
            </w:r>
            <w:r w:rsidR="00B037BE">
              <w:rPr>
                <w:b/>
                <w:i/>
              </w:rPr>
              <w:t>’</w:t>
            </w:r>
            <w:r w:rsidRPr="001B4478">
              <w:rPr>
                <w:b/>
                <w:i/>
              </w:rPr>
              <w:t xml:space="preserve">un poids de 120 à 180 kilogrammes: classe R; </w:t>
            </w:r>
          </w:p>
        </w:tc>
      </w:tr>
      <w:tr w14:paraId="34AB1278"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0F830E69" w14:textId="77777777">
            <w:pPr>
              <w:rPr>
                <w:rStyle w:val="no-parag"/>
                <w:szCs w:val="24"/>
                <w:shd w:val="clear" w:color="auto" w:fill="FFFFFF"/>
              </w:rPr>
            </w:pPr>
          </w:p>
        </w:tc>
        <w:tc>
          <w:tcPr>
            <w:tcW w:w="4876" w:type="dxa"/>
          </w:tcPr>
          <w:p w:rsidR="000C7419" w:rsidRPr="001B4478" w:rsidP="007915E6" w14:paraId="31CC9BF3" w14:textId="0595B77F">
            <w:pPr>
              <w:pStyle w:val="Normal6"/>
              <w:rPr>
                <w:b/>
                <w:i/>
              </w:rPr>
            </w:pPr>
            <w:r w:rsidRPr="001B4478">
              <w:rPr>
                <w:b/>
                <w:i/>
              </w:rPr>
              <w:t>g) en ce qui concerne l</w:t>
            </w:r>
            <w:r w:rsidR="00B037BE">
              <w:rPr>
                <w:b/>
                <w:i/>
              </w:rPr>
              <w:t>’</w:t>
            </w:r>
            <w:r w:rsidRPr="001B4478">
              <w:rPr>
                <w:b/>
                <w:i/>
              </w:rPr>
              <w:t>huile d</w:t>
            </w:r>
            <w:r w:rsidR="00B037BE">
              <w:rPr>
                <w:b/>
                <w:i/>
              </w:rPr>
              <w:t>’</w:t>
            </w:r>
            <w:r w:rsidRPr="001B4478">
              <w:rPr>
                <w:b/>
                <w:i/>
              </w:rPr>
              <w:t xml:space="preserve">olive: </w:t>
            </w:r>
          </w:p>
          <w:p w:rsidR="000C7419" w:rsidRPr="001B4478" w:rsidP="007915E6" w14:paraId="11878FE6" w14:textId="49FC73E0">
            <w:pPr>
              <w:pStyle w:val="Normal6"/>
              <w:rPr>
                <w:b/>
                <w:i/>
              </w:rPr>
            </w:pPr>
            <w:r w:rsidRPr="001B4478">
              <w:rPr>
                <w:b/>
                <w:i/>
              </w:rPr>
              <w:t>i) 1 779 EUR par tonne pour l</w:t>
            </w:r>
            <w:r w:rsidR="00B037BE">
              <w:rPr>
                <w:b/>
                <w:i/>
              </w:rPr>
              <w:t>’</w:t>
            </w:r>
            <w:r w:rsidRPr="001B4478">
              <w:rPr>
                <w:b/>
                <w:i/>
              </w:rPr>
              <w:t>huile d</w:t>
            </w:r>
            <w:r w:rsidR="00B037BE">
              <w:rPr>
                <w:b/>
                <w:i/>
              </w:rPr>
              <w:t>’</w:t>
            </w:r>
            <w:r w:rsidRPr="001B4478">
              <w:rPr>
                <w:b/>
                <w:i/>
              </w:rPr>
              <w:t xml:space="preserve">olive vierge extra; </w:t>
            </w:r>
          </w:p>
          <w:p w:rsidR="000C7419" w:rsidRPr="001B4478" w:rsidP="007915E6" w14:paraId="18A81D22" w14:textId="441AA463">
            <w:pPr>
              <w:pStyle w:val="Normal6"/>
              <w:rPr>
                <w:b/>
                <w:i/>
              </w:rPr>
            </w:pPr>
            <w:r w:rsidRPr="001B4478">
              <w:rPr>
                <w:b/>
                <w:i/>
              </w:rPr>
              <w:t>ii) 1 710 EUR par tonne pour l</w:t>
            </w:r>
            <w:r w:rsidR="00B037BE">
              <w:rPr>
                <w:b/>
                <w:i/>
              </w:rPr>
              <w:t>’</w:t>
            </w:r>
            <w:r w:rsidRPr="001B4478">
              <w:rPr>
                <w:b/>
                <w:i/>
              </w:rPr>
              <w:t>huile d</w:t>
            </w:r>
            <w:r w:rsidR="00B037BE">
              <w:rPr>
                <w:b/>
                <w:i/>
              </w:rPr>
              <w:t>’</w:t>
            </w:r>
            <w:r w:rsidRPr="001B4478">
              <w:rPr>
                <w:b/>
                <w:i/>
              </w:rPr>
              <w:t>olive vierge;</w:t>
            </w:r>
          </w:p>
          <w:p w:rsidR="000C7419" w:rsidRPr="001B4478" w:rsidP="007915E6" w14:paraId="04726C22" w14:textId="761A4CD8">
            <w:pPr>
              <w:pStyle w:val="Normal6"/>
              <w:rPr>
                <w:bCs/>
                <w:iCs/>
              </w:rPr>
            </w:pPr>
            <w:r w:rsidRPr="001B4478">
              <w:rPr>
                <w:b/>
                <w:i/>
              </w:rPr>
              <w:t>iii) 1 524 EUR par tonne pour l</w:t>
            </w:r>
            <w:r w:rsidR="00B037BE">
              <w:rPr>
                <w:b/>
                <w:i/>
              </w:rPr>
              <w:t>’</w:t>
            </w:r>
            <w:r w:rsidRPr="001B4478">
              <w:rPr>
                <w:b/>
                <w:i/>
              </w:rPr>
              <w:t>huile d</w:t>
            </w:r>
            <w:r w:rsidR="00B037BE">
              <w:rPr>
                <w:b/>
                <w:i/>
              </w:rPr>
              <w:t>’</w:t>
            </w:r>
            <w:r w:rsidRPr="001B4478">
              <w:rPr>
                <w:b/>
                <w:i/>
              </w:rPr>
              <w:t>olive lampante à 2 degrés d</w:t>
            </w:r>
            <w:r w:rsidR="00B037BE">
              <w:rPr>
                <w:b/>
                <w:i/>
              </w:rPr>
              <w:t>’</w:t>
            </w:r>
            <w:r w:rsidRPr="001B4478">
              <w:rPr>
                <w:b/>
                <w:i/>
              </w:rPr>
              <w:t>acidité libre (ce montant étant réduit de 36,70 EUR par tonne pour chaque degré d</w:t>
            </w:r>
            <w:r w:rsidR="00B037BE">
              <w:rPr>
                <w:b/>
                <w:i/>
              </w:rPr>
              <w:t>’</w:t>
            </w:r>
            <w:r w:rsidRPr="001B4478">
              <w:rPr>
                <w:b/>
                <w:i/>
              </w:rPr>
              <w:t>acidité supplémentaire).</w:t>
            </w:r>
          </w:p>
        </w:tc>
      </w:tr>
      <w:tr w14:paraId="33B27F89"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21F04F53" w14:textId="77777777">
            <w:pPr>
              <w:rPr>
                <w:rStyle w:val="no-parag"/>
                <w:szCs w:val="24"/>
                <w:shd w:val="clear" w:color="auto" w:fill="FFFFFF"/>
              </w:rPr>
            </w:pPr>
          </w:p>
        </w:tc>
        <w:tc>
          <w:tcPr>
            <w:tcW w:w="4876" w:type="dxa"/>
          </w:tcPr>
          <w:p w:rsidR="000C7419" w:rsidRPr="001B4478" w:rsidP="007915E6" w14:paraId="1B1FF2CE" w14:textId="39A9DED3">
            <w:pPr>
              <w:pStyle w:val="Normal6"/>
              <w:rPr>
                <w:b/>
                <w:i/>
              </w:rPr>
            </w:pPr>
            <w:r w:rsidRPr="001B4478">
              <w:rPr>
                <w:b/>
                <w:i/>
              </w:rPr>
              <w:t>2. Les seuils de référence prévus au paragraphe 1 sont régulièrement examinés par la Commission, compte tenu de critères objectifs, notamment de l</w:t>
            </w:r>
            <w:r w:rsidR="00B037BE">
              <w:rPr>
                <w:b/>
                <w:i/>
              </w:rPr>
              <w:t>’</w:t>
            </w:r>
            <w:r w:rsidRPr="001B4478">
              <w:rPr>
                <w:b/>
                <w:i/>
              </w:rPr>
              <w:t xml:space="preserve">évolution de la production, des coûts de production (en particulier du prix des intrants) et des tendances du marché. Si </w:t>
            </w:r>
            <w:r w:rsidRPr="001B4478">
              <w:rPr>
                <w:b/>
                <w:i/>
              </w:rPr>
              <w:t>nécessaire, les seuils de référence sont mis à jour conformément à la procédure législative ordinaire en fonction de l</w:t>
            </w:r>
            <w:r w:rsidR="00B037BE">
              <w:rPr>
                <w:b/>
                <w:i/>
              </w:rPr>
              <w:t>’</w:t>
            </w:r>
            <w:r w:rsidRPr="001B4478">
              <w:rPr>
                <w:b/>
                <w:i/>
              </w:rPr>
              <w:t>évolution de la production et des marchés.</w:t>
            </w:r>
          </w:p>
        </w:tc>
      </w:tr>
    </w:tbl>
    <w:p w:rsidR="000C7419" w:rsidRPr="001B4478" w:rsidP="000C7419" w14:paraId="61D3752C"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084300FD" w14:textId="77777777">
      <w:pPr>
        <w:pStyle w:val="JustificationTitle"/>
        <w:rPr>
          <w:noProof w:val="0"/>
        </w:rPr>
      </w:pPr>
      <w:r w:rsidRPr="001B4478">
        <w:rPr>
          <w:rStyle w:val="HideTWBExt"/>
          <w:i w:val="0"/>
        </w:rPr>
        <w:t>&lt;TitreJust&gt;</w:t>
      </w:r>
      <w:r w:rsidRPr="001B4478">
        <w:t>Justification</w:t>
      </w:r>
      <w:r w:rsidRPr="001B4478">
        <w:rPr>
          <w:rStyle w:val="HideTWBExt"/>
          <w:i w:val="0"/>
        </w:rPr>
        <w:t>&lt;/TitreJust&gt;</w:t>
      </w:r>
    </w:p>
    <w:p w:rsidR="000C7419" w:rsidRPr="001B4478" w:rsidP="000C7419" w14:paraId="0D89A1E3" w14:textId="61504B60">
      <w:pPr>
        <w:pStyle w:val="Normal12Italic"/>
        <w:rPr>
          <w:noProof w:val="0"/>
        </w:rPr>
      </w:pPr>
      <w:r w:rsidRPr="001B4478">
        <w:t>Les prix de référence devraient être maintenus dans le règlement (UE) nº 1308/2013, car il s</w:t>
      </w:r>
      <w:r w:rsidR="00B037BE">
        <w:t>’</w:t>
      </w:r>
      <w:r w:rsidRPr="001B4478">
        <w:t>agit de repères techniques essentiels qui permettent de surveiller les marchés agricoles, de déclencher des mesures de soutien si nécessaire et de fournir une référence harmonisée entre les États membres. Leur suppression entraînerait la disparition d</w:t>
      </w:r>
      <w:r w:rsidR="00B037BE">
        <w:t>’</w:t>
      </w:r>
      <w:r w:rsidRPr="001B4478">
        <w:t>un indicateur de marché normalisé important. Les prix de référence pourraient être modernisés en introduisant des fourchettes de référence ajustables ou en les indexant sur des indicateurs de marché, tels que l</w:t>
      </w:r>
      <w:r w:rsidR="00B037BE">
        <w:t>’</w:t>
      </w:r>
      <w:r w:rsidRPr="001B4478">
        <w:t>inflation et les coûts des intrants, ce qui leur permettrait de fonctionner comme des seuils d</w:t>
      </w:r>
      <w:r w:rsidR="00B037BE">
        <w:t>’</w:t>
      </w:r>
      <w:r w:rsidRPr="001B4478">
        <w:t>intervention dynamiques.</w:t>
      </w:r>
    </w:p>
    <w:p w:rsidR="000C7419" w:rsidRPr="001B4478" w:rsidP="000C7419" w14:paraId="741428E0" w14:textId="77777777">
      <w:r w:rsidRPr="001B4478">
        <w:rPr>
          <w:rStyle w:val="HideTWBExt"/>
        </w:rPr>
        <w:t>&lt;/AmendB&gt;</w:t>
      </w:r>
    </w:p>
    <w:p w:rsidR="000C7419" w:rsidRPr="001B4478" w:rsidP="000C7419" w14:paraId="49A04971"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349</w:t>
      </w:r>
      <w:r w:rsidRPr="001B4478">
        <w:rPr>
          <w:rStyle w:val="HideTWBExt"/>
          <w:b w:val="0"/>
        </w:rPr>
        <w:t>&lt;/NumAmB&gt;</w:t>
      </w:r>
    </w:p>
    <w:p w:rsidR="000C7419" w:rsidRPr="001B4478" w:rsidP="000C7419" w14:paraId="252E4E0B" w14:textId="77777777">
      <w:pPr>
        <w:pStyle w:val="NormalBold"/>
      </w:pPr>
      <w:r w:rsidRPr="001B4478">
        <w:rPr>
          <w:rStyle w:val="HideTWBExt"/>
          <w:b w:val="0"/>
        </w:rPr>
        <w:t>&lt;RepeatBlock-By&gt;&lt;Members&gt;</w:t>
      </w:r>
      <w:r w:rsidRPr="001B4478">
        <w:t>Arash Saeidi</w:t>
      </w:r>
      <w:r w:rsidRPr="001B4478">
        <w:rPr>
          <w:rStyle w:val="HideTWBExt"/>
          <w:b w:val="0"/>
        </w:rPr>
        <w:t>&lt;/Members&gt;</w:t>
      </w:r>
    </w:p>
    <w:p w:rsidR="000C7419" w:rsidRPr="001B4478" w:rsidP="000C7419" w14:paraId="7C74B53D" w14:textId="77777777">
      <w:r w:rsidRPr="001B4478">
        <w:rPr>
          <w:rStyle w:val="HideTWBExt"/>
        </w:rPr>
        <w:t>&lt;/RepeatBlock-By&gt;</w:t>
      </w:r>
    </w:p>
    <w:p w:rsidR="000C7419" w:rsidRPr="001B4478" w:rsidP="000C7419" w14:paraId="2459DCAC"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26738189" w14:textId="77777777">
      <w:pPr>
        <w:pStyle w:val="NormalBold"/>
      </w:pPr>
      <w:r w:rsidRPr="001B4478">
        <w:rPr>
          <w:rStyle w:val="HideTWBExt"/>
          <w:b w:val="0"/>
        </w:rPr>
        <w:t>&lt;Article&gt;</w:t>
      </w:r>
      <w:r w:rsidRPr="001B4478">
        <w:t>Article premier – alinéa 1 – point 5</w:t>
      </w:r>
      <w:r w:rsidRPr="001B4478">
        <w:rPr>
          <w:rStyle w:val="HideTWBExt"/>
          <w:b w:val="0"/>
        </w:rPr>
        <w:t>&lt;/Article&gt;</w:t>
      </w:r>
    </w:p>
    <w:p w:rsidR="000C7419" w:rsidRPr="001B4478" w:rsidP="000C7419" w14:paraId="383D3073" w14:textId="77777777">
      <w:pPr>
        <w:keepNext/>
      </w:pPr>
      <w:r w:rsidRPr="001B4478">
        <w:rPr>
          <w:rStyle w:val="HideTWBExt"/>
        </w:rPr>
        <w:t>&lt;DocAmend2&gt;</w:t>
      </w:r>
      <w:r w:rsidRPr="001B4478">
        <w:t>Règlement (UE) nº 1308/2013</w:t>
      </w:r>
      <w:r w:rsidRPr="001B4478">
        <w:rPr>
          <w:rStyle w:val="HideTWBExt"/>
        </w:rPr>
        <w:t>&lt;/DocAmend2&gt;</w:t>
      </w:r>
    </w:p>
    <w:p w:rsidR="000C7419" w:rsidRPr="001B4478" w:rsidP="000C7419" w14:paraId="1E7870CA" w14:textId="77777777">
      <w:r w:rsidRPr="001B4478">
        <w:rPr>
          <w:rStyle w:val="HideTWBExt"/>
        </w:rPr>
        <w:t>&lt;Article2&gt;</w:t>
      </w:r>
      <w:r w:rsidRPr="001B4478">
        <w:t>Article 7</w:t>
      </w:r>
      <w:r w:rsidRPr="001B4478">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43861E53" w14:textId="77777777" w:rsidTr="007915E6">
        <w:tblPrEx>
          <w:tblW w:w="9752" w:type="dxa"/>
          <w:jc w:val="center"/>
          <w:tblLayout w:type="fixed"/>
          <w:tblCellMar>
            <w:left w:w="340" w:type="dxa"/>
            <w:right w:w="340" w:type="dxa"/>
          </w:tblCellMar>
          <w:tblLook w:val="0000"/>
        </w:tblPrEx>
        <w:trPr>
          <w:jc w:val="center"/>
        </w:trPr>
        <w:tc>
          <w:tcPr>
            <w:tcW w:w="9752" w:type="dxa"/>
            <w:gridSpan w:val="2"/>
          </w:tcPr>
          <w:p w:rsidR="000C7419" w:rsidRPr="001B4478" w:rsidP="007915E6" w14:paraId="0D8BB407" w14:textId="77777777">
            <w:pPr>
              <w:keepNext/>
            </w:pPr>
          </w:p>
        </w:tc>
      </w:tr>
      <w:tr w14:paraId="65670849"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0B462F52" w14:textId="77777777">
            <w:pPr>
              <w:pStyle w:val="ColumnHeading"/>
              <w:keepNext/>
            </w:pPr>
            <w:r w:rsidRPr="001B4478">
              <w:t>Texte en vigueur</w:t>
            </w:r>
          </w:p>
        </w:tc>
        <w:tc>
          <w:tcPr>
            <w:tcW w:w="4876" w:type="dxa"/>
          </w:tcPr>
          <w:p w:rsidR="000C7419" w:rsidRPr="001B4478" w:rsidP="007915E6" w14:paraId="1E92161D" w14:textId="77777777">
            <w:pPr>
              <w:pStyle w:val="ColumnHeading"/>
              <w:keepNext/>
            </w:pPr>
            <w:r w:rsidRPr="001B4478">
              <w:t>Amendement</w:t>
            </w:r>
          </w:p>
        </w:tc>
      </w:tr>
      <w:tr w14:paraId="69A090FE"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3CB5C9BD" w14:textId="77777777">
            <w:pPr>
              <w:pStyle w:val="Normal6"/>
            </w:pPr>
          </w:p>
        </w:tc>
        <w:tc>
          <w:tcPr>
            <w:tcW w:w="4876" w:type="dxa"/>
          </w:tcPr>
          <w:p w:rsidR="000C7419" w:rsidRPr="001B4478" w:rsidP="007915E6" w14:paraId="25091CBF" w14:textId="7CD271BE">
            <w:pPr>
              <w:pStyle w:val="Normal6"/>
              <w:rPr>
                <w:szCs w:val="24"/>
              </w:rPr>
            </w:pPr>
            <w:r w:rsidRPr="001B4478">
              <w:t>5)</w:t>
            </w:r>
            <w:r w:rsidRPr="001B4478">
              <w:tab/>
              <w:t>L</w:t>
            </w:r>
            <w:r w:rsidR="00B037BE">
              <w:t>’</w:t>
            </w:r>
            <w:r w:rsidRPr="001B4478">
              <w:t xml:space="preserve">article 7 est </w:t>
            </w:r>
            <w:r w:rsidRPr="001B4478">
              <w:rPr>
                <w:b/>
                <w:i/>
              </w:rPr>
              <w:t>remplacé par le texte suivant:</w:t>
            </w:r>
          </w:p>
        </w:tc>
      </w:tr>
      <w:tr w14:paraId="53B72EFC"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4FE756A9" w14:textId="77777777">
            <w:pPr>
              <w:pStyle w:val="Normal6"/>
              <w:rPr>
                <w:bCs/>
                <w:iCs/>
              </w:rPr>
            </w:pPr>
            <w:r w:rsidRPr="001B4478">
              <w:t>Article 7 – Seuils de référence</w:t>
            </w:r>
          </w:p>
        </w:tc>
        <w:tc>
          <w:tcPr>
            <w:tcW w:w="4876" w:type="dxa"/>
          </w:tcPr>
          <w:p w:rsidR="000C7419" w:rsidRPr="001B4478" w:rsidP="007915E6" w14:paraId="78F46AEE" w14:textId="77777777">
            <w:pPr>
              <w:pStyle w:val="Normal6"/>
              <w:rPr>
                <w:bCs/>
                <w:iCs/>
                <w:szCs w:val="24"/>
              </w:rPr>
            </w:pPr>
            <w:r w:rsidRPr="001B4478">
              <w:t>Article 7 – Seuils de référence</w:t>
            </w:r>
          </w:p>
        </w:tc>
      </w:tr>
      <w:tr w14:paraId="5A2AE054"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35926392" w14:textId="77777777">
            <w:r w:rsidRPr="001B4478">
              <w:rPr>
                <w:rStyle w:val="no-parag"/>
                <w:shd w:val="clear" w:color="auto" w:fill="FFFFFF"/>
              </w:rPr>
              <w:t>1.</w:t>
            </w:r>
            <w:r w:rsidRPr="001B4478">
              <w:t xml:space="preserve">Les seuils de référence </w:t>
            </w:r>
            <w:r w:rsidRPr="001B4478">
              <w:rPr>
                <w:b/>
                <w:i/>
              </w:rPr>
              <w:t>suivants</w:t>
            </w:r>
            <w:r w:rsidRPr="001B4478">
              <w:t xml:space="preserve"> sont fixés:</w:t>
            </w:r>
          </w:p>
          <w:p w:rsidR="000C7419" w:rsidRPr="001B4478" w:rsidP="007915E6" w14:paraId="4C02B2B4" w14:textId="77777777">
            <w:pPr>
              <w:pStyle w:val="Normal6"/>
            </w:pPr>
          </w:p>
        </w:tc>
        <w:tc>
          <w:tcPr>
            <w:tcW w:w="4876" w:type="dxa"/>
          </w:tcPr>
          <w:p w:rsidR="000C7419" w:rsidRPr="001B4478" w:rsidP="007915E6" w14:paraId="1E8E74FD" w14:textId="50569EB6">
            <w:pPr>
              <w:pStyle w:val="Normal6"/>
              <w:rPr>
                <w:szCs w:val="24"/>
              </w:rPr>
            </w:pPr>
            <w:r w:rsidRPr="001B4478">
              <w:t>1. Les seuils de référence sont</w:t>
            </w:r>
            <w:r w:rsidRPr="001B4478">
              <w:rPr>
                <w:b/>
                <w:i/>
              </w:rPr>
              <w:t xml:space="preserve"> ceux </w:t>
            </w:r>
            <w:r w:rsidRPr="001B4478">
              <w:t xml:space="preserve">fixés </w:t>
            </w:r>
            <w:r w:rsidRPr="001B4478">
              <w:rPr>
                <w:b/>
                <w:i/>
              </w:rPr>
              <w:t>à l</w:t>
            </w:r>
            <w:r w:rsidR="00B037BE">
              <w:rPr>
                <w:b/>
                <w:i/>
              </w:rPr>
              <w:t>’</w:t>
            </w:r>
            <w:r w:rsidRPr="001B4478">
              <w:rPr>
                <w:b/>
                <w:i/>
              </w:rPr>
              <w:t>article 1 bis du règlement (UE) n°</w:t>
            </w:r>
            <w:r w:rsidR="004A3648">
              <w:rPr>
                <w:b/>
                <w:i/>
              </w:rPr>
              <w:t> </w:t>
            </w:r>
            <w:r w:rsidRPr="001B4478">
              <w:rPr>
                <w:b/>
                <w:i/>
              </w:rPr>
              <w:t>1370/2013 du Conseil pour les produits suivants:</w:t>
            </w:r>
          </w:p>
        </w:tc>
      </w:tr>
      <w:tr w14:paraId="5ACEBE46"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39ECEF3A" w14:textId="34AA3177">
            <w:pPr>
              <w:pStyle w:val="Normal6"/>
              <w:rPr>
                <w:b/>
                <w:bCs/>
                <w:i/>
                <w:iCs/>
              </w:rPr>
            </w:pPr>
            <w:r w:rsidRPr="001B4478">
              <w:t>a)</w:t>
            </w:r>
            <w:r w:rsidRPr="001B4478">
              <w:rPr>
                <w:b/>
                <w:i/>
              </w:rPr>
              <w:t xml:space="preserve"> en ce qui concerne le secteur des </w:t>
            </w:r>
            <w:r w:rsidRPr="001B4478">
              <w:rPr>
                <w:i/>
              </w:rPr>
              <w:t>céréales</w:t>
            </w:r>
            <w:r w:rsidRPr="001B4478">
              <w:rPr>
                <w:b/>
                <w:i/>
              </w:rPr>
              <w:t>, 101,31 EUR par tonne, au stade du commerce de gros, marchandise rendue magasin non déchargée;</w:t>
            </w:r>
          </w:p>
        </w:tc>
        <w:tc>
          <w:tcPr>
            <w:tcW w:w="4876" w:type="dxa"/>
          </w:tcPr>
          <w:p w:rsidR="000C7419" w:rsidRPr="001B4478" w:rsidP="007915E6" w14:paraId="51A24F73" w14:textId="71C7108A">
            <w:pPr>
              <w:pStyle w:val="Normal6"/>
              <w:rPr>
                <w:szCs w:val="24"/>
              </w:rPr>
            </w:pPr>
            <w:r w:rsidRPr="001B4478">
              <w:t>a)</w:t>
            </w:r>
            <w:r w:rsidRPr="001B4478">
              <w:rPr>
                <w:b/>
                <w:i/>
              </w:rPr>
              <w:t xml:space="preserve"> </w:t>
            </w:r>
            <w:r w:rsidRPr="001B4478">
              <w:t>céréales</w:t>
            </w:r>
            <w:r w:rsidRPr="001B4478">
              <w:rPr>
                <w:b/>
                <w:i/>
              </w:rPr>
              <w:t>: blé tendre, blé dur, orge et maïs</w:t>
            </w:r>
            <w:r w:rsidRPr="001B4478">
              <w:t>;</w:t>
            </w:r>
          </w:p>
        </w:tc>
      </w:tr>
      <w:tr w14:paraId="24095AB5"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486678EB" w14:textId="00386632">
            <w:pPr>
              <w:pStyle w:val="Normal6"/>
              <w:rPr>
                <w:b/>
                <w:bCs/>
                <w:i/>
                <w:iCs/>
              </w:rPr>
            </w:pPr>
            <w:r w:rsidRPr="001B4478">
              <w:t>b)</w:t>
            </w:r>
            <w:r w:rsidRPr="001B4478">
              <w:rPr>
                <w:b/>
                <w:i/>
              </w:rPr>
              <w:t xml:space="preserve"> en ce qui concerne </w:t>
            </w:r>
            <w:r w:rsidRPr="001B4478">
              <w:t>le riz paddy</w:t>
            </w:r>
            <w:r w:rsidRPr="001B4478">
              <w:rPr>
                <w:b/>
                <w:i/>
              </w:rPr>
              <w:t>, 150 EUR par tonne pour la qualité type telle qu</w:t>
            </w:r>
            <w:r w:rsidR="00B037BE">
              <w:rPr>
                <w:b/>
                <w:i/>
              </w:rPr>
              <w:t>’</w:t>
            </w:r>
            <w:r w:rsidRPr="001B4478">
              <w:rPr>
                <w:b/>
                <w:i/>
              </w:rPr>
              <w:t>elle est définie à l</w:t>
            </w:r>
            <w:r w:rsidR="00B037BE">
              <w:rPr>
                <w:b/>
                <w:i/>
              </w:rPr>
              <w:t>’</w:t>
            </w:r>
            <w:r w:rsidRPr="001B4478">
              <w:rPr>
                <w:b/>
                <w:i/>
              </w:rPr>
              <w:t xml:space="preserve">annexe III, point A, au stade du commerce de gros, marchandise rendue magasin non </w:t>
            </w:r>
            <w:r w:rsidRPr="001B4478">
              <w:rPr>
                <w:b/>
                <w:i/>
              </w:rPr>
              <w:t>déchargée;</w:t>
            </w:r>
          </w:p>
        </w:tc>
        <w:tc>
          <w:tcPr>
            <w:tcW w:w="4876" w:type="dxa"/>
          </w:tcPr>
          <w:p w:rsidR="000C7419" w:rsidRPr="001B4478" w:rsidP="007915E6" w14:paraId="1E39A205" w14:textId="50004B1C">
            <w:pPr>
              <w:pStyle w:val="Normal6"/>
              <w:rPr>
                <w:szCs w:val="24"/>
              </w:rPr>
            </w:pPr>
            <w:r w:rsidRPr="001B4478">
              <w:t>b) riz paddy;</w:t>
            </w:r>
          </w:p>
        </w:tc>
      </w:tr>
      <w:tr w14:paraId="42365FB1"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15E990C6" w14:textId="0EB535FA">
            <w:pPr>
              <w:pStyle w:val="Normal6"/>
            </w:pPr>
            <w:r w:rsidRPr="001B4478">
              <w:t>c)</w:t>
            </w:r>
            <w:r w:rsidRPr="001B4478">
              <w:rPr>
                <w:b/>
                <w:i/>
              </w:rPr>
              <w:t xml:space="preserve"> en ce qui concerne le</w:t>
            </w:r>
            <w:r w:rsidRPr="001B4478">
              <w:t xml:space="preserve"> </w:t>
            </w:r>
            <w:r w:rsidRPr="001B4478">
              <w:rPr>
                <w:b/>
                <w:i/>
              </w:rPr>
              <w:t>sucre de qualité type telle qu</w:t>
            </w:r>
            <w:r w:rsidR="00B037BE">
              <w:rPr>
                <w:b/>
                <w:i/>
              </w:rPr>
              <w:t>’</w:t>
            </w:r>
            <w:r w:rsidRPr="001B4478">
              <w:rPr>
                <w:b/>
                <w:i/>
              </w:rPr>
              <w:t>elle est définie à l</w:t>
            </w:r>
            <w:r w:rsidR="00B037BE">
              <w:rPr>
                <w:b/>
                <w:i/>
              </w:rPr>
              <w:t>’</w:t>
            </w:r>
            <w:r w:rsidRPr="001B4478">
              <w:rPr>
                <w:b/>
                <w:i/>
              </w:rPr>
              <w:t>annexe III, point B, non emballé, départ usine:</w:t>
            </w:r>
          </w:p>
          <w:p w:rsidR="000C7419" w:rsidRPr="001B4478" w:rsidP="007915E6" w14:paraId="3C63A631" w14:textId="77777777">
            <w:pPr>
              <w:pStyle w:val="Normal6"/>
              <w:rPr>
                <w:b/>
                <w:bCs/>
                <w:i/>
                <w:iCs/>
              </w:rPr>
            </w:pPr>
            <w:r w:rsidRPr="001B4478">
              <w:rPr>
                <w:b/>
                <w:i/>
              </w:rPr>
              <w:t>i) pour le</w:t>
            </w:r>
            <w:r w:rsidRPr="001B4478">
              <w:t xml:space="preserve"> sucre blanc</w:t>
            </w:r>
            <w:r w:rsidRPr="001B4478">
              <w:rPr>
                <w:b/>
                <w:i/>
              </w:rPr>
              <w:t>: 404,4 EUR par tonne;</w:t>
            </w:r>
          </w:p>
          <w:p w:rsidR="000C7419" w:rsidRPr="001B4478" w:rsidP="007915E6" w14:paraId="55EB6A5C" w14:textId="77777777">
            <w:pPr>
              <w:pStyle w:val="Normal6"/>
            </w:pPr>
            <w:r w:rsidRPr="001B4478">
              <w:rPr>
                <w:b/>
                <w:i/>
                <w:shd w:val="clear" w:color="auto" w:fill="FFFFFF"/>
              </w:rPr>
              <w:t>ii) pour le</w:t>
            </w:r>
            <w:r w:rsidRPr="001B4478">
              <w:rPr>
                <w:shd w:val="clear" w:color="auto" w:fill="FFFFFF"/>
              </w:rPr>
              <w:t xml:space="preserve"> sucre brut</w:t>
            </w:r>
            <w:r w:rsidRPr="001B4478">
              <w:rPr>
                <w:b/>
                <w:i/>
                <w:shd w:val="clear" w:color="auto" w:fill="FFFFFF"/>
              </w:rPr>
              <w:t>: 335,2 EUR par tonne;</w:t>
            </w:r>
          </w:p>
        </w:tc>
        <w:tc>
          <w:tcPr>
            <w:tcW w:w="4876" w:type="dxa"/>
          </w:tcPr>
          <w:p w:rsidR="000C7419" w:rsidRPr="001B4478" w:rsidP="007915E6" w14:paraId="435C2CFB" w14:textId="26138AFA">
            <w:pPr>
              <w:pStyle w:val="Normal6"/>
              <w:rPr>
                <w:szCs w:val="24"/>
              </w:rPr>
            </w:pPr>
            <w:r w:rsidRPr="001B4478">
              <w:t>c)</w:t>
            </w:r>
            <w:r w:rsidRPr="001B4478">
              <w:rPr>
                <w:b/>
                <w:i/>
              </w:rPr>
              <w:t xml:space="preserve"> </w:t>
            </w:r>
            <w:r w:rsidRPr="001B4478">
              <w:t>sucre blanc et sucre brut;</w:t>
            </w:r>
          </w:p>
        </w:tc>
      </w:tr>
      <w:tr w14:paraId="6E235667"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3B01E038" w14:textId="56C77103">
            <w:pPr>
              <w:pStyle w:val="Normal6"/>
            </w:pPr>
            <w:r w:rsidRPr="001B4478">
              <w:t>d)</w:t>
            </w:r>
            <w:r w:rsidRPr="001B4478">
              <w:rPr>
                <w:b/>
                <w:i/>
              </w:rPr>
              <w:t xml:space="preserve"> en ce qui concerne la</w:t>
            </w:r>
            <w:r w:rsidRPr="001B4478">
              <w:t xml:space="preserve"> viande bovine</w:t>
            </w:r>
            <w:r w:rsidRPr="001B4478">
              <w:rPr>
                <w:b/>
                <w:i/>
              </w:rPr>
              <w:t>, 2 224 EUR par tonne pour les carcasses de bovins mâles de classe de conformation R3, conformément à la grille utilisée dans l</w:t>
            </w:r>
            <w:r w:rsidR="00B037BE">
              <w:rPr>
                <w:b/>
                <w:i/>
              </w:rPr>
              <w:t>’</w:t>
            </w:r>
            <w:r w:rsidRPr="001B4478">
              <w:rPr>
                <w:b/>
                <w:i/>
              </w:rPr>
              <w:t>Union pour le classement des carcasses de bovins âgés de huit mois ou plus visée à l</w:t>
            </w:r>
            <w:r w:rsidR="00B037BE">
              <w:rPr>
                <w:b/>
                <w:i/>
              </w:rPr>
              <w:t>’</w:t>
            </w:r>
            <w:r w:rsidRPr="001B4478">
              <w:rPr>
                <w:b/>
                <w:i/>
              </w:rPr>
              <w:t>annexe IV, point A;</w:t>
            </w:r>
          </w:p>
        </w:tc>
        <w:tc>
          <w:tcPr>
            <w:tcW w:w="4876" w:type="dxa"/>
          </w:tcPr>
          <w:p w:rsidR="000C7419" w:rsidRPr="001B4478" w:rsidP="007915E6" w14:paraId="520392CB" w14:textId="094A095D">
            <w:pPr>
              <w:pStyle w:val="Normal6"/>
              <w:rPr>
                <w:szCs w:val="24"/>
              </w:rPr>
            </w:pPr>
            <w:r w:rsidRPr="001B4478">
              <w:t>d) viande bovine;</w:t>
            </w:r>
          </w:p>
        </w:tc>
      </w:tr>
      <w:tr w14:paraId="3018E390"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5CB69365" w14:textId="3C4751E9">
            <w:pPr>
              <w:pStyle w:val="Normal6"/>
              <w:rPr>
                <w:b/>
                <w:i/>
              </w:rPr>
            </w:pPr>
            <w:r w:rsidRPr="001B4478">
              <w:t>e)</w:t>
            </w:r>
            <w:r w:rsidRPr="001B4478">
              <w:rPr>
                <w:b/>
                <w:i/>
              </w:rPr>
              <w:t xml:space="preserve"> en ce qui concerne le secteur du </w:t>
            </w:r>
            <w:r w:rsidRPr="001B4478">
              <w:t>lait</w:t>
            </w:r>
            <w:r w:rsidRPr="001B4478">
              <w:rPr>
                <w:b/>
                <w:i/>
              </w:rPr>
              <w:t xml:space="preserve"> et des produits laitiers</w:t>
            </w:r>
          </w:p>
          <w:p w:rsidR="000C7419" w:rsidRPr="001B4478" w:rsidP="007915E6" w14:paraId="63416BC5" w14:textId="77777777">
            <w:pPr>
              <w:pStyle w:val="Normal6"/>
              <w:rPr>
                <w:b/>
                <w:i/>
              </w:rPr>
            </w:pPr>
            <w:r w:rsidRPr="001B4478">
              <w:rPr>
                <w:b/>
                <w:i/>
              </w:rPr>
              <w:t>i) 246,39 EUR par 100 kg pour le beurre;</w:t>
            </w:r>
          </w:p>
          <w:p w:rsidR="000C7419" w:rsidRPr="001B4478" w:rsidP="007915E6" w14:paraId="5FD05BDA" w14:textId="77777777">
            <w:pPr>
              <w:pStyle w:val="Normal6"/>
              <w:rPr>
                <w:b/>
                <w:i/>
              </w:rPr>
            </w:pPr>
            <w:r w:rsidRPr="001B4478">
              <w:rPr>
                <w:b/>
                <w:i/>
              </w:rPr>
              <w:t>ii) 169,80 EUR par 100 kg pour le lait écrémé en poudre;</w:t>
            </w:r>
          </w:p>
        </w:tc>
        <w:tc>
          <w:tcPr>
            <w:tcW w:w="4876" w:type="dxa"/>
          </w:tcPr>
          <w:p w:rsidR="000C7419" w:rsidRPr="001B4478" w:rsidP="007915E6" w14:paraId="57609AA0" w14:textId="7855EE1A">
            <w:pPr>
              <w:pStyle w:val="Normal6"/>
              <w:rPr>
                <w:szCs w:val="24"/>
              </w:rPr>
            </w:pPr>
            <w:r w:rsidRPr="001B4478">
              <w:rPr>
                <w:i/>
              </w:rPr>
              <w:t>e)</w:t>
            </w:r>
            <w:r w:rsidRPr="001B4478">
              <w:rPr>
                <w:b/>
                <w:i/>
              </w:rPr>
              <w:t xml:space="preserve"> beurre et </w:t>
            </w:r>
            <w:r w:rsidRPr="001B4478">
              <w:t xml:space="preserve">lait </w:t>
            </w:r>
            <w:r w:rsidRPr="001B4478">
              <w:rPr>
                <w:b/>
                <w:i/>
              </w:rPr>
              <w:t>écrémé en poudre;</w:t>
            </w:r>
          </w:p>
        </w:tc>
      </w:tr>
      <w:tr w14:paraId="1057DADF"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45DED352" w14:textId="171E3EF9">
            <w:pPr>
              <w:pStyle w:val="Normal6"/>
              <w:rPr>
                <w:b/>
                <w:bCs/>
                <w:i/>
                <w:iCs/>
              </w:rPr>
            </w:pPr>
            <w:r w:rsidRPr="001B4478">
              <w:t>f)</w:t>
            </w:r>
            <w:r w:rsidRPr="001B4478">
              <w:rPr>
                <w:b/>
                <w:i/>
              </w:rPr>
              <w:t xml:space="preserve"> en ce qui concerne</w:t>
            </w:r>
            <w:r w:rsidRPr="001B4478">
              <w:t xml:space="preserve"> la viande de porc, </w:t>
            </w:r>
            <w:r w:rsidRPr="001B4478">
              <w:rPr>
                <w:b/>
                <w:i/>
              </w:rPr>
              <w:t>1 509,39 EUR par tonne pour les carcasses de porcs de qualité type définie en termes de poids et de teneur en viande maigre, conformément à la grille utilisée dans l</w:t>
            </w:r>
            <w:r w:rsidR="00B037BE">
              <w:rPr>
                <w:b/>
                <w:i/>
              </w:rPr>
              <w:t>’</w:t>
            </w:r>
            <w:r w:rsidRPr="001B4478">
              <w:rPr>
                <w:b/>
                <w:i/>
              </w:rPr>
              <w:t>Union pour le classement des carcasses de porcs visée à l</w:t>
            </w:r>
            <w:r w:rsidR="00B037BE">
              <w:rPr>
                <w:b/>
                <w:i/>
              </w:rPr>
              <w:t>’</w:t>
            </w:r>
            <w:r w:rsidRPr="001B4478">
              <w:rPr>
                <w:b/>
                <w:i/>
              </w:rPr>
              <w:t>annexe IV, point B, comme suit:</w:t>
            </w:r>
          </w:p>
          <w:p w:rsidR="000C7419" w:rsidRPr="001B4478" w:rsidP="007915E6" w14:paraId="105DB99F" w14:textId="73E7C3E0">
            <w:pPr>
              <w:pStyle w:val="Normal6"/>
              <w:rPr>
                <w:b/>
                <w:bCs/>
                <w:i/>
                <w:iCs/>
              </w:rPr>
            </w:pPr>
            <w:r w:rsidRPr="001B4478">
              <w:rPr>
                <w:b/>
                <w:i/>
              </w:rPr>
              <w:t>i) les carcasses d</w:t>
            </w:r>
            <w:r w:rsidR="00B037BE">
              <w:rPr>
                <w:b/>
                <w:i/>
              </w:rPr>
              <w:t>’</w:t>
            </w:r>
            <w:r w:rsidRPr="001B4478">
              <w:rPr>
                <w:b/>
                <w:i/>
              </w:rPr>
              <w:t>un poids de 60 à moins de 120 kg: classe E;</w:t>
            </w:r>
          </w:p>
          <w:p w:rsidR="000C7419" w:rsidRPr="001B4478" w:rsidP="007915E6" w14:paraId="76A6D184" w14:textId="7ABFA753">
            <w:pPr>
              <w:pStyle w:val="Normal6"/>
            </w:pPr>
            <w:r w:rsidRPr="001B4478">
              <w:rPr>
                <w:b/>
                <w:i/>
              </w:rPr>
              <w:t>ii) les carcasses d</w:t>
            </w:r>
            <w:r w:rsidR="00B037BE">
              <w:rPr>
                <w:b/>
                <w:i/>
              </w:rPr>
              <w:t>’</w:t>
            </w:r>
            <w:r w:rsidRPr="001B4478">
              <w:rPr>
                <w:b/>
                <w:i/>
              </w:rPr>
              <w:t>un poids de 120 à 180 kg: classe R.</w:t>
            </w:r>
          </w:p>
        </w:tc>
        <w:tc>
          <w:tcPr>
            <w:tcW w:w="4876" w:type="dxa"/>
          </w:tcPr>
          <w:p w:rsidR="000C7419" w:rsidRPr="001B4478" w:rsidP="007915E6" w14:paraId="78C09D1A" w14:textId="139C59ED">
            <w:pPr>
              <w:pStyle w:val="Normal6"/>
              <w:rPr>
                <w:bCs/>
                <w:iCs/>
                <w:szCs w:val="24"/>
              </w:rPr>
            </w:pPr>
            <w:r w:rsidRPr="001B4478">
              <w:t>f) viande de porc;</w:t>
            </w:r>
          </w:p>
        </w:tc>
      </w:tr>
      <w:tr w14:paraId="5CBC4934"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15744A32" w14:textId="7E629C70">
            <w:pPr>
              <w:pStyle w:val="Normal6"/>
            </w:pPr>
            <w:r w:rsidRPr="001B4478">
              <w:t xml:space="preserve">g) </w:t>
            </w:r>
            <w:r w:rsidRPr="001B4478">
              <w:rPr>
                <w:b/>
                <w:i/>
              </w:rPr>
              <w:t xml:space="preserve">en ce qui concerne </w:t>
            </w:r>
            <w:r w:rsidRPr="001B4478">
              <w:t>l</w:t>
            </w:r>
            <w:r w:rsidR="00B037BE">
              <w:t>’</w:t>
            </w:r>
            <w:r w:rsidRPr="001B4478">
              <w:t>huile d</w:t>
            </w:r>
            <w:r w:rsidR="00B037BE">
              <w:t>’</w:t>
            </w:r>
            <w:r w:rsidRPr="001B4478">
              <w:t>olive:</w:t>
            </w:r>
          </w:p>
        </w:tc>
        <w:tc>
          <w:tcPr>
            <w:tcW w:w="4876" w:type="dxa"/>
          </w:tcPr>
          <w:p w:rsidR="000C7419" w:rsidRPr="001B4478" w:rsidP="007915E6" w14:paraId="294F27F2" w14:textId="2818678E">
            <w:pPr>
              <w:pStyle w:val="Normal6"/>
              <w:rPr>
                <w:bCs/>
                <w:iCs/>
                <w:szCs w:val="24"/>
              </w:rPr>
            </w:pPr>
            <w:r w:rsidRPr="001B4478">
              <w:t>g) l</w:t>
            </w:r>
            <w:r w:rsidR="00B037BE">
              <w:t>’</w:t>
            </w:r>
            <w:r w:rsidRPr="001B4478">
              <w:t>huile d</w:t>
            </w:r>
            <w:r w:rsidR="00B037BE">
              <w:t>’</w:t>
            </w:r>
            <w:r w:rsidRPr="001B4478">
              <w:t>olive.</w:t>
            </w:r>
          </w:p>
        </w:tc>
      </w:tr>
      <w:tr w14:paraId="4FB6677A"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3E512502" w14:textId="24E037B3">
            <w:pPr>
              <w:pStyle w:val="Normal6"/>
              <w:rPr>
                <w:b/>
                <w:bCs/>
                <w:i/>
                <w:iCs/>
              </w:rPr>
            </w:pPr>
            <w:r w:rsidRPr="001B4478">
              <w:rPr>
                <w:b/>
                <w:i/>
              </w:rPr>
              <w:t>2. Les seuils de référence prévus au paragraphe 1 sont régulièrement examinés par la Commission, compte tenu de critères objectifs, notamment de l</w:t>
            </w:r>
            <w:r w:rsidR="00B037BE">
              <w:rPr>
                <w:b/>
                <w:i/>
              </w:rPr>
              <w:t>’</w:t>
            </w:r>
            <w:r w:rsidRPr="001B4478">
              <w:rPr>
                <w:b/>
                <w:i/>
              </w:rPr>
              <w:t xml:space="preserve">évolution de la production, des coûts de production (en particulier du prix des intrants) et des tendances du marché. Si nécessaire, les seuils de référence sont mis à jour conformément à la procédure législative ordinaire en fonction de </w:t>
            </w:r>
            <w:r w:rsidRPr="001B4478">
              <w:rPr>
                <w:b/>
                <w:i/>
              </w:rPr>
              <w:t>l</w:t>
            </w:r>
            <w:r w:rsidR="00B037BE">
              <w:rPr>
                <w:b/>
                <w:i/>
              </w:rPr>
              <w:t>’</w:t>
            </w:r>
            <w:r w:rsidRPr="001B4478">
              <w:rPr>
                <w:b/>
                <w:i/>
              </w:rPr>
              <w:t>évolution de la production et des marchés.</w:t>
            </w:r>
          </w:p>
          <w:p w:rsidR="000C7419" w:rsidRPr="001B4478" w:rsidP="007915E6" w14:paraId="4A05A4C1" w14:textId="77777777">
            <w:pPr>
              <w:pStyle w:val="Normal6"/>
            </w:pPr>
          </w:p>
        </w:tc>
        <w:tc>
          <w:tcPr>
            <w:tcW w:w="4876" w:type="dxa"/>
          </w:tcPr>
          <w:p w:rsidR="000C7419" w:rsidRPr="001B4478" w:rsidP="007915E6" w14:paraId="558E5096" w14:textId="77777777">
            <w:pPr>
              <w:pStyle w:val="Normal6"/>
              <w:rPr>
                <w:bCs/>
                <w:iCs/>
              </w:rPr>
            </w:pPr>
          </w:p>
        </w:tc>
      </w:tr>
      <w:tr w14:paraId="1BB3C1C7"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23AC9D1F" w14:textId="77777777">
            <w:pPr>
              <w:pStyle w:val="Normal6"/>
            </w:pPr>
          </w:p>
        </w:tc>
        <w:tc>
          <w:tcPr>
            <w:tcW w:w="4876" w:type="dxa"/>
          </w:tcPr>
          <w:p w:rsidR="000C7419" w:rsidRPr="001B4478" w:rsidP="007915E6" w14:paraId="30147405" w14:textId="47F77C67">
            <w:pPr>
              <w:pStyle w:val="Normal6"/>
              <w:rPr>
                <w:szCs w:val="24"/>
              </w:rPr>
            </w:pPr>
            <w:r w:rsidRPr="001B4478">
              <w:rPr>
                <w:b/>
                <w:i/>
              </w:rPr>
              <w:t>2. Au plus tard le 31 décembre 2027, la Commission présente une proposition visant à modifier le règlement (UE) n°</w:t>
            </w:r>
            <w:r w:rsidR="004A3648">
              <w:rPr>
                <w:b/>
                <w:i/>
              </w:rPr>
              <w:t> </w:t>
            </w:r>
            <w:r w:rsidRPr="001B4478">
              <w:rPr>
                <w:b/>
                <w:i/>
              </w:rPr>
              <w:t>1370/2013 du Conseil afin de fixer des seuils de référence pour les produits suivants:</w:t>
            </w:r>
          </w:p>
        </w:tc>
      </w:tr>
      <w:tr w14:paraId="33B86B09"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5A1DC097" w14:textId="77777777">
            <w:pPr>
              <w:pStyle w:val="Normal6"/>
            </w:pPr>
          </w:p>
        </w:tc>
        <w:tc>
          <w:tcPr>
            <w:tcW w:w="4876" w:type="dxa"/>
          </w:tcPr>
          <w:p w:rsidR="000C7419" w:rsidRPr="001B4478" w:rsidP="007915E6" w14:paraId="42723DC4" w14:textId="7C6C64B0">
            <w:pPr>
              <w:pStyle w:val="Normal6"/>
              <w:rPr>
                <w:szCs w:val="24"/>
              </w:rPr>
            </w:pPr>
            <w:r w:rsidRPr="001B4478">
              <w:rPr>
                <w:b/>
                <w:i/>
              </w:rPr>
              <w:t>a) sucres spéciaux;</w:t>
            </w:r>
          </w:p>
        </w:tc>
      </w:tr>
      <w:tr w14:paraId="44365626"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44EF0226" w14:textId="77777777">
            <w:pPr>
              <w:pStyle w:val="Normal6"/>
            </w:pPr>
          </w:p>
        </w:tc>
        <w:tc>
          <w:tcPr>
            <w:tcW w:w="4876" w:type="dxa"/>
          </w:tcPr>
          <w:p w:rsidR="000C7419" w:rsidRPr="001B4478" w:rsidP="007915E6" w14:paraId="20324964" w14:textId="655FBC01">
            <w:pPr>
              <w:pStyle w:val="Normal6"/>
              <w:rPr>
                <w:szCs w:val="24"/>
              </w:rPr>
            </w:pPr>
            <w:r w:rsidRPr="001B4478">
              <w:rPr>
                <w:b/>
                <w:i/>
              </w:rPr>
              <w:t>b) viande ovine;</w:t>
            </w:r>
          </w:p>
        </w:tc>
      </w:tr>
      <w:tr w14:paraId="6DEE9E01"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7393BAF4" w14:textId="77777777">
            <w:pPr>
              <w:pStyle w:val="Normal6"/>
            </w:pPr>
          </w:p>
        </w:tc>
        <w:tc>
          <w:tcPr>
            <w:tcW w:w="4876" w:type="dxa"/>
          </w:tcPr>
          <w:p w:rsidR="000C7419" w:rsidRPr="001B4478" w:rsidP="007915E6" w14:paraId="057829F7" w14:textId="24BC6D2C">
            <w:pPr>
              <w:pStyle w:val="Normal6"/>
              <w:rPr>
                <w:szCs w:val="24"/>
              </w:rPr>
            </w:pPr>
            <w:r w:rsidRPr="001B4478">
              <w:rPr>
                <w:b/>
                <w:i/>
              </w:rPr>
              <w:t>c) viande de chèvre;</w:t>
            </w:r>
          </w:p>
        </w:tc>
      </w:tr>
      <w:tr w14:paraId="70BBF551"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76306BD2" w14:textId="77777777">
            <w:pPr>
              <w:pStyle w:val="Normal6"/>
            </w:pPr>
          </w:p>
        </w:tc>
        <w:tc>
          <w:tcPr>
            <w:tcW w:w="4876" w:type="dxa"/>
          </w:tcPr>
          <w:p w:rsidR="000C7419" w:rsidRPr="001B4478" w:rsidP="007915E6" w14:paraId="3AA54103" w14:textId="6BB4FFA8">
            <w:pPr>
              <w:pStyle w:val="Normal6"/>
              <w:rPr>
                <w:szCs w:val="24"/>
              </w:rPr>
            </w:pPr>
            <w:r w:rsidRPr="001B4478">
              <w:rPr>
                <w:b/>
                <w:i/>
              </w:rPr>
              <w:t>d) produits de l</w:t>
            </w:r>
            <w:r w:rsidR="00B037BE">
              <w:rPr>
                <w:b/>
                <w:i/>
              </w:rPr>
              <w:t>’</w:t>
            </w:r>
            <w:r w:rsidRPr="001B4478">
              <w:rPr>
                <w:b/>
                <w:i/>
              </w:rPr>
              <w:t>apiculture;</w:t>
            </w:r>
          </w:p>
        </w:tc>
      </w:tr>
      <w:tr w14:paraId="451A1BE3"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75BF0D79" w14:textId="77777777">
            <w:pPr>
              <w:pStyle w:val="Normal6"/>
            </w:pPr>
          </w:p>
        </w:tc>
        <w:tc>
          <w:tcPr>
            <w:tcW w:w="4876" w:type="dxa"/>
          </w:tcPr>
          <w:p w:rsidR="000C7419" w:rsidRPr="001B4478" w:rsidP="007915E6" w14:paraId="3D74CE46" w14:textId="19C0C599">
            <w:pPr>
              <w:pStyle w:val="Normal6"/>
              <w:rPr>
                <w:szCs w:val="24"/>
              </w:rPr>
            </w:pPr>
            <w:r w:rsidRPr="001B4478">
              <w:rPr>
                <w:b/>
                <w:i/>
              </w:rPr>
              <w:t>e) les cultures protéagineuses;</w:t>
            </w:r>
          </w:p>
        </w:tc>
      </w:tr>
      <w:tr w14:paraId="31C456E8"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15AC9FBF" w14:textId="77777777">
            <w:pPr>
              <w:pStyle w:val="Normal6"/>
            </w:pPr>
          </w:p>
        </w:tc>
        <w:tc>
          <w:tcPr>
            <w:tcW w:w="4876" w:type="dxa"/>
          </w:tcPr>
          <w:p w:rsidR="000C7419" w:rsidRPr="001B4478" w:rsidP="007915E6" w14:paraId="1A79126B" w14:textId="7D88384E">
            <w:pPr>
              <w:pStyle w:val="Normal6"/>
              <w:rPr>
                <w:szCs w:val="24"/>
              </w:rPr>
            </w:pPr>
            <w:r w:rsidRPr="001B4478">
              <w:rPr>
                <w:b/>
                <w:i/>
              </w:rPr>
              <w:t>f) les fruits et légumes transformés.</w:t>
            </w:r>
          </w:p>
        </w:tc>
      </w:tr>
      <w:tr w14:paraId="26346027"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5446D96C" w14:textId="77777777">
            <w:pPr>
              <w:pStyle w:val="Normal6"/>
            </w:pPr>
          </w:p>
        </w:tc>
        <w:tc>
          <w:tcPr>
            <w:tcW w:w="4876" w:type="dxa"/>
          </w:tcPr>
          <w:p w:rsidR="000C7419" w:rsidRPr="001B4478" w:rsidP="007915E6" w14:paraId="3D0FE797" w14:textId="36C11F52">
            <w:pPr>
              <w:pStyle w:val="Normal6"/>
              <w:rPr>
                <w:szCs w:val="24"/>
              </w:rPr>
            </w:pPr>
            <w:r w:rsidRPr="001B4478">
              <w:rPr>
                <w:b/>
                <w:i/>
              </w:rPr>
              <w:t>3. Au plus tard le 31 décembre 2027, puis tous les deux ans, la Commission présente une proposition visant à réviser le règlement (UE) n° 1370/2013 du Conseil afin d</w:t>
            </w:r>
            <w:r w:rsidR="00B037BE">
              <w:rPr>
                <w:b/>
                <w:i/>
              </w:rPr>
              <w:t>’</w:t>
            </w:r>
            <w:r w:rsidRPr="001B4478">
              <w:rPr>
                <w:b/>
                <w:i/>
              </w:rPr>
              <w:t>actualiser les seuils de référence visés aux paragraphes 1 et 2. Ces seuils sont fixés à 85 % de la moyenne des coûts de production complets observés dans l</w:t>
            </w:r>
            <w:r w:rsidR="00B037BE">
              <w:rPr>
                <w:b/>
                <w:i/>
              </w:rPr>
              <w:t>’</w:t>
            </w:r>
            <w:r w:rsidRPr="001B4478">
              <w:rPr>
                <w:b/>
                <w:i/>
              </w:rPr>
              <w:t>Union afin d</w:t>
            </w:r>
            <w:r w:rsidR="00B037BE">
              <w:rPr>
                <w:b/>
                <w:i/>
              </w:rPr>
              <w:t>’</w:t>
            </w:r>
            <w:r w:rsidRPr="001B4478">
              <w:rPr>
                <w:b/>
                <w:i/>
              </w:rPr>
              <w:t>assurer un filet de sécurité efficace sur le marché en période de crise. À ce niveau, les mécanismes d</w:t>
            </w:r>
            <w:r w:rsidR="00B037BE">
              <w:rPr>
                <w:b/>
                <w:i/>
              </w:rPr>
              <w:t>’</w:t>
            </w:r>
            <w:r w:rsidRPr="001B4478">
              <w:rPr>
                <w:b/>
                <w:i/>
              </w:rPr>
              <w:t>intervention prévus à la section 2 du présent chapitre ne constituent pas un soutien des prix, mais offrent une protection contre les perturbations excessives du marché.</w:t>
            </w:r>
          </w:p>
        </w:tc>
      </w:tr>
      <w:tr w14:paraId="3A4D1913"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425978E8" w14:textId="77777777">
            <w:pPr>
              <w:pStyle w:val="Normal6"/>
            </w:pPr>
          </w:p>
        </w:tc>
        <w:tc>
          <w:tcPr>
            <w:tcW w:w="4876" w:type="dxa"/>
          </w:tcPr>
          <w:p w:rsidR="000C7419" w:rsidRPr="001B4478" w:rsidP="007915E6" w14:paraId="7D8033B8" w14:textId="60B80343">
            <w:pPr>
              <w:pStyle w:val="Normal6"/>
              <w:rPr>
                <w:szCs w:val="24"/>
              </w:rPr>
            </w:pPr>
            <w:r w:rsidRPr="001B4478">
              <w:rPr>
                <w:b/>
                <w:i/>
              </w:rPr>
              <w:t>4. Lorsque les prix du marché tombent en dessous des seuils de référence visés aux paragraphes 1 et 2, la Commission propose, dans un délai de deux mois, les mesures nécessaires pour rétablir l</w:t>
            </w:r>
            <w:r w:rsidR="00B037BE">
              <w:rPr>
                <w:b/>
                <w:i/>
              </w:rPr>
              <w:t>’</w:t>
            </w:r>
            <w:r w:rsidRPr="001B4478">
              <w:rPr>
                <w:b/>
                <w:i/>
              </w:rPr>
              <w:t>équilibre du marché, y compris, le cas échéant, les mesures prévues aux articles 11, 17, 127, 194, 219 et 222 du présent règlement.</w:t>
            </w:r>
          </w:p>
        </w:tc>
      </w:tr>
    </w:tbl>
    <w:p w:rsidR="000C7419" w:rsidRPr="001B4478" w:rsidP="000C7419" w14:paraId="3AC7B1DD" w14:textId="77777777">
      <w:pPr>
        <w:pStyle w:val="Olang"/>
      </w:pPr>
      <w:r w:rsidRPr="001B4478">
        <w:rPr>
          <w:noProof w:val="0"/>
        </w:rPr>
        <w:t xml:space="preserve">Or. </w:t>
      </w:r>
      <w:r w:rsidRPr="001B4478">
        <w:rPr>
          <w:rStyle w:val="HideTWBExt"/>
        </w:rPr>
        <w:t>&lt;Original&gt;</w:t>
      </w:r>
      <w:r w:rsidRPr="001B4478">
        <w:rPr>
          <w:rStyle w:val="HideTWBInt"/>
        </w:rPr>
        <w:t>{FR}</w:t>
      </w:r>
      <w:r w:rsidRPr="001B4478">
        <w:rPr>
          <w:noProof w:val="0"/>
        </w:rPr>
        <w:t>fr</w:t>
      </w:r>
      <w:r w:rsidRPr="001B4478">
        <w:rPr>
          <w:rStyle w:val="HideTWBExt"/>
        </w:rPr>
        <w:t>&lt;/Original&gt;</w:t>
      </w:r>
    </w:p>
    <w:p w:rsidR="000C7419" w:rsidRPr="001B4478" w:rsidP="000C7419" w14:paraId="19FF3B76" w14:textId="77777777">
      <w:pPr>
        <w:pStyle w:val="JustificationTitle"/>
        <w:rPr>
          <w:noProof w:val="0"/>
        </w:rPr>
      </w:pPr>
      <w:r w:rsidRPr="001B4478">
        <w:rPr>
          <w:rStyle w:val="HideTWBExt"/>
          <w:i w:val="0"/>
        </w:rPr>
        <w:t>&lt;TitreJust&gt;</w:t>
      </w:r>
      <w:r w:rsidRPr="001B4478">
        <w:t>Justification</w:t>
      </w:r>
      <w:r w:rsidRPr="001B4478">
        <w:rPr>
          <w:rStyle w:val="HideTWBExt"/>
          <w:i w:val="0"/>
        </w:rPr>
        <w:t>&lt;/TitreJust&gt;</w:t>
      </w:r>
    </w:p>
    <w:p w:rsidR="000C7419" w:rsidRPr="001B4478" w:rsidP="000C7419" w14:paraId="6F98DEFA" w14:textId="632F7FE0">
      <w:pPr>
        <w:pStyle w:val="Normal12Italic"/>
        <w:rPr>
          <w:noProof w:val="0"/>
        </w:rPr>
      </w:pPr>
      <w:r w:rsidRPr="001B4478">
        <w:t>Les seuils de référence devraient être élargis à davantage de secteurs agricoles stratégiques et actualisés pour mieux refléter les réalités économiques. Fixés à 85 % des coûts moyens de production, ils constitueraient un filet de sécurité efficace permettant un déclenchement pertinent de l</w:t>
      </w:r>
      <w:r w:rsidR="00B037BE">
        <w:t>’</w:t>
      </w:r>
      <w:r w:rsidRPr="001B4478">
        <w:t>intervention publique en cas de crise, sans créer de soutien artificiel des prix.</w:t>
      </w:r>
    </w:p>
    <w:p w:rsidR="000C7419" w:rsidRPr="001B4478" w:rsidP="000C7419" w14:paraId="56AF171A" w14:textId="77777777">
      <w:r w:rsidRPr="001B4478">
        <w:rPr>
          <w:rStyle w:val="HideTWBExt"/>
        </w:rPr>
        <w:t>&lt;/AmendB&gt;</w:t>
      </w:r>
    </w:p>
    <w:p w:rsidR="000C7419" w:rsidRPr="001B4478" w:rsidP="000C7419" w14:paraId="7ED4BE93"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350</w:t>
      </w:r>
      <w:r w:rsidRPr="001B4478">
        <w:rPr>
          <w:rStyle w:val="HideTWBExt"/>
          <w:b w:val="0"/>
        </w:rPr>
        <w:t>&lt;/NumAmB&gt;</w:t>
      </w:r>
    </w:p>
    <w:p w:rsidR="000C7419" w:rsidRPr="001B4478" w:rsidP="000C7419" w14:paraId="42A00750" w14:textId="77777777">
      <w:pPr>
        <w:pStyle w:val="NormalBold"/>
      </w:pPr>
      <w:r w:rsidRPr="001B4478">
        <w:rPr>
          <w:rStyle w:val="HideTWBExt"/>
          <w:b w:val="0"/>
        </w:rPr>
        <w:t>&lt;RepeatBlock-By&gt;&lt;Members&gt;</w:t>
      </w:r>
      <w:r w:rsidRPr="001B4478">
        <w:t>Cristina Guarda</w:t>
      </w:r>
      <w:r w:rsidRPr="001B4478">
        <w:rPr>
          <w:rStyle w:val="HideTWBExt"/>
          <w:b w:val="0"/>
        </w:rPr>
        <w:t>&lt;/Members&gt;</w:t>
      </w:r>
    </w:p>
    <w:p w:rsidR="000C7419" w:rsidRPr="001B4478" w:rsidP="000C7419" w14:paraId="10454FEC" w14:textId="77777777">
      <w:r w:rsidRPr="001B4478">
        <w:rPr>
          <w:rStyle w:val="HideTWBExt"/>
        </w:rPr>
        <w:t>&lt;AuNomDe&gt;</w:t>
      </w:r>
      <w:r w:rsidRPr="001B4478">
        <w:rPr>
          <w:rStyle w:val="HideTWBInt"/>
        </w:rPr>
        <w:t>{Verts/ALE}</w:t>
      </w:r>
      <w:r w:rsidRPr="001B4478">
        <w:t>au nom du groupe Verts/ALE</w:t>
      </w:r>
      <w:r w:rsidRPr="001B4478">
        <w:rPr>
          <w:rStyle w:val="HideTWBExt"/>
        </w:rPr>
        <w:t>&lt;/AuNomDe&gt;</w:t>
      </w:r>
    </w:p>
    <w:p w:rsidR="000C7419" w:rsidRPr="001B4478" w:rsidP="000C7419" w14:paraId="4E17CBA1" w14:textId="77777777">
      <w:r w:rsidRPr="001B4478">
        <w:rPr>
          <w:rStyle w:val="HideTWBExt"/>
        </w:rPr>
        <w:t>&lt;/RepeatBlock-By&gt;</w:t>
      </w:r>
    </w:p>
    <w:p w:rsidR="000C7419" w:rsidRPr="001B4478" w:rsidP="000C7419" w14:paraId="01EBB07D"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49DE6C73" w14:textId="77777777">
      <w:pPr>
        <w:pStyle w:val="NormalBold"/>
      </w:pPr>
      <w:r w:rsidRPr="001B4478">
        <w:rPr>
          <w:rStyle w:val="HideTWBExt"/>
          <w:b w:val="0"/>
        </w:rPr>
        <w:t>&lt;Article&gt;</w:t>
      </w:r>
      <w:r w:rsidRPr="001B4478">
        <w:t>Article premier – alinéa 1 – point 5</w:t>
      </w:r>
      <w:r w:rsidRPr="001B4478">
        <w:rPr>
          <w:rStyle w:val="HideTWBExt"/>
          <w:b w:val="0"/>
        </w:rPr>
        <w:t>&lt;/Article&gt;</w:t>
      </w:r>
    </w:p>
    <w:p w:rsidR="000C7419" w:rsidRPr="001B4478" w:rsidP="000C7419" w14:paraId="74F344BA" w14:textId="77777777">
      <w:pPr>
        <w:keepNext/>
      </w:pPr>
      <w:r w:rsidRPr="001B4478">
        <w:rPr>
          <w:rStyle w:val="HideTWBExt"/>
        </w:rPr>
        <w:t>&lt;DocAmend2&gt;</w:t>
      </w:r>
      <w:r w:rsidRPr="001B4478">
        <w:t>Règlement (UE) nº 1308/2013</w:t>
      </w:r>
      <w:r w:rsidRPr="001B4478">
        <w:rPr>
          <w:rStyle w:val="HideTWBExt"/>
        </w:rPr>
        <w:t>&lt;/DocAmend2&gt;</w:t>
      </w:r>
    </w:p>
    <w:p w:rsidR="000C7419" w:rsidRPr="001B4478" w:rsidP="000C7419" w14:paraId="33A09952" w14:textId="77777777">
      <w:r w:rsidRPr="001B4478">
        <w:rPr>
          <w:rStyle w:val="HideTWBExt"/>
        </w:rPr>
        <w:t>&lt;Article2&gt;</w:t>
      </w:r>
      <w:r w:rsidRPr="001B4478">
        <w:t>Article 7</w:t>
      </w:r>
      <w:r w:rsidRPr="001B4478">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6B193D1D" w14:textId="77777777" w:rsidTr="007915E6">
        <w:tblPrEx>
          <w:tblW w:w="9752" w:type="dxa"/>
          <w:jc w:val="center"/>
          <w:tblLayout w:type="fixed"/>
          <w:tblCellMar>
            <w:left w:w="340" w:type="dxa"/>
            <w:right w:w="340" w:type="dxa"/>
          </w:tblCellMar>
          <w:tblLook w:val="0000"/>
        </w:tblPrEx>
        <w:trPr>
          <w:jc w:val="center"/>
        </w:trPr>
        <w:tc>
          <w:tcPr>
            <w:tcW w:w="9752" w:type="dxa"/>
            <w:gridSpan w:val="2"/>
          </w:tcPr>
          <w:p w:rsidR="000C7419" w:rsidRPr="001B4478" w:rsidP="007915E6" w14:paraId="33269B1C" w14:textId="77777777">
            <w:pPr>
              <w:keepNext/>
            </w:pPr>
          </w:p>
        </w:tc>
      </w:tr>
      <w:tr w14:paraId="405139A0"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424A675D" w14:textId="77777777">
            <w:pPr>
              <w:pStyle w:val="ColumnHeading"/>
              <w:keepNext/>
            </w:pPr>
            <w:r w:rsidRPr="001B4478">
              <w:t>Texte en vigueur</w:t>
            </w:r>
          </w:p>
        </w:tc>
        <w:tc>
          <w:tcPr>
            <w:tcW w:w="4876" w:type="dxa"/>
          </w:tcPr>
          <w:p w:rsidR="000C7419" w:rsidRPr="001B4478" w:rsidP="007915E6" w14:paraId="3B6C2EEE" w14:textId="77777777">
            <w:pPr>
              <w:pStyle w:val="ColumnHeading"/>
              <w:keepNext/>
            </w:pPr>
            <w:r w:rsidRPr="001B4478">
              <w:t>Amendement</w:t>
            </w:r>
          </w:p>
        </w:tc>
      </w:tr>
      <w:tr w14:paraId="1917B548"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071C8ED0" w14:textId="77777777">
            <w:pPr>
              <w:pStyle w:val="Normal6"/>
            </w:pPr>
          </w:p>
        </w:tc>
        <w:tc>
          <w:tcPr>
            <w:tcW w:w="4876" w:type="dxa"/>
          </w:tcPr>
          <w:p w:rsidR="000C7419" w:rsidRPr="001B4478" w:rsidP="007915E6" w14:paraId="6D9F7350" w14:textId="6DE51187">
            <w:pPr>
              <w:pStyle w:val="Normal6"/>
              <w:rPr>
                <w:szCs w:val="24"/>
              </w:rPr>
            </w:pPr>
            <w:r w:rsidRPr="001B4478">
              <w:t>5)</w:t>
            </w:r>
            <w:r w:rsidRPr="001B4478">
              <w:tab/>
            </w:r>
            <w:r w:rsidRPr="001B4478">
              <w:rPr>
                <w:b/>
                <w:bCs/>
                <w:i/>
                <w:iCs/>
              </w:rPr>
              <w:t>l</w:t>
            </w:r>
            <w:r w:rsidR="00B037BE">
              <w:rPr>
                <w:b/>
                <w:bCs/>
                <w:i/>
                <w:iCs/>
              </w:rPr>
              <w:t>’</w:t>
            </w:r>
            <w:r w:rsidRPr="001B4478">
              <w:rPr>
                <w:b/>
                <w:bCs/>
                <w:i/>
                <w:iCs/>
              </w:rPr>
              <w:t>article 7 est remplacé par le texte suivant:</w:t>
            </w:r>
          </w:p>
        </w:tc>
      </w:tr>
      <w:tr w14:paraId="33ACF244"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3D925051" w14:textId="77777777">
            <w:pPr>
              <w:pStyle w:val="Normal6"/>
              <w:rPr>
                <w:bCs/>
                <w:iCs/>
              </w:rPr>
            </w:pPr>
            <w:r w:rsidRPr="001B4478">
              <w:t>Article 7</w:t>
            </w:r>
          </w:p>
        </w:tc>
        <w:tc>
          <w:tcPr>
            <w:tcW w:w="4876" w:type="dxa"/>
          </w:tcPr>
          <w:p w:rsidR="000C7419" w:rsidRPr="001B4478" w:rsidP="007915E6" w14:paraId="31200001" w14:textId="77777777">
            <w:pPr>
              <w:pStyle w:val="Normal6"/>
              <w:rPr>
                <w:bCs/>
                <w:iCs/>
                <w:szCs w:val="24"/>
              </w:rPr>
            </w:pPr>
            <w:r w:rsidRPr="001B4478">
              <w:rPr>
                <w:b/>
                <w:bCs/>
                <w:i/>
                <w:iCs/>
              </w:rPr>
              <w:t>«</w:t>
            </w:r>
            <w:r w:rsidRPr="001B4478">
              <w:t>Article 7</w:t>
            </w:r>
          </w:p>
        </w:tc>
      </w:tr>
      <w:tr w14:paraId="362096E7"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0CD6F49F" w14:textId="77777777">
            <w:pPr>
              <w:pStyle w:val="Normal6"/>
              <w:rPr>
                <w:bCs/>
                <w:iCs/>
              </w:rPr>
            </w:pPr>
            <w:r w:rsidRPr="001B4478">
              <w:t>Seuils de référence</w:t>
            </w:r>
          </w:p>
        </w:tc>
        <w:tc>
          <w:tcPr>
            <w:tcW w:w="4876" w:type="dxa"/>
          </w:tcPr>
          <w:p w:rsidR="000C7419" w:rsidRPr="001B4478" w:rsidP="007915E6" w14:paraId="2D732A0A" w14:textId="77777777">
            <w:pPr>
              <w:pStyle w:val="Normal6"/>
              <w:rPr>
                <w:bCs/>
                <w:iCs/>
                <w:szCs w:val="24"/>
              </w:rPr>
            </w:pPr>
            <w:r w:rsidRPr="001B4478">
              <w:t>Seuils de référence</w:t>
            </w:r>
          </w:p>
        </w:tc>
      </w:tr>
      <w:tr w14:paraId="65D2B098"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1B49EA85" w14:textId="77777777">
            <w:pPr>
              <w:pStyle w:val="Normal6"/>
            </w:pPr>
            <w:r w:rsidRPr="001B4478">
              <w:t xml:space="preserve">1. Les seuils de référence </w:t>
            </w:r>
            <w:r w:rsidRPr="001B4478">
              <w:rPr>
                <w:b/>
                <w:bCs/>
                <w:i/>
                <w:iCs/>
              </w:rPr>
              <w:t>suivants</w:t>
            </w:r>
            <w:r w:rsidRPr="001B4478">
              <w:t xml:space="preserve"> sont fixés:</w:t>
            </w:r>
          </w:p>
        </w:tc>
        <w:tc>
          <w:tcPr>
            <w:tcW w:w="4876" w:type="dxa"/>
          </w:tcPr>
          <w:p w:rsidR="000C7419" w:rsidRPr="001B4478" w:rsidP="007915E6" w14:paraId="7DB6B88B" w14:textId="0DA31176">
            <w:pPr>
              <w:pStyle w:val="Normal6"/>
              <w:rPr>
                <w:szCs w:val="24"/>
              </w:rPr>
            </w:pPr>
            <w:r w:rsidRPr="001B4478">
              <w:t xml:space="preserve">1. Les seuils de référence sont fixés </w:t>
            </w:r>
            <w:r w:rsidRPr="001B4478">
              <w:rPr>
                <w:b/>
                <w:bCs/>
                <w:i/>
                <w:iCs/>
              </w:rPr>
              <w:t>à l</w:t>
            </w:r>
            <w:r w:rsidR="00B037BE">
              <w:rPr>
                <w:b/>
                <w:bCs/>
                <w:i/>
                <w:iCs/>
              </w:rPr>
              <w:t>’</w:t>
            </w:r>
            <w:r w:rsidRPr="001B4478">
              <w:rPr>
                <w:b/>
                <w:bCs/>
                <w:i/>
                <w:iCs/>
              </w:rPr>
              <w:t>article 1 bis du règlement (UE) nº 1370/2013 du Conseil pour les produits suivants</w:t>
            </w:r>
            <w:r w:rsidRPr="001B4478">
              <w:t>:</w:t>
            </w:r>
          </w:p>
        </w:tc>
      </w:tr>
      <w:tr w14:paraId="3F862788"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5ECD9A0C" w14:textId="77777777">
            <w:pPr>
              <w:pStyle w:val="Normal6"/>
            </w:pPr>
            <w:r w:rsidRPr="001B4478">
              <w:t>a)</w:t>
            </w:r>
            <w:r w:rsidRPr="001B4478">
              <w:rPr>
                <w:b/>
                <w:i/>
              </w:rPr>
              <w:t xml:space="preserve"> </w:t>
            </w:r>
            <w:r w:rsidRPr="001B4478">
              <w:rPr>
                <w:b/>
                <w:bCs/>
                <w:i/>
                <w:iCs/>
              </w:rPr>
              <w:t>en ce qui concerne le secteur des</w:t>
            </w:r>
            <w:r w:rsidRPr="001B4478">
              <w:t xml:space="preserve"> céréales</w:t>
            </w:r>
            <w:r w:rsidRPr="001B4478">
              <w:rPr>
                <w:b/>
                <w:bCs/>
                <w:i/>
                <w:iCs/>
              </w:rPr>
              <w:t>, 101,31 EUR par tonne, au stade du commerce de gros, marchandise rendue magasin non déchargée</w:t>
            </w:r>
            <w:r w:rsidRPr="001B4478">
              <w:t>;</w:t>
            </w:r>
          </w:p>
        </w:tc>
        <w:tc>
          <w:tcPr>
            <w:tcW w:w="4876" w:type="dxa"/>
          </w:tcPr>
          <w:p w:rsidR="000C7419" w:rsidRPr="001B4478" w:rsidP="007915E6" w14:paraId="109BAE9B" w14:textId="413EDDE1">
            <w:pPr>
              <w:pStyle w:val="Normal6"/>
              <w:rPr>
                <w:szCs w:val="24"/>
              </w:rPr>
            </w:pPr>
            <w:r w:rsidRPr="001B4478">
              <w:t>a)</w:t>
            </w:r>
            <w:r w:rsidRPr="001B4478">
              <w:rPr>
                <w:b/>
                <w:i/>
              </w:rPr>
              <w:t xml:space="preserve"> </w:t>
            </w:r>
            <w:r w:rsidRPr="001B4478">
              <w:rPr>
                <w:b/>
                <w:bCs/>
                <w:i/>
                <w:iCs/>
              </w:rPr>
              <w:t>les</w:t>
            </w:r>
            <w:r w:rsidRPr="001B4478">
              <w:t xml:space="preserve"> céréales</w:t>
            </w:r>
            <w:r w:rsidRPr="001B4478">
              <w:rPr>
                <w:b/>
                <w:bCs/>
                <w:i/>
                <w:iCs/>
              </w:rPr>
              <w:t xml:space="preserve"> telles que le froment (blé) tendre, le froment (blé) dur, l</w:t>
            </w:r>
            <w:r w:rsidR="00B037BE">
              <w:rPr>
                <w:b/>
                <w:bCs/>
                <w:i/>
                <w:iCs/>
              </w:rPr>
              <w:t>’</w:t>
            </w:r>
            <w:r w:rsidRPr="001B4478">
              <w:rPr>
                <w:b/>
                <w:bCs/>
                <w:i/>
                <w:iCs/>
              </w:rPr>
              <w:t>orge et le maïs</w:t>
            </w:r>
            <w:r w:rsidRPr="001B4478">
              <w:t>;</w:t>
            </w:r>
          </w:p>
        </w:tc>
      </w:tr>
      <w:tr w14:paraId="6F53A0A9"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18A7613A" w14:textId="66904914">
            <w:pPr>
              <w:pStyle w:val="Normal6"/>
            </w:pPr>
            <w:r w:rsidRPr="001B4478">
              <w:t xml:space="preserve">b) </w:t>
            </w:r>
            <w:r w:rsidRPr="001B4478">
              <w:rPr>
                <w:b/>
                <w:bCs/>
                <w:i/>
                <w:iCs/>
              </w:rPr>
              <w:t>en ce qui concerne</w:t>
            </w:r>
            <w:r w:rsidRPr="001B4478">
              <w:t xml:space="preserve"> le riz paddy</w:t>
            </w:r>
            <w:r w:rsidRPr="001B4478">
              <w:rPr>
                <w:b/>
                <w:bCs/>
                <w:i/>
                <w:iCs/>
              </w:rPr>
              <w:t>, 150 EUR par tonne pour la qualité type telle qu</w:t>
            </w:r>
            <w:r w:rsidR="00B037BE">
              <w:rPr>
                <w:b/>
                <w:bCs/>
                <w:i/>
                <w:iCs/>
              </w:rPr>
              <w:t>’</w:t>
            </w:r>
            <w:r w:rsidRPr="001B4478">
              <w:rPr>
                <w:b/>
                <w:bCs/>
                <w:i/>
                <w:iCs/>
              </w:rPr>
              <w:t>elle est définie à l</w:t>
            </w:r>
            <w:r w:rsidR="00B037BE">
              <w:rPr>
                <w:b/>
                <w:bCs/>
                <w:i/>
                <w:iCs/>
              </w:rPr>
              <w:t>’</w:t>
            </w:r>
            <w:r w:rsidRPr="001B4478">
              <w:rPr>
                <w:b/>
                <w:bCs/>
                <w:i/>
                <w:iCs/>
              </w:rPr>
              <w:t>annexe III, point A, au stade du commerce de gros, marchandise rendue magasin non déchargée</w:t>
            </w:r>
            <w:r w:rsidRPr="001B4478">
              <w:t>;</w:t>
            </w:r>
          </w:p>
        </w:tc>
        <w:tc>
          <w:tcPr>
            <w:tcW w:w="4876" w:type="dxa"/>
          </w:tcPr>
          <w:p w:rsidR="000C7419" w:rsidRPr="001B4478" w:rsidP="007915E6" w14:paraId="6849B939" w14:textId="77777777">
            <w:pPr>
              <w:pStyle w:val="Normal6"/>
              <w:rPr>
                <w:bCs/>
                <w:iCs/>
                <w:szCs w:val="24"/>
              </w:rPr>
            </w:pPr>
            <w:r w:rsidRPr="001B4478">
              <w:t>b) le riz paddy;</w:t>
            </w:r>
          </w:p>
        </w:tc>
      </w:tr>
      <w:tr w14:paraId="0B3179D3"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7647753E" w14:textId="30E2FDB0">
            <w:pPr>
              <w:pStyle w:val="Normal6"/>
              <w:rPr>
                <w:b/>
                <w:bCs/>
                <w:i/>
                <w:iCs/>
              </w:rPr>
            </w:pPr>
            <w:r w:rsidRPr="001B4478">
              <w:t xml:space="preserve">c) </w:t>
            </w:r>
            <w:r w:rsidRPr="001B4478">
              <w:rPr>
                <w:b/>
                <w:bCs/>
                <w:i/>
                <w:iCs/>
              </w:rPr>
              <w:t>en ce qui concerne</w:t>
            </w:r>
            <w:r w:rsidRPr="001B4478">
              <w:t xml:space="preserve"> le sucre </w:t>
            </w:r>
            <w:r w:rsidRPr="001B4478">
              <w:rPr>
                <w:b/>
                <w:bCs/>
                <w:i/>
                <w:iCs/>
              </w:rPr>
              <w:t>de qualité type telle qu</w:t>
            </w:r>
            <w:r w:rsidR="00B037BE">
              <w:rPr>
                <w:b/>
                <w:bCs/>
                <w:i/>
                <w:iCs/>
              </w:rPr>
              <w:t>’</w:t>
            </w:r>
            <w:r w:rsidRPr="001B4478">
              <w:rPr>
                <w:b/>
                <w:bCs/>
                <w:i/>
                <w:iCs/>
              </w:rPr>
              <w:t>elle est définie à l</w:t>
            </w:r>
            <w:r w:rsidR="00B037BE">
              <w:rPr>
                <w:b/>
                <w:bCs/>
                <w:i/>
                <w:iCs/>
              </w:rPr>
              <w:t>’</w:t>
            </w:r>
            <w:r w:rsidRPr="001B4478">
              <w:rPr>
                <w:b/>
                <w:bCs/>
                <w:i/>
                <w:iCs/>
              </w:rPr>
              <w:t>annexe III, point B, non emballé, départ usine:</w:t>
            </w:r>
          </w:p>
          <w:p w:rsidR="000C7419" w:rsidRPr="001B4478" w:rsidP="007915E6" w14:paraId="2E69C37C" w14:textId="77777777">
            <w:pPr>
              <w:pStyle w:val="Normal6"/>
              <w:rPr>
                <w:b/>
                <w:bCs/>
                <w:i/>
                <w:iCs/>
              </w:rPr>
            </w:pPr>
            <w:r w:rsidRPr="001B4478">
              <w:rPr>
                <w:b/>
                <w:i/>
              </w:rPr>
              <w:t>i) pour le sucre blanc: 404,4 EUR par tonne;</w:t>
            </w:r>
          </w:p>
          <w:p w:rsidR="000C7419" w:rsidRPr="001B4478" w:rsidP="007915E6" w14:paraId="2A7D3E8B" w14:textId="77777777">
            <w:pPr>
              <w:pStyle w:val="Normal6"/>
            </w:pPr>
            <w:r w:rsidRPr="001B4478">
              <w:rPr>
                <w:b/>
                <w:i/>
              </w:rPr>
              <w:t>ii) pour le sucre brut: 335,2 EUR par tonne;</w:t>
            </w:r>
          </w:p>
        </w:tc>
        <w:tc>
          <w:tcPr>
            <w:tcW w:w="4876" w:type="dxa"/>
          </w:tcPr>
          <w:p w:rsidR="000C7419" w:rsidRPr="001B4478" w:rsidP="007915E6" w14:paraId="21D533D0" w14:textId="77777777">
            <w:pPr>
              <w:pStyle w:val="Normal6"/>
              <w:rPr>
                <w:szCs w:val="24"/>
              </w:rPr>
            </w:pPr>
            <w:r w:rsidRPr="001B4478">
              <w:t xml:space="preserve">c) le sucre </w:t>
            </w:r>
            <w:r w:rsidRPr="001B4478">
              <w:rPr>
                <w:b/>
                <w:bCs/>
                <w:i/>
                <w:iCs/>
              </w:rPr>
              <w:t>blanc et le sucre brut;</w:t>
            </w:r>
          </w:p>
        </w:tc>
      </w:tr>
      <w:tr w14:paraId="1ECCBF54"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041B3D2B" w14:textId="6D22E3DD">
            <w:pPr>
              <w:pStyle w:val="Normal6"/>
            </w:pPr>
            <w:r w:rsidRPr="001B4478">
              <w:t xml:space="preserve">d) </w:t>
            </w:r>
            <w:r w:rsidRPr="001B4478">
              <w:rPr>
                <w:b/>
                <w:bCs/>
                <w:i/>
                <w:iCs/>
              </w:rPr>
              <w:t>en ce qui concerne</w:t>
            </w:r>
            <w:r w:rsidRPr="001B4478">
              <w:t xml:space="preserve"> la viande bovine</w:t>
            </w:r>
            <w:r w:rsidRPr="001B4478">
              <w:rPr>
                <w:b/>
                <w:bCs/>
                <w:i/>
                <w:iCs/>
              </w:rPr>
              <w:t>, 2 224 EUR par tonne pour les carcasses de bovins mâles de classe de conformation R3, conformément à la grille utilisée dans l</w:t>
            </w:r>
            <w:r w:rsidR="00B037BE">
              <w:rPr>
                <w:b/>
                <w:bCs/>
                <w:i/>
                <w:iCs/>
              </w:rPr>
              <w:t>’</w:t>
            </w:r>
            <w:r w:rsidRPr="001B4478">
              <w:rPr>
                <w:b/>
                <w:bCs/>
                <w:i/>
                <w:iCs/>
              </w:rPr>
              <w:t>Union pour le classement des carcasses de bovins âgés de huit mois ou plus visée à l</w:t>
            </w:r>
            <w:r w:rsidR="00B037BE">
              <w:rPr>
                <w:b/>
                <w:bCs/>
                <w:i/>
                <w:iCs/>
              </w:rPr>
              <w:t>’</w:t>
            </w:r>
            <w:r w:rsidRPr="001B4478">
              <w:rPr>
                <w:b/>
                <w:bCs/>
                <w:i/>
                <w:iCs/>
              </w:rPr>
              <w:t>annexe IV, point A</w:t>
            </w:r>
            <w:r w:rsidRPr="001B4478">
              <w:t>;</w:t>
            </w:r>
          </w:p>
        </w:tc>
        <w:tc>
          <w:tcPr>
            <w:tcW w:w="4876" w:type="dxa"/>
          </w:tcPr>
          <w:p w:rsidR="000C7419" w:rsidRPr="001B4478" w:rsidP="007915E6" w14:paraId="24063FDD" w14:textId="77777777">
            <w:pPr>
              <w:pStyle w:val="Normal6"/>
              <w:rPr>
                <w:bCs/>
                <w:iCs/>
                <w:szCs w:val="24"/>
              </w:rPr>
            </w:pPr>
            <w:r w:rsidRPr="001B4478">
              <w:t>d) la viande bovine;</w:t>
            </w:r>
          </w:p>
        </w:tc>
      </w:tr>
      <w:tr w14:paraId="757B5B56"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2FD4BC47" w14:textId="77777777">
            <w:pPr>
              <w:pStyle w:val="Normal6"/>
              <w:rPr>
                <w:b/>
                <w:bCs/>
                <w:i/>
                <w:iCs/>
              </w:rPr>
            </w:pPr>
            <w:r w:rsidRPr="001B4478">
              <w:t xml:space="preserve">e) </w:t>
            </w:r>
            <w:r w:rsidRPr="001B4478">
              <w:rPr>
                <w:b/>
                <w:bCs/>
                <w:i/>
                <w:iCs/>
              </w:rPr>
              <w:t>en ce qui concerne le secteur du</w:t>
            </w:r>
            <w:r w:rsidRPr="001B4478">
              <w:t xml:space="preserve"> lait </w:t>
            </w:r>
            <w:r w:rsidRPr="001B4478">
              <w:rPr>
                <w:b/>
                <w:bCs/>
                <w:i/>
                <w:iCs/>
              </w:rPr>
              <w:t>et des produits laitiers</w:t>
            </w:r>
          </w:p>
          <w:p w:rsidR="000C7419" w:rsidRPr="001B4478" w:rsidP="007915E6" w14:paraId="0F47C391" w14:textId="77777777">
            <w:pPr>
              <w:pStyle w:val="Normal6"/>
              <w:rPr>
                <w:b/>
                <w:bCs/>
                <w:i/>
                <w:iCs/>
              </w:rPr>
            </w:pPr>
            <w:r w:rsidRPr="001B4478">
              <w:rPr>
                <w:b/>
                <w:i/>
              </w:rPr>
              <w:t>i) 246,39 EUR par 100 kg pour le beurre;</w:t>
            </w:r>
          </w:p>
          <w:p w:rsidR="000C7419" w:rsidRPr="001B4478" w:rsidP="007915E6" w14:paraId="4F264800" w14:textId="77777777">
            <w:pPr>
              <w:pStyle w:val="Normal6"/>
            </w:pPr>
            <w:r w:rsidRPr="001B4478">
              <w:rPr>
                <w:b/>
                <w:i/>
              </w:rPr>
              <w:t>ii) 169,80 EUR par 100 kg pour le lait écrémé en poudre;</w:t>
            </w:r>
          </w:p>
        </w:tc>
        <w:tc>
          <w:tcPr>
            <w:tcW w:w="4876" w:type="dxa"/>
          </w:tcPr>
          <w:p w:rsidR="000C7419" w:rsidRPr="001B4478" w:rsidP="007915E6" w14:paraId="0AA4F5EE" w14:textId="77777777">
            <w:pPr>
              <w:pStyle w:val="Normal6"/>
              <w:rPr>
                <w:szCs w:val="24"/>
              </w:rPr>
            </w:pPr>
            <w:r w:rsidRPr="001B4478">
              <w:t>e)</w:t>
            </w:r>
            <w:r w:rsidRPr="001B4478">
              <w:rPr>
                <w:b/>
                <w:i/>
              </w:rPr>
              <w:t xml:space="preserve"> </w:t>
            </w:r>
            <w:r w:rsidRPr="001B4478">
              <w:rPr>
                <w:b/>
                <w:bCs/>
                <w:i/>
                <w:iCs/>
              </w:rPr>
              <w:t>le beurre et le</w:t>
            </w:r>
            <w:r w:rsidRPr="001B4478">
              <w:t xml:space="preserve"> lait</w:t>
            </w:r>
            <w:r w:rsidRPr="001B4478">
              <w:rPr>
                <w:b/>
                <w:bCs/>
                <w:i/>
                <w:iCs/>
              </w:rPr>
              <w:t xml:space="preserve"> écrémé en poudre;</w:t>
            </w:r>
          </w:p>
        </w:tc>
      </w:tr>
      <w:tr w14:paraId="24D7398E"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186BF512" w14:textId="417E4103">
            <w:pPr>
              <w:pStyle w:val="Normal6"/>
              <w:rPr>
                <w:b/>
                <w:bCs/>
                <w:i/>
                <w:iCs/>
              </w:rPr>
            </w:pPr>
            <w:r w:rsidRPr="001B4478">
              <w:t xml:space="preserve">f) </w:t>
            </w:r>
            <w:r w:rsidRPr="001B4478">
              <w:rPr>
                <w:b/>
                <w:bCs/>
                <w:i/>
                <w:iCs/>
              </w:rPr>
              <w:t>en ce qui concerne</w:t>
            </w:r>
            <w:r w:rsidRPr="001B4478">
              <w:t xml:space="preserve"> la viande de porc</w:t>
            </w:r>
            <w:r w:rsidRPr="001B4478">
              <w:rPr>
                <w:b/>
                <w:bCs/>
                <w:i/>
                <w:iCs/>
              </w:rPr>
              <w:t>, 1 509,39 EUR par tonne pour les carcasses de porcs de qualité type définie en termes de poids et de teneur en viande maigre, conformément à la grille utilisée dans l</w:t>
            </w:r>
            <w:r w:rsidR="00B037BE">
              <w:rPr>
                <w:b/>
                <w:bCs/>
                <w:i/>
                <w:iCs/>
              </w:rPr>
              <w:t>’</w:t>
            </w:r>
            <w:r w:rsidRPr="001B4478">
              <w:rPr>
                <w:b/>
                <w:bCs/>
                <w:i/>
                <w:iCs/>
              </w:rPr>
              <w:t>Union pour le classement des carcasses de porcs visée à l</w:t>
            </w:r>
            <w:r w:rsidR="00B037BE">
              <w:rPr>
                <w:b/>
                <w:bCs/>
                <w:i/>
                <w:iCs/>
              </w:rPr>
              <w:t>’</w:t>
            </w:r>
            <w:r w:rsidRPr="001B4478">
              <w:rPr>
                <w:b/>
                <w:bCs/>
                <w:i/>
                <w:iCs/>
              </w:rPr>
              <w:t>annexe IV, point B, comme suit:</w:t>
            </w:r>
          </w:p>
          <w:p w:rsidR="000C7419" w:rsidRPr="001B4478" w:rsidP="007915E6" w14:paraId="00A56CB7" w14:textId="0B7C0957">
            <w:pPr>
              <w:pStyle w:val="Normal6"/>
              <w:rPr>
                <w:b/>
                <w:bCs/>
                <w:i/>
                <w:iCs/>
              </w:rPr>
            </w:pPr>
            <w:r w:rsidRPr="001B4478">
              <w:rPr>
                <w:b/>
                <w:i/>
              </w:rPr>
              <w:t>i) les carcasses d</w:t>
            </w:r>
            <w:r w:rsidR="00B037BE">
              <w:rPr>
                <w:b/>
                <w:i/>
              </w:rPr>
              <w:t>’</w:t>
            </w:r>
            <w:r w:rsidRPr="001B4478">
              <w:rPr>
                <w:b/>
                <w:i/>
              </w:rPr>
              <w:t>un poids de 60 à moins de 120 kg: classe E;</w:t>
            </w:r>
          </w:p>
          <w:p w:rsidR="000C7419" w:rsidRPr="001B4478" w:rsidP="007915E6" w14:paraId="65484C4B" w14:textId="14C76290">
            <w:pPr>
              <w:pStyle w:val="Normal6"/>
              <w:rPr>
                <w:b/>
                <w:bCs/>
                <w:i/>
                <w:iCs/>
              </w:rPr>
            </w:pPr>
            <w:r w:rsidRPr="001B4478">
              <w:rPr>
                <w:b/>
                <w:i/>
              </w:rPr>
              <w:t>ii) les carcasses d</w:t>
            </w:r>
            <w:r w:rsidR="00B037BE">
              <w:rPr>
                <w:b/>
                <w:i/>
              </w:rPr>
              <w:t>’</w:t>
            </w:r>
            <w:r w:rsidRPr="001B4478">
              <w:rPr>
                <w:b/>
                <w:i/>
              </w:rPr>
              <w:t>un poids de 120 à 180 kilogrammes: classe R;</w:t>
            </w:r>
          </w:p>
        </w:tc>
        <w:tc>
          <w:tcPr>
            <w:tcW w:w="4876" w:type="dxa"/>
          </w:tcPr>
          <w:p w:rsidR="000C7419" w:rsidRPr="001B4478" w:rsidP="007915E6" w14:paraId="21A3D2B5" w14:textId="77777777">
            <w:pPr>
              <w:pStyle w:val="Normal6"/>
              <w:rPr>
                <w:bCs/>
                <w:iCs/>
                <w:szCs w:val="24"/>
              </w:rPr>
            </w:pPr>
            <w:r w:rsidRPr="001B4478">
              <w:t>f) la viande de porc</w:t>
            </w:r>
            <w:r w:rsidRPr="001B4478">
              <w:rPr>
                <w:b/>
                <w:bCs/>
                <w:i/>
                <w:iCs/>
              </w:rPr>
              <w:t>;</w:t>
            </w:r>
          </w:p>
        </w:tc>
      </w:tr>
      <w:tr w14:paraId="002BDD99"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6FC7C138" w14:textId="054819C9">
            <w:pPr>
              <w:pStyle w:val="Normal6"/>
              <w:rPr>
                <w:b/>
                <w:bCs/>
                <w:i/>
                <w:iCs/>
              </w:rPr>
            </w:pPr>
            <w:r w:rsidRPr="001B4478">
              <w:t xml:space="preserve">g) </w:t>
            </w:r>
            <w:r w:rsidRPr="001B4478">
              <w:rPr>
                <w:b/>
                <w:bCs/>
                <w:i/>
                <w:iCs/>
              </w:rPr>
              <w:t>en ce qui concerne</w:t>
            </w:r>
            <w:r w:rsidRPr="001B4478">
              <w:t xml:space="preserve"> l</w:t>
            </w:r>
            <w:r w:rsidR="00B037BE">
              <w:t>’</w:t>
            </w:r>
            <w:r w:rsidRPr="001B4478">
              <w:t>huile d</w:t>
            </w:r>
            <w:r w:rsidR="00B037BE">
              <w:t>’</w:t>
            </w:r>
            <w:r w:rsidRPr="001B4478">
              <w:t>olive</w:t>
            </w:r>
            <w:r w:rsidRPr="001B4478">
              <w:rPr>
                <w:b/>
                <w:bCs/>
                <w:i/>
                <w:iCs/>
              </w:rPr>
              <w:t>:</w:t>
            </w:r>
          </w:p>
          <w:p w:rsidR="000C7419" w:rsidRPr="001B4478" w:rsidP="007915E6" w14:paraId="5D4C69DE" w14:textId="10E6DF21">
            <w:pPr>
              <w:pStyle w:val="Normal6"/>
              <w:rPr>
                <w:b/>
                <w:bCs/>
                <w:i/>
                <w:iCs/>
              </w:rPr>
            </w:pPr>
            <w:r w:rsidRPr="001B4478">
              <w:rPr>
                <w:b/>
                <w:i/>
              </w:rPr>
              <w:t>i) 1 779 EUR par tonne pour l</w:t>
            </w:r>
            <w:r w:rsidR="00B037BE">
              <w:rPr>
                <w:b/>
                <w:i/>
              </w:rPr>
              <w:t>’</w:t>
            </w:r>
            <w:r w:rsidRPr="001B4478">
              <w:rPr>
                <w:b/>
                <w:i/>
              </w:rPr>
              <w:t>huile d</w:t>
            </w:r>
            <w:r w:rsidR="00B037BE">
              <w:rPr>
                <w:b/>
                <w:i/>
              </w:rPr>
              <w:t>’</w:t>
            </w:r>
            <w:r w:rsidRPr="001B4478">
              <w:rPr>
                <w:b/>
                <w:i/>
              </w:rPr>
              <w:t>olive vierge extra;</w:t>
            </w:r>
          </w:p>
          <w:p w:rsidR="000C7419" w:rsidRPr="001B4478" w:rsidP="007915E6" w14:paraId="57865279" w14:textId="3281E5AB">
            <w:pPr>
              <w:pStyle w:val="Normal6"/>
              <w:rPr>
                <w:b/>
                <w:bCs/>
                <w:i/>
                <w:iCs/>
              </w:rPr>
            </w:pPr>
            <w:r w:rsidRPr="001B4478">
              <w:rPr>
                <w:b/>
                <w:i/>
              </w:rPr>
              <w:t>ii) 1 710 EUR par tonne pour l</w:t>
            </w:r>
            <w:r w:rsidR="00B037BE">
              <w:rPr>
                <w:b/>
                <w:i/>
              </w:rPr>
              <w:t>’</w:t>
            </w:r>
            <w:r w:rsidRPr="001B4478">
              <w:rPr>
                <w:b/>
                <w:i/>
              </w:rPr>
              <w:t>huile d</w:t>
            </w:r>
            <w:r w:rsidR="00B037BE">
              <w:rPr>
                <w:b/>
                <w:i/>
              </w:rPr>
              <w:t>’</w:t>
            </w:r>
            <w:r w:rsidRPr="001B4478">
              <w:rPr>
                <w:b/>
                <w:i/>
              </w:rPr>
              <w:t>olive vierge;</w:t>
            </w:r>
          </w:p>
          <w:p w:rsidR="000C7419" w:rsidRPr="001B4478" w:rsidP="007915E6" w14:paraId="5716CA37" w14:textId="5B5FD3BC">
            <w:pPr>
              <w:pStyle w:val="Normal6"/>
            </w:pPr>
            <w:r w:rsidRPr="001B4478">
              <w:rPr>
                <w:b/>
                <w:i/>
              </w:rPr>
              <w:t>iii) 1 524 EUR par tonne pour l</w:t>
            </w:r>
            <w:r w:rsidR="00B037BE">
              <w:rPr>
                <w:b/>
                <w:i/>
              </w:rPr>
              <w:t>’</w:t>
            </w:r>
            <w:r w:rsidRPr="001B4478">
              <w:rPr>
                <w:b/>
                <w:i/>
              </w:rPr>
              <w:t>huile d</w:t>
            </w:r>
            <w:r w:rsidR="00B037BE">
              <w:rPr>
                <w:b/>
                <w:i/>
              </w:rPr>
              <w:t>’</w:t>
            </w:r>
            <w:r w:rsidRPr="001B4478">
              <w:rPr>
                <w:b/>
                <w:i/>
              </w:rPr>
              <w:t>olive lampante à 2 degrés d</w:t>
            </w:r>
            <w:r w:rsidR="00B037BE">
              <w:rPr>
                <w:b/>
                <w:i/>
              </w:rPr>
              <w:t>’</w:t>
            </w:r>
            <w:r w:rsidRPr="001B4478">
              <w:rPr>
                <w:b/>
                <w:i/>
              </w:rPr>
              <w:t>acidité libre (ce montant étant réduit de 36,70 EUR par tonne pour chaque degré d</w:t>
            </w:r>
            <w:r w:rsidR="00B037BE">
              <w:rPr>
                <w:b/>
                <w:i/>
              </w:rPr>
              <w:t>’</w:t>
            </w:r>
            <w:r w:rsidRPr="001B4478">
              <w:rPr>
                <w:b/>
                <w:i/>
              </w:rPr>
              <w:t>acidité supplémentaire).</w:t>
            </w:r>
          </w:p>
        </w:tc>
        <w:tc>
          <w:tcPr>
            <w:tcW w:w="4876" w:type="dxa"/>
          </w:tcPr>
          <w:p w:rsidR="000C7419" w:rsidRPr="001B4478" w:rsidP="007915E6" w14:paraId="20588D27" w14:textId="5983F89A">
            <w:pPr>
              <w:pStyle w:val="Normal6"/>
              <w:rPr>
                <w:bCs/>
                <w:iCs/>
                <w:szCs w:val="24"/>
              </w:rPr>
            </w:pPr>
            <w:r w:rsidRPr="001B4478">
              <w:t>g) l</w:t>
            </w:r>
            <w:r w:rsidR="00B037BE">
              <w:t>’</w:t>
            </w:r>
            <w:r w:rsidRPr="001B4478">
              <w:t>huile d</w:t>
            </w:r>
            <w:r w:rsidR="00B037BE">
              <w:t>’</w:t>
            </w:r>
            <w:r w:rsidRPr="001B4478">
              <w:t>olive</w:t>
            </w:r>
            <w:r w:rsidRPr="001B4478">
              <w:rPr>
                <w:b/>
                <w:bCs/>
                <w:i/>
                <w:iCs/>
              </w:rPr>
              <w:t>.</w:t>
            </w:r>
          </w:p>
        </w:tc>
      </w:tr>
      <w:tr w14:paraId="22EC5CBB"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2DE0F48D" w14:textId="4D99D46A">
            <w:pPr>
              <w:pStyle w:val="Normal6"/>
              <w:rPr>
                <w:b/>
                <w:bCs/>
                <w:i/>
                <w:iCs/>
              </w:rPr>
            </w:pPr>
            <w:r w:rsidRPr="001B4478">
              <w:rPr>
                <w:b/>
                <w:i/>
              </w:rPr>
              <w:t>2. Les seuils de référence prévus au paragraphe 1 sont régulièrement examinés par la Commission, compte tenu de critères objectifs, notamment de l</w:t>
            </w:r>
            <w:r w:rsidR="00B037BE">
              <w:rPr>
                <w:b/>
                <w:i/>
              </w:rPr>
              <w:t>’</w:t>
            </w:r>
            <w:r w:rsidRPr="001B4478">
              <w:rPr>
                <w:b/>
                <w:i/>
              </w:rPr>
              <w:t xml:space="preserve">évolution de la production, des coûts de production (en particulier du prix des intrants) et des tendances du marché. Si nécessaire, les seuils de référence sont mis à jour conformément à la procédure </w:t>
            </w:r>
            <w:r w:rsidRPr="001B4478">
              <w:rPr>
                <w:b/>
                <w:i/>
              </w:rPr>
              <w:t>législative ordinaire en fonction de l</w:t>
            </w:r>
            <w:r w:rsidR="00B037BE">
              <w:rPr>
                <w:b/>
                <w:i/>
              </w:rPr>
              <w:t>’</w:t>
            </w:r>
            <w:r w:rsidRPr="001B4478">
              <w:rPr>
                <w:b/>
                <w:i/>
              </w:rPr>
              <w:t>évolution de la production et des marchés.</w:t>
            </w:r>
          </w:p>
        </w:tc>
        <w:tc>
          <w:tcPr>
            <w:tcW w:w="4876" w:type="dxa"/>
          </w:tcPr>
          <w:p w:rsidR="000C7419" w:rsidRPr="001B4478" w:rsidP="007915E6" w14:paraId="2A128105" w14:textId="77777777">
            <w:pPr>
              <w:pStyle w:val="Normal6"/>
              <w:rPr>
                <w:bCs/>
                <w:iCs/>
              </w:rPr>
            </w:pPr>
          </w:p>
        </w:tc>
      </w:tr>
      <w:tr w14:paraId="78D266B9"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60AE4973" w14:textId="77777777">
            <w:pPr>
              <w:pStyle w:val="Normal6"/>
            </w:pPr>
          </w:p>
        </w:tc>
        <w:tc>
          <w:tcPr>
            <w:tcW w:w="4876" w:type="dxa"/>
          </w:tcPr>
          <w:p w:rsidR="000C7419" w:rsidRPr="001B4478" w:rsidP="007915E6" w14:paraId="1944A09D" w14:textId="65F439FD">
            <w:pPr>
              <w:pStyle w:val="Normal6"/>
              <w:rPr>
                <w:szCs w:val="24"/>
              </w:rPr>
            </w:pPr>
            <w:r w:rsidRPr="001B4478">
              <w:rPr>
                <w:b/>
                <w:i/>
              </w:rPr>
              <w:t>2. Au plus tard le 31 décembre 2027, la Commission propose une révision du règlement (UE) nº 1370/2013 intégrant des seuils de référence pour les produits suivants, en tenant compte des coûts de production complets tels que rapportés par les observatoires de l</w:t>
            </w:r>
            <w:r w:rsidR="00B037BE">
              <w:rPr>
                <w:b/>
                <w:i/>
              </w:rPr>
              <w:t>’</w:t>
            </w:r>
            <w:r w:rsidRPr="001B4478">
              <w:rPr>
                <w:b/>
                <w:i/>
              </w:rPr>
              <w:t>Union:</w:t>
            </w:r>
          </w:p>
        </w:tc>
      </w:tr>
      <w:tr w14:paraId="60924914"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3ABBB02F" w14:textId="77777777">
            <w:pPr>
              <w:pStyle w:val="Normal6"/>
            </w:pPr>
          </w:p>
        </w:tc>
        <w:tc>
          <w:tcPr>
            <w:tcW w:w="4876" w:type="dxa"/>
          </w:tcPr>
          <w:p w:rsidR="000C7419" w:rsidRPr="001B4478" w:rsidP="007915E6" w14:paraId="4D62C0FB" w14:textId="77777777">
            <w:pPr>
              <w:pStyle w:val="Normal6"/>
              <w:rPr>
                <w:szCs w:val="24"/>
              </w:rPr>
            </w:pPr>
            <w:r w:rsidRPr="001B4478">
              <w:rPr>
                <w:b/>
                <w:i/>
              </w:rPr>
              <w:t>a) les sucres spéciaux;</w:t>
            </w:r>
          </w:p>
        </w:tc>
      </w:tr>
      <w:tr w14:paraId="30CE7F96"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670A73AF" w14:textId="77777777">
            <w:pPr>
              <w:pStyle w:val="Normal6"/>
            </w:pPr>
          </w:p>
        </w:tc>
        <w:tc>
          <w:tcPr>
            <w:tcW w:w="4876" w:type="dxa"/>
          </w:tcPr>
          <w:p w:rsidR="000C7419" w:rsidRPr="001B4478" w:rsidP="007915E6" w14:paraId="1704DE3D" w14:textId="77777777">
            <w:pPr>
              <w:pStyle w:val="Normal6"/>
              <w:rPr>
                <w:szCs w:val="24"/>
              </w:rPr>
            </w:pPr>
            <w:r w:rsidRPr="001B4478">
              <w:rPr>
                <w:b/>
                <w:i/>
              </w:rPr>
              <w:t>b) la viande ovine;</w:t>
            </w:r>
          </w:p>
        </w:tc>
      </w:tr>
      <w:tr w14:paraId="23762D22"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7D016485" w14:textId="77777777">
            <w:pPr>
              <w:pStyle w:val="Normal6"/>
            </w:pPr>
          </w:p>
        </w:tc>
        <w:tc>
          <w:tcPr>
            <w:tcW w:w="4876" w:type="dxa"/>
          </w:tcPr>
          <w:p w:rsidR="000C7419" w:rsidRPr="001B4478" w:rsidP="007915E6" w14:paraId="397A4A03" w14:textId="77777777">
            <w:pPr>
              <w:pStyle w:val="Normal6"/>
              <w:rPr>
                <w:szCs w:val="24"/>
              </w:rPr>
            </w:pPr>
            <w:r w:rsidRPr="001B4478">
              <w:rPr>
                <w:b/>
                <w:i/>
              </w:rPr>
              <w:t>c) la viande caprine;</w:t>
            </w:r>
          </w:p>
        </w:tc>
      </w:tr>
      <w:tr w14:paraId="63289161"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07AE353E" w14:textId="77777777">
            <w:pPr>
              <w:pStyle w:val="Normal6"/>
            </w:pPr>
          </w:p>
        </w:tc>
        <w:tc>
          <w:tcPr>
            <w:tcW w:w="4876" w:type="dxa"/>
          </w:tcPr>
          <w:p w:rsidR="000C7419" w:rsidRPr="001B4478" w:rsidP="007915E6" w14:paraId="413D2E5E" w14:textId="77777777">
            <w:pPr>
              <w:pStyle w:val="Normal6"/>
              <w:rPr>
                <w:szCs w:val="24"/>
              </w:rPr>
            </w:pPr>
            <w:r w:rsidRPr="001B4478">
              <w:rPr>
                <w:b/>
                <w:i/>
              </w:rPr>
              <w:t>d) les fruits et légumes transformés;</w:t>
            </w:r>
          </w:p>
        </w:tc>
      </w:tr>
      <w:tr w14:paraId="2832F9C8"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265E3026" w14:textId="77777777">
            <w:pPr>
              <w:pStyle w:val="Normal6"/>
            </w:pPr>
          </w:p>
        </w:tc>
        <w:tc>
          <w:tcPr>
            <w:tcW w:w="4876" w:type="dxa"/>
          </w:tcPr>
          <w:p w:rsidR="000C7419" w:rsidRPr="001B4478" w:rsidP="007915E6" w14:paraId="0669E997" w14:textId="77777777">
            <w:pPr>
              <w:pStyle w:val="Normal6"/>
              <w:rPr>
                <w:szCs w:val="24"/>
              </w:rPr>
            </w:pPr>
            <w:r w:rsidRPr="001B4478">
              <w:rPr>
                <w:b/>
                <w:i/>
              </w:rPr>
              <w:t>e) les légumineuses;</w:t>
            </w:r>
          </w:p>
        </w:tc>
      </w:tr>
      <w:tr w14:paraId="02CF637B"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46A542C6" w14:textId="77777777">
            <w:pPr>
              <w:pStyle w:val="Normal6"/>
            </w:pPr>
          </w:p>
        </w:tc>
        <w:tc>
          <w:tcPr>
            <w:tcW w:w="4876" w:type="dxa"/>
          </w:tcPr>
          <w:p w:rsidR="000C7419" w:rsidRPr="001B4478" w:rsidP="007915E6" w14:paraId="4CFF8CF5" w14:textId="6AEE868D">
            <w:pPr>
              <w:pStyle w:val="Normal6"/>
              <w:rPr>
                <w:szCs w:val="24"/>
              </w:rPr>
            </w:pPr>
            <w:r w:rsidRPr="001B4478">
              <w:rPr>
                <w:b/>
                <w:i/>
              </w:rPr>
              <w:t>f) les produits de l</w:t>
            </w:r>
            <w:r w:rsidR="00B037BE">
              <w:rPr>
                <w:b/>
                <w:i/>
              </w:rPr>
              <w:t>’</w:t>
            </w:r>
            <w:r w:rsidRPr="001B4478">
              <w:rPr>
                <w:b/>
                <w:i/>
              </w:rPr>
              <w:t>apiculture;</w:t>
            </w:r>
          </w:p>
        </w:tc>
      </w:tr>
      <w:tr w14:paraId="2B08097A"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69281C4E" w14:textId="77777777">
            <w:pPr>
              <w:pStyle w:val="Normal6"/>
            </w:pPr>
          </w:p>
        </w:tc>
        <w:tc>
          <w:tcPr>
            <w:tcW w:w="4876" w:type="dxa"/>
          </w:tcPr>
          <w:p w:rsidR="000C7419" w:rsidRPr="001B4478" w:rsidP="007915E6" w14:paraId="42D2C623" w14:textId="0FDD9781">
            <w:pPr>
              <w:pStyle w:val="Normal6"/>
              <w:rPr>
                <w:szCs w:val="24"/>
              </w:rPr>
            </w:pPr>
            <w:r w:rsidRPr="001B4478">
              <w:rPr>
                <w:b/>
                <w:i/>
              </w:rPr>
              <w:t>g) les huiles d</w:t>
            </w:r>
            <w:r w:rsidR="00B037BE">
              <w:rPr>
                <w:b/>
                <w:i/>
              </w:rPr>
              <w:t>’</w:t>
            </w:r>
            <w:r w:rsidRPr="001B4478">
              <w:rPr>
                <w:b/>
                <w:i/>
              </w:rPr>
              <w:t>olive.</w:t>
            </w:r>
          </w:p>
        </w:tc>
      </w:tr>
      <w:tr w14:paraId="021E8449"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6E606236" w14:textId="77777777">
            <w:pPr>
              <w:pStyle w:val="Normal6"/>
            </w:pPr>
          </w:p>
        </w:tc>
        <w:tc>
          <w:tcPr>
            <w:tcW w:w="4876" w:type="dxa"/>
          </w:tcPr>
          <w:p w:rsidR="000C7419" w:rsidRPr="001B4478" w:rsidP="007915E6" w14:paraId="02A4AA1B" w14:textId="0D2CA061">
            <w:pPr>
              <w:pStyle w:val="Normal6"/>
              <w:rPr>
                <w:szCs w:val="24"/>
              </w:rPr>
            </w:pPr>
            <w:r w:rsidRPr="001B4478">
              <w:rPr>
                <w:b/>
                <w:i/>
              </w:rPr>
              <w:t>3. Au plus tard le 31 décembre 2027, puis tous les deux ans, la Commission propose une révision du règlement (UE) nº 1370/2013 afin de mettre à jour les seuils de référence visés aux paragraphes 1 et 2. Les seuils de référence devraient être établis à hauteur de 80 % de la moyenne des coûts de production complets observée dans l</w:t>
            </w:r>
            <w:r w:rsidR="00B037BE">
              <w:rPr>
                <w:b/>
                <w:i/>
              </w:rPr>
              <w:t>’</w:t>
            </w:r>
            <w:r w:rsidRPr="001B4478">
              <w:rPr>
                <w:b/>
                <w:i/>
              </w:rPr>
              <w:t>Union afin de constituer un filet de sécurité efficace en cas de crise. À ce niveau, les mécanismes d</w:t>
            </w:r>
            <w:r w:rsidR="00B037BE">
              <w:rPr>
                <w:b/>
                <w:i/>
              </w:rPr>
              <w:t>’</w:t>
            </w:r>
            <w:r w:rsidRPr="001B4478">
              <w:rPr>
                <w:b/>
                <w:i/>
              </w:rPr>
              <w:t>intervention définis à la section 2 de ce chapitre ne constituent pas un soutien au revenu par les prix, mais une protection contre des perturbations excessives du marché.</w:t>
            </w:r>
          </w:p>
        </w:tc>
      </w:tr>
      <w:tr w14:paraId="38509C6E"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67C59A05" w14:textId="77777777">
            <w:pPr>
              <w:pStyle w:val="Normal6"/>
            </w:pPr>
          </w:p>
        </w:tc>
        <w:tc>
          <w:tcPr>
            <w:tcW w:w="4876" w:type="dxa"/>
          </w:tcPr>
          <w:p w:rsidR="000C7419" w:rsidRPr="001B4478" w:rsidP="007915E6" w14:paraId="22B296D1" w14:textId="77777777">
            <w:pPr>
              <w:pStyle w:val="Normal6"/>
              <w:rPr>
                <w:szCs w:val="24"/>
              </w:rPr>
            </w:pPr>
            <w:r w:rsidRPr="001B4478">
              <w:rPr>
                <w:b/>
                <w:i/>
              </w:rPr>
              <w:t>4. Lorsque les prix du marché passent sous les seuils de référence, la Commission propose dans les deux mois suivants les mesures nécessaires afin de rééquilibrer les marchés telles que celles prévues notamment aux articles 11, 17, 127, 194, 219 et 222 du présent règlement.»;</w:t>
            </w:r>
          </w:p>
        </w:tc>
      </w:tr>
    </w:tbl>
    <w:p w:rsidR="000C7419" w:rsidRPr="001B4478" w:rsidP="000C7419" w14:paraId="078DECE6"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6AC5EB39" w14:textId="77777777">
      <w:r w:rsidRPr="001B4478">
        <w:rPr>
          <w:rStyle w:val="HideTWBExt"/>
        </w:rPr>
        <w:t>&lt;/AmendB&gt;</w:t>
      </w:r>
    </w:p>
    <w:p w:rsidR="000C7419" w:rsidRPr="001B4478" w:rsidP="000C7419" w14:paraId="6D0C6014"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351</w:t>
      </w:r>
      <w:r w:rsidRPr="001B4478">
        <w:rPr>
          <w:rStyle w:val="HideTWBExt"/>
          <w:b w:val="0"/>
        </w:rPr>
        <w:t>&lt;/NumAmB&gt;</w:t>
      </w:r>
    </w:p>
    <w:p w:rsidR="000C7419" w:rsidRPr="001B4478" w:rsidP="000C7419" w14:paraId="0ECED37C" w14:textId="77777777">
      <w:pPr>
        <w:pStyle w:val="NormalBold"/>
      </w:pPr>
      <w:r w:rsidRPr="001B4478">
        <w:rPr>
          <w:rStyle w:val="HideTWBExt"/>
          <w:b w:val="0"/>
        </w:rPr>
        <w:t>&lt;RepeatBlock-By&gt;&lt;Members&gt;</w:t>
      </w:r>
      <w:r w:rsidRPr="001B4478">
        <w:t>Valérie Deloge, Gilles Pennelle, Csaba Dömötör, Mireia Borrás Pabón</w:t>
      </w:r>
      <w:r w:rsidRPr="001B4478">
        <w:rPr>
          <w:rStyle w:val="HideTWBExt"/>
          <w:b w:val="0"/>
        </w:rPr>
        <w:t>&lt;/Members&gt;</w:t>
      </w:r>
    </w:p>
    <w:p w:rsidR="000C7419" w:rsidRPr="001B4478" w:rsidP="000C7419" w14:paraId="2F93E509" w14:textId="77777777">
      <w:r w:rsidRPr="001B4478">
        <w:rPr>
          <w:rStyle w:val="HideTWBExt"/>
        </w:rPr>
        <w:t>&lt;/RepeatBlock-By&gt;</w:t>
      </w:r>
    </w:p>
    <w:p w:rsidR="000C7419" w:rsidRPr="001B4478" w:rsidP="000C7419" w14:paraId="57C64B75"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6D49A264" w14:textId="77777777">
      <w:pPr>
        <w:pStyle w:val="NormalBold"/>
      </w:pPr>
      <w:r w:rsidRPr="001B4478">
        <w:rPr>
          <w:rStyle w:val="HideTWBExt"/>
          <w:b w:val="0"/>
        </w:rPr>
        <w:t>&lt;Article&gt;</w:t>
      </w:r>
      <w:r w:rsidRPr="001B4478">
        <w:t>Article premier – alinéa 1 – point 5</w:t>
      </w:r>
      <w:r w:rsidRPr="001B4478">
        <w:rPr>
          <w:rStyle w:val="HideTWBExt"/>
          <w:b w:val="0"/>
        </w:rPr>
        <w:t>&lt;/Article&gt;</w:t>
      </w:r>
    </w:p>
    <w:p w:rsidR="000C7419" w:rsidRPr="001B4478" w:rsidP="000C7419" w14:paraId="3CE7BCD5" w14:textId="77777777">
      <w:pPr>
        <w:keepNext/>
      </w:pPr>
      <w:r w:rsidRPr="001B4478">
        <w:rPr>
          <w:rStyle w:val="HideTWBExt"/>
        </w:rPr>
        <w:t>&lt;DocAmend2&gt;</w:t>
      </w:r>
      <w:r w:rsidRPr="001B4478">
        <w:t>Règlement (UE) nº 1308/2013</w:t>
      </w:r>
      <w:r w:rsidRPr="001B4478">
        <w:rPr>
          <w:rStyle w:val="HideTWBExt"/>
        </w:rPr>
        <w:t>&lt;/DocAmend2&gt;</w:t>
      </w:r>
    </w:p>
    <w:p w:rsidR="000C7419" w:rsidRPr="001B4478" w:rsidP="000C7419" w14:paraId="2143FD70" w14:textId="77777777">
      <w:r w:rsidRPr="001B4478">
        <w:rPr>
          <w:rStyle w:val="HideTWBExt"/>
        </w:rPr>
        <w:t>&lt;Article2&gt;</w:t>
      </w:r>
      <w:r w:rsidRPr="001B4478">
        <w:t>Article 7</w:t>
      </w:r>
      <w:r w:rsidRPr="001B4478">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6D2736B4" w14:textId="77777777" w:rsidTr="007915E6">
        <w:tblPrEx>
          <w:tblW w:w="9752" w:type="dxa"/>
          <w:jc w:val="center"/>
          <w:tblLayout w:type="fixed"/>
          <w:tblCellMar>
            <w:left w:w="340" w:type="dxa"/>
            <w:right w:w="340" w:type="dxa"/>
          </w:tblCellMar>
          <w:tblLook w:val="0000"/>
        </w:tblPrEx>
        <w:trPr>
          <w:jc w:val="center"/>
        </w:trPr>
        <w:tc>
          <w:tcPr>
            <w:tcW w:w="9752" w:type="dxa"/>
            <w:gridSpan w:val="2"/>
          </w:tcPr>
          <w:p w:rsidR="000C7419" w:rsidRPr="001B4478" w:rsidP="007915E6" w14:paraId="485E8528" w14:textId="77777777">
            <w:pPr>
              <w:keepNext/>
            </w:pPr>
          </w:p>
        </w:tc>
      </w:tr>
      <w:tr w14:paraId="68A0068C"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146A9C2B" w14:textId="77777777">
            <w:pPr>
              <w:pStyle w:val="ColumnHeading"/>
              <w:keepNext/>
            </w:pPr>
            <w:r w:rsidRPr="001B4478">
              <w:t>Texte en vigueur</w:t>
            </w:r>
          </w:p>
        </w:tc>
        <w:tc>
          <w:tcPr>
            <w:tcW w:w="4876" w:type="dxa"/>
          </w:tcPr>
          <w:p w:rsidR="000C7419" w:rsidRPr="001B4478" w:rsidP="007915E6" w14:paraId="58F5CC00" w14:textId="77777777">
            <w:pPr>
              <w:pStyle w:val="ColumnHeading"/>
              <w:keepNext/>
            </w:pPr>
            <w:r w:rsidRPr="001B4478">
              <w:t>Amendement</w:t>
            </w:r>
          </w:p>
        </w:tc>
      </w:tr>
      <w:tr w14:paraId="6D0BDE04"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5E280DF0" w14:textId="77777777">
            <w:pPr>
              <w:pStyle w:val="Normal6"/>
            </w:pPr>
          </w:p>
        </w:tc>
        <w:tc>
          <w:tcPr>
            <w:tcW w:w="4876" w:type="dxa"/>
          </w:tcPr>
          <w:p w:rsidR="000C7419" w:rsidRPr="001B4478" w:rsidP="007915E6" w14:paraId="41AB8B4D" w14:textId="65AD4AB2">
            <w:pPr>
              <w:pStyle w:val="Normal6"/>
              <w:rPr>
                <w:szCs w:val="24"/>
              </w:rPr>
            </w:pPr>
            <w:r w:rsidRPr="001B4478">
              <w:t>5)</w:t>
            </w:r>
            <w:r w:rsidRPr="001B4478">
              <w:tab/>
              <w:t>l</w:t>
            </w:r>
            <w:r w:rsidR="00B037BE">
              <w:t>’</w:t>
            </w:r>
            <w:r w:rsidRPr="001B4478">
              <w:t xml:space="preserve">article 7 est </w:t>
            </w:r>
            <w:r w:rsidRPr="001B4478">
              <w:rPr>
                <w:b/>
                <w:i/>
              </w:rPr>
              <w:t>remplacé par le texte suivant:</w:t>
            </w:r>
          </w:p>
        </w:tc>
      </w:tr>
      <w:tr w14:paraId="1EFCDC81"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7B511F82" w14:textId="77777777">
            <w:pPr>
              <w:pStyle w:val="Normal6"/>
            </w:pPr>
            <w:r w:rsidRPr="001B4478">
              <w:t>Seuils de référence</w:t>
            </w:r>
          </w:p>
        </w:tc>
        <w:tc>
          <w:tcPr>
            <w:tcW w:w="4876" w:type="dxa"/>
          </w:tcPr>
          <w:p w:rsidR="000C7419" w:rsidRPr="001B4478" w:rsidP="007915E6" w14:paraId="7232B955" w14:textId="77777777">
            <w:pPr>
              <w:pStyle w:val="Normal6"/>
              <w:rPr>
                <w:bCs/>
                <w:iCs/>
                <w:szCs w:val="24"/>
              </w:rPr>
            </w:pPr>
            <w:r w:rsidRPr="001B4478">
              <w:t>Seuil de référence</w:t>
            </w:r>
          </w:p>
        </w:tc>
      </w:tr>
      <w:tr w14:paraId="05B66AC7"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65A4069F" w14:textId="77777777">
            <w:r w:rsidRPr="001B4478">
              <w:rPr>
                <w:rStyle w:val="no-parag"/>
                <w:shd w:val="clear" w:color="auto" w:fill="FFFFFF"/>
              </w:rPr>
              <w:t>1.</w:t>
            </w:r>
            <w:r w:rsidRPr="001B4478">
              <w:t xml:space="preserve">Les seuils de référence </w:t>
            </w:r>
            <w:r w:rsidRPr="001B4478">
              <w:rPr>
                <w:b/>
                <w:i/>
              </w:rPr>
              <w:t>suivants</w:t>
            </w:r>
            <w:r w:rsidRPr="001B4478">
              <w:t xml:space="preserve"> sont fixés:</w:t>
            </w:r>
          </w:p>
          <w:p w:rsidR="000C7419" w:rsidRPr="001B4478" w:rsidP="007915E6" w14:paraId="609EDFB8" w14:textId="77777777">
            <w:pPr>
              <w:pStyle w:val="Normal6"/>
            </w:pPr>
          </w:p>
        </w:tc>
        <w:tc>
          <w:tcPr>
            <w:tcW w:w="4876" w:type="dxa"/>
          </w:tcPr>
          <w:p w:rsidR="000C7419" w:rsidRPr="001B4478" w:rsidP="007915E6" w14:paraId="49F98D81" w14:textId="51F77BE2">
            <w:pPr>
              <w:pStyle w:val="Normal6"/>
              <w:rPr>
                <w:szCs w:val="24"/>
              </w:rPr>
            </w:pPr>
            <w:r w:rsidRPr="001B4478">
              <w:t>1. Les seuils de référence sont fixés</w:t>
            </w:r>
            <w:r w:rsidRPr="001B4478">
              <w:rPr>
                <w:b/>
                <w:i/>
              </w:rPr>
              <w:t xml:space="preserve"> à l</w:t>
            </w:r>
            <w:r w:rsidR="00B037BE">
              <w:rPr>
                <w:b/>
                <w:i/>
              </w:rPr>
              <w:t>’</w:t>
            </w:r>
            <w:r w:rsidRPr="001B4478">
              <w:rPr>
                <w:b/>
                <w:i/>
              </w:rPr>
              <w:t>article 1 bis du règlement (UE) n°</w:t>
            </w:r>
            <w:r w:rsidR="004A3648">
              <w:rPr>
                <w:b/>
                <w:i/>
              </w:rPr>
              <w:t> </w:t>
            </w:r>
            <w:r w:rsidRPr="001B4478">
              <w:rPr>
                <w:b/>
                <w:i/>
              </w:rPr>
              <w:t xml:space="preserve">1370/2013 du Conseil pour les produits suivants: </w:t>
            </w:r>
          </w:p>
        </w:tc>
      </w:tr>
      <w:tr w14:paraId="6456BA6D"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422B10C3" w14:textId="4320FE50">
            <w:pPr>
              <w:rPr>
                <w:rStyle w:val="no-parag"/>
                <w:shd w:val="clear" w:color="auto" w:fill="FFFFFF"/>
              </w:rPr>
            </w:pPr>
            <w:r w:rsidRPr="001B4478">
              <w:t>a)</w:t>
            </w:r>
            <w:r w:rsidRPr="001B4478">
              <w:rPr>
                <w:b/>
                <w:i/>
              </w:rPr>
              <w:t xml:space="preserve"> en ce qui concerne le secteur des </w:t>
            </w:r>
            <w:r w:rsidRPr="001B4478">
              <w:t>céréales</w:t>
            </w:r>
            <w:r w:rsidRPr="001B4478">
              <w:rPr>
                <w:b/>
              </w:rPr>
              <w:t>,</w:t>
            </w:r>
            <w:r w:rsidRPr="001B4478">
              <w:rPr>
                <w:b/>
                <w:i/>
              </w:rPr>
              <w:t xml:space="preserve"> 101,31 EUR par tonne, au stade du commerce de gros, marchandise rendue magasin non déchargée;</w:t>
            </w:r>
          </w:p>
        </w:tc>
        <w:tc>
          <w:tcPr>
            <w:tcW w:w="4876" w:type="dxa"/>
          </w:tcPr>
          <w:p w:rsidR="000C7419" w:rsidRPr="001B4478" w:rsidP="007915E6" w14:paraId="092ED2B9" w14:textId="4E7AAE4E">
            <w:pPr>
              <w:pStyle w:val="Normal6"/>
              <w:rPr>
                <w:b/>
                <w:i/>
              </w:rPr>
            </w:pPr>
            <w:r w:rsidRPr="001B4478">
              <w:t>a)</w:t>
            </w:r>
            <w:r w:rsidRPr="001B4478">
              <w:rPr>
                <w:b/>
                <w:i/>
              </w:rPr>
              <w:t xml:space="preserve"> les </w:t>
            </w:r>
            <w:r w:rsidRPr="001B4478">
              <w:t xml:space="preserve">céréales </w:t>
            </w:r>
            <w:r w:rsidRPr="001B4478">
              <w:rPr>
                <w:b/>
                <w:i/>
              </w:rPr>
              <w:t>telles que le froment (blé) tendre, le froment (blé) dur, l</w:t>
            </w:r>
            <w:r w:rsidR="00B037BE">
              <w:rPr>
                <w:b/>
                <w:i/>
              </w:rPr>
              <w:t>’</w:t>
            </w:r>
            <w:r w:rsidRPr="001B4478">
              <w:rPr>
                <w:b/>
                <w:i/>
              </w:rPr>
              <w:t>orge et le maïs</w:t>
            </w:r>
            <w:r w:rsidRPr="001B4478">
              <w:t>;</w:t>
            </w:r>
          </w:p>
        </w:tc>
      </w:tr>
      <w:tr w14:paraId="75BC2F3A"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6E3AE2C7" w14:textId="1E5878DA">
            <w:pPr>
              <w:pStyle w:val="Normal6"/>
            </w:pPr>
            <w:r w:rsidRPr="001B4478">
              <w:t>b)</w:t>
            </w:r>
            <w:r w:rsidRPr="001B4478">
              <w:rPr>
                <w:b/>
                <w:i/>
              </w:rPr>
              <w:t xml:space="preserve"> en ce qui concerne </w:t>
            </w:r>
            <w:r w:rsidRPr="001B4478">
              <w:t>le riz paddy</w:t>
            </w:r>
            <w:r w:rsidRPr="001B4478">
              <w:rPr>
                <w:b/>
                <w:i/>
              </w:rPr>
              <w:t>, 150 EUR par tonne pour la qualité type telle qu</w:t>
            </w:r>
            <w:r w:rsidR="00B037BE">
              <w:rPr>
                <w:b/>
                <w:i/>
              </w:rPr>
              <w:t>’</w:t>
            </w:r>
            <w:r w:rsidRPr="001B4478">
              <w:rPr>
                <w:b/>
                <w:i/>
              </w:rPr>
              <w:t>elle est définie à l</w:t>
            </w:r>
            <w:r w:rsidR="00B037BE">
              <w:rPr>
                <w:b/>
                <w:i/>
              </w:rPr>
              <w:t>’</w:t>
            </w:r>
            <w:r w:rsidRPr="001B4478">
              <w:rPr>
                <w:b/>
                <w:i/>
              </w:rPr>
              <w:t>annexe III, point A, au stade du commerce de gros, marchandise rendue magasin non déchargée;</w:t>
            </w:r>
          </w:p>
        </w:tc>
        <w:tc>
          <w:tcPr>
            <w:tcW w:w="4876" w:type="dxa"/>
          </w:tcPr>
          <w:p w:rsidR="000C7419" w:rsidRPr="001B4478" w:rsidP="007915E6" w14:paraId="641ADDCF" w14:textId="77777777">
            <w:pPr>
              <w:pStyle w:val="Normal6"/>
              <w:rPr>
                <w:szCs w:val="24"/>
              </w:rPr>
            </w:pPr>
            <w:r w:rsidRPr="001B4478">
              <w:t>b) le riz paddy;</w:t>
            </w:r>
          </w:p>
        </w:tc>
      </w:tr>
      <w:tr w14:paraId="77B215AF"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4F6CCCE4" w14:textId="63C928F7">
            <w:pPr>
              <w:pStyle w:val="Normal6"/>
            </w:pPr>
            <w:r w:rsidRPr="001B4478">
              <w:t>c)</w:t>
            </w:r>
            <w:r w:rsidRPr="001B4478">
              <w:rPr>
                <w:b/>
                <w:i/>
              </w:rPr>
              <w:t xml:space="preserve"> en ce qui concerne le</w:t>
            </w:r>
            <w:r w:rsidRPr="001B4478">
              <w:t xml:space="preserve"> </w:t>
            </w:r>
            <w:r w:rsidRPr="001B4478">
              <w:rPr>
                <w:b/>
                <w:i/>
              </w:rPr>
              <w:t>sucre de qualité type telle qu</w:t>
            </w:r>
            <w:r w:rsidR="00B037BE">
              <w:rPr>
                <w:b/>
                <w:i/>
              </w:rPr>
              <w:t>’</w:t>
            </w:r>
            <w:r w:rsidRPr="001B4478">
              <w:rPr>
                <w:b/>
                <w:i/>
              </w:rPr>
              <w:t>elle est définie à l</w:t>
            </w:r>
            <w:r w:rsidR="00B037BE">
              <w:rPr>
                <w:b/>
                <w:i/>
              </w:rPr>
              <w:t>’</w:t>
            </w:r>
            <w:r w:rsidRPr="001B4478">
              <w:rPr>
                <w:b/>
                <w:i/>
              </w:rPr>
              <w:t>annexe III, point B, non emballé, départ usine:</w:t>
            </w:r>
          </w:p>
          <w:p w:rsidR="000C7419" w:rsidRPr="001B4478" w:rsidP="007915E6" w14:paraId="1BFD1462" w14:textId="77777777">
            <w:pPr>
              <w:pStyle w:val="Normal6"/>
              <w:rPr>
                <w:b/>
                <w:bCs/>
                <w:i/>
                <w:iCs/>
              </w:rPr>
            </w:pPr>
            <w:r w:rsidRPr="001B4478">
              <w:rPr>
                <w:b/>
                <w:i/>
              </w:rPr>
              <w:t>i) pour le</w:t>
            </w:r>
            <w:r w:rsidRPr="001B4478">
              <w:t xml:space="preserve"> sucre blanc</w:t>
            </w:r>
            <w:r w:rsidRPr="001B4478">
              <w:rPr>
                <w:b/>
                <w:i/>
              </w:rPr>
              <w:t>: 404,4 EUR par tonne;</w:t>
            </w:r>
          </w:p>
          <w:p w:rsidR="000C7419" w:rsidRPr="001B4478" w:rsidP="007915E6" w14:paraId="5703A700" w14:textId="77777777">
            <w:pPr>
              <w:pStyle w:val="Normal6"/>
            </w:pPr>
            <w:r w:rsidRPr="001B4478">
              <w:rPr>
                <w:b/>
                <w:i/>
                <w:shd w:val="clear" w:color="auto" w:fill="FFFFFF"/>
              </w:rPr>
              <w:t>ii) pour le</w:t>
            </w:r>
            <w:r w:rsidRPr="001B4478">
              <w:rPr>
                <w:shd w:val="clear" w:color="auto" w:fill="FFFFFF"/>
              </w:rPr>
              <w:t xml:space="preserve"> sucre brut</w:t>
            </w:r>
            <w:r w:rsidRPr="001B4478">
              <w:rPr>
                <w:b/>
                <w:i/>
                <w:shd w:val="clear" w:color="auto" w:fill="FFFFFF"/>
              </w:rPr>
              <w:t>: 335,2 EUR par tonne;</w:t>
            </w:r>
          </w:p>
        </w:tc>
        <w:tc>
          <w:tcPr>
            <w:tcW w:w="4876" w:type="dxa"/>
          </w:tcPr>
          <w:p w:rsidR="000C7419" w:rsidRPr="001B4478" w:rsidP="007915E6" w14:paraId="422A9C11" w14:textId="77777777">
            <w:pPr>
              <w:pStyle w:val="Normal6"/>
              <w:rPr>
                <w:bCs/>
                <w:iCs/>
                <w:szCs w:val="24"/>
              </w:rPr>
            </w:pPr>
            <w:r w:rsidRPr="001B4478">
              <w:t>c) le sucre blanc et le sucre brut;</w:t>
            </w:r>
          </w:p>
        </w:tc>
      </w:tr>
      <w:tr w14:paraId="75A4EF7B"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05F6CECB" w14:textId="373566C5">
            <w:pPr>
              <w:pStyle w:val="Normal6"/>
            </w:pPr>
            <w:r w:rsidRPr="001B4478">
              <w:t>d)</w:t>
            </w:r>
            <w:r w:rsidRPr="001B4478">
              <w:rPr>
                <w:b/>
                <w:i/>
              </w:rPr>
              <w:t xml:space="preserve"> en ce qui concerne la</w:t>
            </w:r>
            <w:r w:rsidRPr="001B4478">
              <w:t xml:space="preserve"> viande bovine</w:t>
            </w:r>
            <w:r w:rsidRPr="001B4478">
              <w:rPr>
                <w:b/>
                <w:i/>
              </w:rPr>
              <w:t>, 2 224 EUR par tonne pour les carcasses de bovins mâles de classe de conformation R3, conformément à la grille utilisée dans l</w:t>
            </w:r>
            <w:r w:rsidR="00B037BE">
              <w:rPr>
                <w:b/>
                <w:i/>
              </w:rPr>
              <w:t>’</w:t>
            </w:r>
            <w:r w:rsidRPr="001B4478">
              <w:rPr>
                <w:b/>
                <w:i/>
              </w:rPr>
              <w:t>Union pour le classement des carcasses de bovins âgés de huit mois ou plus visée à l</w:t>
            </w:r>
            <w:r w:rsidR="00B037BE">
              <w:rPr>
                <w:b/>
                <w:i/>
              </w:rPr>
              <w:t>’</w:t>
            </w:r>
            <w:r w:rsidRPr="001B4478">
              <w:rPr>
                <w:b/>
                <w:i/>
              </w:rPr>
              <w:t>annexe IV, point A;</w:t>
            </w:r>
          </w:p>
        </w:tc>
        <w:tc>
          <w:tcPr>
            <w:tcW w:w="4876" w:type="dxa"/>
          </w:tcPr>
          <w:p w:rsidR="000C7419" w:rsidRPr="001B4478" w:rsidP="007915E6" w14:paraId="6867EABB" w14:textId="77777777">
            <w:pPr>
              <w:pStyle w:val="Normal6"/>
              <w:rPr>
                <w:bCs/>
                <w:iCs/>
                <w:szCs w:val="24"/>
              </w:rPr>
            </w:pPr>
            <w:r w:rsidRPr="001B4478">
              <w:t>d) la viande bovine;</w:t>
            </w:r>
          </w:p>
        </w:tc>
      </w:tr>
      <w:tr w14:paraId="5BC88564"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538442EF" w14:textId="16B461A5">
            <w:pPr>
              <w:pStyle w:val="Normal6"/>
              <w:rPr>
                <w:b/>
                <w:i/>
              </w:rPr>
            </w:pPr>
            <w:r w:rsidRPr="001B4478">
              <w:t>e)</w:t>
            </w:r>
            <w:r w:rsidRPr="001B4478">
              <w:rPr>
                <w:b/>
                <w:i/>
              </w:rPr>
              <w:t xml:space="preserve"> en ce qui concerne le secteur du </w:t>
            </w:r>
            <w:r w:rsidRPr="001B4478">
              <w:t>lait</w:t>
            </w:r>
            <w:r w:rsidRPr="001B4478">
              <w:rPr>
                <w:b/>
                <w:i/>
              </w:rPr>
              <w:t xml:space="preserve"> et des produits laitiers</w:t>
            </w:r>
          </w:p>
          <w:p w:rsidR="000C7419" w:rsidRPr="001B4478" w:rsidP="007915E6" w14:paraId="1408B167" w14:textId="77777777">
            <w:pPr>
              <w:pStyle w:val="Normal6"/>
              <w:rPr>
                <w:b/>
                <w:i/>
              </w:rPr>
            </w:pPr>
            <w:r w:rsidRPr="001B4478">
              <w:rPr>
                <w:b/>
                <w:i/>
              </w:rPr>
              <w:t>i) 246,39 EUR par 100 kg pour le beurre;</w:t>
            </w:r>
          </w:p>
          <w:p w:rsidR="000C7419" w:rsidRPr="001B4478" w:rsidP="007915E6" w14:paraId="2C8A8972" w14:textId="77777777">
            <w:pPr>
              <w:pStyle w:val="Normal6"/>
            </w:pPr>
            <w:r w:rsidRPr="001B4478">
              <w:rPr>
                <w:b/>
                <w:i/>
              </w:rPr>
              <w:t>ii) 169,80 EUR par 100 kg pour le lait écrémé en poudre;</w:t>
            </w:r>
          </w:p>
        </w:tc>
        <w:tc>
          <w:tcPr>
            <w:tcW w:w="4876" w:type="dxa"/>
          </w:tcPr>
          <w:p w:rsidR="000C7419" w:rsidRPr="001B4478" w:rsidP="007915E6" w14:paraId="59C7A9C3" w14:textId="77777777">
            <w:pPr>
              <w:pStyle w:val="Normal6"/>
              <w:rPr>
                <w:szCs w:val="24"/>
              </w:rPr>
            </w:pPr>
            <w:r w:rsidRPr="001B4478">
              <w:t>e) le</w:t>
            </w:r>
            <w:r w:rsidRPr="001B4478">
              <w:rPr>
                <w:b/>
                <w:i/>
              </w:rPr>
              <w:t xml:space="preserve"> beurre et le </w:t>
            </w:r>
            <w:r w:rsidRPr="001B4478">
              <w:t>lait</w:t>
            </w:r>
            <w:r w:rsidRPr="001B4478">
              <w:rPr>
                <w:b/>
                <w:i/>
              </w:rPr>
              <w:t xml:space="preserve"> écrémé en poudre;</w:t>
            </w:r>
          </w:p>
        </w:tc>
      </w:tr>
      <w:tr w14:paraId="55373CD7"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36B22838" w14:textId="2112B4C2">
            <w:pPr>
              <w:pStyle w:val="Normal6"/>
              <w:rPr>
                <w:b/>
                <w:bCs/>
                <w:i/>
                <w:iCs/>
              </w:rPr>
            </w:pPr>
            <w:r w:rsidRPr="001B4478">
              <w:t>f)</w:t>
            </w:r>
            <w:r w:rsidRPr="001B4478">
              <w:rPr>
                <w:b/>
                <w:i/>
              </w:rPr>
              <w:t xml:space="preserve"> en ce qui concerne</w:t>
            </w:r>
            <w:r w:rsidRPr="001B4478">
              <w:t xml:space="preserve"> la viande de porc, </w:t>
            </w:r>
            <w:r w:rsidRPr="001B4478">
              <w:rPr>
                <w:b/>
                <w:i/>
              </w:rPr>
              <w:t>1 509,39 EUR par tonne pour les carcasses de porcs de qualité type définie en termes de poids et de teneur en viande maigre, conformément à la grille utilisée dans l</w:t>
            </w:r>
            <w:r w:rsidR="00B037BE">
              <w:rPr>
                <w:b/>
                <w:i/>
              </w:rPr>
              <w:t>’</w:t>
            </w:r>
            <w:r w:rsidRPr="001B4478">
              <w:rPr>
                <w:b/>
                <w:i/>
              </w:rPr>
              <w:t>Union pour le classement des carcasses de porcs visée à l</w:t>
            </w:r>
            <w:r w:rsidR="00B037BE">
              <w:rPr>
                <w:b/>
                <w:i/>
              </w:rPr>
              <w:t>’</w:t>
            </w:r>
            <w:r w:rsidRPr="001B4478">
              <w:rPr>
                <w:b/>
                <w:i/>
              </w:rPr>
              <w:t>annexe IV, point B, comme suit:</w:t>
            </w:r>
          </w:p>
          <w:p w:rsidR="000C7419" w:rsidRPr="001B4478" w:rsidP="007915E6" w14:paraId="6BBDAC7B" w14:textId="06F97F8B">
            <w:pPr>
              <w:pStyle w:val="Normal6"/>
              <w:rPr>
                <w:b/>
                <w:bCs/>
                <w:i/>
                <w:iCs/>
              </w:rPr>
            </w:pPr>
            <w:r w:rsidRPr="001B4478">
              <w:rPr>
                <w:b/>
                <w:i/>
              </w:rPr>
              <w:t>i) les carcasses d</w:t>
            </w:r>
            <w:r w:rsidR="00B037BE">
              <w:rPr>
                <w:b/>
                <w:i/>
              </w:rPr>
              <w:t>’</w:t>
            </w:r>
            <w:r w:rsidRPr="001B4478">
              <w:rPr>
                <w:b/>
                <w:i/>
              </w:rPr>
              <w:t>un poids de 60 à moins de 120 kg: classe E;</w:t>
            </w:r>
          </w:p>
          <w:p w:rsidR="000C7419" w:rsidRPr="001B4478" w:rsidP="007915E6" w14:paraId="668ED71A" w14:textId="5B770222">
            <w:pPr>
              <w:pStyle w:val="Normal6"/>
            </w:pPr>
            <w:r w:rsidRPr="001B4478">
              <w:rPr>
                <w:b/>
                <w:i/>
              </w:rPr>
              <w:t>ii) les carcasses d</w:t>
            </w:r>
            <w:r w:rsidR="00B037BE">
              <w:rPr>
                <w:b/>
                <w:i/>
              </w:rPr>
              <w:t>’</w:t>
            </w:r>
            <w:r w:rsidRPr="001B4478">
              <w:rPr>
                <w:b/>
                <w:i/>
              </w:rPr>
              <w:t>un poids de 120 à 180 kg: classe R.</w:t>
            </w:r>
          </w:p>
        </w:tc>
        <w:tc>
          <w:tcPr>
            <w:tcW w:w="4876" w:type="dxa"/>
          </w:tcPr>
          <w:p w:rsidR="000C7419" w:rsidRPr="001B4478" w:rsidP="007915E6" w14:paraId="10DEFA5B" w14:textId="77777777">
            <w:pPr>
              <w:pStyle w:val="Normal6"/>
              <w:rPr>
                <w:bCs/>
                <w:iCs/>
                <w:szCs w:val="24"/>
              </w:rPr>
            </w:pPr>
            <w:r w:rsidRPr="001B4478">
              <w:t>f) la viande de porc;</w:t>
            </w:r>
          </w:p>
        </w:tc>
      </w:tr>
      <w:tr w14:paraId="6A9FF539"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4325DE65" w14:textId="44176ECC">
            <w:pPr>
              <w:pStyle w:val="Normal6"/>
            </w:pPr>
            <w:r w:rsidRPr="001B4478">
              <w:t xml:space="preserve">g) </w:t>
            </w:r>
            <w:r w:rsidRPr="001B4478">
              <w:rPr>
                <w:b/>
                <w:i/>
              </w:rPr>
              <w:t>en ce qui concerne l</w:t>
            </w:r>
            <w:r w:rsidR="00B037BE">
              <w:rPr>
                <w:b/>
                <w:i/>
              </w:rPr>
              <w:t>’</w:t>
            </w:r>
            <w:r w:rsidRPr="001B4478">
              <w:rPr>
                <w:b/>
                <w:i/>
              </w:rPr>
              <w:t>huile</w:t>
            </w:r>
            <w:r w:rsidRPr="001B4478">
              <w:t xml:space="preserve"> d</w:t>
            </w:r>
            <w:r w:rsidR="00B037BE">
              <w:t>’</w:t>
            </w:r>
            <w:r w:rsidRPr="001B4478">
              <w:t>olive:</w:t>
            </w:r>
          </w:p>
        </w:tc>
        <w:tc>
          <w:tcPr>
            <w:tcW w:w="4876" w:type="dxa"/>
          </w:tcPr>
          <w:p w:rsidR="000C7419" w:rsidRPr="001B4478" w:rsidP="007915E6" w14:paraId="1ED19DD0" w14:textId="510254AC">
            <w:pPr>
              <w:pStyle w:val="Normal6"/>
              <w:rPr>
                <w:szCs w:val="24"/>
              </w:rPr>
            </w:pPr>
            <w:r w:rsidRPr="001B4478">
              <w:t>g)</w:t>
            </w:r>
            <w:r w:rsidRPr="001B4478">
              <w:rPr>
                <w:b/>
                <w:i/>
              </w:rPr>
              <w:t xml:space="preserve"> les huiles </w:t>
            </w:r>
            <w:r w:rsidRPr="001B4478">
              <w:t>d</w:t>
            </w:r>
            <w:r w:rsidR="00B037BE">
              <w:t>’</w:t>
            </w:r>
            <w:r w:rsidRPr="001B4478">
              <w:t>olive.</w:t>
            </w:r>
          </w:p>
        </w:tc>
      </w:tr>
      <w:tr w14:paraId="5549B77B"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158F828C" w14:textId="3CC0C2BC">
            <w:pPr>
              <w:pStyle w:val="Normal6"/>
              <w:rPr>
                <w:b/>
                <w:bCs/>
                <w:i/>
                <w:iCs/>
              </w:rPr>
            </w:pPr>
            <w:r w:rsidRPr="001B4478">
              <w:rPr>
                <w:b/>
                <w:i/>
              </w:rPr>
              <w:t>2. Les seuils de référence prévus au paragraphe 1 sont régulièrement examinés par la Commission, compte tenu de critères objectifs, notamment de l</w:t>
            </w:r>
            <w:r w:rsidR="00B037BE">
              <w:rPr>
                <w:b/>
                <w:i/>
              </w:rPr>
              <w:t>’</w:t>
            </w:r>
            <w:r w:rsidRPr="001B4478">
              <w:rPr>
                <w:b/>
                <w:i/>
              </w:rPr>
              <w:t>évolution de la production, des coûts de production (en particulier du prix des intrants) et des tendances du marché. Si nécessaire, les seuils de référence sont mis à jour conformément à la procédure législative ordinaire en fonction de l</w:t>
            </w:r>
            <w:r w:rsidR="00B037BE">
              <w:rPr>
                <w:b/>
                <w:i/>
              </w:rPr>
              <w:t>’</w:t>
            </w:r>
            <w:r w:rsidRPr="001B4478">
              <w:rPr>
                <w:b/>
                <w:i/>
              </w:rPr>
              <w:t>évolution de la production et des marchés.</w:t>
            </w:r>
          </w:p>
        </w:tc>
        <w:tc>
          <w:tcPr>
            <w:tcW w:w="4876" w:type="dxa"/>
          </w:tcPr>
          <w:p w:rsidR="000C7419" w:rsidRPr="001B4478" w:rsidP="007915E6" w14:paraId="3D8FEB7C" w14:textId="77777777">
            <w:pPr>
              <w:pStyle w:val="Normal6"/>
              <w:rPr>
                <w:b/>
                <w:i/>
              </w:rPr>
            </w:pPr>
          </w:p>
        </w:tc>
      </w:tr>
      <w:tr w14:paraId="256EEC69"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0810D5CF" w14:textId="77777777">
            <w:pPr>
              <w:pStyle w:val="Normal6"/>
            </w:pPr>
          </w:p>
        </w:tc>
        <w:tc>
          <w:tcPr>
            <w:tcW w:w="4876" w:type="dxa"/>
          </w:tcPr>
          <w:p w:rsidR="000C7419" w:rsidRPr="001B4478" w:rsidP="007915E6" w14:paraId="08E71DCD" w14:textId="77777777">
            <w:pPr>
              <w:pStyle w:val="Normal6"/>
              <w:rPr>
                <w:szCs w:val="24"/>
              </w:rPr>
            </w:pPr>
            <w:r w:rsidRPr="001B4478">
              <w:rPr>
                <w:b/>
                <w:i/>
              </w:rPr>
              <w:t>2. Au plus tard le 31 décembre 2027, la Commission propose une révision du règlement (UE) n° 1370/2013 intégrant des seuils de référence pour les produits suivants:</w:t>
            </w:r>
          </w:p>
        </w:tc>
      </w:tr>
      <w:tr w14:paraId="1103253C"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2B702EB2" w14:textId="77777777">
            <w:pPr>
              <w:pStyle w:val="Normal6"/>
            </w:pPr>
          </w:p>
        </w:tc>
        <w:tc>
          <w:tcPr>
            <w:tcW w:w="4876" w:type="dxa"/>
          </w:tcPr>
          <w:p w:rsidR="000C7419" w:rsidRPr="001B4478" w:rsidP="007915E6" w14:paraId="09BC1F23" w14:textId="77777777">
            <w:pPr>
              <w:pStyle w:val="Normal6"/>
              <w:rPr>
                <w:szCs w:val="24"/>
              </w:rPr>
            </w:pPr>
            <w:r w:rsidRPr="001B4478">
              <w:rPr>
                <w:b/>
                <w:i/>
              </w:rPr>
              <w:t>a) sucres spéciaux;</w:t>
            </w:r>
          </w:p>
        </w:tc>
      </w:tr>
      <w:tr w14:paraId="11AFD25F"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40B82605" w14:textId="77777777">
            <w:pPr>
              <w:pStyle w:val="Normal6"/>
            </w:pPr>
          </w:p>
        </w:tc>
        <w:tc>
          <w:tcPr>
            <w:tcW w:w="4876" w:type="dxa"/>
          </w:tcPr>
          <w:p w:rsidR="000C7419" w:rsidRPr="001B4478" w:rsidP="007915E6" w14:paraId="739762A2" w14:textId="77777777">
            <w:pPr>
              <w:pStyle w:val="Normal6"/>
              <w:rPr>
                <w:szCs w:val="24"/>
              </w:rPr>
            </w:pPr>
            <w:r w:rsidRPr="001B4478">
              <w:rPr>
                <w:b/>
                <w:i/>
              </w:rPr>
              <w:t>b) viande ovine;</w:t>
            </w:r>
          </w:p>
        </w:tc>
      </w:tr>
      <w:tr w14:paraId="24D29306"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2126412F" w14:textId="77777777">
            <w:pPr>
              <w:pStyle w:val="Normal6"/>
            </w:pPr>
          </w:p>
        </w:tc>
        <w:tc>
          <w:tcPr>
            <w:tcW w:w="4876" w:type="dxa"/>
          </w:tcPr>
          <w:p w:rsidR="000C7419" w:rsidRPr="001B4478" w:rsidP="007915E6" w14:paraId="539F642A" w14:textId="77777777">
            <w:pPr>
              <w:pStyle w:val="Normal6"/>
              <w:rPr>
                <w:szCs w:val="24"/>
              </w:rPr>
            </w:pPr>
            <w:r w:rsidRPr="001B4478">
              <w:rPr>
                <w:b/>
                <w:i/>
              </w:rPr>
              <w:t>c) viande caprine.</w:t>
            </w:r>
          </w:p>
        </w:tc>
      </w:tr>
      <w:tr w14:paraId="6DA4873E"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3D5F1902" w14:textId="77777777">
            <w:pPr>
              <w:pStyle w:val="Normal6"/>
            </w:pPr>
          </w:p>
        </w:tc>
        <w:tc>
          <w:tcPr>
            <w:tcW w:w="4876" w:type="dxa"/>
          </w:tcPr>
          <w:p w:rsidR="000C7419" w:rsidRPr="001B4478" w:rsidP="007915E6" w14:paraId="044F34AD" w14:textId="4DF72CD6">
            <w:pPr>
              <w:pStyle w:val="Normal6"/>
              <w:rPr>
                <w:szCs w:val="24"/>
              </w:rPr>
            </w:pPr>
            <w:r w:rsidRPr="001B4478">
              <w:rPr>
                <w:b/>
                <w:i/>
              </w:rPr>
              <w:t xml:space="preserve">3. Au plus tard le 31 décembre 2027, puis tous les ans, la Commission propose une révision du règlement (UE) n° 1370/2013 afin de mettre à jour les seuils de référence visés aux paragraphes 1 et 2. </w:t>
            </w:r>
            <w:r w:rsidRPr="001B4478">
              <w:rPr>
                <w:b/>
                <w:i/>
              </w:rPr>
              <w:t xml:space="preserve">Les seuils de référence devraient être établis à hauteur de 100 % des coûts de production observée dans les </w:t>
            </w:r>
            <w:r w:rsidRPr="001B4478" w:rsidR="00E80A81">
              <w:rPr>
                <w:b/>
                <w:i/>
              </w:rPr>
              <w:t>États</w:t>
            </w:r>
            <w:r w:rsidRPr="001B4478">
              <w:rPr>
                <w:b/>
                <w:i/>
              </w:rPr>
              <w:t xml:space="preserve"> membres de l</w:t>
            </w:r>
            <w:r w:rsidR="00B037BE">
              <w:rPr>
                <w:b/>
                <w:i/>
              </w:rPr>
              <w:t>’</w:t>
            </w:r>
            <w:r w:rsidRPr="001B4478">
              <w:rPr>
                <w:b/>
                <w:i/>
              </w:rPr>
              <w:t>Union afin de garantir des prix rémunérateurs pour les agriculteurs.</w:t>
            </w:r>
          </w:p>
        </w:tc>
      </w:tr>
      <w:tr w14:paraId="76D0C0FF"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5BE550C7" w14:textId="77777777">
            <w:pPr>
              <w:pStyle w:val="Normal6"/>
            </w:pPr>
          </w:p>
        </w:tc>
        <w:tc>
          <w:tcPr>
            <w:tcW w:w="4876" w:type="dxa"/>
          </w:tcPr>
          <w:p w:rsidR="000C7419" w:rsidRPr="001B4478" w:rsidP="007915E6" w14:paraId="0758DADB" w14:textId="77777777">
            <w:pPr>
              <w:pStyle w:val="Normal6"/>
              <w:rPr>
                <w:szCs w:val="24"/>
              </w:rPr>
            </w:pPr>
            <w:r w:rsidRPr="001B4478">
              <w:rPr>
                <w:b/>
                <w:i/>
              </w:rPr>
              <w:t>4. Lorsque les prix du marché passent sous les seuils de référence, la Commission met en place les mesures prévues aux articles 11, 17, 127, 194, 219 et 222 du présent règlement.</w:t>
            </w:r>
          </w:p>
        </w:tc>
      </w:tr>
      <w:tr w14:paraId="3653619E"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4188F4BE" w14:textId="77777777">
            <w:pPr>
              <w:pStyle w:val="Normal6"/>
            </w:pPr>
          </w:p>
        </w:tc>
        <w:tc>
          <w:tcPr>
            <w:tcW w:w="4876" w:type="dxa"/>
          </w:tcPr>
          <w:p w:rsidR="000C7419" w:rsidRPr="001B4478" w:rsidP="007915E6" w14:paraId="3E21EB79" w14:textId="5033C9FD">
            <w:pPr>
              <w:pStyle w:val="Normal6"/>
              <w:rPr>
                <w:szCs w:val="24"/>
              </w:rPr>
            </w:pPr>
            <w:r w:rsidRPr="001B4478">
              <w:rPr>
                <w:b/>
                <w:i/>
              </w:rPr>
              <w:t>5. Les États membres veillent à ce qu</w:t>
            </w:r>
            <w:r w:rsidR="00B037BE">
              <w:rPr>
                <w:b/>
                <w:i/>
              </w:rPr>
              <w:t>’</w:t>
            </w:r>
            <w:r w:rsidRPr="001B4478">
              <w:rPr>
                <w:b/>
                <w:i/>
              </w:rPr>
              <w:t>aucun contrat portant sur la première mise en marché d</w:t>
            </w:r>
            <w:r w:rsidR="00B037BE">
              <w:rPr>
                <w:b/>
                <w:i/>
              </w:rPr>
              <w:t>’</w:t>
            </w:r>
            <w:r w:rsidRPr="001B4478">
              <w:rPr>
                <w:b/>
                <w:i/>
              </w:rPr>
              <w:t>un produit agricole relevant du présent règlement ne prévoie un prix inférieur à 100 % des coûts moyens complets de production constatés conformément au paragraphe 3.</w:t>
            </w:r>
          </w:p>
        </w:tc>
      </w:tr>
    </w:tbl>
    <w:p w:rsidR="000C7419" w:rsidRPr="001B4478" w:rsidP="000C7419" w14:paraId="37D4AA03" w14:textId="77777777">
      <w:pPr>
        <w:pStyle w:val="Olang"/>
      </w:pPr>
      <w:r w:rsidRPr="001B4478">
        <w:rPr>
          <w:noProof w:val="0"/>
        </w:rPr>
        <w:t xml:space="preserve">Or. </w:t>
      </w:r>
      <w:r w:rsidRPr="001B4478">
        <w:rPr>
          <w:rStyle w:val="HideTWBExt"/>
        </w:rPr>
        <w:t>&lt;Original&gt;</w:t>
      </w:r>
      <w:r w:rsidRPr="001B4478">
        <w:rPr>
          <w:rStyle w:val="HideTWBInt"/>
        </w:rPr>
        <w:t>{FR}</w:t>
      </w:r>
      <w:r w:rsidRPr="001B4478">
        <w:rPr>
          <w:noProof w:val="0"/>
        </w:rPr>
        <w:t>fr</w:t>
      </w:r>
      <w:r w:rsidRPr="001B4478">
        <w:rPr>
          <w:rStyle w:val="HideTWBExt"/>
        </w:rPr>
        <w:t>&lt;/Original&gt;</w:t>
      </w:r>
    </w:p>
    <w:p w:rsidR="000C7419" w:rsidRPr="001B4478" w:rsidP="000C7419" w14:paraId="748B1718" w14:textId="77777777">
      <w:r w:rsidRPr="001B4478">
        <w:rPr>
          <w:rStyle w:val="HideTWBExt"/>
        </w:rPr>
        <w:t>&lt;/AmendB&gt;</w:t>
      </w:r>
    </w:p>
    <w:p w:rsidR="000C7419" w:rsidRPr="001B4478" w:rsidP="000C7419" w14:paraId="032FAFD9"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352</w:t>
      </w:r>
      <w:r w:rsidRPr="001B4478">
        <w:rPr>
          <w:rStyle w:val="HideTWBExt"/>
          <w:b w:val="0"/>
        </w:rPr>
        <w:t>&lt;/NumAmB&gt;</w:t>
      </w:r>
    </w:p>
    <w:p w:rsidR="000C7419" w:rsidRPr="001B4478" w:rsidP="000C7419" w14:paraId="5779B9A0" w14:textId="77777777">
      <w:pPr>
        <w:pStyle w:val="NormalBold"/>
      </w:pPr>
      <w:r w:rsidRPr="001B4478">
        <w:rPr>
          <w:rStyle w:val="HideTWBExt"/>
          <w:b w:val="0"/>
        </w:rPr>
        <w:t>&lt;RepeatBlock-By&gt;&lt;Members&gt;</w:t>
      </w:r>
      <w:r w:rsidRPr="001B4478">
        <w:t>Jérémy Decerle, Asger Christensen, Ciaran Mullooly</w:t>
      </w:r>
      <w:r w:rsidRPr="001B4478">
        <w:rPr>
          <w:rStyle w:val="HideTWBExt"/>
          <w:b w:val="0"/>
        </w:rPr>
        <w:t>&lt;/Members&gt;</w:t>
      </w:r>
    </w:p>
    <w:p w:rsidR="000C7419" w:rsidRPr="001B4478" w:rsidP="000C7419" w14:paraId="73D305E4" w14:textId="77777777">
      <w:r w:rsidRPr="001B4478">
        <w:rPr>
          <w:rStyle w:val="HideTWBExt"/>
        </w:rPr>
        <w:t>&lt;/RepeatBlock-By&gt;</w:t>
      </w:r>
    </w:p>
    <w:p w:rsidR="000C7419" w:rsidRPr="001B4478" w:rsidP="000C7419" w14:paraId="0195F9B6"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71997496" w14:textId="77777777">
      <w:pPr>
        <w:pStyle w:val="NormalBold"/>
      </w:pPr>
      <w:r w:rsidRPr="001B4478">
        <w:rPr>
          <w:rStyle w:val="HideTWBExt"/>
          <w:b w:val="0"/>
        </w:rPr>
        <w:t>&lt;Article&gt;</w:t>
      </w:r>
      <w:r w:rsidRPr="001B4478">
        <w:t>Article premier – alinéa 1 – point 5</w:t>
      </w:r>
      <w:r w:rsidRPr="001B4478">
        <w:rPr>
          <w:rStyle w:val="HideTWBExt"/>
          <w:b w:val="0"/>
        </w:rPr>
        <w:t>&lt;/Article&gt;</w:t>
      </w:r>
    </w:p>
    <w:p w:rsidR="000C7419" w:rsidRPr="001B4478" w:rsidP="000C7419" w14:paraId="271A848C" w14:textId="77777777">
      <w:pPr>
        <w:keepNext/>
      </w:pPr>
      <w:r w:rsidRPr="001B4478">
        <w:rPr>
          <w:rStyle w:val="HideTWBExt"/>
        </w:rPr>
        <w:t>&lt;DocAmend2&gt;</w:t>
      </w:r>
      <w:r w:rsidRPr="001B4478">
        <w:t>Règlement (UE) nº 1308/2013</w:t>
      </w:r>
      <w:r w:rsidRPr="001B4478">
        <w:rPr>
          <w:rStyle w:val="HideTWBExt"/>
        </w:rPr>
        <w:t>&lt;/DocAmend2&gt;</w:t>
      </w:r>
    </w:p>
    <w:p w:rsidR="000C7419" w:rsidRPr="001B4478" w:rsidP="000C7419" w14:paraId="3F5BBD03" w14:textId="77777777">
      <w:r w:rsidRPr="001B4478">
        <w:rPr>
          <w:rStyle w:val="HideTWBExt"/>
        </w:rPr>
        <w:t>&lt;Article2&gt;</w:t>
      </w:r>
      <w:r w:rsidRPr="001B4478">
        <w:t>Article 7</w:t>
      </w:r>
      <w:r w:rsidRPr="001B4478">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61B5C179" w14:textId="77777777" w:rsidTr="007915E6">
        <w:tblPrEx>
          <w:tblW w:w="9752" w:type="dxa"/>
          <w:jc w:val="center"/>
          <w:tblLayout w:type="fixed"/>
          <w:tblCellMar>
            <w:left w:w="340" w:type="dxa"/>
            <w:right w:w="340" w:type="dxa"/>
          </w:tblCellMar>
          <w:tblLook w:val="0000"/>
        </w:tblPrEx>
        <w:trPr>
          <w:jc w:val="center"/>
        </w:trPr>
        <w:tc>
          <w:tcPr>
            <w:tcW w:w="9752" w:type="dxa"/>
            <w:gridSpan w:val="2"/>
          </w:tcPr>
          <w:p w:rsidR="000C7419" w:rsidRPr="001B4478" w:rsidP="007915E6" w14:paraId="3D6EE0E0" w14:textId="77777777">
            <w:pPr>
              <w:keepNext/>
            </w:pPr>
          </w:p>
        </w:tc>
      </w:tr>
      <w:tr w14:paraId="2B117151"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14CC1F78" w14:textId="77777777">
            <w:pPr>
              <w:pStyle w:val="ColumnHeading"/>
              <w:keepNext/>
            </w:pPr>
            <w:r w:rsidRPr="001B4478">
              <w:t>Texte en vigueur</w:t>
            </w:r>
          </w:p>
        </w:tc>
        <w:tc>
          <w:tcPr>
            <w:tcW w:w="4876" w:type="dxa"/>
          </w:tcPr>
          <w:p w:rsidR="000C7419" w:rsidRPr="001B4478" w:rsidP="007915E6" w14:paraId="75DFF045" w14:textId="77777777">
            <w:pPr>
              <w:pStyle w:val="ColumnHeading"/>
              <w:keepNext/>
            </w:pPr>
            <w:r w:rsidRPr="001B4478">
              <w:t>Amendement</w:t>
            </w:r>
          </w:p>
        </w:tc>
      </w:tr>
      <w:tr w14:paraId="2F46D052"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5734F9C8" w14:textId="77777777">
            <w:pPr>
              <w:pStyle w:val="Normal6"/>
            </w:pPr>
          </w:p>
        </w:tc>
        <w:tc>
          <w:tcPr>
            <w:tcW w:w="4876" w:type="dxa"/>
          </w:tcPr>
          <w:p w:rsidR="000C7419" w:rsidRPr="001B4478" w:rsidP="007915E6" w14:paraId="265F40D4" w14:textId="520263AC">
            <w:pPr>
              <w:pStyle w:val="Normal6"/>
              <w:rPr>
                <w:szCs w:val="24"/>
              </w:rPr>
            </w:pPr>
            <w:r w:rsidRPr="001B4478">
              <w:t>5)</w:t>
            </w:r>
            <w:r w:rsidRPr="001B4478">
              <w:tab/>
            </w:r>
            <w:r w:rsidRPr="001B4478">
              <w:rPr>
                <w:b/>
                <w:bCs/>
                <w:i/>
                <w:iCs/>
              </w:rPr>
              <w:t>l</w:t>
            </w:r>
            <w:r w:rsidR="00B037BE">
              <w:rPr>
                <w:b/>
                <w:bCs/>
                <w:i/>
                <w:iCs/>
              </w:rPr>
              <w:t>’</w:t>
            </w:r>
            <w:r w:rsidRPr="001B4478">
              <w:rPr>
                <w:b/>
                <w:bCs/>
                <w:i/>
                <w:iCs/>
              </w:rPr>
              <w:t>article 7 est remplacé par le texte suivant:</w:t>
            </w:r>
          </w:p>
        </w:tc>
      </w:tr>
      <w:tr w14:paraId="1356E68B"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4AB2A252" w14:textId="77777777">
            <w:pPr>
              <w:pStyle w:val="Normal6"/>
            </w:pPr>
            <w:r w:rsidRPr="001B4478">
              <w:t>Article 7</w:t>
            </w:r>
          </w:p>
        </w:tc>
        <w:tc>
          <w:tcPr>
            <w:tcW w:w="4876" w:type="dxa"/>
          </w:tcPr>
          <w:p w:rsidR="000C7419" w:rsidRPr="001B4478" w:rsidP="007915E6" w14:paraId="4209F709" w14:textId="77777777">
            <w:pPr>
              <w:pStyle w:val="Normal6"/>
              <w:rPr>
                <w:bCs/>
                <w:iCs/>
                <w:szCs w:val="24"/>
              </w:rPr>
            </w:pPr>
            <w:r w:rsidRPr="001B4478">
              <w:rPr>
                <w:b/>
                <w:bCs/>
                <w:i/>
                <w:iCs/>
              </w:rPr>
              <w:t>«</w:t>
            </w:r>
            <w:r w:rsidRPr="001B4478">
              <w:t>Article 7</w:t>
            </w:r>
          </w:p>
        </w:tc>
      </w:tr>
      <w:tr w14:paraId="64DE1DAA"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07D726E9" w14:textId="77777777">
            <w:pPr>
              <w:pStyle w:val="Normal6"/>
            </w:pPr>
            <w:r w:rsidRPr="001B4478">
              <w:t>Seuils de référence</w:t>
            </w:r>
          </w:p>
        </w:tc>
        <w:tc>
          <w:tcPr>
            <w:tcW w:w="4876" w:type="dxa"/>
          </w:tcPr>
          <w:p w:rsidR="000C7419" w:rsidRPr="001B4478" w:rsidP="007915E6" w14:paraId="63FC65E6" w14:textId="77777777">
            <w:pPr>
              <w:pStyle w:val="Normal6"/>
              <w:rPr>
                <w:bCs/>
                <w:iCs/>
                <w:szCs w:val="24"/>
              </w:rPr>
            </w:pPr>
            <w:r w:rsidRPr="001B4478">
              <w:t>Seuils de référence</w:t>
            </w:r>
          </w:p>
        </w:tc>
      </w:tr>
      <w:tr w14:paraId="26233962"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3824FF4A" w14:textId="77777777">
            <w:pPr>
              <w:pStyle w:val="Normal6"/>
            </w:pPr>
            <w:r w:rsidRPr="001B4478">
              <w:t xml:space="preserve">1. Les seuils de référence </w:t>
            </w:r>
            <w:r w:rsidRPr="001B4478">
              <w:rPr>
                <w:b/>
                <w:bCs/>
                <w:i/>
                <w:iCs/>
              </w:rPr>
              <w:t>suivants</w:t>
            </w:r>
            <w:r w:rsidRPr="001B4478">
              <w:t xml:space="preserve"> sont fixés:</w:t>
            </w:r>
          </w:p>
        </w:tc>
        <w:tc>
          <w:tcPr>
            <w:tcW w:w="4876" w:type="dxa"/>
          </w:tcPr>
          <w:p w:rsidR="000C7419" w:rsidRPr="001B4478" w:rsidP="007915E6" w14:paraId="7E628F5F" w14:textId="37DDF52D">
            <w:pPr>
              <w:pStyle w:val="Normal6"/>
              <w:rPr>
                <w:szCs w:val="24"/>
              </w:rPr>
            </w:pPr>
            <w:r w:rsidRPr="001B4478">
              <w:t xml:space="preserve">1. Les seuils de référence sont fixés </w:t>
            </w:r>
            <w:r w:rsidRPr="001B4478">
              <w:rPr>
                <w:b/>
                <w:bCs/>
                <w:i/>
                <w:iCs/>
              </w:rPr>
              <w:t>à l</w:t>
            </w:r>
            <w:r w:rsidR="00B037BE">
              <w:rPr>
                <w:b/>
                <w:bCs/>
                <w:i/>
                <w:iCs/>
              </w:rPr>
              <w:t>’</w:t>
            </w:r>
            <w:r w:rsidRPr="001B4478">
              <w:rPr>
                <w:b/>
                <w:bCs/>
                <w:i/>
                <w:iCs/>
              </w:rPr>
              <w:t>article 1 bis du règlement (UE) nº 1370/2013 du Conseil pour les produits suivants</w:t>
            </w:r>
            <w:r w:rsidRPr="001B4478">
              <w:t>:</w:t>
            </w:r>
          </w:p>
        </w:tc>
      </w:tr>
      <w:tr w14:paraId="236D8C55"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305D2078" w14:textId="77777777">
            <w:pPr>
              <w:pStyle w:val="Normal6"/>
            </w:pPr>
            <w:r w:rsidRPr="001B4478">
              <w:t>a)</w:t>
            </w:r>
            <w:r w:rsidRPr="001B4478">
              <w:rPr>
                <w:b/>
                <w:i/>
              </w:rPr>
              <w:t xml:space="preserve"> </w:t>
            </w:r>
            <w:r w:rsidRPr="001B4478">
              <w:rPr>
                <w:b/>
                <w:bCs/>
                <w:i/>
                <w:iCs/>
              </w:rPr>
              <w:t>en ce qui concerne le secteur des</w:t>
            </w:r>
            <w:r w:rsidRPr="001B4478">
              <w:t xml:space="preserve"> céréales</w:t>
            </w:r>
            <w:r w:rsidRPr="001B4478">
              <w:rPr>
                <w:b/>
                <w:bCs/>
                <w:i/>
                <w:iCs/>
              </w:rPr>
              <w:t>, 101,31 EUR par tonne, au stade du commerce de gros, marchandise rendue magasin non déchargée</w:t>
            </w:r>
            <w:r w:rsidRPr="001B4478">
              <w:t>;</w:t>
            </w:r>
          </w:p>
        </w:tc>
        <w:tc>
          <w:tcPr>
            <w:tcW w:w="4876" w:type="dxa"/>
          </w:tcPr>
          <w:p w:rsidR="000C7419" w:rsidRPr="001B4478" w:rsidP="007915E6" w14:paraId="7FB37A73" w14:textId="5F41F69D">
            <w:pPr>
              <w:pStyle w:val="Normal6"/>
              <w:rPr>
                <w:szCs w:val="24"/>
              </w:rPr>
            </w:pPr>
            <w:r w:rsidRPr="001B4478">
              <w:t xml:space="preserve">a) </w:t>
            </w:r>
            <w:r w:rsidRPr="001B4478">
              <w:rPr>
                <w:b/>
                <w:bCs/>
                <w:i/>
                <w:iCs/>
              </w:rPr>
              <w:t>les</w:t>
            </w:r>
            <w:r w:rsidRPr="001B4478">
              <w:t xml:space="preserve"> céréales</w:t>
            </w:r>
            <w:r w:rsidRPr="001B4478">
              <w:rPr>
                <w:b/>
                <w:bCs/>
                <w:i/>
                <w:iCs/>
              </w:rPr>
              <w:t xml:space="preserve"> telles que le froment (blé) tendre, le froment (blé) dur, l</w:t>
            </w:r>
            <w:r w:rsidR="00B037BE">
              <w:rPr>
                <w:b/>
                <w:bCs/>
                <w:i/>
                <w:iCs/>
              </w:rPr>
              <w:t>’</w:t>
            </w:r>
            <w:r w:rsidRPr="001B4478">
              <w:rPr>
                <w:b/>
                <w:bCs/>
                <w:i/>
                <w:iCs/>
              </w:rPr>
              <w:t>orge et le maïs</w:t>
            </w:r>
            <w:r w:rsidRPr="001B4478">
              <w:t>;</w:t>
            </w:r>
          </w:p>
        </w:tc>
      </w:tr>
      <w:tr w14:paraId="0DD59EF0"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3CAD6AC7" w14:textId="13572F9E">
            <w:pPr>
              <w:pStyle w:val="Normal6"/>
            </w:pPr>
            <w:r w:rsidRPr="001B4478">
              <w:t xml:space="preserve">b) </w:t>
            </w:r>
            <w:r w:rsidRPr="001B4478">
              <w:rPr>
                <w:b/>
                <w:bCs/>
                <w:i/>
                <w:iCs/>
              </w:rPr>
              <w:t>en ce qui concerne</w:t>
            </w:r>
            <w:r w:rsidRPr="001B4478">
              <w:t xml:space="preserve"> le riz paddy</w:t>
            </w:r>
            <w:r w:rsidRPr="001B4478">
              <w:rPr>
                <w:b/>
                <w:bCs/>
                <w:i/>
                <w:iCs/>
              </w:rPr>
              <w:t>, 150 EUR par tonne pour la qualité type telle qu</w:t>
            </w:r>
            <w:r w:rsidR="00B037BE">
              <w:rPr>
                <w:b/>
                <w:bCs/>
                <w:i/>
                <w:iCs/>
              </w:rPr>
              <w:t>’</w:t>
            </w:r>
            <w:r w:rsidRPr="001B4478">
              <w:rPr>
                <w:b/>
                <w:bCs/>
                <w:i/>
                <w:iCs/>
              </w:rPr>
              <w:t>elle est définie à l</w:t>
            </w:r>
            <w:r w:rsidR="00B037BE">
              <w:rPr>
                <w:b/>
                <w:bCs/>
                <w:i/>
                <w:iCs/>
              </w:rPr>
              <w:t>’</w:t>
            </w:r>
            <w:r w:rsidRPr="001B4478">
              <w:rPr>
                <w:b/>
                <w:bCs/>
                <w:i/>
                <w:iCs/>
              </w:rPr>
              <w:t>annexe III, point A, au stade du commerce de gros, marchandise rendue magasin non déchargée</w:t>
            </w:r>
            <w:r w:rsidRPr="001B4478">
              <w:t>;</w:t>
            </w:r>
          </w:p>
        </w:tc>
        <w:tc>
          <w:tcPr>
            <w:tcW w:w="4876" w:type="dxa"/>
          </w:tcPr>
          <w:p w:rsidR="000C7419" w:rsidRPr="001B4478" w:rsidP="007915E6" w14:paraId="63E61C39" w14:textId="77777777">
            <w:pPr>
              <w:pStyle w:val="Normal6"/>
              <w:rPr>
                <w:bCs/>
                <w:iCs/>
                <w:szCs w:val="24"/>
              </w:rPr>
            </w:pPr>
            <w:r w:rsidRPr="001B4478">
              <w:t>b) le riz paddy;</w:t>
            </w:r>
          </w:p>
        </w:tc>
      </w:tr>
      <w:tr w14:paraId="1A13C4A7"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573F03B3" w14:textId="06709902">
            <w:pPr>
              <w:pStyle w:val="Normal6"/>
              <w:rPr>
                <w:b/>
                <w:bCs/>
                <w:i/>
                <w:iCs/>
              </w:rPr>
            </w:pPr>
            <w:r w:rsidRPr="001B4478">
              <w:t xml:space="preserve">c) </w:t>
            </w:r>
            <w:r w:rsidRPr="001B4478">
              <w:rPr>
                <w:b/>
                <w:bCs/>
                <w:i/>
                <w:iCs/>
              </w:rPr>
              <w:t>en ce qui concerne le sucre de qualité type telle qu</w:t>
            </w:r>
            <w:r w:rsidR="00B037BE">
              <w:rPr>
                <w:b/>
                <w:bCs/>
                <w:i/>
                <w:iCs/>
              </w:rPr>
              <w:t>’</w:t>
            </w:r>
            <w:r w:rsidRPr="001B4478">
              <w:rPr>
                <w:b/>
                <w:bCs/>
                <w:i/>
                <w:iCs/>
              </w:rPr>
              <w:t>elle est définie à l</w:t>
            </w:r>
            <w:r w:rsidR="00B037BE">
              <w:rPr>
                <w:b/>
                <w:bCs/>
                <w:i/>
                <w:iCs/>
              </w:rPr>
              <w:t>’</w:t>
            </w:r>
            <w:r w:rsidRPr="001B4478">
              <w:rPr>
                <w:b/>
                <w:bCs/>
                <w:i/>
                <w:iCs/>
              </w:rPr>
              <w:t>annexe III, point B, non emballé, départ usine:</w:t>
            </w:r>
          </w:p>
          <w:p w:rsidR="000C7419" w:rsidRPr="001B4478" w:rsidP="007915E6" w14:paraId="277DD1CE" w14:textId="77777777">
            <w:pPr>
              <w:pStyle w:val="Normal6"/>
              <w:rPr>
                <w:b/>
                <w:bCs/>
                <w:i/>
                <w:iCs/>
              </w:rPr>
            </w:pPr>
            <w:r w:rsidRPr="001B4478">
              <w:rPr>
                <w:b/>
                <w:i/>
              </w:rPr>
              <w:t xml:space="preserve">i) </w:t>
            </w:r>
            <w:r w:rsidRPr="001B4478">
              <w:rPr>
                <w:b/>
                <w:bCs/>
                <w:i/>
                <w:iCs/>
              </w:rPr>
              <w:t>pour</w:t>
            </w:r>
            <w:r w:rsidRPr="001B4478">
              <w:t xml:space="preserve"> le sucre blanc</w:t>
            </w:r>
            <w:r w:rsidRPr="001B4478">
              <w:rPr>
                <w:b/>
                <w:bCs/>
                <w:i/>
                <w:iCs/>
              </w:rPr>
              <w:t>:</w:t>
            </w:r>
            <w:r w:rsidRPr="001B4478">
              <w:rPr>
                <w:b/>
                <w:i/>
              </w:rPr>
              <w:t xml:space="preserve"> 404,4 EUR par tonne;</w:t>
            </w:r>
          </w:p>
          <w:p w:rsidR="000C7419" w:rsidRPr="001B4478" w:rsidP="007915E6" w14:paraId="20E69545" w14:textId="77777777">
            <w:pPr>
              <w:pStyle w:val="Normal6"/>
            </w:pPr>
            <w:r w:rsidRPr="001B4478">
              <w:rPr>
                <w:b/>
                <w:i/>
              </w:rPr>
              <w:t xml:space="preserve">ii) </w:t>
            </w:r>
            <w:r w:rsidRPr="001B4478">
              <w:rPr>
                <w:b/>
                <w:bCs/>
                <w:i/>
                <w:iCs/>
              </w:rPr>
              <w:t>pour</w:t>
            </w:r>
            <w:r w:rsidRPr="001B4478">
              <w:t xml:space="preserve"> le sucre brut</w:t>
            </w:r>
            <w:r w:rsidRPr="001B4478">
              <w:rPr>
                <w:b/>
                <w:bCs/>
                <w:i/>
                <w:iCs/>
              </w:rPr>
              <w:t>:</w:t>
            </w:r>
            <w:r w:rsidRPr="001B4478">
              <w:rPr>
                <w:b/>
                <w:i/>
              </w:rPr>
              <w:t xml:space="preserve"> 335,2 EUR par tonne;</w:t>
            </w:r>
          </w:p>
        </w:tc>
        <w:tc>
          <w:tcPr>
            <w:tcW w:w="4876" w:type="dxa"/>
          </w:tcPr>
          <w:p w:rsidR="000C7419" w:rsidRPr="001B4478" w:rsidP="007915E6" w14:paraId="48F92BD7" w14:textId="77777777">
            <w:pPr>
              <w:pStyle w:val="Normal6"/>
              <w:rPr>
                <w:szCs w:val="24"/>
              </w:rPr>
            </w:pPr>
            <w:r w:rsidRPr="001B4478">
              <w:t xml:space="preserve">c) le sucre blanc </w:t>
            </w:r>
            <w:r w:rsidRPr="001B4478">
              <w:rPr>
                <w:b/>
                <w:bCs/>
                <w:i/>
                <w:iCs/>
              </w:rPr>
              <w:t>et</w:t>
            </w:r>
            <w:r w:rsidRPr="001B4478">
              <w:t xml:space="preserve"> le sucre brut</w:t>
            </w:r>
            <w:r w:rsidRPr="001B4478">
              <w:rPr>
                <w:b/>
                <w:bCs/>
                <w:i/>
                <w:iCs/>
              </w:rPr>
              <w:t>;</w:t>
            </w:r>
          </w:p>
        </w:tc>
      </w:tr>
      <w:tr w14:paraId="4DA925A7"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036C0394" w14:textId="3CC51C4F">
            <w:pPr>
              <w:pStyle w:val="Normal6"/>
            </w:pPr>
            <w:r w:rsidRPr="001B4478">
              <w:t xml:space="preserve">d) </w:t>
            </w:r>
            <w:r w:rsidRPr="001B4478">
              <w:rPr>
                <w:b/>
                <w:bCs/>
                <w:i/>
                <w:iCs/>
              </w:rPr>
              <w:t>en ce qui concerne</w:t>
            </w:r>
            <w:r w:rsidRPr="001B4478">
              <w:t xml:space="preserve"> la viande bovine</w:t>
            </w:r>
            <w:r w:rsidRPr="001B4478">
              <w:rPr>
                <w:b/>
                <w:bCs/>
                <w:i/>
                <w:iCs/>
              </w:rPr>
              <w:t>, 2 224 EUR par tonne pour les carcasses de bovins mâles de classe de conformation R3, conformément à la grille utilisée dans l</w:t>
            </w:r>
            <w:r w:rsidR="00B037BE">
              <w:rPr>
                <w:b/>
                <w:bCs/>
                <w:i/>
                <w:iCs/>
              </w:rPr>
              <w:t>’</w:t>
            </w:r>
            <w:r w:rsidRPr="001B4478">
              <w:rPr>
                <w:b/>
                <w:bCs/>
                <w:i/>
                <w:iCs/>
              </w:rPr>
              <w:t>Union pour le classement des carcasses de bovins âgés de huit mois ou plus visée à l</w:t>
            </w:r>
            <w:r w:rsidR="00B037BE">
              <w:rPr>
                <w:b/>
                <w:bCs/>
                <w:i/>
                <w:iCs/>
              </w:rPr>
              <w:t>’</w:t>
            </w:r>
            <w:r w:rsidRPr="001B4478">
              <w:rPr>
                <w:b/>
                <w:bCs/>
                <w:i/>
                <w:iCs/>
              </w:rPr>
              <w:t>annexe IV, point A</w:t>
            </w:r>
            <w:r w:rsidRPr="001B4478">
              <w:t>;</w:t>
            </w:r>
          </w:p>
        </w:tc>
        <w:tc>
          <w:tcPr>
            <w:tcW w:w="4876" w:type="dxa"/>
          </w:tcPr>
          <w:p w:rsidR="000C7419" w:rsidRPr="001B4478" w:rsidP="007915E6" w14:paraId="61D1EE20" w14:textId="77777777">
            <w:pPr>
              <w:pStyle w:val="Normal6"/>
              <w:rPr>
                <w:bCs/>
                <w:iCs/>
                <w:szCs w:val="24"/>
              </w:rPr>
            </w:pPr>
            <w:r w:rsidRPr="001B4478">
              <w:t>d) la viande bovine;</w:t>
            </w:r>
          </w:p>
        </w:tc>
      </w:tr>
      <w:tr w14:paraId="3991BB57"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6D166450" w14:textId="77777777">
            <w:pPr>
              <w:pStyle w:val="Normal6"/>
              <w:rPr>
                <w:b/>
                <w:bCs/>
                <w:i/>
                <w:iCs/>
              </w:rPr>
            </w:pPr>
            <w:r w:rsidRPr="001B4478">
              <w:t xml:space="preserve">e) </w:t>
            </w:r>
            <w:r w:rsidRPr="001B4478">
              <w:rPr>
                <w:b/>
                <w:bCs/>
                <w:i/>
                <w:iCs/>
              </w:rPr>
              <w:t>en ce qui concerne le secteur du</w:t>
            </w:r>
            <w:r w:rsidRPr="001B4478">
              <w:t xml:space="preserve"> lait </w:t>
            </w:r>
            <w:r w:rsidRPr="001B4478">
              <w:rPr>
                <w:b/>
                <w:bCs/>
                <w:i/>
                <w:iCs/>
              </w:rPr>
              <w:t>et des produits laitiers</w:t>
            </w:r>
          </w:p>
          <w:p w:rsidR="000C7419" w:rsidRPr="001B4478" w:rsidP="007915E6" w14:paraId="0F133971" w14:textId="77777777">
            <w:pPr>
              <w:pStyle w:val="Normal6"/>
              <w:rPr>
                <w:b/>
                <w:bCs/>
                <w:i/>
                <w:iCs/>
              </w:rPr>
            </w:pPr>
            <w:r w:rsidRPr="001B4478">
              <w:rPr>
                <w:b/>
                <w:i/>
              </w:rPr>
              <w:t>i) 246,39 EUR par 100 kg pour le beurre;</w:t>
            </w:r>
          </w:p>
          <w:p w:rsidR="000C7419" w:rsidRPr="001B4478" w:rsidP="007915E6" w14:paraId="6F8F5893" w14:textId="77777777">
            <w:pPr>
              <w:pStyle w:val="Normal6"/>
            </w:pPr>
            <w:r w:rsidRPr="001B4478">
              <w:rPr>
                <w:b/>
                <w:i/>
              </w:rPr>
              <w:t>ii) 169,80 EUR par 100 kg pour le lait écrémé en poudre;</w:t>
            </w:r>
          </w:p>
        </w:tc>
        <w:tc>
          <w:tcPr>
            <w:tcW w:w="4876" w:type="dxa"/>
          </w:tcPr>
          <w:p w:rsidR="000C7419" w:rsidRPr="001B4478" w:rsidP="007915E6" w14:paraId="6945E5E7" w14:textId="77777777">
            <w:pPr>
              <w:pStyle w:val="Normal6"/>
              <w:rPr>
                <w:szCs w:val="24"/>
              </w:rPr>
            </w:pPr>
            <w:r w:rsidRPr="001B4478">
              <w:t xml:space="preserve">e) </w:t>
            </w:r>
            <w:r w:rsidRPr="001B4478">
              <w:rPr>
                <w:b/>
                <w:bCs/>
                <w:i/>
                <w:iCs/>
              </w:rPr>
              <w:t>le beurre et le</w:t>
            </w:r>
            <w:r w:rsidRPr="001B4478">
              <w:t xml:space="preserve"> lait </w:t>
            </w:r>
            <w:r w:rsidRPr="001B4478">
              <w:rPr>
                <w:b/>
                <w:bCs/>
                <w:i/>
                <w:iCs/>
              </w:rPr>
              <w:t>écrémé en poudre;</w:t>
            </w:r>
          </w:p>
        </w:tc>
      </w:tr>
      <w:tr w14:paraId="3A107967"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26CCCC14" w14:textId="6F01A101">
            <w:pPr>
              <w:pStyle w:val="Normal6"/>
              <w:rPr>
                <w:b/>
                <w:bCs/>
                <w:i/>
                <w:iCs/>
              </w:rPr>
            </w:pPr>
            <w:r w:rsidRPr="001B4478">
              <w:t xml:space="preserve">f) </w:t>
            </w:r>
            <w:r w:rsidRPr="001B4478">
              <w:rPr>
                <w:b/>
                <w:bCs/>
                <w:i/>
                <w:iCs/>
              </w:rPr>
              <w:t>en ce qui concerne</w:t>
            </w:r>
            <w:r w:rsidRPr="001B4478">
              <w:t xml:space="preserve"> la viande de porc</w:t>
            </w:r>
            <w:r w:rsidRPr="001B4478">
              <w:rPr>
                <w:b/>
                <w:bCs/>
                <w:i/>
                <w:iCs/>
              </w:rPr>
              <w:t>, 1 509,39 EUR par tonne pour les carcasses de porcs de qualité type définie en termes de poids et de teneur en viande maigre, conformément à la grille utilisée dans l</w:t>
            </w:r>
            <w:r w:rsidR="00B037BE">
              <w:rPr>
                <w:b/>
                <w:bCs/>
                <w:i/>
                <w:iCs/>
              </w:rPr>
              <w:t>’</w:t>
            </w:r>
            <w:r w:rsidRPr="001B4478">
              <w:rPr>
                <w:b/>
                <w:bCs/>
                <w:i/>
                <w:iCs/>
              </w:rPr>
              <w:t>Union pour le classement des carcasses de porcs visée à l</w:t>
            </w:r>
            <w:r w:rsidR="00B037BE">
              <w:rPr>
                <w:b/>
                <w:bCs/>
                <w:i/>
                <w:iCs/>
              </w:rPr>
              <w:t>’</w:t>
            </w:r>
            <w:r w:rsidRPr="001B4478">
              <w:rPr>
                <w:b/>
                <w:bCs/>
                <w:i/>
                <w:iCs/>
              </w:rPr>
              <w:t>annexe IV, point B, comme suit:</w:t>
            </w:r>
          </w:p>
          <w:p w:rsidR="000C7419" w:rsidRPr="001B4478" w:rsidP="007915E6" w14:paraId="19BDDC15" w14:textId="58DDBB08">
            <w:pPr>
              <w:pStyle w:val="Normal6"/>
              <w:rPr>
                <w:b/>
                <w:bCs/>
                <w:i/>
                <w:iCs/>
              </w:rPr>
            </w:pPr>
            <w:r w:rsidRPr="001B4478">
              <w:rPr>
                <w:b/>
                <w:i/>
              </w:rPr>
              <w:t>i) les carcasses d</w:t>
            </w:r>
            <w:r w:rsidR="00B037BE">
              <w:rPr>
                <w:b/>
                <w:i/>
              </w:rPr>
              <w:t>’</w:t>
            </w:r>
            <w:r w:rsidRPr="001B4478">
              <w:rPr>
                <w:b/>
                <w:i/>
              </w:rPr>
              <w:t>un poids de 60 à moins de 120 kg: classe E;</w:t>
            </w:r>
          </w:p>
          <w:p w:rsidR="000C7419" w:rsidRPr="001B4478" w:rsidP="007915E6" w14:paraId="23B0C9AD" w14:textId="05466823">
            <w:pPr>
              <w:pStyle w:val="Normal6"/>
            </w:pPr>
            <w:r w:rsidRPr="001B4478">
              <w:rPr>
                <w:b/>
                <w:i/>
              </w:rPr>
              <w:t>ii) les carcasses d</w:t>
            </w:r>
            <w:r w:rsidR="00B037BE">
              <w:rPr>
                <w:b/>
                <w:i/>
              </w:rPr>
              <w:t>’</w:t>
            </w:r>
            <w:r w:rsidRPr="001B4478">
              <w:rPr>
                <w:b/>
                <w:i/>
              </w:rPr>
              <w:t>un poids de 120 à 180 kilogrammes: classe R;</w:t>
            </w:r>
          </w:p>
        </w:tc>
        <w:tc>
          <w:tcPr>
            <w:tcW w:w="4876" w:type="dxa"/>
          </w:tcPr>
          <w:p w:rsidR="000C7419" w:rsidRPr="001B4478" w:rsidP="007915E6" w14:paraId="5035C697" w14:textId="77777777">
            <w:pPr>
              <w:pStyle w:val="Normal6"/>
              <w:rPr>
                <w:bCs/>
                <w:iCs/>
                <w:szCs w:val="24"/>
              </w:rPr>
            </w:pPr>
            <w:r w:rsidRPr="001B4478">
              <w:t>f) la viande de porc</w:t>
            </w:r>
            <w:r w:rsidRPr="001B4478">
              <w:rPr>
                <w:b/>
                <w:bCs/>
                <w:i/>
                <w:iCs/>
              </w:rPr>
              <w:t>;</w:t>
            </w:r>
          </w:p>
        </w:tc>
      </w:tr>
      <w:tr w14:paraId="200B4413"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250E4980" w14:textId="320C8264">
            <w:pPr>
              <w:pStyle w:val="Normal6"/>
              <w:rPr>
                <w:b/>
                <w:bCs/>
                <w:i/>
                <w:iCs/>
              </w:rPr>
            </w:pPr>
            <w:r w:rsidRPr="001B4478">
              <w:t xml:space="preserve">g) </w:t>
            </w:r>
            <w:r w:rsidRPr="001B4478">
              <w:rPr>
                <w:b/>
                <w:bCs/>
                <w:i/>
                <w:iCs/>
              </w:rPr>
              <w:t>en ce qui concerne</w:t>
            </w:r>
            <w:r w:rsidRPr="001B4478">
              <w:t xml:space="preserve"> l</w:t>
            </w:r>
            <w:r w:rsidR="00B037BE">
              <w:t>’</w:t>
            </w:r>
            <w:r w:rsidRPr="001B4478">
              <w:t>huile d</w:t>
            </w:r>
            <w:r w:rsidR="00B037BE">
              <w:t>’</w:t>
            </w:r>
            <w:r w:rsidRPr="001B4478">
              <w:t>olive</w:t>
            </w:r>
            <w:r w:rsidRPr="001B4478">
              <w:rPr>
                <w:b/>
                <w:bCs/>
                <w:i/>
                <w:iCs/>
              </w:rPr>
              <w:t>:</w:t>
            </w:r>
          </w:p>
          <w:p w:rsidR="000C7419" w:rsidRPr="001B4478" w:rsidP="007915E6" w14:paraId="30266840" w14:textId="03B0AFCD">
            <w:pPr>
              <w:pStyle w:val="Normal6"/>
              <w:rPr>
                <w:b/>
                <w:bCs/>
                <w:i/>
                <w:iCs/>
              </w:rPr>
            </w:pPr>
            <w:r w:rsidRPr="001B4478">
              <w:rPr>
                <w:b/>
                <w:i/>
              </w:rPr>
              <w:t>i) 1 779 EUR par tonne pour l</w:t>
            </w:r>
            <w:r w:rsidR="00B037BE">
              <w:rPr>
                <w:b/>
                <w:i/>
              </w:rPr>
              <w:t>’</w:t>
            </w:r>
            <w:r w:rsidRPr="001B4478">
              <w:rPr>
                <w:b/>
                <w:i/>
              </w:rPr>
              <w:t>huile d</w:t>
            </w:r>
            <w:r w:rsidR="00B037BE">
              <w:rPr>
                <w:b/>
                <w:i/>
              </w:rPr>
              <w:t>’</w:t>
            </w:r>
            <w:r w:rsidRPr="001B4478">
              <w:rPr>
                <w:b/>
                <w:i/>
              </w:rPr>
              <w:t>olive vierge extra;</w:t>
            </w:r>
          </w:p>
          <w:p w:rsidR="000C7419" w:rsidRPr="001B4478" w:rsidP="007915E6" w14:paraId="4C7A344B" w14:textId="47CB99A0">
            <w:pPr>
              <w:pStyle w:val="Normal6"/>
              <w:rPr>
                <w:b/>
                <w:bCs/>
                <w:i/>
                <w:iCs/>
              </w:rPr>
            </w:pPr>
            <w:r w:rsidRPr="001B4478">
              <w:rPr>
                <w:b/>
                <w:i/>
              </w:rPr>
              <w:t>ii) 1 710 EUR par tonne pour l</w:t>
            </w:r>
            <w:r w:rsidR="00B037BE">
              <w:rPr>
                <w:b/>
                <w:i/>
              </w:rPr>
              <w:t>’</w:t>
            </w:r>
            <w:r w:rsidRPr="001B4478">
              <w:rPr>
                <w:b/>
                <w:i/>
              </w:rPr>
              <w:t>huile d</w:t>
            </w:r>
            <w:r w:rsidR="00B037BE">
              <w:rPr>
                <w:b/>
                <w:i/>
              </w:rPr>
              <w:t>’</w:t>
            </w:r>
            <w:r w:rsidRPr="001B4478">
              <w:rPr>
                <w:b/>
                <w:i/>
              </w:rPr>
              <w:t>olive vierge;</w:t>
            </w:r>
          </w:p>
          <w:p w:rsidR="000C7419" w:rsidRPr="001B4478" w:rsidP="007915E6" w14:paraId="0735014F" w14:textId="2CAEEEFC">
            <w:pPr>
              <w:pStyle w:val="Normal6"/>
            </w:pPr>
            <w:r w:rsidRPr="001B4478">
              <w:rPr>
                <w:b/>
                <w:i/>
              </w:rPr>
              <w:t>iii) 1 524 EUR par tonne pour l</w:t>
            </w:r>
            <w:r w:rsidR="00B037BE">
              <w:rPr>
                <w:b/>
                <w:i/>
              </w:rPr>
              <w:t>’</w:t>
            </w:r>
            <w:r w:rsidRPr="001B4478">
              <w:rPr>
                <w:b/>
                <w:i/>
              </w:rPr>
              <w:t>huile d</w:t>
            </w:r>
            <w:r w:rsidR="00B037BE">
              <w:rPr>
                <w:b/>
                <w:i/>
              </w:rPr>
              <w:t>’</w:t>
            </w:r>
            <w:r w:rsidRPr="001B4478">
              <w:rPr>
                <w:b/>
                <w:i/>
              </w:rPr>
              <w:t>olive lampante à 2 degrés d</w:t>
            </w:r>
            <w:r w:rsidR="00B037BE">
              <w:rPr>
                <w:b/>
                <w:i/>
              </w:rPr>
              <w:t>’</w:t>
            </w:r>
            <w:r w:rsidRPr="001B4478">
              <w:rPr>
                <w:b/>
                <w:i/>
              </w:rPr>
              <w:t>acidité libre (ce montant étant réduit de 36,70 EUR par tonne pour chaque degré d</w:t>
            </w:r>
            <w:r w:rsidR="00B037BE">
              <w:rPr>
                <w:b/>
                <w:i/>
              </w:rPr>
              <w:t>’</w:t>
            </w:r>
            <w:r w:rsidRPr="001B4478">
              <w:rPr>
                <w:b/>
                <w:i/>
              </w:rPr>
              <w:t>acidité supplémentaire).</w:t>
            </w:r>
          </w:p>
        </w:tc>
        <w:tc>
          <w:tcPr>
            <w:tcW w:w="4876" w:type="dxa"/>
          </w:tcPr>
          <w:p w:rsidR="000C7419" w:rsidRPr="001B4478" w:rsidP="007915E6" w14:paraId="177FE1EF" w14:textId="5D493545">
            <w:pPr>
              <w:pStyle w:val="Normal6"/>
              <w:rPr>
                <w:szCs w:val="24"/>
              </w:rPr>
            </w:pPr>
            <w:r w:rsidRPr="001B4478">
              <w:t>g) l</w:t>
            </w:r>
            <w:r w:rsidR="00B037BE">
              <w:t>’</w:t>
            </w:r>
            <w:r w:rsidRPr="001B4478">
              <w:t>huile d</w:t>
            </w:r>
            <w:r w:rsidR="00B037BE">
              <w:t>’</w:t>
            </w:r>
            <w:r w:rsidRPr="001B4478">
              <w:t>olive</w:t>
            </w:r>
            <w:r w:rsidRPr="001B4478">
              <w:rPr>
                <w:b/>
                <w:bCs/>
                <w:i/>
                <w:iCs/>
              </w:rPr>
              <w:t>.</w:t>
            </w:r>
          </w:p>
        </w:tc>
      </w:tr>
      <w:tr w14:paraId="29E841C2"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6B3F53DB" w14:textId="35E19185">
            <w:pPr>
              <w:pStyle w:val="Normal6"/>
            </w:pPr>
            <w:r w:rsidRPr="001B4478">
              <w:rPr>
                <w:b/>
                <w:i/>
              </w:rPr>
              <w:t>2. Les seuils de référence prévus au paragraphe 1 sont régulièrement examinés par la Commission, compte tenu de critères objectifs, notamment de l</w:t>
            </w:r>
            <w:r w:rsidR="00B037BE">
              <w:rPr>
                <w:b/>
                <w:i/>
              </w:rPr>
              <w:t>’</w:t>
            </w:r>
            <w:r w:rsidRPr="001B4478">
              <w:rPr>
                <w:b/>
                <w:i/>
              </w:rPr>
              <w:t>évolution de la production, des coûts de production (en particulier du prix des intrants) et des tendances du marché. Si nécessaire, les seuils de référence sont mis à jour conformément à la procédure législative ordinaire en fonction de l</w:t>
            </w:r>
            <w:r w:rsidR="00B037BE">
              <w:rPr>
                <w:b/>
                <w:i/>
              </w:rPr>
              <w:t>’</w:t>
            </w:r>
            <w:r w:rsidRPr="001B4478">
              <w:rPr>
                <w:b/>
                <w:i/>
              </w:rPr>
              <w:t>évolution de la production et des marchés.</w:t>
            </w:r>
          </w:p>
        </w:tc>
        <w:tc>
          <w:tcPr>
            <w:tcW w:w="4876" w:type="dxa"/>
          </w:tcPr>
          <w:p w:rsidR="000C7419" w:rsidRPr="001B4478" w:rsidP="007915E6" w14:paraId="7780F948" w14:textId="77777777">
            <w:pPr>
              <w:pStyle w:val="Normal6"/>
              <w:rPr>
                <w:szCs w:val="24"/>
              </w:rPr>
            </w:pPr>
          </w:p>
        </w:tc>
      </w:tr>
      <w:tr w14:paraId="79DAC8C6"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4E2F7A08" w14:textId="77777777">
            <w:pPr>
              <w:pStyle w:val="Normal6"/>
            </w:pPr>
          </w:p>
        </w:tc>
        <w:tc>
          <w:tcPr>
            <w:tcW w:w="4876" w:type="dxa"/>
          </w:tcPr>
          <w:p w:rsidR="000C7419" w:rsidRPr="001B4478" w:rsidP="007915E6" w14:paraId="0E69547C" w14:textId="77777777">
            <w:pPr>
              <w:pStyle w:val="Normal6"/>
              <w:rPr>
                <w:b/>
                <w:i/>
              </w:rPr>
            </w:pPr>
            <w:r w:rsidRPr="001B4478">
              <w:rPr>
                <w:b/>
                <w:i/>
              </w:rPr>
              <w:t>2. Au plus tard le 31 décembre 2027, la Commission propose une révision du règlement (UE) nº 1370/2013 intégrant des seuils de référence pour les produits suivants:</w:t>
            </w:r>
          </w:p>
        </w:tc>
      </w:tr>
      <w:tr w14:paraId="5CC64014"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595548D1" w14:textId="77777777">
            <w:pPr>
              <w:pStyle w:val="Normal6"/>
            </w:pPr>
          </w:p>
        </w:tc>
        <w:tc>
          <w:tcPr>
            <w:tcW w:w="4876" w:type="dxa"/>
          </w:tcPr>
          <w:p w:rsidR="000C7419" w:rsidRPr="001B4478" w:rsidP="007915E6" w14:paraId="37D7618D" w14:textId="77777777">
            <w:pPr>
              <w:pStyle w:val="Normal6"/>
              <w:rPr>
                <w:szCs w:val="24"/>
              </w:rPr>
            </w:pPr>
            <w:r w:rsidRPr="001B4478">
              <w:rPr>
                <w:b/>
                <w:i/>
              </w:rPr>
              <w:t>a) les sucres spéciaux;</w:t>
            </w:r>
          </w:p>
        </w:tc>
      </w:tr>
      <w:tr w14:paraId="57EE599C"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3C9521A6" w14:textId="77777777">
            <w:pPr>
              <w:pStyle w:val="Normal6"/>
            </w:pPr>
          </w:p>
        </w:tc>
        <w:tc>
          <w:tcPr>
            <w:tcW w:w="4876" w:type="dxa"/>
          </w:tcPr>
          <w:p w:rsidR="000C7419" w:rsidRPr="001B4478" w:rsidP="007915E6" w14:paraId="4038A3BD" w14:textId="77777777">
            <w:pPr>
              <w:pStyle w:val="Normal6"/>
              <w:rPr>
                <w:szCs w:val="24"/>
              </w:rPr>
            </w:pPr>
            <w:r w:rsidRPr="001B4478">
              <w:rPr>
                <w:b/>
                <w:i/>
              </w:rPr>
              <w:t>b) la viande ovine;</w:t>
            </w:r>
          </w:p>
        </w:tc>
      </w:tr>
      <w:tr w14:paraId="1AB7D26A"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6DF0883E" w14:textId="77777777">
            <w:pPr>
              <w:pStyle w:val="Normal6"/>
            </w:pPr>
          </w:p>
        </w:tc>
        <w:tc>
          <w:tcPr>
            <w:tcW w:w="4876" w:type="dxa"/>
          </w:tcPr>
          <w:p w:rsidR="000C7419" w:rsidRPr="001B4478" w:rsidP="007915E6" w14:paraId="3FA792CF" w14:textId="77777777">
            <w:pPr>
              <w:pStyle w:val="Normal6"/>
              <w:rPr>
                <w:szCs w:val="24"/>
              </w:rPr>
            </w:pPr>
            <w:r w:rsidRPr="001B4478">
              <w:rPr>
                <w:b/>
                <w:i/>
              </w:rPr>
              <w:t>c) la viande caprine.</w:t>
            </w:r>
          </w:p>
        </w:tc>
      </w:tr>
      <w:tr w14:paraId="310BFB90"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190FDD5D" w14:textId="77777777">
            <w:pPr>
              <w:pStyle w:val="Normal6"/>
            </w:pPr>
          </w:p>
        </w:tc>
        <w:tc>
          <w:tcPr>
            <w:tcW w:w="4876" w:type="dxa"/>
          </w:tcPr>
          <w:p w:rsidR="000C7419" w:rsidRPr="001B4478" w:rsidP="007915E6" w14:paraId="10ABFCC0" w14:textId="168FBE35">
            <w:pPr>
              <w:pStyle w:val="Normal6"/>
              <w:rPr>
                <w:szCs w:val="24"/>
              </w:rPr>
            </w:pPr>
            <w:r w:rsidRPr="001B4478">
              <w:rPr>
                <w:b/>
                <w:i/>
              </w:rPr>
              <w:t>3. Au plus tard le 31 décembre 2027, puis tous les deux ans, la Commission propose une révision du règlement (UE) nº 1370/2013 afin de mettre à jour les seuils de référence visés aux paragraphes 1 et 2 et de s</w:t>
            </w:r>
            <w:r w:rsidR="00B037BE">
              <w:rPr>
                <w:b/>
                <w:i/>
              </w:rPr>
              <w:t>’</w:t>
            </w:r>
            <w:r w:rsidRPr="001B4478">
              <w:rPr>
                <w:b/>
                <w:i/>
              </w:rPr>
              <w:t>assurer qu</w:t>
            </w:r>
            <w:r w:rsidR="00B037BE">
              <w:rPr>
                <w:b/>
                <w:i/>
              </w:rPr>
              <w:t>’</w:t>
            </w:r>
            <w:r w:rsidRPr="001B4478">
              <w:rPr>
                <w:b/>
                <w:i/>
              </w:rPr>
              <w:t>ils sont actualisés et de tenir compte de l</w:t>
            </w:r>
            <w:r w:rsidR="00B037BE">
              <w:rPr>
                <w:b/>
                <w:i/>
              </w:rPr>
              <w:t>’</w:t>
            </w:r>
            <w:r w:rsidRPr="001B4478">
              <w:rPr>
                <w:b/>
                <w:i/>
              </w:rPr>
              <w:t>inflation. Les seuils devraient être supérieurs à 80 % de la moyenne des coûts de production complets observée dans l</w:t>
            </w:r>
            <w:r w:rsidR="00B037BE">
              <w:rPr>
                <w:b/>
                <w:i/>
              </w:rPr>
              <w:t>’</w:t>
            </w:r>
            <w:r w:rsidRPr="001B4478">
              <w:rPr>
                <w:b/>
                <w:i/>
              </w:rPr>
              <w:t>Union afin d</w:t>
            </w:r>
            <w:r w:rsidR="00B037BE">
              <w:rPr>
                <w:b/>
                <w:i/>
              </w:rPr>
              <w:t>’</w:t>
            </w:r>
            <w:r w:rsidRPr="001B4478">
              <w:rPr>
                <w:b/>
                <w:i/>
              </w:rPr>
              <w:t>agir comme filet de sécurité et de fournir une référence efficace en cas crise sans constituer un soutien aux revenus par les prix.</w:t>
            </w:r>
          </w:p>
        </w:tc>
      </w:tr>
      <w:tr w14:paraId="0CD83B94"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33BE846D" w14:textId="77777777">
            <w:pPr>
              <w:pStyle w:val="Normal6"/>
            </w:pPr>
          </w:p>
        </w:tc>
        <w:tc>
          <w:tcPr>
            <w:tcW w:w="4876" w:type="dxa"/>
          </w:tcPr>
          <w:p w:rsidR="000C7419" w:rsidRPr="001B4478" w:rsidP="007915E6" w14:paraId="2EEB1D85" w14:textId="77777777">
            <w:pPr>
              <w:pStyle w:val="Normal6"/>
              <w:rPr>
                <w:szCs w:val="24"/>
              </w:rPr>
            </w:pPr>
            <w:r w:rsidRPr="001B4478">
              <w:rPr>
                <w:b/>
                <w:i/>
              </w:rPr>
              <w:t xml:space="preserve">4. Lorsque les prix du marché passent sous les seuils de référence, la Commission propose, en tant que protection contre des perturbations excessives du marché, dans les deux mois suivants les mesures nécessaires afin de </w:t>
            </w:r>
            <w:r w:rsidRPr="001B4478">
              <w:rPr>
                <w:b/>
                <w:i/>
              </w:rPr>
              <w:t>rééquilibrer les marchés telles que celles prévues notamment aux articles 11, 17, 127, 194, 219 et 222 du présent règlement.»;</w:t>
            </w:r>
          </w:p>
        </w:tc>
      </w:tr>
    </w:tbl>
    <w:p w:rsidR="000C7419" w:rsidRPr="001B4478" w:rsidP="000C7419" w14:paraId="5E726273"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6537ACC4" w14:textId="77777777">
      <w:pPr>
        <w:pStyle w:val="JustificationTitle"/>
        <w:rPr>
          <w:noProof w:val="0"/>
        </w:rPr>
      </w:pPr>
      <w:r w:rsidRPr="001B4478">
        <w:rPr>
          <w:rStyle w:val="HideTWBExt"/>
          <w:i w:val="0"/>
        </w:rPr>
        <w:t>&lt;TitreJust&gt;</w:t>
      </w:r>
      <w:r w:rsidRPr="001B4478">
        <w:t>Justification</w:t>
      </w:r>
      <w:r w:rsidRPr="001B4478">
        <w:rPr>
          <w:rStyle w:val="HideTWBExt"/>
          <w:i w:val="0"/>
        </w:rPr>
        <w:t>&lt;/TitreJust&gt;</w:t>
      </w:r>
    </w:p>
    <w:p w:rsidR="000C7419" w:rsidRPr="001B4478" w:rsidP="000C7419" w14:paraId="23EBD6FD" w14:textId="19C3C961">
      <w:pPr>
        <w:pStyle w:val="Normal12Italic"/>
        <w:rPr>
          <w:noProof w:val="0"/>
        </w:rPr>
      </w:pPr>
      <w:r w:rsidRPr="001B4478">
        <w:t>Les seuils de référence devraient être actualisés en fonction de l</w:t>
      </w:r>
      <w:r w:rsidR="00B037BE">
        <w:t>’</w:t>
      </w:r>
      <w:r w:rsidRPr="001B4478">
        <w:t>inflation, sans toutefois dépasser 80 % du coût moyen de production.</w:t>
      </w:r>
    </w:p>
    <w:p w:rsidR="000C7419" w:rsidRPr="001B4478" w:rsidP="000C7419" w14:paraId="29A35E16" w14:textId="77777777">
      <w:r w:rsidRPr="001B4478">
        <w:rPr>
          <w:rStyle w:val="HideTWBExt"/>
        </w:rPr>
        <w:t>&lt;/AmendB&gt;</w:t>
      </w:r>
    </w:p>
    <w:p w:rsidR="000C7419" w:rsidRPr="001B4478" w:rsidP="000C7419" w14:paraId="7CEE4CAC"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353</w:t>
      </w:r>
      <w:r w:rsidRPr="001B4478">
        <w:rPr>
          <w:rStyle w:val="HideTWBExt"/>
          <w:b w:val="0"/>
        </w:rPr>
        <w:t>&lt;/NumAmB&gt;</w:t>
      </w:r>
    </w:p>
    <w:p w:rsidR="000C7419" w:rsidRPr="001B4478" w:rsidP="000C7419" w14:paraId="5D004F34" w14:textId="77777777">
      <w:pPr>
        <w:pStyle w:val="NormalBold"/>
      </w:pPr>
      <w:r w:rsidRPr="001B4478">
        <w:rPr>
          <w:rStyle w:val="HideTWBExt"/>
          <w:b w:val="0"/>
        </w:rPr>
        <w:t>&lt;RepeatBlock-By&gt;&lt;Members&gt;</w:t>
      </w:r>
      <w:r w:rsidRPr="001B4478">
        <w:t>Carmen Crespo Díaz, Esther Herranz García, Susana Solís Pérez, Juan Ignacio Zoido Álvarez, Antonio López-Istúriz White, Elena Nevado del Campo</w:t>
      </w:r>
      <w:r w:rsidRPr="001B4478">
        <w:rPr>
          <w:rStyle w:val="HideTWBExt"/>
          <w:b w:val="0"/>
        </w:rPr>
        <w:t>&lt;/Members&gt;</w:t>
      </w:r>
    </w:p>
    <w:p w:rsidR="000C7419" w:rsidRPr="001B4478" w:rsidP="000C7419" w14:paraId="6FEB6D4E" w14:textId="77777777">
      <w:r w:rsidRPr="001B4478">
        <w:rPr>
          <w:rStyle w:val="HideTWBExt"/>
        </w:rPr>
        <w:t>&lt;/RepeatBlock-By&gt;</w:t>
      </w:r>
    </w:p>
    <w:p w:rsidR="000C7419" w:rsidRPr="001B4478" w:rsidP="000C7419" w14:paraId="35CD4D5C"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201D9E5C" w14:textId="77777777">
      <w:pPr>
        <w:pStyle w:val="NormalBold"/>
      </w:pPr>
      <w:r w:rsidRPr="001B4478">
        <w:rPr>
          <w:rStyle w:val="HideTWBExt"/>
          <w:b w:val="0"/>
        </w:rPr>
        <w:t>&lt;Article&gt;</w:t>
      </w:r>
      <w:r w:rsidRPr="001B4478">
        <w:t>Article 1 – alinéa 1 – point 5</w:t>
      </w:r>
      <w:r w:rsidRPr="001B4478">
        <w:rPr>
          <w:rStyle w:val="HideTWBExt"/>
          <w:b w:val="0"/>
        </w:rPr>
        <w:t>&lt;/Article&gt;</w:t>
      </w:r>
    </w:p>
    <w:p w:rsidR="000C7419" w:rsidRPr="001B4478" w:rsidP="000C7419" w14:paraId="2B510464" w14:textId="77777777">
      <w:pPr>
        <w:keepNext/>
      </w:pPr>
      <w:r w:rsidRPr="001B4478">
        <w:rPr>
          <w:rStyle w:val="HideTWBExt"/>
        </w:rPr>
        <w:t>&lt;DocAmend2&gt;</w:t>
      </w:r>
      <w:r w:rsidRPr="001B4478">
        <w:t>Règlement (UE) nº 1308/2013</w:t>
      </w:r>
      <w:r w:rsidRPr="001B4478">
        <w:rPr>
          <w:rStyle w:val="HideTWBExt"/>
        </w:rPr>
        <w:t>&lt;/DocAmend2&gt;</w:t>
      </w:r>
    </w:p>
    <w:p w:rsidR="000C7419" w:rsidRPr="001B4478" w:rsidP="000C7419" w14:paraId="5E22496B" w14:textId="77777777">
      <w:r w:rsidRPr="001B4478">
        <w:rPr>
          <w:rStyle w:val="HideTWBExt"/>
        </w:rPr>
        <w:t>&lt;Article2&gt;</w:t>
      </w:r>
      <w:r w:rsidRPr="001B4478">
        <w:t>Article 7</w:t>
      </w:r>
      <w:r w:rsidRPr="001B447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DD764BA"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64676696" w14:textId="77777777">
            <w:pPr>
              <w:keepNext/>
            </w:pPr>
          </w:p>
        </w:tc>
      </w:tr>
      <w:tr w14:paraId="31D35591"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7B402469" w14:textId="77777777">
            <w:pPr>
              <w:pStyle w:val="ColumnHeading"/>
              <w:keepNext/>
            </w:pPr>
            <w:r w:rsidRPr="001B4478">
              <w:t>Texte en vigueur</w:t>
            </w:r>
          </w:p>
        </w:tc>
        <w:tc>
          <w:tcPr>
            <w:tcW w:w="4876" w:type="dxa"/>
          </w:tcPr>
          <w:p w:rsidR="000C7419" w:rsidRPr="001B4478" w:rsidP="007915E6" w14:paraId="66C1BF43" w14:textId="77777777">
            <w:pPr>
              <w:pStyle w:val="ColumnHeading"/>
              <w:keepNext/>
            </w:pPr>
            <w:r w:rsidRPr="001B4478">
              <w:t>Amendement</w:t>
            </w:r>
          </w:p>
        </w:tc>
      </w:tr>
      <w:tr w14:paraId="2B0FB66E"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1386688E" w14:textId="77777777">
            <w:pPr>
              <w:pStyle w:val="Normal6"/>
            </w:pPr>
          </w:p>
        </w:tc>
        <w:tc>
          <w:tcPr>
            <w:tcW w:w="4876" w:type="dxa"/>
          </w:tcPr>
          <w:p w:rsidR="000C7419" w:rsidRPr="001B4478" w:rsidP="007915E6" w14:paraId="2665D100" w14:textId="77777777">
            <w:pPr>
              <w:pStyle w:val="Normal6"/>
              <w:rPr>
                <w:szCs w:val="24"/>
              </w:rPr>
            </w:pPr>
            <w:r w:rsidRPr="001B4478">
              <w:t>5)</w:t>
            </w:r>
            <w:r w:rsidRPr="001B4478">
              <w:tab/>
            </w:r>
            <w:r w:rsidRPr="001B4478">
              <w:rPr>
                <w:b/>
                <w:i/>
              </w:rPr>
              <w:t>le point 5) est remplacé par le texte suivant:</w:t>
            </w:r>
          </w:p>
        </w:tc>
      </w:tr>
      <w:tr w14:paraId="25C07965"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14D6741A" w14:textId="77777777">
            <w:pPr>
              <w:pStyle w:val="Normal6"/>
              <w:rPr>
                <w:bCs/>
                <w:iCs/>
              </w:rPr>
            </w:pPr>
            <w:r w:rsidRPr="001B4478">
              <w:t>Article 7 Seuil de référence</w:t>
            </w:r>
          </w:p>
        </w:tc>
        <w:tc>
          <w:tcPr>
            <w:tcW w:w="4876" w:type="dxa"/>
          </w:tcPr>
          <w:p w:rsidR="000C7419" w:rsidRPr="001B4478" w:rsidP="007915E6" w14:paraId="0230D0A2" w14:textId="77777777">
            <w:pPr>
              <w:pStyle w:val="Normal6"/>
              <w:rPr>
                <w:bCs/>
                <w:iCs/>
                <w:szCs w:val="24"/>
              </w:rPr>
            </w:pPr>
            <w:r w:rsidRPr="001B4478">
              <w:t>Article 7 Seuil de référence</w:t>
            </w:r>
          </w:p>
        </w:tc>
      </w:tr>
      <w:tr w14:paraId="64E176F2"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63FDE76A" w14:textId="77777777">
            <w:pPr>
              <w:pStyle w:val="Normal6"/>
            </w:pPr>
            <w:r w:rsidRPr="001B4478">
              <w:rPr>
                <w:b/>
                <w:i/>
              </w:rPr>
              <w:t xml:space="preserve">1. </w:t>
            </w:r>
            <w:r w:rsidRPr="001B4478">
              <w:t xml:space="preserve">Les seuils de référence </w:t>
            </w:r>
            <w:r w:rsidRPr="001B4478">
              <w:rPr>
                <w:b/>
                <w:bCs/>
                <w:i/>
                <w:iCs/>
              </w:rPr>
              <w:t xml:space="preserve">suivants </w:t>
            </w:r>
            <w:r w:rsidRPr="001B4478">
              <w:t xml:space="preserve">sont </w:t>
            </w:r>
            <w:r w:rsidRPr="001B4478">
              <w:rPr>
                <w:b/>
                <w:bCs/>
                <w:i/>
                <w:iCs/>
              </w:rPr>
              <w:t>fixés:</w:t>
            </w:r>
          </w:p>
          <w:p w:rsidR="000C7419" w:rsidRPr="001B4478" w:rsidP="007915E6" w14:paraId="1EA3C88B" w14:textId="77777777">
            <w:pPr>
              <w:shd w:val="clear" w:color="auto" w:fill="FFFFFF"/>
              <w:jc w:val="both"/>
              <w:rPr>
                <w:b/>
                <w:bCs/>
                <w:i/>
                <w:iCs/>
                <w:szCs w:val="24"/>
              </w:rPr>
            </w:pPr>
            <w:r w:rsidRPr="001B4478">
              <w:rPr>
                <w:b/>
                <w:i/>
              </w:rPr>
              <w:t>a) en ce qui concerne le secteur des céréales, 101,31 EUR par tonne, au stade du commerce de gros, marchandise rendue magasin non déchargée;</w:t>
            </w:r>
          </w:p>
          <w:p w:rsidR="000C7419" w:rsidRPr="001B4478" w:rsidP="007915E6" w14:paraId="0C5139B7" w14:textId="6337DB51">
            <w:pPr>
              <w:shd w:val="clear" w:color="auto" w:fill="FFFFFF"/>
              <w:jc w:val="both"/>
              <w:rPr>
                <w:b/>
                <w:bCs/>
                <w:i/>
                <w:iCs/>
                <w:szCs w:val="24"/>
              </w:rPr>
            </w:pPr>
            <w:r w:rsidRPr="001B4478">
              <w:rPr>
                <w:b/>
                <w:i/>
              </w:rPr>
              <w:t>b) en ce qui concerne le riz paddy, 150 EUR par tonne pour la qualité type telle qu</w:t>
            </w:r>
            <w:r w:rsidR="00B037BE">
              <w:rPr>
                <w:b/>
                <w:i/>
              </w:rPr>
              <w:t>’</w:t>
            </w:r>
            <w:r w:rsidRPr="001B4478">
              <w:rPr>
                <w:b/>
                <w:i/>
              </w:rPr>
              <w:t>elle est définie à l</w:t>
            </w:r>
            <w:r w:rsidR="00B037BE">
              <w:rPr>
                <w:b/>
                <w:i/>
              </w:rPr>
              <w:t>’</w:t>
            </w:r>
            <w:r w:rsidRPr="001B4478">
              <w:rPr>
                <w:b/>
                <w:i/>
              </w:rPr>
              <w:t>annexe III, point A, au stade du commerce de gros, marchandise rendue magasin non déchargée;</w:t>
            </w:r>
          </w:p>
          <w:p w:rsidR="000C7419" w:rsidRPr="001B4478" w:rsidP="007915E6" w14:paraId="231FE452" w14:textId="6E461CB9">
            <w:pPr>
              <w:shd w:val="clear" w:color="auto" w:fill="FFFFFF"/>
              <w:jc w:val="both"/>
              <w:rPr>
                <w:b/>
                <w:bCs/>
                <w:i/>
                <w:iCs/>
                <w:szCs w:val="24"/>
              </w:rPr>
            </w:pPr>
            <w:r w:rsidRPr="001B4478">
              <w:rPr>
                <w:b/>
                <w:i/>
              </w:rPr>
              <w:t>c) en ce qui concerne le sucre de qualité type telle qu</w:t>
            </w:r>
            <w:r w:rsidR="00B037BE">
              <w:rPr>
                <w:b/>
                <w:i/>
              </w:rPr>
              <w:t>’</w:t>
            </w:r>
            <w:r w:rsidRPr="001B4478">
              <w:rPr>
                <w:b/>
                <w:i/>
              </w:rPr>
              <w:t>elle est définie à l</w:t>
            </w:r>
            <w:r w:rsidR="00B037BE">
              <w:rPr>
                <w:b/>
                <w:i/>
              </w:rPr>
              <w:t>’</w:t>
            </w:r>
            <w:r w:rsidRPr="001B4478">
              <w:rPr>
                <w:b/>
                <w:i/>
              </w:rPr>
              <w:t>annexe III, point B, non emballé, départ usine:</w:t>
            </w:r>
          </w:p>
          <w:p w:rsidR="000C7419" w:rsidRPr="001B4478" w:rsidP="007915E6" w14:paraId="1986D22B" w14:textId="77777777">
            <w:pPr>
              <w:shd w:val="clear" w:color="auto" w:fill="FFFFFF"/>
              <w:jc w:val="both"/>
              <w:rPr>
                <w:b/>
                <w:bCs/>
                <w:i/>
                <w:iCs/>
                <w:szCs w:val="24"/>
              </w:rPr>
            </w:pPr>
            <w:r w:rsidRPr="001B4478">
              <w:rPr>
                <w:b/>
                <w:i/>
              </w:rPr>
              <w:t>i) pour le sucre blanc: 404,4 EUR par tonne;</w:t>
            </w:r>
          </w:p>
          <w:p w:rsidR="000C7419" w:rsidRPr="001B4478" w:rsidP="007915E6" w14:paraId="64396DD2" w14:textId="77777777">
            <w:pPr>
              <w:shd w:val="clear" w:color="auto" w:fill="FFFFFF"/>
              <w:jc w:val="both"/>
              <w:rPr>
                <w:b/>
                <w:bCs/>
                <w:i/>
                <w:iCs/>
                <w:szCs w:val="24"/>
              </w:rPr>
            </w:pPr>
            <w:r w:rsidRPr="001B4478">
              <w:rPr>
                <w:b/>
                <w:i/>
              </w:rPr>
              <w:t xml:space="preserve">ii) pour le sucre brut: 335,2 EUR par </w:t>
            </w:r>
            <w:r w:rsidRPr="001B4478">
              <w:rPr>
                <w:b/>
                <w:i/>
              </w:rPr>
              <w:t>tonne;</w:t>
            </w:r>
          </w:p>
          <w:p w:rsidR="000C7419" w:rsidRPr="001B4478" w:rsidP="007915E6" w14:paraId="0A3705F5" w14:textId="555A1D26">
            <w:pPr>
              <w:shd w:val="clear" w:color="auto" w:fill="FFFFFF"/>
              <w:jc w:val="both"/>
              <w:rPr>
                <w:b/>
                <w:bCs/>
                <w:i/>
                <w:iCs/>
                <w:szCs w:val="24"/>
              </w:rPr>
            </w:pPr>
            <w:r w:rsidRPr="001B4478">
              <w:rPr>
                <w:b/>
                <w:i/>
              </w:rPr>
              <w:t>d) en ce qui concerne la viande bovine, 2 224 EUR par tonne pour les carcasses de bovins mâles de classe de conformation R3, conformément à la grille utilisée dans l</w:t>
            </w:r>
            <w:r w:rsidR="00B037BE">
              <w:rPr>
                <w:b/>
                <w:i/>
              </w:rPr>
              <w:t>’</w:t>
            </w:r>
            <w:r w:rsidRPr="001B4478">
              <w:rPr>
                <w:b/>
                <w:i/>
              </w:rPr>
              <w:t>Union pour le classement des carcasses de bovins âgés de huit mois ou plus visée à l</w:t>
            </w:r>
            <w:r w:rsidR="00B037BE">
              <w:rPr>
                <w:b/>
                <w:i/>
              </w:rPr>
              <w:t>’</w:t>
            </w:r>
            <w:r w:rsidRPr="001B4478">
              <w:rPr>
                <w:b/>
                <w:i/>
              </w:rPr>
              <w:t>annexe IV, point A;</w:t>
            </w:r>
          </w:p>
          <w:p w:rsidR="000C7419" w:rsidRPr="001B4478" w:rsidP="007915E6" w14:paraId="7BEC345C" w14:textId="77777777">
            <w:pPr>
              <w:shd w:val="clear" w:color="auto" w:fill="FFFFFF"/>
              <w:jc w:val="both"/>
              <w:rPr>
                <w:b/>
                <w:bCs/>
                <w:i/>
                <w:iCs/>
                <w:szCs w:val="24"/>
              </w:rPr>
            </w:pPr>
            <w:r w:rsidRPr="001B4478">
              <w:rPr>
                <w:b/>
                <w:i/>
              </w:rPr>
              <w:t>e) en ce qui concerne le secteur du lait et des produits laitiers</w:t>
            </w:r>
          </w:p>
          <w:p w:rsidR="000C7419" w:rsidRPr="001B4478" w:rsidP="007915E6" w14:paraId="2FA19BA5" w14:textId="77777777">
            <w:pPr>
              <w:shd w:val="clear" w:color="auto" w:fill="FFFFFF"/>
              <w:jc w:val="both"/>
              <w:rPr>
                <w:b/>
                <w:bCs/>
                <w:i/>
                <w:iCs/>
                <w:szCs w:val="24"/>
              </w:rPr>
            </w:pPr>
            <w:r w:rsidRPr="001B4478">
              <w:rPr>
                <w:b/>
                <w:i/>
              </w:rPr>
              <w:t>i) 246,39 EUR par 100 kg pour le beurre;</w:t>
            </w:r>
          </w:p>
          <w:p w:rsidR="000C7419" w:rsidRPr="001B4478" w:rsidP="007915E6" w14:paraId="65DCC3E8" w14:textId="77777777">
            <w:pPr>
              <w:shd w:val="clear" w:color="auto" w:fill="FFFFFF"/>
              <w:jc w:val="both"/>
              <w:rPr>
                <w:b/>
                <w:bCs/>
                <w:i/>
                <w:iCs/>
                <w:szCs w:val="24"/>
              </w:rPr>
            </w:pPr>
            <w:r w:rsidRPr="001B4478">
              <w:rPr>
                <w:b/>
                <w:i/>
              </w:rPr>
              <w:t>ii) 169,80 EUR par 100 kg pour le lait écrémé en poudre;</w:t>
            </w:r>
          </w:p>
          <w:p w:rsidR="000C7419" w:rsidRPr="001B4478" w:rsidP="007915E6" w14:paraId="6154999C" w14:textId="2802A893">
            <w:pPr>
              <w:shd w:val="clear" w:color="auto" w:fill="FFFFFF"/>
              <w:jc w:val="both"/>
              <w:rPr>
                <w:b/>
                <w:bCs/>
                <w:i/>
                <w:iCs/>
                <w:szCs w:val="24"/>
              </w:rPr>
            </w:pPr>
            <w:r w:rsidRPr="001B4478">
              <w:rPr>
                <w:b/>
                <w:i/>
              </w:rPr>
              <w:t>f) en ce qui concerne la viande de porc, 1 509,39 EUR par tonne pour les carcasses de porcs de qualité type définie en termes de poids et de teneur en viande maigre, conformément à la grille utilisée dans l</w:t>
            </w:r>
            <w:r w:rsidR="00B037BE">
              <w:rPr>
                <w:b/>
                <w:i/>
              </w:rPr>
              <w:t>’</w:t>
            </w:r>
            <w:r w:rsidRPr="001B4478">
              <w:rPr>
                <w:b/>
                <w:i/>
              </w:rPr>
              <w:t>Union pour le classement des carcasses de porcs visée à l</w:t>
            </w:r>
            <w:r w:rsidR="00B037BE">
              <w:rPr>
                <w:b/>
                <w:i/>
              </w:rPr>
              <w:t>’</w:t>
            </w:r>
            <w:r w:rsidRPr="001B4478">
              <w:rPr>
                <w:b/>
                <w:i/>
              </w:rPr>
              <w:t>annexe IV, point B, comme suit:</w:t>
            </w:r>
          </w:p>
          <w:p w:rsidR="000C7419" w:rsidRPr="001B4478" w:rsidP="007915E6" w14:paraId="0595D8F5" w14:textId="5B4E8C51">
            <w:pPr>
              <w:shd w:val="clear" w:color="auto" w:fill="FFFFFF"/>
              <w:jc w:val="both"/>
              <w:rPr>
                <w:b/>
                <w:bCs/>
                <w:i/>
                <w:iCs/>
                <w:szCs w:val="24"/>
              </w:rPr>
            </w:pPr>
            <w:r w:rsidRPr="001B4478">
              <w:rPr>
                <w:b/>
                <w:i/>
              </w:rPr>
              <w:t>i) les carcasses d</w:t>
            </w:r>
            <w:r w:rsidR="00B037BE">
              <w:rPr>
                <w:b/>
                <w:i/>
              </w:rPr>
              <w:t>’</w:t>
            </w:r>
            <w:r w:rsidRPr="001B4478">
              <w:rPr>
                <w:b/>
                <w:i/>
              </w:rPr>
              <w:t>un poids de 60 à moins de 120 kg: classe E;</w:t>
            </w:r>
          </w:p>
          <w:p w:rsidR="000C7419" w:rsidRPr="001B4478" w:rsidP="007915E6" w14:paraId="60B0D5F7" w14:textId="4C0E485F">
            <w:pPr>
              <w:shd w:val="clear" w:color="auto" w:fill="FFFFFF"/>
              <w:jc w:val="both"/>
              <w:rPr>
                <w:b/>
                <w:bCs/>
                <w:i/>
                <w:iCs/>
                <w:szCs w:val="24"/>
              </w:rPr>
            </w:pPr>
            <w:r w:rsidRPr="001B4478">
              <w:rPr>
                <w:b/>
                <w:i/>
              </w:rPr>
              <w:t>ii) les carcasses d</w:t>
            </w:r>
            <w:r w:rsidR="00B037BE">
              <w:rPr>
                <w:b/>
                <w:i/>
              </w:rPr>
              <w:t>’</w:t>
            </w:r>
            <w:r w:rsidRPr="001B4478">
              <w:rPr>
                <w:b/>
                <w:i/>
              </w:rPr>
              <w:t>un poids de 120 à 180 kg: classe R.</w:t>
            </w:r>
          </w:p>
          <w:p w:rsidR="000C7419" w:rsidRPr="001B4478" w:rsidP="007915E6" w14:paraId="7B0D4FF3" w14:textId="030EFA97">
            <w:pPr>
              <w:shd w:val="clear" w:color="auto" w:fill="FFFFFF"/>
              <w:jc w:val="both"/>
              <w:rPr>
                <w:b/>
                <w:bCs/>
                <w:i/>
                <w:iCs/>
                <w:szCs w:val="24"/>
              </w:rPr>
            </w:pPr>
            <w:r w:rsidRPr="001B4478">
              <w:rPr>
                <w:b/>
                <w:i/>
              </w:rPr>
              <w:t>g) en ce qui concerne l</w:t>
            </w:r>
            <w:r w:rsidR="00B037BE">
              <w:rPr>
                <w:b/>
                <w:i/>
              </w:rPr>
              <w:t>’</w:t>
            </w:r>
            <w:r w:rsidRPr="001B4478">
              <w:rPr>
                <w:b/>
                <w:i/>
              </w:rPr>
              <w:t>huile d</w:t>
            </w:r>
            <w:r w:rsidR="00B037BE">
              <w:rPr>
                <w:b/>
                <w:i/>
              </w:rPr>
              <w:t>’</w:t>
            </w:r>
            <w:r w:rsidRPr="001B4478">
              <w:rPr>
                <w:b/>
                <w:i/>
              </w:rPr>
              <w:t>olive:</w:t>
            </w:r>
          </w:p>
          <w:p w:rsidR="000C7419" w:rsidRPr="001B4478" w:rsidP="007915E6" w14:paraId="48C11AB5" w14:textId="3A851B8A">
            <w:pPr>
              <w:shd w:val="clear" w:color="auto" w:fill="FFFFFF"/>
              <w:jc w:val="both"/>
              <w:rPr>
                <w:b/>
                <w:bCs/>
                <w:i/>
                <w:iCs/>
                <w:szCs w:val="24"/>
              </w:rPr>
            </w:pPr>
            <w:r w:rsidRPr="001B4478">
              <w:rPr>
                <w:b/>
                <w:i/>
              </w:rPr>
              <w:t>i) 1 779 EUR par tonne pour l</w:t>
            </w:r>
            <w:r w:rsidR="00B037BE">
              <w:rPr>
                <w:b/>
                <w:i/>
              </w:rPr>
              <w:t>’</w:t>
            </w:r>
            <w:r w:rsidRPr="001B4478">
              <w:rPr>
                <w:b/>
                <w:i/>
              </w:rPr>
              <w:t>huile d</w:t>
            </w:r>
            <w:r w:rsidR="00B037BE">
              <w:rPr>
                <w:b/>
                <w:i/>
              </w:rPr>
              <w:t>’</w:t>
            </w:r>
            <w:r w:rsidRPr="001B4478">
              <w:rPr>
                <w:b/>
                <w:i/>
              </w:rPr>
              <w:t>olive vierge extra;</w:t>
            </w:r>
          </w:p>
          <w:p w:rsidR="000C7419" w:rsidRPr="001B4478" w:rsidP="007915E6" w14:paraId="332A6E4B" w14:textId="64836CBB">
            <w:pPr>
              <w:shd w:val="clear" w:color="auto" w:fill="FFFFFF"/>
              <w:jc w:val="both"/>
              <w:rPr>
                <w:b/>
                <w:bCs/>
                <w:i/>
                <w:iCs/>
                <w:szCs w:val="24"/>
              </w:rPr>
            </w:pPr>
            <w:r w:rsidRPr="001B4478">
              <w:rPr>
                <w:b/>
                <w:i/>
              </w:rPr>
              <w:t>ii) 1 710 EUR par tonne pour l</w:t>
            </w:r>
            <w:r w:rsidR="00B037BE">
              <w:rPr>
                <w:b/>
                <w:i/>
              </w:rPr>
              <w:t>’</w:t>
            </w:r>
            <w:r w:rsidRPr="001B4478">
              <w:rPr>
                <w:b/>
                <w:i/>
              </w:rPr>
              <w:t>huile d</w:t>
            </w:r>
            <w:r w:rsidR="00B037BE">
              <w:rPr>
                <w:b/>
                <w:i/>
              </w:rPr>
              <w:t>’</w:t>
            </w:r>
            <w:r w:rsidRPr="001B4478">
              <w:rPr>
                <w:b/>
                <w:i/>
              </w:rPr>
              <w:t>olive vierge;</w:t>
            </w:r>
          </w:p>
          <w:p w:rsidR="000C7419" w:rsidRPr="001B4478" w:rsidP="007915E6" w14:paraId="7DD5F33B" w14:textId="4D59111C">
            <w:pPr>
              <w:shd w:val="clear" w:color="auto" w:fill="FFFFFF"/>
              <w:jc w:val="both"/>
              <w:rPr>
                <w:b/>
                <w:bCs/>
                <w:i/>
                <w:iCs/>
                <w:szCs w:val="24"/>
              </w:rPr>
            </w:pPr>
            <w:r w:rsidRPr="001B4478">
              <w:rPr>
                <w:b/>
                <w:i/>
              </w:rPr>
              <w:t>iii) 1 524 EUR par tonne pour l</w:t>
            </w:r>
            <w:r w:rsidR="00B037BE">
              <w:rPr>
                <w:b/>
                <w:i/>
              </w:rPr>
              <w:t>’</w:t>
            </w:r>
            <w:r w:rsidRPr="001B4478">
              <w:rPr>
                <w:b/>
                <w:i/>
              </w:rPr>
              <w:t>huile d</w:t>
            </w:r>
            <w:r w:rsidR="00B037BE">
              <w:rPr>
                <w:b/>
                <w:i/>
              </w:rPr>
              <w:t>’</w:t>
            </w:r>
            <w:r w:rsidRPr="001B4478">
              <w:rPr>
                <w:b/>
                <w:i/>
              </w:rPr>
              <w:t>olive lampante à 2 degrés d</w:t>
            </w:r>
            <w:r w:rsidR="00B037BE">
              <w:rPr>
                <w:b/>
                <w:i/>
              </w:rPr>
              <w:t>’</w:t>
            </w:r>
            <w:r w:rsidRPr="001B4478">
              <w:rPr>
                <w:b/>
                <w:i/>
              </w:rPr>
              <w:t>acidité libre (ce montant étant réduit de 36,70 EUR par tonne pour chaque degré d</w:t>
            </w:r>
            <w:r w:rsidR="00B037BE">
              <w:rPr>
                <w:b/>
                <w:i/>
              </w:rPr>
              <w:t>’</w:t>
            </w:r>
            <w:r w:rsidRPr="001B4478">
              <w:rPr>
                <w:b/>
                <w:i/>
              </w:rPr>
              <w:t>acidité supplémentaire).</w:t>
            </w:r>
          </w:p>
          <w:p w:rsidR="000C7419" w:rsidRPr="001B4478" w:rsidP="007915E6" w14:paraId="13E12349" w14:textId="045E430F">
            <w:pPr>
              <w:shd w:val="clear" w:color="auto" w:fill="FFFFFF"/>
              <w:rPr>
                <w:rFonts w:ascii="Arial Unicode MS" w:hAnsi="Arial Unicode MS"/>
                <w:sz w:val="21"/>
                <w:szCs w:val="21"/>
              </w:rPr>
            </w:pPr>
            <w:r w:rsidRPr="001B4478">
              <w:rPr>
                <w:rStyle w:val="no-parag"/>
                <w:b/>
                <w:i/>
              </w:rPr>
              <w:t xml:space="preserve">2. </w:t>
            </w:r>
            <w:r w:rsidRPr="001B4478">
              <w:rPr>
                <w:b/>
                <w:i/>
              </w:rPr>
              <w:t>Les seuils de référence prévus au paragraphe 1 sont régulièrement examinés par la Commission, compte tenu de critères objectifs, notamment de l</w:t>
            </w:r>
            <w:r w:rsidR="00B037BE">
              <w:rPr>
                <w:b/>
                <w:i/>
              </w:rPr>
              <w:t>’</w:t>
            </w:r>
            <w:r w:rsidRPr="001B4478">
              <w:rPr>
                <w:b/>
                <w:i/>
              </w:rPr>
              <w:t>évolution de la production, des coûts de production (en particulier du prix des intrants) et des tendances du marché. Si nécessaire, les seuils de référence sont mis à jour conformément à la procédure législative ordinaire en fonction de l</w:t>
            </w:r>
            <w:r w:rsidR="00B037BE">
              <w:rPr>
                <w:b/>
                <w:i/>
              </w:rPr>
              <w:t>’</w:t>
            </w:r>
            <w:r w:rsidRPr="001B4478">
              <w:rPr>
                <w:b/>
                <w:i/>
              </w:rPr>
              <w:t>évolution de la production et des marchés.</w:t>
            </w:r>
          </w:p>
        </w:tc>
        <w:tc>
          <w:tcPr>
            <w:tcW w:w="4876" w:type="dxa"/>
          </w:tcPr>
          <w:p w:rsidR="000C7419" w:rsidRPr="001B4478" w:rsidP="007915E6" w14:paraId="3F135CF2" w14:textId="29E15C53">
            <w:pPr>
              <w:pStyle w:val="Normal6"/>
              <w:rPr>
                <w:szCs w:val="24"/>
              </w:rPr>
            </w:pPr>
            <w:r w:rsidRPr="001B4478">
              <w:t xml:space="preserve">1. Les seuils de référence sont </w:t>
            </w:r>
            <w:r w:rsidRPr="001B4478">
              <w:rPr>
                <w:b/>
                <w:bCs/>
                <w:i/>
                <w:iCs/>
              </w:rPr>
              <w:t>ceux stipulés dans l</w:t>
            </w:r>
            <w:r w:rsidR="00B037BE">
              <w:rPr>
                <w:b/>
                <w:bCs/>
                <w:i/>
                <w:iCs/>
              </w:rPr>
              <w:t>’</w:t>
            </w:r>
            <w:r w:rsidRPr="001B4478">
              <w:rPr>
                <w:b/>
                <w:bCs/>
                <w:i/>
                <w:iCs/>
              </w:rPr>
              <w:t>article 1 bis du règlement (UE) nº 1370/2013 du Conseil.</w:t>
            </w:r>
          </w:p>
        </w:tc>
      </w:tr>
      <w:tr w14:paraId="5C741179"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389D033F" w14:textId="77777777">
            <w:pPr>
              <w:pStyle w:val="Normal6"/>
            </w:pPr>
          </w:p>
        </w:tc>
        <w:tc>
          <w:tcPr>
            <w:tcW w:w="4876" w:type="dxa"/>
          </w:tcPr>
          <w:p w:rsidR="000C7419" w:rsidRPr="001B4478" w:rsidP="007915E6" w14:paraId="7A925FD9" w14:textId="16EE12CC">
            <w:pPr>
              <w:pStyle w:val="Normal6"/>
              <w:rPr>
                <w:szCs w:val="24"/>
              </w:rPr>
            </w:pPr>
            <w:r w:rsidRPr="001B4478">
              <w:rPr>
                <w:b/>
                <w:i/>
              </w:rPr>
              <w:t>2. Au plus tard le 31 décembre 2027, la Commission présente une proposition visant à réviser ledit règlement, à actualiser les seuils et à y inclure, lorsque cela se justifie, d</w:t>
            </w:r>
            <w:r w:rsidR="00B037BE">
              <w:rPr>
                <w:b/>
                <w:i/>
              </w:rPr>
              <w:t>’</w:t>
            </w:r>
            <w:r w:rsidRPr="001B4478">
              <w:rPr>
                <w:b/>
                <w:i/>
              </w:rPr>
              <w:t>autres produits revêtant une importance stratégique, économique, sociale ou territoriale, notamment le sucre, la viande ovine et la viande caprine.</w:t>
            </w:r>
          </w:p>
        </w:tc>
      </w:tr>
      <w:tr w14:paraId="63F94F37"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6BCF42B8" w14:textId="77777777">
            <w:pPr>
              <w:pStyle w:val="Normal6"/>
            </w:pPr>
          </w:p>
        </w:tc>
        <w:tc>
          <w:tcPr>
            <w:tcW w:w="4876" w:type="dxa"/>
          </w:tcPr>
          <w:p w:rsidR="000C7419" w:rsidRPr="001B4478" w:rsidP="007915E6" w14:paraId="093F7F0A" w14:textId="098B8FB2">
            <w:pPr>
              <w:pStyle w:val="Normal6"/>
              <w:rPr>
                <w:szCs w:val="24"/>
              </w:rPr>
            </w:pPr>
            <w:r w:rsidRPr="001B4478">
              <w:rPr>
                <w:b/>
                <w:i/>
              </w:rPr>
              <w:t>3. Les seuils sont révisés au moins tous les deux ans, en tenant compte de l</w:t>
            </w:r>
            <w:r w:rsidR="00B037BE">
              <w:rPr>
                <w:b/>
                <w:i/>
              </w:rPr>
              <w:t>’</w:t>
            </w:r>
            <w:r w:rsidRPr="001B4478">
              <w:rPr>
                <w:b/>
                <w:i/>
              </w:rPr>
              <w:t>inflation, de l</w:t>
            </w:r>
            <w:r w:rsidR="00B037BE">
              <w:rPr>
                <w:b/>
                <w:i/>
              </w:rPr>
              <w:t>’</w:t>
            </w:r>
            <w:r w:rsidRPr="001B4478">
              <w:rPr>
                <w:b/>
                <w:i/>
              </w:rPr>
              <w:t>évolution des coûts de production et des intrants, des prix du marché, des marges agricoles et de la diversité des conditions de production au sein de l</w:t>
            </w:r>
            <w:r w:rsidR="00B037BE">
              <w:rPr>
                <w:b/>
                <w:i/>
              </w:rPr>
              <w:t>’</w:t>
            </w:r>
            <w:r w:rsidRPr="001B4478">
              <w:rPr>
                <w:b/>
                <w:i/>
              </w:rPr>
              <w:t>Union.</w:t>
            </w:r>
          </w:p>
        </w:tc>
      </w:tr>
      <w:tr w14:paraId="2EF8F792"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6E60CDBD" w14:textId="77777777">
            <w:pPr>
              <w:pStyle w:val="Normal6"/>
            </w:pPr>
          </w:p>
        </w:tc>
        <w:tc>
          <w:tcPr>
            <w:tcW w:w="4876" w:type="dxa"/>
          </w:tcPr>
          <w:p w:rsidR="000C7419" w:rsidRPr="001B4478" w:rsidP="007915E6" w14:paraId="12C1C6EC" w14:textId="751213AB">
            <w:pPr>
              <w:pStyle w:val="Normal6"/>
              <w:rPr>
                <w:szCs w:val="24"/>
              </w:rPr>
            </w:pPr>
            <w:r w:rsidRPr="001B4478">
              <w:rPr>
                <w:b/>
                <w:i/>
              </w:rPr>
              <w:t>4. Lorsque les prix restent durablement en dessous des seuils actualisés, la Commission évalue, dans un délai maximal de deux mois, les mesures nécessaires pour rétablir l</w:t>
            </w:r>
            <w:r w:rsidR="00B037BE">
              <w:rPr>
                <w:b/>
                <w:i/>
              </w:rPr>
              <w:t>’</w:t>
            </w:r>
            <w:r w:rsidRPr="001B4478">
              <w:rPr>
                <w:b/>
                <w:i/>
              </w:rPr>
              <w:t>équilibre du marché; ces mécanismes de marché doivent être assortis de procédures d</w:t>
            </w:r>
            <w:r w:rsidR="00B037BE">
              <w:rPr>
                <w:b/>
                <w:i/>
              </w:rPr>
              <w:t>’</w:t>
            </w:r>
            <w:r w:rsidRPr="001B4478">
              <w:rPr>
                <w:b/>
                <w:i/>
              </w:rPr>
              <w:t>activation souples et simplifiées.</w:t>
            </w:r>
          </w:p>
        </w:tc>
      </w:tr>
    </w:tbl>
    <w:p w:rsidR="000C7419" w:rsidRPr="001B4478" w:rsidP="000C7419" w14:paraId="203E597C" w14:textId="77777777">
      <w:pPr>
        <w:pStyle w:val="Olang"/>
      </w:pPr>
      <w:r w:rsidRPr="001B4478">
        <w:rPr>
          <w:noProof w:val="0"/>
        </w:rPr>
        <w:t xml:space="preserve">Or. </w:t>
      </w:r>
      <w:r w:rsidRPr="001B4478">
        <w:rPr>
          <w:rStyle w:val="HideTWBExt"/>
        </w:rPr>
        <w:t>&lt;Original&gt;</w:t>
      </w:r>
      <w:r w:rsidRPr="001B4478">
        <w:rPr>
          <w:rStyle w:val="HideTWBInt"/>
        </w:rPr>
        <w:t>{ES}</w:t>
      </w:r>
      <w:r w:rsidRPr="001B4478">
        <w:rPr>
          <w:noProof w:val="0"/>
        </w:rPr>
        <w:t>es</w:t>
      </w:r>
      <w:r w:rsidRPr="001B4478">
        <w:rPr>
          <w:rStyle w:val="HideTWBExt"/>
        </w:rPr>
        <w:t>&lt;/Original&gt;</w:t>
      </w:r>
    </w:p>
    <w:p w:rsidR="000C7419" w:rsidRPr="001B4478" w:rsidP="000C7419" w14:paraId="12FB9B6D" w14:textId="77777777">
      <w:r w:rsidRPr="001B4478">
        <w:rPr>
          <w:rStyle w:val="HideTWBExt"/>
        </w:rPr>
        <w:t>&lt;/AmendB&gt;</w:t>
      </w:r>
    </w:p>
    <w:p w:rsidR="000C7419" w:rsidRPr="001B4478" w:rsidP="000C7419" w14:paraId="4EC84C07"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354</w:t>
      </w:r>
      <w:r w:rsidRPr="001B4478">
        <w:rPr>
          <w:rStyle w:val="HideTWBExt"/>
          <w:b w:val="0"/>
        </w:rPr>
        <w:t>&lt;/NumAmB&gt;</w:t>
      </w:r>
    </w:p>
    <w:p w:rsidR="000C7419" w:rsidRPr="001B4478" w:rsidP="000C7419" w14:paraId="75197D82" w14:textId="77777777">
      <w:pPr>
        <w:pStyle w:val="NormalBold"/>
      </w:pPr>
      <w:r w:rsidRPr="001B4478">
        <w:rPr>
          <w:rStyle w:val="HideTWBExt"/>
          <w:b w:val="0"/>
        </w:rPr>
        <w:t>&lt;RepeatBlock-By&gt;&lt;Members&gt;</w:t>
      </w:r>
      <w:r w:rsidRPr="001B4478">
        <w:t>Krzysztof Hetman</w:t>
      </w:r>
      <w:r w:rsidRPr="001B4478">
        <w:rPr>
          <w:rStyle w:val="HideTWBExt"/>
          <w:b w:val="0"/>
        </w:rPr>
        <w:t>&lt;/Members&gt;</w:t>
      </w:r>
    </w:p>
    <w:p w:rsidR="000C7419" w:rsidRPr="001B4478" w:rsidP="000C7419" w14:paraId="6DF0E3AD" w14:textId="77777777">
      <w:r w:rsidRPr="001B4478">
        <w:rPr>
          <w:rStyle w:val="HideTWBExt"/>
        </w:rPr>
        <w:t>&lt;/RepeatBlock-By&gt;</w:t>
      </w:r>
    </w:p>
    <w:p w:rsidR="000C7419" w:rsidRPr="001B4478" w:rsidP="000C7419" w14:paraId="4D5B6300"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45F1DA48" w14:textId="77777777">
      <w:pPr>
        <w:pStyle w:val="NormalBold"/>
      </w:pPr>
      <w:r w:rsidRPr="001B4478">
        <w:rPr>
          <w:rStyle w:val="HideTWBExt"/>
          <w:b w:val="0"/>
        </w:rPr>
        <w:t>&lt;Article&gt;</w:t>
      </w:r>
      <w:r w:rsidRPr="001B4478">
        <w:t>Article premier – alinéa 1 – point 5</w:t>
      </w:r>
      <w:r w:rsidRPr="001B4478">
        <w:rPr>
          <w:rStyle w:val="HideTWBExt"/>
          <w:b w:val="0"/>
        </w:rPr>
        <w:t>&lt;/Article&gt;</w:t>
      </w:r>
    </w:p>
    <w:p w:rsidR="000C7419" w:rsidRPr="001B4478" w:rsidP="000C7419" w14:paraId="6A4FC97B" w14:textId="77777777">
      <w:pPr>
        <w:keepNext/>
      </w:pPr>
      <w:r w:rsidRPr="001B4478">
        <w:rPr>
          <w:rStyle w:val="HideTWBExt"/>
        </w:rPr>
        <w:t>&lt;DocAmend2&gt;</w:t>
      </w:r>
      <w:r w:rsidRPr="001B4478">
        <w:t>Règlement (UE) nº 1308/2013</w:t>
      </w:r>
      <w:r w:rsidRPr="001B4478">
        <w:rPr>
          <w:rStyle w:val="HideTWBExt"/>
        </w:rPr>
        <w:t>&lt;/DocAmend2&gt;</w:t>
      </w:r>
    </w:p>
    <w:p w:rsidR="000C7419" w:rsidRPr="001B4478" w:rsidP="000C7419" w14:paraId="11F15EE9" w14:textId="77777777">
      <w:r w:rsidRPr="001B4478">
        <w:rPr>
          <w:rStyle w:val="HideTWBExt"/>
        </w:rPr>
        <w:t>&lt;Article2&gt;</w:t>
      </w:r>
      <w:r w:rsidRPr="001B4478">
        <w:t>Article 7</w:t>
      </w:r>
      <w:r w:rsidRPr="001B447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7504FB7"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73D2C158" w14:textId="77777777">
            <w:pPr>
              <w:keepNext/>
            </w:pPr>
          </w:p>
        </w:tc>
      </w:tr>
      <w:tr w14:paraId="70B90E1D"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5F0F1E55" w14:textId="77777777">
            <w:pPr>
              <w:pStyle w:val="ColumnHeading"/>
              <w:keepNext/>
            </w:pPr>
            <w:r w:rsidRPr="001B4478">
              <w:t>Texte en vigueur</w:t>
            </w:r>
          </w:p>
        </w:tc>
        <w:tc>
          <w:tcPr>
            <w:tcW w:w="4876" w:type="dxa"/>
          </w:tcPr>
          <w:p w:rsidR="000C7419" w:rsidRPr="001B4478" w:rsidP="007915E6" w14:paraId="620B90A6" w14:textId="77777777">
            <w:pPr>
              <w:pStyle w:val="ColumnHeading"/>
              <w:keepNext/>
            </w:pPr>
            <w:r w:rsidRPr="001B4478">
              <w:t>Amendement</w:t>
            </w:r>
          </w:p>
        </w:tc>
      </w:tr>
      <w:tr w14:paraId="6105D0F0"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065F5843" w14:textId="77777777">
            <w:pPr>
              <w:pStyle w:val="Normal6"/>
            </w:pPr>
          </w:p>
        </w:tc>
        <w:tc>
          <w:tcPr>
            <w:tcW w:w="4876" w:type="dxa"/>
          </w:tcPr>
          <w:p w:rsidR="000C7419" w:rsidRPr="001B4478" w:rsidP="007915E6" w14:paraId="12C9C135" w14:textId="40B695FA">
            <w:pPr>
              <w:pStyle w:val="Normal6"/>
              <w:rPr>
                <w:szCs w:val="24"/>
              </w:rPr>
            </w:pPr>
            <w:r w:rsidRPr="001B4478">
              <w:t>5)</w:t>
            </w:r>
            <w:r w:rsidRPr="001B4478">
              <w:tab/>
            </w:r>
            <w:r w:rsidRPr="001B4478">
              <w:rPr>
                <w:b/>
                <w:i/>
              </w:rPr>
              <w:t>l</w:t>
            </w:r>
            <w:r w:rsidR="00B037BE">
              <w:rPr>
                <w:b/>
                <w:i/>
              </w:rPr>
              <w:t>’</w:t>
            </w:r>
            <w:r w:rsidRPr="001B4478">
              <w:rPr>
                <w:b/>
                <w:i/>
              </w:rPr>
              <w:t>article 7 est remplacé par le texte suivant:</w:t>
            </w:r>
          </w:p>
        </w:tc>
      </w:tr>
      <w:tr w14:paraId="4948B56A"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372D7A5A" w14:textId="77777777">
            <w:pPr>
              <w:pStyle w:val="Normal6"/>
              <w:rPr>
                <w:bCs/>
                <w:iCs/>
              </w:rPr>
            </w:pPr>
            <w:r w:rsidRPr="001B4478">
              <w:t>Article 7 – Seuil de référence</w:t>
            </w:r>
          </w:p>
        </w:tc>
        <w:tc>
          <w:tcPr>
            <w:tcW w:w="4876" w:type="dxa"/>
          </w:tcPr>
          <w:p w:rsidR="000C7419" w:rsidRPr="001B4478" w:rsidP="007915E6" w14:paraId="66BBAF80" w14:textId="77777777">
            <w:pPr>
              <w:pStyle w:val="Normal6"/>
              <w:rPr>
                <w:bCs/>
                <w:iCs/>
                <w:szCs w:val="24"/>
              </w:rPr>
            </w:pPr>
            <w:r w:rsidRPr="001B4478">
              <w:t>Article 7 – Seuil de référence</w:t>
            </w:r>
          </w:p>
        </w:tc>
      </w:tr>
      <w:tr w14:paraId="037907DD"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05647D47" w14:textId="77777777">
            <w:pPr>
              <w:pStyle w:val="Normal6"/>
              <w:rPr>
                <w:szCs w:val="24"/>
              </w:rPr>
            </w:pPr>
            <w:r w:rsidRPr="001B4478">
              <w:t xml:space="preserve">1. Les seuils de référence </w:t>
            </w:r>
            <w:r w:rsidRPr="001B4478">
              <w:rPr>
                <w:b/>
                <w:i/>
              </w:rPr>
              <w:t>suivants</w:t>
            </w:r>
            <w:r w:rsidRPr="001B4478">
              <w:t xml:space="preserve"> sont fixés</w:t>
            </w:r>
            <w:r w:rsidRPr="001B4478">
              <w:rPr>
                <w:b/>
                <w:i/>
              </w:rPr>
              <w:t>:</w:t>
            </w:r>
          </w:p>
          <w:p w:rsidR="000C7419" w:rsidRPr="001B4478" w:rsidP="007915E6" w14:paraId="7B26B121" w14:textId="77777777">
            <w:pPr>
              <w:pStyle w:val="Normal6"/>
              <w:rPr>
                <w:b/>
                <w:bCs/>
                <w:i/>
                <w:iCs/>
                <w:szCs w:val="24"/>
              </w:rPr>
            </w:pPr>
            <w:r w:rsidRPr="001B4478">
              <w:rPr>
                <w:b/>
                <w:i/>
              </w:rPr>
              <w:t xml:space="preserve">a) en ce qui concerne le secteur des céréales: 101,31 EUR par tonne, au stade </w:t>
            </w:r>
            <w:r w:rsidRPr="001B4478">
              <w:rPr>
                <w:b/>
                <w:i/>
              </w:rPr>
              <w:t>du commerce de gros, marchandise rendue magasin non déchargée;</w:t>
            </w:r>
          </w:p>
          <w:p w:rsidR="000C7419" w:rsidRPr="001B4478" w:rsidP="007915E6" w14:paraId="166642DD" w14:textId="6511B699">
            <w:pPr>
              <w:pStyle w:val="norm"/>
              <w:shd w:val="clear" w:color="auto" w:fill="FFFFFF"/>
              <w:spacing w:before="120" w:beforeAutospacing="0" w:after="0" w:afterAutospacing="0" w:line="312" w:lineRule="atLeast"/>
              <w:jc w:val="both"/>
              <w:rPr>
                <w:b/>
                <w:bCs/>
                <w:i/>
                <w:iCs/>
              </w:rPr>
            </w:pPr>
            <w:r w:rsidRPr="001B4478">
              <w:rPr>
                <w:b/>
                <w:i/>
              </w:rPr>
              <w:t>en ce qui concerne le riz paddy, 150 EUR par tonne pour la qualité type telle qu</w:t>
            </w:r>
            <w:r w:rsidR="00B037BE">
              <w:rPr>
                <w:b/>
                <w:i/>
              </w:rPr>
              <w:t>’</w:t>
            </w:r>
            <w:r w:rsidRPr="001B4478">
              <w:rPr>
                <w:b/>
                <w:i/>
              </w:rPr>
              <w:t>elle est définie à l</w:t>
            </w:r>
            <w:r w:rsidR="00B037BE">
              <w:rPr>
                <w:b/>
                <w:i/>
              </w:rPr>
              <w:t>’</w:t>
            </w:r>
            <w:r w:rsidRPr="001B4478">
              <w:rPr>
                <w:b/>
                <w:i/>
              </w:rPr>
              <w:t>annexe III, point A, au stade du commerce de gros, marchandise rendue magasin non déchargée;</w:t>
            </w:r>
          </w:p>
          <w:p w:rsidR="000C7419" w:rsidRPr="001B4478" w:rsidP="007915E6" w14:paraId="6C1FE622" w14:textId="6F8511F4">
            <w:pPr>
              <w:pStyle w:val="norm"/>
              <w:shd w:val="clear" w:color="auto" w:fill="FFFFFF"/>
              <w:spacing w:before="120" w:beforeAutospacing="0" w:after="0" w:afterAutospacing="0" w:line="312" w:lineRule="atLeast"/>
              <w:jc w:val="both"/>
              <w:rPr>
                <w:b/>
                <w:bCs/>
                <w:i/>
                <w:iCs/>
              </w:rPr>
            </w:pPr>
            <w:r w:rsidRPr="001B4478">
              <w:rPr>
                <w:b/>
                <w:i/>
              </w:rPr>
              <w:t>c) en ce qui concerne le sucre de qualité type telle qu</w:t>
            </w:r>
            <w:r w:rsidR="00B037BE">
              <w:rPr>
                <w:b/>
                <w:i/>
              </w:rPr>
              <w:t>’</w:t>
            </w:r>
            <w:r w:rsidRPr="001B4478">
              <w:rPr>
                <w:b/>
                <w:i/>
              </w:rPr>
              <w:t>elle est définie à l</w:t>
            </w:r>
            <w:r w:rsidR="00B037BE">
              <w:rPr>
                <w:b/>
                <w:i/>
              </w:rPr>
              <w:t>’</w:t>
            </w:r>
            <w:r w:rsidRPr="001B4478">
              <w:rPr>
                <w:b/>
                <w:i/>
              </w:rPr>
              <w:t>annexe III, point B, non emballé, départ usine:</w:t>
            </w:r>
          </w:p>
          <w:p w:rsidR="000C7419" w:rsidRPr="001B4478" w:rsidP="007915E6" w14:paraId="1ECC9BFE" w14:textId="77777777">
            <w:pPr>
              <w:shd w:val="clear" w:color="auto" w:fill="FFFFFF"/>
              <w:jc w:val="both"/>
              <w:rPr>
                <w:b/>
                <w:bCs/>
                <w:i/>
                <w:iCs/>
                <w:szCs w:val="24"/>
              </w:rPr>
            </w:pPr>
            <w:r w:rsidRPr="001B4478">
              <w:rPr>
                <w:b/>
                <w:i/>
              </w:rPr>
              <w:t>i) pour le sucre blanc: 404,4 EUR par tonne;</w:t>
            </w:r>
          </w:p>
          <w:p w:rsidR="000C7419" w:rsidRPr="001B4478" w:rsidP="007915E6" w14:paraId="2A8919A5" w14:textId="77777777">
            <w:pPr>
              <w:shd w:val="clear" w:color="auto" w:fill="FFFFFF"/>
              <w:jc w:val="both"/>
              <w:rPr>
                <w:b/>
                <w:bCs/>
                <w:i/>
                <w:iCs/>
                <w:szCs w:val="24"/>
              </w:rPr>
            </w:pPr>
            <w:r w:rsidRPr="001B4478">
              <w:rPr>
                <w:b/>
                <w:i/>
              </w:rPr>
              <w:t>ii) pour le sucre brut: 335,2 EUR par tonne;</w:t>
            </w:r>
          </w:p>
          <w:p w:rsidR="000C7419" w:rsidRPr="001B4478" w:rsidP="007915E6" w14:paraId="68A99586" w14:textId="47F1B48D">
            <w:pPr>
              <w:shd w:val="clear" w:color="auto" w:fill="FFFFFF"/>
              <w:jc w:val="both"/>
              <w:rPr>
                <w:b/>
                <w:bCs/>
                <w:i/>
                <w:iCs/>
                <w:szCs w:val="24"/>
              </w:rPr>
            </w:pPr>
            <w:r w:rsidRPr="001B4478">
              <w:rPr>
                <w:b/>
                <w:i/>
              </w:rPr>
              <w:t>d) en ce qui concerne la viande bovine, 2 224 EUR par tonne pour les carcasses de bovins mâles de classe de conformation R3, conformément à la grille utilisée dans l</w:t>
            </w:r>
            <w:r w:rsidR="00B037BE">
              <w:rPr>
                <w:b/>
                <w:i/>
              </w:rPr>
              <w:t>’</w:t>
            </w:r>
            <w:r w:rsidRPr="001B4478">
              <w:rPr>
                <w:b/>
                <w:i/>
              </w:rPr>
              <w:t>Union pour le classement des carcasses de bovins âgés de huit mois ou plus visée à l</w:t>
            </w:r>
            <w:r w:rsidR="00B037BE">
              <w:rPr>
                <w:b/>
                <w:i/>
              </w:rPr>
              <w:t>’</w:t>
            </w:r>
            <w:r w:rsidRPr="001B4478">
              <w:rPr>
                <w:b/>
                <w:i/>
              </w:rPr>
              <w:t>annexe IV, point A;</w:t>
            </w:r>
          </w:p>
          <w:p w:rsidR="000C7419" w:rsidRPr="001B4478" w:rsidP="007915E6" w14:paraId="4CDA1390" w14:textId="77777777">
            <w:pPr>
              <w:shd w:val="clear" w:color="auto" w:fill="FFFFFF"/>
              <w:jc w:val="both"/>
              <w:rPr>
                <w:b/>
                <w:bCs/>
                <w:i/>
                <w:iCs/>
                <w:szCs w:val="24"/>
              </w:rPr>
            </w:pPr>
            <w:r w:rsidRPr="001B4478">
              <w:rPr>
                <w:b/>
                <w:i/>
              </w:rPr>
              <w:t>e) en ce qui concerne le secteur du lait et des produits laitiers</w:t>
            </w:r>
          </w:p>
          <w:p w:rsidR="000C7419" w:rsidRPr="001B4478" w:rsidP="007915E6" w14:paraId="652D6C01" w14:textId="77777777">
            <w:pPr>
              <w:shd w:val="clear" w:color="auto" w:fill="FFFFFF"/>
              <w:jc w:val="both"/>
              <w:rPr>
                <w:b/>
                <w:bCs/>
                <w:i/>
                <w:iCs/>
                <w:szCs w:val="24"/>
              </w:rPr>
            </w:pPr>
            <w:r w:rsidRPr="001B4478">
              <w:rPr>
                <w:b/>
                <w:i/>
              </w:rPr>
              <w:t>i) 246,39 EUR par 100 kg pour le beurre;</w:t>
            </w:r>
          </w:p>
          <w:p w:rsidR="000C7419" w:rsidRPr="001B4478" w:rsidP="007915E6" w14:paraId="1A954366" w14:textId="77777777">
            <w:pPr>
              <w:shd w:val="clear" w:color="auto" w:fill="FFFFFF"/>
              <w:jc w:val="both"/>
              <w:rPr>
                <w:b/>
                <w:bCs/>
                <w:i/>
                <w:iCs/>
                <w:szCs w:val="24"/>
              </w:rPr>
            </w:pPr>
            <w:r w:rsidRPr="001B4478">
              <w:rPr>
                <w:b/>
                <w:i/>
              </w:rPr>
              <w:t>ii) 169,80 EUR par 100 kg pour le lait écrémé en poudre;</w:t>
            </w:r>
          </w:p>
          <w:p w:rsidR="000C7419" w:rsidRPr="001B4478" w:rsidP="007915E6" w14:paraId="6B475C25" w14:textId="3EA070E3">
            <w:pPr>
              <w:shd w:val="clear" w:color="auto" w:fill="FFFFFF"/>
              <w:jc w:val="both"/>
              <w:rPr>
                <w:b/>
                <w:bCs/>
                <w:i/>
                <w:iCs/>
                <w:szCs w:val="24"/>
              </w:rPr>
            </w:pPr>
            <w:r w:rsidRPr="001B4478">
              <w:rPr>
                <w:b/>
                <w:i/>
              </w:rPr>
              <w:t>f) en ce qui concerne la viande de porc, 1509,39 EUR par tonne pour les carcasses de porcs de qualité type définie en termes de poids et de teneur en viande maigre, conformément à la grille utilisée dans l</w:t>
            </w:r>
            <w:r w:rsidR="00B037BE">
              <w:rPr>
                <w:b/>
                <w:i/>
              </w:rPr>
              <w:t>’</w:t>
            </w:r>
            <w:r w:rsidRPr="001B4478">
              <w:rPr>
                <w:b/>
                <w:i/>
              </w:rPr>
              <w:t>Union pour le classement des carcasses de porcs visée à l</w:t>
            </w:r>
            <w:r w:rsidR="00B037BE">
              <w:rPr>
                <w:b/>
                <w:i/>
              </w:rPr>
              <w:t>’</w:t>
            </w:r>
            <w:r w:rsidRPr="001B4478">
              <w:rPr>
                <w:b/>
                <w:i/>
              </w:rPr>
              <w:t>annexe IV, point B, comme suit:</w:t>
            </w:r>
          </w:p>
          <w:p w:rsidR="000C7419" w:rsidRPr="001B4478" w:rsidP="007915E6" w14:paraId="2BA6EB35" w14:textId="1C9BD074">
            <w:pPr>
              <w:shd w:val="clear" w:color="auto" w:fill="FFFFFF"/>
              <w:jc w:val="both"/>
              <w:rPr>
                <w:b/>
                <w:bCs/>
                <w:i/>
                <w:iCs/>
                <w:szCs w:val="24"/>
              </w:rPr>
            </w:pPr>
            <w:r w:rsidRPr="001B4478">
              <w:rPr>
                <w:b/>
                <w:i/>
              </w:rPr>
              <w:t>i) les carcasses d</w:t>
            </w:r>
            <w:r w:rsidR="00B037BE">
              <w:rPr>
                <w:b/>
                <w:i/>
              </w:rPr>
              <w:t>’</w:t>
            </w:r>
            <w:r w:rsidRPr="001B4478">
              <w:rPr>
                <w:b/>
                <w:i/>
              </w:rPr>
              <w:t>un poids de 60 à moins de 120 kilogrammes: classe E;</w:t>
            </w:r>
          </w:p>
          <w:p w:rsidR="000C7419" w:rsidRPr="001B4478" w:rsidP="007915E6" w14:paraId="3D9A1C28" w14:textId="1CC2BCCE">
            <w:pPr>
              <w:shd w:val="clear" w:color="auto" w:fill="FFFFFF"/>
              <w:jc w:val="both"/>
              <w:rPr>
                <w:b/>
                <w:bCs/>
                <w:i/>
                <w:iCs/>
                <w:szCs w:val="24"/>
              </w:rPr>
            </w:pPr>
            <w:r w:rsidRPr="001B4478">
              <w:rPr>
                <w:b/>
                <w:i/>
              </w:rPr>
              <w:t>ii) les carcasses d</w:t>
            </w:r>
            <w:r w:rsidR="00B037BE">
              <w:rPr>
                <w:b/>
                <w:i/>
              </w:rPr>
              <w:t>’</w:t>
            </w:r>
            <w:r w:rsidRPr="001B4478">
              <w:rPr>
                <w:b/>
                <w:i/>
              </w:rPr>
              <w:t>un poids de 120 à 180 kilogrammes: classe R.</w:t>
            </w:r>
          </w:p>
          <w:p w:rsidR="000C7419" w:rsidRPr="001B4478" w:rsidP="007915E6" w14:paraId="5C370472" w14:textId="77392135">
            <w:pPr>
              <w:shd w:val="clear" w:color="auto" w:fill="FFFFFF"/>
              <w:jc w:val="both"/>
              <w:rPr>
                <w:b/>
                <w:bCs/>
                <w:i/>
                <w:iCs/>
                <w:szCs w:val="24"/>
              </w:rPr>
            </w:pPr>
            <w:r w:rsidRPr="001B4478">
              <w:rPr>
                <w:b/>
                <w:i/>
              </w:rPr>
              <w:t>g) en ce qui concerne l</w:t>
            </w:r>
            <w:r w:rsidR="00B037BE">
              <w:rPr>
                <w:b/>
                <w:i/>
              </w:rPr>
              <w:t>’</w:t>
            </w:r>
            <w:r w:rsidRPr="001B4478">
              <w:rPr>
                <w:b/>
                <w:i/>
              </w:rPr>
              <w:t>huile d</w:t>
            </w:r>
            <w:r w:rsidR="00B037BE">
              <w:rPr>
                <w:b/>
                <w:i/>
              </w:rPr>
              <w:t>’</w:t>
            </w:r>
            <w:r w:rsidRPr="001B4478">
              <w:rPr>
                <w:b/>
                <w:i/>
              </w:rPr>
              <w:t>olive:</w:t>
            </w:r>
          </w:p>
          <w:p w:rsidR="000C7419" w:rsidRPr="001B4478" w:rsidP="007915E6" w14:paraId="45B2620E" w14:textId="52E1B29B">
            <w:pPr>
              <w:shd w:val="clear" w:color="auto" w:fill="FFFFFF"/>
              <w:jc w:val="both"/>
              <w:rPr>
                <w:b/>
                <w:bCs/>
                <w:i/>
                <w:iCs/>
                <w:szCs w:val="24"/>
              </w:rPr>
            </w:pPr>
            <w:r w:rsidRPr="001B4478">
              <w:rPr>
                <w:b/>
                <w:i/>
              </w:rPr>
              <w:t>i) 1 779 EUR par tonne pour l</w:t>
            </w:r>
            <w:r w:rsidR="00B037BE">
              <w:rPr>
                <w:b/>
                <w:i/>
              </w:rPr>
              <w:t>’</w:t>
            </w:r>
            <w:r w:rsidRPr="001B4478">
              <w:rPr>
                <w:b/>
                <w:i/>
              </w:rPr>
              <w:t>huile d</w:t>
            </w:r>
            <w:r w:rsidR="00B037BE">
              <w:rPr>
                <w:b/>
                <w:i/>
              </w:rPr>
              <w:t>’</w:t>
            </w:r>
            <w:r w:rsidRPr="001B4478">
              <w:rPr>
                <w:b/>
                <w:i/>
              </w:rPr>
              <w:t>olive vierge extra;</w:t>
            </w:r>
          </w:p>
          <w:p w:rsidR="000C7419" w:rsidRPr="001B4478" w:rsidP="007915E6" w14:paraId="6768885A" w14:textId="5873046D">
            <w:pPr>
              <w:shd w:val="clear" w:color="auto" w:fill="FFFFFF"/>
              <w:jc w:val="both"/>
              <w:rPr>
                <w:b/>
                <w:bCs/>
                <w:i/>
                <w:iCs/>
                <w:szCs w:val="24"/>
              </w:rPr>
            </w:pPr>
            <w:r w:rsidRPr="001B4478">
              <w:rPr>
                <w:b/>
                <w:i/>
              </w:rPr>
              <w:t>ii) 1 710 EUR par tonne pour l</w:t>
            </w:r>
            <w:r w:rsidR="00B037BE">
              <w:rPr>
                <w:b/>
                <w:i/>
              </w:rPr>
              <w:t>’</w:t>
            </w:r>
            <w:r w:rsidRPr="001B4478">
              <w:rPr>
                <w:b/>
                <w:i/>
              </w:rPr>
              <w:t>huile d</w:t>
            </w:r>
            <w:r w:rsidR="00B037BE">
              <w:rPr>
                <w:b/>
                <w:i/>
              </w:rPr>
              <w:t>’</w:t>
            </w:r>
            <w:r w:rsidRPr="001B4478">
              <w:rPr>
                <w:b/>
                <w:i/>
              </w:rPr>
              <w:t>olive vierge;</w:t>
            </w:r>
          </w:p>
          <w:p w:rsidR="000C7419" w:rsidRPr="001B4478" w:rsidP="007915E6" w14:paraId="3043D9A9" w14:textId="2464F636">
            <w:pPr>
              <w:shd w:val="clear" w:color="auto" w:fill="FFFFFF"/>
              <w:jc w:val="both"/>
              <w:rPr>
                <w:szCs w:val="24"/>
              </w:rPr>
            </w:pPr>
            <w:r w:rsidRPr="001B4478">
              <w:rPr>
                <w:b/>
                <w:i/>
              </w:rPr>
              <w:t>iii) 1 524 EUR par tonne pour l</w:t>
            </w:r>
            <w:r w:rsidR="00B037BE">
              <w:rPr>
                <w:b/>
                <w:i/>
              </w:rPr>
              <w:t>’</w:t>
            </w:r>
            <w:r w:rsidRPr="001B4478">
              <w:rPr>
                <w:b/>
                <w:i/>
              </w:rPr>
              <w:t>huile d</w:t>
            </w:r>
            <w:r w:rsidR="00B037BE">
              <w:rPr>
                <w:b/>
                <w:i/>
              </w:rPr>
              <w:t>’</w:t>
            </w:r>
            <w:r w:rsidRPr="001B4478">
              <w:rPr>
                <w:b/>
                <w:i/>
              </w:rPr>
              <w:t>olive lampante à 2 degrés d</w:t>
            </w:r>
            <w:r w:rsidR="00B037BE">
              <w:rPr>
                <w:b/>
                <w:i/>
              </w:rPr>
              <w:t>’</w:t>
            </w:r>
            <w:r w:rsidRPr="001B4478">
              <w:rPr>
                <w:b/>
                <w:i/>
              </w:rPr>
              <w:t xml:space="preserve">acidité libre (ce montant étant réduit de 36,70 EUR par </w:t>
            </w:r>
            <w:r w:rsidRPr="001B4478">
              <w:rPr>
                <w:b/>
                <w:i/>
              </w:rPr>
              <w:t>tonne pour chaque degré d</w:t>
            </w:r>
            <w:r w:rsidR="00B037BE">
              <w:rPr>
                <w:b/>
                <w:i/>
              </w:rPr>
              <w:t>’</w:t>
            </w:r>
            <w:r w:rsidRPr="001B4478">
              <w:rPr>
                <w:b/>
                <w:i/>
              </w:rPr>
              <w:t>acidité supplémentaire).</w:t>
            </w:r>
          </w:p>
        </w:tc>
        <w:tc>
          <w:tcPr>
            <w:tcW w:w="4876" w:type="dxa"/>
          </w:tcPr>
          <w:p w:rsidR="000C7419" w:rsidRPr="001B4478" w:rsidP="007915E6" w14:paraId="3601F0A0" w14:textId="1B40D6E1">
            <w:pPr>
              <w:pStyle w:val="Normal6"/>
              <w:rPr>
                <w:szCs w:val="24"/>
              </w:rPr>
            </w:pPr>
            <w:r w:rsidRPr="001B4478">
              <w:t xml:space="preserve">1. Les seuils de référence </w:t>
            </w:r>
            <w:r w:rsidRPr="001B4478">
              <w:rPr>
                <w:b/>
                <w:i/>
              </w:rPr>
              <w:t>pour chaque produit agricole</w:t>
            </w:r>
            <w:r w:rsidRPr="001B4478">
              <w:t xml:space="preserve"> sont fixés </w:t>
            </w:r>
            <w:r w:rsidRPr="001B4478">
              <w:rPr>
                <w:b/>
                <w:i/>
              </w:rPr>
              <w:t xml:space="preserve">à un niveau correspondant à environ 80 % des coûts moyens de production complets dans </w:t>
            </w:r>
            <w:r w:rsidRPr="001B4478">
              <w:rPr>
                <w:b/>
                <w:i/>
              </w:rPr>
              <w:t>l</w:t>
            </w:r>
            <w:r w:rsidR="00B037BE">
              <w:rPr>
                <w:b/>
                <w:i/>
              </w:rPr>
              <w:t>’</w:t>
            </w:r>
            <w:r w:rsidRPr="001B4478">
              <w:rPr>
                <w:b/>
                <w:i/>
              </w:rPr>
              <w:t>Union. Ces seuils ne constituent ni des prix d</w:t>
            </w:r>
            <w:r w:rsidR="00B037BE">
              <w:rPr>
                <w:b/>
                <w:i/>
              </w:rPr>
              <w:t>’</w:t>
            </w:r>
            <w:r w:rsidRPr="001B4478">
              <w:rPr>
                <w:b/>
                <w:i/>
              </w:rPr>
              <w:t>intervention ni un instrument de soutien des prix, mais un filet de sécurité pour les revenus des agriculteurs.</w:t>
            </w:r>
          </w:p>
        </w:tc>
      </w:tr>
      <w:tr w14:paraId="76B891F7"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552F65AD" w14:textId="14604013">
            <w:pPr>
              <w:pStyle w:val="Normal6"/>
            </w:pPr>
            <w:r w:rsidRPr="001B4478">
              <w:rPr>
                <w:b/>
                <w:i/>
              </w:rPr>
              <w:t>2. Les seuils de référence prévus au paragraphe 1 sont régulièrement examinés par la Commission, compte tenu de critères objectifs, notamment de l</w:t>
            </w:r>
            <w:r w:rsidR="00B037BE">
              <w:rPr>
                <w:b/>
                <w:i/>
              </w:rPr>
              <w:t>’</w:t>
            </w:r>
            <w:r w:rsidRPr="001B4478">
              <w:rPr>
                <w:b/>
                <w:i/>
              </w:rPr>
              <w:t>évolution de la production, des coûts de production (en particulier du prix des intrants) et des tendances du marché. Si nécessaire, les seuils de référence sont mis à jour conformément à la procédure législative ordinaire en fonction de l</w:t>
            </w:r>
            <w:r w:rsidR="00B037BE">
              <w:rPr>
                <w:b/>
                <w:i/>
              </w:rPr>
              <w:t>’</w:t>
            </w:r>
            <w:r w:rsidRPr="001B4478">
              <w:rPr>
                <w:b/>
                <w:i/>
              </w:rPr>
              <w:t>évolution de la production et des marchés.</w:t>
            </w:r>
          </w:p>
        </w:tc>
        <w:tc>
          <w:tcPr>
            <w:tcW w:w="4876" w:type="dxa"/>
          </w:tcPr>
          <w:p w:rsidR="000C7419" w:rsidRPr="001B4478" w:rsidP="007915E6" w14:paraId="165C8720" w14:textId="62047D75">
            <w:pPr>
              <w:pStyle w:val="Normal6"/>
              <w:rPr>
                <w:szCs w:val="24"/>
              </w:rPr>
            </w:pPr>
            <w:r w:rsidRPr="001B4478">
              <w:rPr>
                <w:b/>
                <w:i/>
              </w:rPr>
              <w:t>2. La Commission procède à une révision des seuils de référence au moins tous les deux ans, et pour la première fois au plus tard le 31 décembre 2027, en se fondant sur une méthode objective qui tient compte de l</w:t>
            </w:r>
            <w:r w:rsidR="00B037BE">
              <w:rPr>
                <w:b/>
                <w:i/>
              </w:rPr>
              <w:t>’</w:t>
            </w:r>
            <w:r w:rsidRPr="001B4478">
              <w:rPr>
                <w:b/>
                <w:i/>
              </w:rPr>
              <w:t>inflation, des coûts de production et de l</w:t>
            </w:r>
            <w:r w:rsidR="00B037BE">
              <w:rPr>
                <w:b/>
                <w:i/>
              </w:rPr>
              <w:t>’</w:t>
            </w:r>
            <w:r w:rsidRPr="001B4478">
              <w:rPr>
                <w:b/>
                <w:i/>
              </w:rPr>
              <w:t>évolution du marché.</w:t>
            </w:r>
          </w:p>
        </w:tc>
      </w:tr>
      <w:tr w14:paraId="396A0345"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21C4AB8A" w14:textId="77777777">
            <w:pPr>
              <w:pStyle w:val="Normal6"/>
            </w:pPr>
          </w:p>
        </w:tc>
        <w:tc>
          <w:tcPr>
            <w:tcW w:w="4876" w:type="dxa"/>
          </w:tcPr>
          <w:p w:rsidR="000C7419" w:rsidRPr="001B4478" w:rsidP="007915E6" w14:paraId="10F59BE3" w14:textId="77777777">
            <w:pPr>
              <w:pStyle w:val="Normal6"/>
              <w:rPr>
                <w:szCs w:val="24"/>
              </w:rPr>
            </w:pPr>
            <w:r w:rsidRPr="001B4478">
              <w:rPr>
                <w:b/>
                <w:i/>
              </w:rPr>
              <w:t>3. Lorsque les prix du marché restent inférieurs au seuil de référence actualisé pendant une période supérieure à trois mois, la Commission propose, dans un délai de deux mois, les mesures nécessaires en vertu des articles 11, 17, 127, 194, 219 ou 222.</w:t>
            </w:r>
          </w:p>
        </w:tc>
      </w:tr>
    </w:tbl>
    <w:p w:rsidR="000C7419" w:rsidRPr="001B4478" w:rsidP="000C7419" w14:paraId="330C4390" w14:textId="77777777">
      <w:pPr>
        <w:pStyle w:val="Olang"/>
      </w:pPr>
      <w:r w:rsidRPr="001B4478">
        <w:rPr>
          <w:noProof w:val="0"/>
        </w:rPr>
        <w:t xml:space="preserve">Or. </w:t>
      </w:r>
      <w:r w:rsidRPr="001B4478">
        <w:rPr>
          <w:rStyle w:val="HideTWBExt"/>
        </w:rPr>
        <w:t>&lt;Original&gt;</w:t>
      </w:r>
      <w:r w:rsidRPr="001B4478">
        <w:rPr>
          <w:rStyle w:val="HideTWBInt"/>
        </w:rPr>
        <w:t>{PL}</w:t>
      </w:r>
      <w:r w:rsidRPr="001B4478">
        <w:rPr>
          <w:noProof w:val="0"/>
        </w:rPr>
        <w:t>pl</w:t>
      </w:r>
      <w:r w:rsidRPr="001B4478">
        <w:rPr>
          <w:rStyle w:val="HideTWBExt"/>
        </w:rPr>
        <w:t>&lt;/Original&gt;</w:t>
      </w:r>
    </w:p>
    <w:p w:rsidR="000C7419" w:rsidRPr="001B4478" w:rsidP="000C7419" w14:paraId="7888A873" w14:textId="77777777">
      <w:pPr>
        <w:pStyle w:val="JustificationTitle"/>
        <w:rPr>
          <w:noProof w:val="0"/>
        </w:rPr>
      </w:pPr>
      <w:r w:rsidRPr="001B4478">
        <w:rPr>
          <w:rStyle w:val="HideTWBExt"/>
          <w:i w:val="0"/>
        </w:rPr>
        <w:t>&lt;TitreJust&gt;</w:t>
      </w:r>
      <w:r w:rsidRPr="001B4478">
        <w:t>Justification</w:t>
      </w:r>
      <w:r w:rsidRPr="001B4478">
        <w:rPr>
          <w:rStyle w:val="HideTWBExt"/>
          <w:i w:val="0"/>
        </w:rPr>
        <w:t>&lt;/TitreJust&gt;</w:t>
      </w:r>
    </w:p>
    <w:p w:rsidR="000C7419" w:rsidRPr="001B4478" w:rsidP="000C7419" w14:paraId="2DB34C60" w14:textId="01C0B229">
      <w:pPr>
        <w:pStyle w:val="Normal12Italic"/>
        <w:rPr>
          <w:noProof w:val="0"/>
        </w:rPr>
      </w:pPr>
      <w:r w:rsidRPr="001B4478">
        <w:t>Le gel des seuils de référence depuis 2013 rend le filet de sécurité illusoire face à la hausse des coûts de production (énergie, engrais, main-d</w:t>
      </w:r>
      <w:r w:rsidR="00B037BE">
        <w:t>’</w:t>
      </w:r>
      <w:r w:rsidRPr="001B4478">
        <w:t>œuvre), qui touche particulièrement les exploitations agricoles en Pologne. Une revalorisation régulière et objective des seuils garantit que les instruments de gestion du marché restent réellement efficaces.</w:t>
      </w:r>
    </w:p>
    <w:p w:rsidR="000C7419" w:rsidRPr="001B4478" w:rsidP="000C7419" w14:paraId="5285B772" w14:textId="77777777">
      <w:r w:rsidRPr="001B4478">
        <w:rPr>
          <w:rStyle w:val="HideTWBExt"/>
        </w:rPr>
        <w:t>&lt;/AmendB&gt;</w:t>
      </w:r>
    </w:p>
    <w:p w:rsidR="000C7419" w:rsidRPr="001B4478" w:rsidP="000C7419" w14:paraId="315B5E31"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355</w:t>
      </w:r>
      <w:r w:rsidRPr="001B4478">
        <w:rPr>
          <w:rStyle w:val="HideTWBExt"/>
          <w:b w:val="0"/>
        </w:rPr>
        <w:t>&lt;/NumAmB&gt;</w:t>
      </w:r>
    </w:p>
    <w:p w:rsidR="000C7419" w:rsidRPr="001B4478" w:rsidP="000C7419" w14:paraId="19393C85" w14:textId="77777777">
      <w:pPr>
        <w:pStyle w:val="NormalBold"/>
      </w:pPr>
      <w:r w:rsidRPr="001B4478">
        <w:rPr>
          <w:rStyle w:val="HideTWBExt"/>
          <w:b w:val="0"/>
        </w:rPr>
        <w:t>&lt;RepeatBlock-By&gt;&lt;Members&gt;</w:t>
      </w:r>
      <w:r w:rsidRPr="001B4478">
        <w:t>Katarína Roth Neveďalová, Erik Kaliňák</w:t>
      </w:r>
      <w:r w:rsidRPr="001B4478">
        <w:rPr>
          <w:rStyle w:val="HideTWBExt"/>
          <w:b w:val="0"/>
        </w:rPr>
        <w:t>&lt;/Members&gt;</w:t>
      </w:r>
    </w:p>
    <w:p w:rsidR="000C7419" w:rsidRPr="001B4478" w:rsidP="000C7419" w14:paraId="43D36F11" w14:textId="77777777">
      <w:r w:rsidRPr="001B4478">
        <w:rPr>
          <w:rStyle w:val="HideTWBExt"/>
        </w:rPr>
        <w:t>&lt;/RepeatBlock-By&gt;</w:t>
      </w:r>
    </w:p>
    <w:p w:rsidR="000C7419" w:rsidRPr="001B4478" w:rsidP="000C7419" w14:paraId="2158B439"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6306A866" w14:textId="77777777">
      <w:pPr>
        <w:pStyle w:val="NormalBold"/>
      </w:pPr>
      <w:r w:rsidRPr="001B4478">
        <w:rPr>
          <w:rStyle w:val="HideTWBExt"/>
          <w:b w:val="0"/>
        </w:rPr>
        <w:t>&lt;Article&gt;</w:t>
      </w:r>
      <w:r w:rsidRPr="001B4478">
        <w:t>Article premier – alinéa 1 – point 5</w:t>
      </w:r>
      <w:r w:rsidRPr="001B4478">
        <w:rPr>
          <w:rStyle w:val="HideTWBExt"/>
          <w:b w:val="0"/>
        </w:rPr>
        <w:t>&lt;/Article&gt;</w:t>
      </w:r>
    </w:p>
    <w:p w:rsidR="000C7419" w:rsidRPr="001B4478" w:rsidP="000C7419" w14:paraId="11774C04" w14:textId="77777777">
      <w:pPr>
        <w:keepNext/>
      </w:pPr>
      <w:r w:rsidRPr="001B4478">
        <w:rPr>
          <w:rStyle w:val="HideTWBExt"/>
        </w:rPr>
        <w:t>&lt;DocAmend2&gt;</w:t>
      </w:r>
      <w:r w:rsidRPr="001B4478">
        <w:t>Règlement (UE) nº 1308/2013</w:t>
      </w:r>
      <w:r w:rsidRPr="001B4478">
        <w:rPr>
          <w:rStyle w:val="HideTWBExt"/>
        </w:rPr>
        <w:t>&lt;/DocAmend2&gt;</w:t>
      </w:r>
    </w:p>
    <w:p w:rsidR="000C7419" w:rsidRPr="001B4478" w:rsidP="000C7419" w14:paraId="28ABEBB4" w14:textId="77777777">
      <w:r w:rsidRPr="001B4478">
        <w:rPr>
          <w:rStyle w:val="HideTWBExt"/>
        </w:rPr>
        <w:t>&lt;Article2&gt;</w:t>
      </w:r>
      <w:r w:rsidRPr="001B4478">
        <w:t>Article 7</w:t>
      </w:r>
      <w:r w:rsidRPr="001B4478">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0F8573B3" w14:textId="77777777" w:rsidTr="007915E6">
        <w:tblPrEx>
          <w:tblW w:w="9752" w:type="dxa"/>
          <w:jc w:val="center"/>
          <w:tblLayout w:type="fixed"/>
          <w:tblCellMar>
            <w:left w:w="340" w:type="dxa"/>
            <w:right w:w="340" w:type="dxa"/>
          </w:tblCellMar>
          <w:tblLook w:val="0000"/>
        </w:tblPrEx>
        <w:trPr>
          <w:jc w:val="center"/>
        </w:trPr>
        <w:tc>
          <w:tcPr>
            <w:tcW w:w="9752" w:type="dxa"/>
            <w:gridSpan w:val="2"/>
          </w:tcPr>
          <w:p w:rsidR="000C7419" w:rsidRPr="001B4478" w:rsidP="007915E6" w14:paraId="667E1F58" w14:textId="77777777">
            <w:pPr>
              <w:keepNext/>
            </w:pPr>
          </w:p>
        </w:tc>
      </w:tr>
      <w:tr w14:paraId="7A1D0CE0"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0DB44FC1" w14:textId="77777777">
            <w:pPr>
              <w:pStyle w:val="ColumnHeading"/>
              <w:keepNext/>
            </w:pPr>
            <w:r w:rsidRPr="001B4478">
              <w:t>Texte en vigueur</w:t>
            </w:r>
          </w:p>
        </w:tc>
        <w:tc>
          <w:tcPr>
            <w:tcW w:w="4876" w:type="dxa"/>
          </w:tcPr>
          <w:p w:rsidR="000C7419" w:rsidRPr="001B4478" w:rsidP="007915E6" w14:paraId="59645BA7" w14:textId="77777777">
            <w:pPr>
              <w:pStyle w:val="ColumnHeading"/>
              <w:keepNext/>
            </w:pPr>
            <w:r w:rsidRPr="001B4478">
              <w:t>Amendement</w:t>
            </w:r>
          </w:p>
        </w:tc>
      </w:tr>
      <w:tr w14:paraId="60E2085D"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4783ED34" w14:textId="77777777">
            <w:pPr>
              <w:pStyle w:val="Normal6"/>
            </w:pPr>
          </w:p>
        </w:tc>
        <w:tc>
          <w:tcPr>
            <w:tcW w:w="4876" w:type="dxa"/>
          </w:tcPr>
          <w:p w:rsidR="000C7419" w:rsidRPr="001B4478" w:rsidP="007915E6" w14:paraId="2B2FB93C" w14:textId="37A45F27">
            <w:pPr>
              <w:pStyle w:val="Normal6"/>
              <w:rPr>
                <w:szCs w:val="24"/>
              </w:rPr>
            </w:pPr>
            <w:r w:rsidRPr="001B4478">
              <w:t>5)</w:t>
            </w:r>
            <w:r w:rsidRPr="001B4478">
              <w:tab/>
            </w:r>
            <w:r w:rsidRPr="001B4478">
              <w:rPr>
                <w:b/>
                <w:bCs/>
                <w:i/>
                <w:iCs/>
              </w:rPr>
              <w:t>L</w:t>
            </w:r>
            <w:r w:rsidR="00B037BE">
              <w:rPr>
                <w:b/>
                <w:bCs/>
                <w:i/>
                <w:iCs/>
              </w:rPr>
              <w:t>’</w:t>
            </w:r>
            <w:r w:rsidRPr="001B4478">
              <w:rPr>
                <w:b/>
                <w:bCs/>
                <w:i/>
                <w:iCs/>
              </w:rPr>
              <w:t>article 7 est modifié comme suit:</w:t>
            </w:r>
          </w:p>
        </w:tc>
      </w:tr>
      <w:tr w14:paraId="2FF3096C"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5A67C242" w14:textId="77777777">
            <w:pPr>
              <w:rPr>
                <w:b/>
                <w:bCs/>
                <w:i/>
                <w:iCs/>
                <w:szCs w:val="24"/>
              </w:rPr>
            </w:pPr>
            <w:r w:rsidRPr="001B4478">
              <w:rPr>
                <w:rStyle w:val="no-parag"/>
                <w:b/>
                <w:i/>
                <w:shd w:val="clear" w:color="auto" w:fill="FFFFFF"/>
              </w:rPr>
              <w:t>1. </w:t>
            </w:r>
            <w:r w:rsidRPr="001B4478">
              <w:rPr>
                <w:b/>
                <w:i/>
              </w:rPr>
              <w:t>Les seuils de référence suivants sont fixés:</w:t>
            </w:r>
          </w:p>
          <w:p w:rsidR="000C7419" w:rsidRPr="001B4478" w:rsidP="007915E6" w14:paraId="59943C16" w14:textId="77777777">
            <w:pPr>
              <w:shd w:val="clear" w:color="auto" w:fill="FFFFFF"/>
              <w:jc w:val="both"/>
              <w:rPr>
                <w:b/>
                <w:bCs/>
                <w:i/>
                <w:iCs/>
                <w:szCs w:val="24"/>
              </w:rPr>
            </w:pPr>
            <w:r w:rsidRPr="001B4478">
              <w:rPr>
                <w:b/>
                <w:i/>
              </w:rPr>
              <w:t xml:space="preserve">a) en ce qui concerne le secteur des céréales, 101,31 EUR par tonne, au stade </w:t>
            </w:r>
            <w:r w:rsidRPr="001B4478">
              <w:rPr>
                <w:b/>
                <w:i/>
              </w:rPr>
              <w:t>du commerce de gros, marchandise rendue magasin non déchargée;</w:t>
            </w:r>
          </w:p>
          <w:p w:rsidR="000C7419" w:rsidRPr="001B4478" w:rsidP="007915E6" w14:paraId="26D1F73A" w14:textId="6671D942">
            <w:pPr>
              <w:shd w:val="clear" w:color="auto" w:fill="FFFFFF"/>
              <w:jc w:val="both"/>
              <w:rPr>
                <w:b/>
                <w:bCs/>
                <w:i/>
                <w:iCs/>
                <w:szCs w:val="24"/>
              </w:rPr>
            </w:pPr>
            <w:r w:rsidRPr="001B4478">
              <w:rPr>
                <w:b/>
                <w:i/>
              </w:rPr>
              <w:t>b) </w:t>
            </w:r>
            <w:r w:rsidRPr="001B4478">
              <w:rPr>
                <w:b/>
                <w:bCs/>
                <w:i/>
                <w:iCs/>
              </w:rPr>
              <w:t>en ce qui concerne</w:t>
            </w:r>
            <w:r w:rsidRPr="001B4478">
              <w:rPr>
                <w:b/>
                <w:i/>
              </w:rPr>
              <w:t xml:space="preserve"> le riz paddy,</w:t>
            </w:r>
            <w:r w:rsidRPr="001B4478">
              <w:rPr>
                <w:b/>
                <w:bCs/>
                <w:i/>
                <w:iCs/>
              </w:rPr>
              <w:t xml:space="preserve"> 150 EUR par tonne pour la qualité type telle qu</w:t>
            </w:r>
            <w:r w:rsidR="00B037BE">
              <w:rPr>
                <w:b/>
                <w:bCs/>
                <w:i/>
                <w:iCs/>
              </w:rPr>
              <w:t>’</w:t>
            </w:r>
            <w:r w:rsidRPr="001B4478">
              <w:rPr>
                <w:b/>
                <w:bCs/>
                <w:i/>
                <w:iCs/>
              </w:rPr>
              <w:t>elle est définie à l</w:t>
            </w:r>
            <w:r w:rsidR="00B037BE">
              <w:rPr>
                <w:b/>
                <w:bCs/>
                <w:i/>
                <w:iCs/>
              </w:rPr>
              <w:t>’</w:t>
            </w:r>
            <w:r w:rsidRPr="001B4478">
              <w:rPr>
                <w:b/>
                <w:bCs/>
                <w:i/>
                <w:iCs/>
              </w:rPr>
              <w:t>annexe III, point A, au stade du commerce de gros, marchandise rendue magasin non déchargée</w:t>
            </w:r>
            <w:r w:rsidRPr="001B4478">
              <w:rPr>
                <w:b/>
                <w:i/>
              </w:rPr>
              <w:t>;</w:t>
            </w:r>
          </w:p>
          <w:p w:rsidR="000C7419" w:rsidRPr="001B4478" w:rsidP="007915E6" w14:paraId="600640BD" w14:textId="11073200">
            <w:pPr>
              <w:shd w:val="clear" w:color="auto" w:fill="FFFFFF"/>
              <w:jc w:val="both"/>
              <w:rPr>
                <w:b/>
                <w:bCs/>
                <w:i/>
                <w:iCs/>
                <w:szCs w:val="24"/>
              </w:rPr>
            </w:pPr>
            <w:r w:rsidRPr="001B4478">
              <w:rPr>
                <w:b/>
                <w:i/>
              </w:rPr>
              <w:t>c) </w:t>
            </w:r>
            <w:r w:rsidRPr="001B4478">
              <w:rPr>
                <w:b/>
                <w:bCs/>
                <w:i/>
                <w:iCs/>
              </w:rPr>
              <w:t>en ce qui concerne le sucre de qualité type telle qu</w:t>
            </w:r>
            <w:r w:rsidR="00B037BE">
              <w:rPr>
                <w:b/>
                <w:bCs/>
                <w:i/>
                <w:iCs/>
              </w:rPr>
              <w:t>’</w:t>
            </w:r>
            <w:r w:rsidRPr="001B4478">
              <w:rPr>
                <w:b/>
                <w:bCs/>
                <w:i/>
                <w:iCs/>
              </w:rPr>
              <w:t>elle est définie à l</w:t>
            </w:r>
            <w:r w:rsidR="00B037BE">
              <w:rPr>
                <w:b/>
                <w:bCs/>
                <w:i/>
                <w:iCs/>
              </w:rPr>
              <w:t>’</w:t>
            </w:r>
            <w:r w:rsidRPr="001B4478">
              <w:rPr>
                <w:b/>
                <w:bCs/>
                <w:i/>
                <w:iCs/>
              </w:rPr>
              <w:t>annexe III, point B, non emballé, départ usine:</w:t>
            </w:r>
          </w:p>
          <w:p w:rsidR="000C7419" w:rsidRPr="001B4478" w:rsidP="007915E6" w14:paraId="6AEE763D" w14:textId="77777777">
            <w:pPr>
              <w:shd w:val="clear" w:color="auto" w:fill="FFFFFF"/>
              <w:jc w:val="both"/>
              <w:rPr>
                <w:b/>
                <w:bCs/>
                <w:i/>
                <w:iCs/>
                <w:szCs w:val="24"/>
              </w:rPr>
            </w:pPr>
            <w:r w:rsidRPr="001B4478">
              <w:rPr>
                <w:b/>
                <w:i/>
              </w:rPr>
              <w:t>i) </w:t>
            </w:r>
            <w:r w:rsidRPr="001B4478">
              <w:rPr>
                <w:b/>
                <w:bCs/>
                <w:i/>
                <w:iCs/>
              </w:rPr>
              <w:t>pour</w:t>
            </w:r>
            <w:r w:rsidRPr="001B4478">
              <w:rPr>
                <w:b/>
                <w:i/>
              </w:rPr>
              <w:t xml:space="preserve"> le sucre blanc</w:t>
            </w:r>
            <w:r w:rsidRPr="001B4478">
              <w:rPr>
                <w:b/>
                <w:bCs/>
                <w:i/>
                <w:iCs/>
              </w:rPr>
              <w:t>:</w:t>
            </w:r>
            <w:r w:rsidRPr="001B4478">
              <w:rPr>
                <w:b/>
                <w:i/>
              </w:rPr>
              <w:t xml:space="preserve"> 404,4 EUR par tonne;</w:t>
            </w:r>
          </w:p>
          <w:p w:rsidR="000C7419" w:rsidRPr="001B4478" w:rsidP="007915E6" w14:paraId="593AEB5C" w14:textId="77777777">
            <w:pPr>
              <w:shd w:val="clear" w:color="auto" w:fill="FFFFFF"/>
              <w:jc w:val="both"/>
              <w:rPr>
                <w:b/>
                <w:bCs/>
                <w:i/>
                <w:iCs/>
                <w:szCs w:val="24"/>
              </w:rPr>
            </w:pPr>
            <w:r w:rsidRPr="001B4478">
              <w:rPr>
                <w:b/>
                <w:i/>
              </w:rPr>
              <w:t>ii) </w:t>
            </w:r>
            <w:r w:rsidRPr="001B4478">
              <w:rPr>
                <w:b/>
                <w:bCs/>
                <w:i/>
                <w:iCs/>
              </w:rPr>
              <w:t>pour</w:t>
            </w:r>
            <w:r w:rsidRPr="001B4478">
              <w:rPr>
                <w:b/>
                <w:i/>
              </w:rPr>
              <w:t xml:space="preserve"> le sucre brut</w:t>
            </w:r>
            <w:r w:rsidRPr="001B4478">
              <w:rPr>
                <w:b/>
                <w:bCs/>
                <w:i/>
                <w:iCs/>
              </w:rPr>
              <w:t>:</w:t>
            </w:r>
            <w:r w:rsidRPr="001B4478">
              <w:rPr>
                <w:b/>
                <w:i/>
              </w:rPr>
              <w:t xml:space="preserve"> 335,2 EUR par tonne;</w:t>
            </w:r>
          </w:p>
          <w:p w:rsidR="000C7419" w:rsidRPr="001B4478" w:rsidP="007915E6" w14:paraId="44640329" w14:textId="6B198E75">
            <w:pPr>
              <w:shd w:val="clear" w:color="auto" w:fill="FFFFFF"/>
              <w:jc w:val="both"/>
              <w:rPr>
                <w:b/>
                <w:bCs/>
                <w:i/>
                <w:iCs/>
                <w:szCs w:val="24"/>
              </w:rPr>
            </w:pPr>
            <w:r w:rsidRPr="001B4478">
              <w:rPr>
                <w:b/>
                <w:i/>
              </w:rPr>
              <w:t>d) </w:t>
            </w:r>
            <w:r w:rsidRPr="001B4478">
              <w:rPr>
                <w:b/>
                <w:bCs/>
                <w:i/>
                <w:iCs/>
              </w:rPr>
              <w:t>en ce qui concerne</w:t>
            </w:r>
            <w:r w:rsidRPr="001B4478">
              <w:rPr>
                <w:b/>
                <w:i/>
              </w:rPr>
              <w:t xml:space="preserve"> la viande bovine</w:t>
            </w:r>
            <w:r w:rsidRPr="001B4478">
              <w:rPr>
                <w:b/>
                <w:bCs/>
                <w:i/>
                <w:iCs/>
              </w:rPr>
              <w:t>, 2 224 EUR par tonne pour les carcasses de bovins mâles de classe de conformation R3, conformément à la grille utilisée dans l</w:t>
            </w:r>
            <w:r w:rsidR="00B037BE">
              <w:rPr>
                <w:b/>
                <w:bCs/>
                <w:i/>
                <w:iCs/>
              </w:rPr>
              <w:t>’</w:t>
            </w:r>
            <w:r w:rsidRPr="001B4478">
              <w:rPr>
                <w:b/>
                <w:bCs/>
                <w:i/>
                <w:iCs/>
              </w:rPr>
              <w:t>Union pour le classement des carcasses de bovins âgés de huit mois ou plus visée à l</w:t>
            </w:r>
            <w:r w:rsidR="00B037BE">
              <w:rPr>
                <w:b/>
                <w:bCs/>
                <w:i/>
                <w:iCs/>
              </w:rPr>
              <w:t>’</w:t>
            </w:r>
            <w:r w:rsidRPr="001B4478">
              <w:rPr>
                <w:b/>
                <w:bCs/>
                <w:i/>
                <w:iCs/>
              </w:rPr>
              <w:t>annexe IV, point A</w:t>
            </w:r>
            <w:r w:rsidRPr="001B4478">
              <w:rPr>
                <w:b/>
                <w:i/>
              </w:rPr>
              <w:t>;</w:t>
            </w:r>
          </w:p>
          <w:p w:rsidR="000C7419" w:rsidRPr="001B4478" w:rsidP="007915E6" w14:paraId="4BDA1476" w14:textId="77777777">
            <w:pPr>
              <w:shd w:val="clear" w:color="auto" w:fill="FFFFFF"/>
              <w:jc w:val="both"/>
              <w:rPr>
                <w:b/>
                <w:bCs/>
                <w:i/>
                <w:iCs/>
                <w:szCs w:val="24"/>
              </w:rPr>
            </w:pPr>
            <w:r w:rsidRPr="001B4478">
              <w:rPr>
                <w:b/>
                <w:i/>
              </w:rPr>
              <w:t>e) </w:t>
            </w:r>
            <w:r w:rsidRPr="001B4478">
              <w:rPr>
                <w:b/>
                <w:bCs/>
                <w:i/>
                <w:iCs/>
              </w:rPr>
              <w:t>en ce qui concerne le secteur du</w:t>
            </w:r>
            <w:r w:rsidRPr="001B4478">
              <w:rPr>
                <w:b/>
                <w:i/>
              </w:rPr>
              <w:t xml:space="preserve"> lait </w:t>
            </w:r>
            <w:r w:rsidRPr="001B4478">
              <w:rPr>
                <w:b/>
                <w:bCs/>
                <w:i/>
                <w:iCs/>
              </w:rPr>
              <w:t>et des produits laitiers</w:t>
            </w:r>
          </w:p>
          <w:p w:rsidR="000C7419" w:rsidRPr="001B4478" w:rsidP="007915E6" w14:paraId="084FC12C" w14:textId="77777777">
            <w:pPr>
              <w:shd w:val="clear" w:color="auto" w:fill="FFFFFF"/>
              <w:jc w:val="both"/>
              <w:rPr>
                <w:b/>
                <w:bCs/>
                <w:i/>
                <w:iCs/>
                <w:szCs w:val="24"/>
              </w:rPr>
            </w:pPr>
            <w:r w:rsidRPr="001B4478">
              <w:rPr>
                <w:b/>
                <w:i/>
              </w:rPr>
              <w:t>i) 246,39 EUR par 100 kg pour le beurre;</w:t>
            </w:r>
          </w:p>
          <w:p w:rsidR="000C7419" w:rsidRPr="001B4478" w:rsidP="007915E6" w14:paraId="76B26157" w14:textId="77777777">
            <w:pPr>
              <w:shd w:val="clear" w:color="auto" w:fill="FFFFFF"/>
              <w:jc w:val="both"/>
              <w:rPr>
                <w:b/>
                <w:bCs/>
                <w:i/>
                <w:iCs/>
                <w:szCs w:val="24"/>
              </w:rPr>
            </w:pPr>
            <w:r w:rsidRPr="001B4478">
              <w:rPr>
                <w:b/>
                <w:i/>
              </w:rPr>
              <w:t>ii) 169,80 EUR par 100 kg pour le lait écrémé en poudre;</w:t>
            </w:r>
          </w:p>
          <w:p w:rsidR="000C7419" w:rsidRPr="001B4478" w:rsidP="007915E6" w14:paraId="344D34D3" w14:textId="5C27F991">
            <w:pPr>
              <w:shd w:val="clear" w:color="auto" w:fill="FFFFFF"/>
              <w:jc w:val="both"/>
              <w:rPr>
                <w:b/>
                <w:bCs/>
                <w:i/>
                <w:iCs/>
                <w:szCs w:val="24"/>
              </w:rPr>
            </w:pPr>
            <w:r w:rsidRPr="001B4478">
              <w:rPr>
                <w:b/>
                <w:i/>
              </w:rPr>
              <w:t>f) </w:t>
            </w:r>
            <w:r w:rsidRPr="001B4478">
              <w:rPr>
                <w:b/>
                <w:bCs/>
                <w:i/>
                <w:iCs/>
              </w:rPr>
              <w:t>en ce qui concerne</w:t>
            </w:r>
            <w:r w:rsidRPr="001B4478">
              <w:rPr>
                <w:b/>
                <w:i/>
              </w:rPr>
              <w:t xml:space="preserve"> la viande de porc</w:t>
            </w:r>
            <w:r w:rsidRPr="001B4478">
              <w:rPr>
                <w:b/>
                <w:bCs/>
                <w:i/>
                <w:iCs/>
              </w:rPr>
              <w:t>, 1 509,39 EUR par tonne pour les carcasses de porcs de qualité type définie en termes de poids et de teneur en viande maigre, conformément à la grille utilisée dans l</w:t>
            </w:r>
            <w:r w:rsidR="00B037BE">
              <w:rPr>
                <w:b/>
                <w:bCs/>
                <w:i/>
                <w:iCs/>
              </w:rPr>
              <w:t>’</w:t>
            </w:r>
            <w:r w:rsidRPr="001B4478">
              <w:rPr>
                <w:b/>
                <w:bCs/>
                <w:i/>
                <w:iCs/>
              </w:rPr>
              <w:t>Union pour le classement des carcasses de porcs visée à l</w:t>
            </w:r>
            <w:r w:rsidR="00B037BE">
              <w:rPr>
                <w:b/>
                <w:bCs/>
                <w:i/>
                <w:iCs/>
              </w:rPr>
              <w:t>’</w:t>
            </w:r>
            <w:r w:rsidRPr="001B4478">
              <w:rPr>
                <w:b/>
                <w:bCs/>
                <w:i/>
                <w:iCs/>
              </w:rPr>
              <w:t>annexe IV, point B, comme suit:</w:t>
            </w:r>
          </w:p>
          <w:p w:rsidR="000C7419" w:rsidRPr="001B4478" w:rsidP="007915E6" w14:paraId="10F063FD" w14:textId="41F34FAE">
            <w:pPr>
              <w:shd w:val="clear" w:color="auto" w:fill="FFFFFF"/>
              <w:jc w:val="both"/>
              <w:rPr>
                <w:b/>
                <w:bCs/>
                <w:i/>
                <w:iCs/>
                <w:szCs w:val="24"/>
              </w:rPr>
            </w:pPr>
            <w:r w:rsidRPr="001B4478">
              <w:rPr>
                <w:b/>
                <w:i/>
              </w:rPr>
              <w:t>i) les carcasses d</w:t>
            </w:r>
            <w:r w:rsidR="00B037BE">
              <w:rPr>
                <w:b/>
                <w:i/>
              </w:rPr>
              <w:t>’</w:t>
            </w:r>
            <w:r w:rsidRPr="001B4478">
              <w:rPr>
                <w:b/>
                <w:i/>
              </w:rPr>
              <w:t>un poids de 60 à moins de 120 kg: classe E;</w:t>
            </w:r>
          </w:p>
          <w:p w:rsidR="000C7419" w:rsidRPr="001B4478" w:rsidP="007915E6" w14:paraId="71389283" w14:textId="19B444C9">
            <w:pPr>
              <w:shd w:val="clear" w:color="auto" w:fill="FFFFFF"/>
              <w:jc w:val="both"/>
              <w:rPr>
                <w:b/>
                <w:bCs/>
                <w:i/>
                <w:iCs/>
                <w:szCs w:val="24"/>
              </w:rPr>
            </w:pPr>
            <w:r w:rsidRPr="001B4478">
              <w:rPr>
                <w:b/>
                <w:i/>
              </w:rPr>
              <w:t>ii) les carcasses d</w:t>
            </w:r>
            <w:r w:rsidR="00B037BE">
              <w:rPr>
                <w:b/>
                <w:i/>
              </w:rPr>
              <w:t>’</w:t>
            </w:r>
            <w:r w:rsidRPr="001B4478">
              <w:rPr>
                <w:b/>
                <w:i/>
              </w:rPr>
              <w:t>un poids de 120 à 180 kilogrammes: classe R;</w:t>
            </w:r>
          </w:p>
          <w:p w:rsidR="000C7419" w:rsidRPr="001B4478" w:rsidP="007915E6" w14:paraId="22598EDF" w14:textId="5510E452">
            <w:pPr>
              <w:shd w:val="clear" w:color="auto" w:fill="FFFFFF"/>
              <w:jc w:val="both"/>
              <w:rPr>
                <w:b/>
                <w:bCs/>
                <w:i/>
                <w:iCs/>
                <w:szCs w:val="24"/>
              </w:rPr>
            </w:pPr>
            <w:r w:rsidRPr="001B4478">
              <w:rPr>
                <w:b/>
                <w:i/>
              </w:rPr>
              <w:t>g) </w:t>
            </w:r>
            <w:r w:rsidRPr="001B4478">
              <w:rPr>
                <w:b/>
                <w:bCs/>
                <w:i/>
                <w:iCs/>
              </w:rPr>
              <w:t>en ce qui concerne</w:t>
            </w:r>
            <w:r w:rsidRPr="001B4478">
              <w:rPr>
                <w:b/>
                <w:i/>
              </w:rPr>
              <w:t xml:space="preserve"> l</w:t>
            </w:r>
            <w:r w:rsidR="00B037BE">
              <w:rPr>
                <w:b/>
                <w:i/>
              </w:rPr>
              <w:t>’</w:t>
            </w:r>
            <w:r w:rsidRPr="001B4478">
              <w:rPr>
                <w:b/>
                <w:i/>
              </w:rPr>
              <w:t>huile d</w:t>
            </w:r>
            <w:r w:rsidR="00B037BE">
              <w:rPr>
                <w:b/>
                <w:i/>
              </w:rPr>
              <w:t>’</w:t>
            </w:r>
            <w:r w:rsidRPr="001B4478">
              <w:rPr>
                <w:b/>
                <w:i/>
              </w:rPr>
              <w:t>olive</w:t>
            </w:r>
            <w:r w:rsidRPr="001B4478">
              <w:rPr>
                <w:b/>
                <w:bCs/>
                <w:i/>
                <w:iCs/>
              </w:rPr>
              <w:t>:</w:t>
            </w:r>
          </w:p>
          <w:p w:rsidR="000C7419" w:rsidRPr="001B4478" w:rsidP="007915E6" w14:paraId="60CACE69" w14:textId="6863CD98">
            <w:pPr>
              <w:shd w:val="clear" w:color="auto" w:fill="FFFFFF"/>
              <w:jc w:val="both"/>
              <w:rPr>
                <w:b/>
                <w:bCs/>
                <w:i/>
                <w:iCs/>
                <w:szCs w:val="24"/>
              </w:rPr>
            </w:pPr>
            <w:r w:rsidRPr="001B4478">
              <w:rPr>
                <w:b/>
                <w:i/>
              </w:rPr>
              <w:t>i) 1 779 EUR par tonne pour l</w:t>
            </w:r>
            <w:r w:rsidR="00B037BE">
              <w:rPr>
                <w:b/>
                <w:i/>
              </w:rPr>
              <w:t>’</w:t>
            </w:r>
            <w:r w:rsidRPr="001B4478">
              <w:rPr>
                <w:b/>
                <w:i/>
              </w:rPr>
              <w:t>huile d</w:t>
            </w:r>
            <w:r w:rsidR="00B037BE">
              <w:rPr>
                <w:b/>
                <w:i/>
              </w:rPr>
              <w:t>’</w:t>
            </w:r>
            <w:r w:rsidRPr="001B4478">
              <w:rPr>
                <w:b/>
                <w:i/>
              </w:rPr>
              <w:t>olive vierge extra;</w:t>
            </w:r>
          </w:p>
          <w:p w:rsidR="000C7419" w:rsidRPr="001B4478" w:rsidP="007915E6" w14:paraId="5F5D8455" w14:textId="04A80228">
            <w:pPr>
              <w:shd w:val="clear" w:color="auto" w:fill="FFFFFF"/>
              <w:jc w:val="both"/>
              <w:rPr>
                <w:b/>
                <w:bCs/>
                <w:i/>
                <w:iCs/>
                <w:szCs w:val="24"/>
              </w:rPr>
            </w:pPr>
            <w:r w:rsidRPr="001B4478">
              <w:rPr>
                <w:b/>
                <w:i/>
              </w:rPr>
              <w:t>ii) 1 710 EUR par tonne pour l</w:t>
            </w:r>
            <w:r w:rsidR="00B037BE">
              <w:rPr>
                <w:b/>
                <w:i/>
              </w:rPr>
              <w:t>’</w:t>
            </w:r>
            <w:r w:rsidRPr="001B4478">
              <w:rPr>
                <w:b/>
                <w:i/>
              </w:rPr>
              <w:t>huile d</w:t>
            </w:r>
            <w:r w:rsidR="00B037BE">
              <w:rPr>
                <w:b/>
                <w:i/>
              </w:rPr>
              <w:t>’</w:t>
            </w:r>
            <w:r w:rsidRPr="001B4478">
              <w:rPr>
                <w:b/>
                <w:i/>
              </w:rPr>
              <w:t>olive vierge;</w:t>
            </w:r>
          </w:p>
          <w:p w:rsidR="000C7419" w:rsidRPr="001B4478" w:rsidP="007915E6" w14:paraId="21AAAA31" w14:textId="5089EBBF">
            <w:pPr>
              <w:shd w:val="clear" w:color="auto" w:fill="FFFFFF"/>
              <w:jc w:val="both"/>
              <w:rPr>
                <w:b/>
                <w:bCs/>
                <w:i/>
                <w:iCs/>
                <w:szCs w:val="24"/>
              </w:rPr>
            </w:pPr>
            <w:r w:rsidRPr="001B4478">
              <w:rPr>
                <w:b/>
                <w:i/>
              </w:rPr>
              <w:t>iii) 1 524 EUR par tonne pour l</w:t>
            </w:r>
            <w:r w:rsidR="00B037BE">
              <w:rPr>
                <w:b/>
                <w:i/>
              </w:rPr>
              <w:t>’</w:t>
            </w:r>
            <w:r w:rsidRPr="001B4478">
              <w:rPr>
                <w:b/>
                <w:i/>
              </w:rPr>
              <w:t>huile d</w:t>
            </w:r>
            <w:r w:rsidR="00B037BE">
              <w:rPr>
                <w:b/>
                <w:i/>
              </w:rPr>
              <w:t>’</w:t>
            </w:r>
            <w:r w:rsidRPr="001B4478">
              <w:rPr>
                <w:b/>
                <w:i/>
              </w:rPr>
              <w:t>olive lampante à 2 degrés d</w:t>
            </w:r>
            <w:r w:rsidR="00B037BE">
              <w:rPr>
                <w:b/>
                <w:i/>
              </w:rPr>
              <w:t>’</w:t>
            </w:r>
            <w:r w:rsidRPr="001B4478">
              <w:rPr>
                <w:b/>
                <w:i/>
              </w:rPr>
              <w:t>acidité libre (ce montant étant réduit de 36,70 EUR par tonne pour chaque degré d</w:t>
            </w:r>
            <w:r w:rsidR="00B037BE">
              <w:rPr>
                <w:b/>
                <w:i/>
              </w:rPr>
              <w:t>’</w:t>
            </w:r>
            <w:r w:rsidRPr="001B4478">
              <w:rPr>
                <w:b/>
                <w:i/>
              </w:rPr>
              <w:t xml:space="preserve">acidité </w:t>
            </w:r>
            <w:r w:rsidRPr="001B4478">
              <w:rPr>
                <w:b/>
                <w:i/>
              </w:rPr>
              <w:t>supplémentaire).</w:t>
            </w:r>
          </w:p>
        </w:tc>
        <w:tc>
          <w:tcPr>
            <w:tcW w:w="4876" w:type="dxa"/>
          </w:tcPr>
          <w:p w:rsidR="000C7419" w:rsidRPr="001B4478" w:rsidP="007915E6" w14:paraId="2B4FD033" w14:textId="40C07DEA">
            <w:pPr>
              <w:pStyle w:val="Normal6"/>
              <w:rPr>
                <w:szCs w:val="24"/>
              </w:rPr>
            </w:pPr>
            <w:r w:rsidRPr="001B4478">
              <w:rPr>
                <w:b/>
                <w:i/>
              </w:rPr>
              <w:t>1. Les seuils de référence font l</w:t>
            </w:r>
            <w:r w:rsidR="00B037BE">
              <w:rPr>
                <w:b/>
                <w:i/>
              </w:rPr>
              <w:t>’</w:t>
            </w:r>
            <w:r w:rsidRPr="001B4478">
              <w:rPr>
                <w:b/>
                <w:i/>
              </w:rPr>
              <w:t>objet d</w:t>
            </w:r>
            <w:r w:rsidR="00B037BE">
              <w:rPr>
                <w:b/>
                <w:i/>
              </w:rPr>
              <w:t>’</w:t>
            </w:r>
            <w:r w:rsidRPr="001B4478">
              <w:rPr>
                <w:b/>
                <w:i/>
              </w:rPr>
              <w:t>une mise à jour annuelle afin de tenir compte de l</w:t>
            </w:r>
            <w:r w:rsidR="00B037BE">
              <w:rPr>
                <w:b/>
                <w:i/>
              </w:rPr>
              <w:t>’</w:t>
            </w:r>
            <w:r w:rsidRPr="001B4478">
              <w:rPr>
                <w:b/>
                <w:i/>
              </w:rPr>
              <w:t>évolution de la situation économique et de garantir qu</w:t>
            </w:r>
            <w:r w:rsidR="00B037BE">
              <w:rPr>
                <w:b/>
                <w:i/>
              </w:rPr>
              <w:t>’</w:t>
            </w:r>
            <w:r w:rsidRPr="001B4478">
              <w:rPr>
                <w:b/>
                <w:i/>
              </w:rPr>
              <w:t xml:space="preserve">ils restent </w:t>
            </w:r>
            <w:r w:rsidRPr="001B4478">
              <w:rPr>
                <w:b/>
                <w:i/>
              </w:rPr>
              <w:t>un outil efficace pour stabiliser les marchés. La Commission élabore une méthode de révision annuelle de ces seuils, fondée sur des indicateurs objectifs tels que l</w:t>
            </w:r>
            <w:r w:rsidR="00B037BE">
              <w:rPr>
                <w:b/>
                <w:i/>
              </w:rPr>
              <w:t>’</w:t>
            </w:r>
            <w:r w:rsidRPr="001B4478">
              <w:rPr>
                <w:b/>
                <w:i/>
              </w:rPr>
              <w:t>inflation, les coûts des intrants et les évolutions des marchés agricoles.</w:t>
            </w:r>
          </w:p>
        </w:tc>
      </w:tr>
      <w:tr w14:paraId="0EF3460F"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19BD465C" w14:textId="2EA76A16">
            <w:pPr>
              <w:pStyle w:val="Normal6"/>
            </w:pPr>
            <w:r w:rsidRPr="001B4478">
              <w:rPr>
                <w:b/>
                <w:i/>
              </w:rPr>
              <w:t>2. Les seuils de référence prévus au paragraphe 1 sont régulièrement examinés par la Commission, compte tenu de critères objectifs, notamment de l</w:t>
            </w:r>
            <w:r w:rsidR="00B037BE">
              <w:rPr>
                <w:b/>
                <w:i/>
              </w:rPr>
              <w:t>’</w:t>
            </w:r>
            <w:r w:rsidRPr="001B4478">
              <w:rPr>
                <w:b/>
                <w:i/>
              </w:rPr>
              <w:t>évolution de la production, des coûts de production (en particulier du prix des intrants) et des tendances du marché. Si nécessaire, les seuils de référence sont mis à jour conformément à la procédure législative ordinaire en fonction de l</w:t>
            </w:r>
            <w:r w:rsidR="00B037BE">
              <w:rPr>
                <w:b/>
                <w:i/>
              </w:rPr>
              <w:t>’</w:t>
            </w:r>
            <w:r w:rsidRPr="001B4478">
              <w:rPr>
                <w:b/>
                <w:i/>
              </w:rPr>
              <w:t>évolution de la production et des marchés.</w:t>
            </w:r>
          </w:p>
        </w:tc>
        <w:tc>
          <w:tcPr>
            <w:tcW w:w="4876" w:type="dxa"/>
          </w:tcPr>
          <w:p w:rsidR="000C7419" w:rsidRPr="001B4478" w:rsidP="007915E6" w14:paraId="0D40EDE6" w14:textId="77777777">
            <w:pPr>
              <w:pStyle w:val="Normal6"/>
              <w:rPr>
                <w:szCs w:val="24"/>
              </w:rPr>
            </w:pPr>
            <w:r w:rsidRPr="001B4478">
              <w:rPr>
                <w:b/>
                <w:i/>
              </w:rPr>
              <w:t>2. Lorsque les prix du marché restent inférieurs au seuil de référence actualisé pendant une période supérieure à trois mois, la Commission consulte les parties prenantes et les États membres et prend les mesures nécessaires, telles que celles prévues aux articles 16, 17, 127 (nouveau), 194 (nouveau), 219 ou 222 du présent règlement.</w:t>
            </w:r>
          </w:p>
        </w:tc>
      </w:tr>
    </w:tbl>
    <w:p w:rsidR="000C7419" w:rsidRPr="001B4478" w:rsidP="000C7419" w14:paraId="25D35517"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37740A34" w14:textId="77777777">
      <w:r w:rsidRPr="001B4478">
        <w:rPr>
          <w:rStyle w:val="HideTWBExt"/>
        </w:rPr>
        <w:t>&lt;/AmendB&gt;</w:t>
      </w:r>
    </w:p>
    <w:p w:rsidR="000C7419" w:rsidRPr="001B4478" w:rsidP="000C7419" w14:paraId="583D9138"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356</w:t>
      </w:r>
      <w:r w:rsidRPr="001B4478">
        <w:rPr>
          <w:rStyle w:val="HideTWBExt"/>
          <w:b w:val="0"/>
        </w:rPr>
        <w:t>&lt;/NumAmB&gt;</w:t>
      </w:r>
    </w:p>
    <w:p w:rsidR="000C7419" w:rsidRPr="001B4478" w:rsidP="000C7419" w14:paraId="4CF8F0A7" w14:textId="77777777">
      <w:pPr>
        <w:pStyle w:val="NormalBold"/>
      </w:pPr>
      <w:r w:rsidRPr="001B4478">
        <w:rPr>
          <w:rStyle w:val="HideTWBExt"/>
          <w:b w:val="0"/>
        </w:rPr>
        <w:t>&lt;RepeatBlock-By&gt;&lt;Members&gt;</w:t>
      </w:r>
      <w:r w:rsidRPr="001B4478">
        <w:t>Paulo Do Nascimento Cabral</w:t>
      </w:r>
      <w:r w:rsidRPr="001B4478">
        <w:rPr>
          <w:rStyle w:val="HideTWBExt"/>
          <w:b w:val="0"/>
        </w:rPr>
        <w:t>&lt;/Members&gt;</w:t>
      </w:r>
    </w:p>
    <w:p w:rsidR="000C7419" w:rsidRPr="001B4478" w:rsidP="000C7419" w14:paraId="0535124F" w14:textId="77777777">
      <w:r w:rsidRPr="001B4478">
        <w:rPr>
          <w:rStyle w:val="HideTWBExt"/>
        </w:rPr>
        <w:t>&lt;/RepeatBlock-By&gt;</w:t>
      </w:r>
    </w:p>
    <w:p w:rsidR="000C7419" w:rsidRPr="001B4478" w:rsidP="000C7419" w14:paraId="600C19CB"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4B466A52" w14:textId="77777777">
      <w:pPr>
        <w:pStyle w:val="NormalBold"/>
      </w:pPr>
      <w:r w:rsidRPr="001B4478">
        <w:rPr>
          <w:rStyle w:val="HideTWBExt"/>
          <w:b w:val="0"/>
        </w:rPr>
        <w:t>&lt;Article&gt;</w:t>
      </w:r>
      <w:r w:rsidRPr="001B4478">
        <w:t>Article premier – alinéa 1 – point 5</w:t>
      </w:r>
      <w:r w:rsidRPr="001B4478">
        <w:rPr>
          <w:rStyle w:val="HideTWBExt"/>
          <w:b w:val="0"/>
        </w:rPr>
        <w:t>&lt;/Article&gt;</w:t>
      </w:r>
    </w:p>
    <w:p w:rsidR="000C7419" w:rsidRPr="001B4478" w:rsidP="000C7419" w14:paraId="6769A301" w14:textId="77777777">
      <w:pPr>
        <w:keepNext/>
      </w:pPr>
      <w:r w:rsidRPr="001B4478">
        <w:rPr>
          <w:rStyle w:val="HideTWBExt"/>
        </w:rPr>
        <w:t>&lt;DocAmend2&gt;</w:t>
      </w:r>
      <w:r w:rsidRPr="001B4478">
        <w:t>Règlement (UE) nº 1308/2013</w:t>
      </w:r>
      <w:r w:rsidRPr="001B4478">
        <w:rPr>
          <w:rStyle w:val="HideTWBExt"/>
        </w:rPr>
        <w:t>&lt;/DocAmend2&gt;</w:t>
      </w:r>
    </w:p>
    <w:p w:rsidR="000C7419" w:rsidRPr="001B4478" w:rsidP="000C7419" w14:paraId="5A9F47AF" w14:textId="77777777">
      <w:r w:rsidRPr="001B4478">
        <w:rPr>
          <w:rStyle w:val="HideTWBExt"/>
        </w:rPr>
        <w:t>&lt;Article2&gt;</w:t>
      </w:r>
      <w:r w:rsidRPr="001B4478">
        <w:t>Article 7</w:t>
      </w:r>
      <w:r w:rsidRPr="001B447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0E748A7"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2B8DFB1D" w14:textId="77777777">
            <w:pPr>
              <w:keepNext/>
            </w:pPr>
          </w:p>
        </w:tc>
      </w:tr>
      <w:tr w14:paraId="2085CB07"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43DADC39" w14:textId="77777777">
            <w:pPr>
              <w:pStyle w:val="ColumnHeading"/>
              <w:keepNext/>
            </w:pPr>
            <w:r w:rsidRPr="001B4478">
              <w:t>Texte en vigueur</w:t>
            </w:r>
          </w:p>
        </w:tc>
        <w:tc>
          <w:tcPr>
            <w:tcW w:w="4876" w:type="dxa"/>
          </w:tcPr>
          <w:p w:rsidR="000C7419" w:rsidRPr="001B4478" w:rsidP="007915E6" w14:paraId="3E3F6155" w14:textId="77777777">
            <w:pPr>
              <w:pStyle w:val="ColumnHeading"/>
              <w:keepNext/>
            </w:pPr>
            <w:r w:rsidRPr="001B4478">
              <w:t>Amendement</w:t>
            </w:r>
          </w:p>
        </w:tc>
      </w:tr>
      <w:tr w14:paraId="2845C6AD"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47CA9A84" w14:textId="77777777">
            <w:pPr>
              <w:pStyle w:val="Normal6"/>
            </w:pPr>
          </w:p>
        </w:tc>
        <w:tc>
          <w:tcPr>
            <w:tcW w:w="4876" w:type="dxa"/>
          </w:tcPr>
          <w:p w:rsidR="000C7419" w:rsidRPr="001B4478" w:rsidP="007915E6" w14:paraId="4296A507" w14:textId="22026493">
            <w:pPr>
              <w:pStyle w:val="Normal6"/>
              <w:rPr>
                <w:szCs w:val="24"/>
              </w:rPr>
            </w:pPr>
            <w:r w:rsidRPr="001B4478">
              <w:t>5)</w:t>
            </w:r>
            <w:r w:rsidRPr="001B4478">
              <w:tab/>
              <w:t xml:space="preserve">Article 7 </w:t>
            </w:r>
            <w:r w:rsidRPr="001B4478">
              <w:rPr>
                <w:b/>
                <w:i/>
              </w:rPr>
              <w:t>Seuil de référence</w:t>
            </w:r>
          </w:p>
        </w:tc>
      </w:tr>
      <w:tr w14:paraId="6CFE57AD"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17E3991E" w14:textId="77777777">
            <w:pPr>
              <w:pStyle w:val="title-article-norm"/>
              <w:shd w:val="clear" w:color="auto" w:fill="FFFFFF"/>
              <w:spacing w:before="240" w:beforeAutospacing="0" w:after="120" w:afterAutospacing="0" w:line="312" w:lineRule="atLeast"/>
              <w:jc w:val="center"/>
              <w:rPr>
                <w:b/>
                <w:bCs/>
                <w:i/>
                <w:iCs/>
              </w:rPr>
            </w:pPr>
            <w:r w:rsidRPr="001B4478">
              <w:rPr>
                <w:b/>
                <w:i/>
              </w:rPr>
              <w:t>Article 7</w:t>
            </w:r>
            <w:r w:rsidRPr="001B4478">
              <w:rPr>
                <w:rStyle w:val="superscript"/>
                <w:b/>
                <w:i/>
                <w:vertAlign w:val="superscript"/>
              </w:rPr>
              <w:t xml:space="preserve"> </w:t>
            </w:r>
            <w:r w:rsidRPr="001B4478">
              <w:rPr>
                <w:b/>
                <w:i/>
              </w:rPr>
              <w:t>Seuil de référence</w:t>
            </w:r>
          </w:p>
          <w:p w:rsidR="000C7419" w:rsidRPr="001B4478" w:rsidP="007915E6" w14:paraId="1175C534" w14:textId="465F140B">
            <w:pPr>
              <w:shd w:val="clear" w:color="auto" w:fill="FFFFFF"/>
              <w:rPr>
                <w:b/>
                <w:bCs/>
                <w:i/>
                <w:iCs/>
                <w:szCs w:val="24"/>
              </w:rPr>
            </w:pPr>
            <w:r w:rsidRPr="001B4478">
              <w:rPr>
                <w:rStyle w:val="no-parag"/>
                <w:b/>
                <w:i/>
              </w:rPr>
              <w:t>1.</w:t>
            </w:r>
            <w:r w:rsidR="004A3648">
              <w:rPr>
                <w:rStyle w:val="no-parag"/>
                <w:b/>
                <w:i/>
              </w:rPr>
              <w:t xml:space="preserve"> </w:t>
            </w:r>
            <w:r w:rsidRPr="001B4478">
              <w:rPr>
                <w:b/>
                <w:i/>
              </w:rPr>
              <w:t>Les seuils de référence suivants sont fixés:</w:t>
            </w:r>
          </w:p>
          <w:p w:rsidR="000C7419" w:rsidRPr="001B4478" w:rsidP="007915E6" w14:paraId="6E1B234B" w14:textId="77777777">
            <w:pPr>
              <w:shd w:val="clear" w:color="auto" w:fill="FFFFFF"/>
              <w:jc w:val="both"/>
              <w:rPr>
                <w:b/>
                <w:bCs/>
                <w:i/>
                <w:iCs/>
                <w:szCs w:val="24"/>
              </w:rPr>
            </w:pPr>
            <w:r w:rsidRPr="001B4478">
              <w:rPr>
                <w:b/>
                <w:i/>
              </w:rPr>
              <w:t>a) en ce qui concerne le secteur des céréales, 101,31 EUR par tonne, au stade du commerce de gros, marchandise rendue magasin non déchargée;</w:t>
            </w:r>
          </w:p>
          <w:p w:rsidR="000C7419" w:rsidRPr="001B4478" w:rsidP="007915E6" w14:paraId="2225F86C" w14:textId="5458D3FA">
            <w:pPr>
              <w:shd w:val="clear" w:color="auto" w:fill="FFFFFF"/>
              <w:jc w:val="both"/>
              <w:rPr>
                <w:b/>
                <w:bCs/>
                <w:i/>
                <w:iCs/>
                <w:szCs w:val="24"/>
              </w:rPr>
            </w:pPr>
            <w:r w:rsidRPr="001B4478">
              <w:rPr>
                <w:b/>
                <w:i/>
              </w:rPr>
              <w:t>b) en ce qui concerne le riz paddy, 150 EUR par tonne pour la qualité type telle qu</w:t>
            </w:r>
            <w:r w:rsidR="00B037BE">
              <w:rPr>
                <w:b/>
                <w:i/>
              </w:rPr>
              <w:t>’</w:t>
            </w:r>
            <w:r w:rsidRPr="001B4478">
              <w:rPr>
                <w:b/>
                <w:i/>
              </w:rPr>
              <w:t>elle est définie à l</w:t>
            </w:r>
            <w:r w:rsidR="00B037BE">
              <w:rPr>
                <w:b/>
                <w:i/>
              </w:rPr>
              <w:t>’</w:t>
            </w:r>
            <w:r w:rsidRPr="001B4478">
              <w:rPr>
                <w:b/>
                <w:i/>
              </w:rPr>
              <w:t>annexe III, point A, au stade du commerce de gros, marchandise rendue magasin non déchargée;</w:t>
            </w:r>
          </w:p>
          <w:p w:rsidR="000C7419" w:rsidRPr="001B4478" w:rsidP="007915E6" w14:paraId="25B80A99" w14:textId="09FA5189">
            <w:pPr>
              <w:shd w:val="clear" w:color="auto" w:fill="FFFFFF"/>
              <w:jc w:val="both"/>
              <w:rPr>
                <w:b/>
                <w:bCs/>
                <w:i/>
                <w:iCs/>
                <w:szCs w:val="24"/>
              </w:rPr>
            </w:pPr>
            <w:r w:rsidRPr="001B4478">
              <w:rPr>
                <w:b/>
                <w:i/>
              </w:rPr>
              <w:t>c) en ce qui concerne le sucre de qualité type telle qu</w:t>
            </w:r>
            <w:r w:rsidR="00B037BE">
              <w:rPr>
                <w:b/>
                <w:i/>
              </w:rPr>
              <w:t>’</w:t>
            </w:r>
            <w:r w:rsidRPr="001B4478">
              <w:rPr>
                <w:b/>
                <w:i/>
              </w:rPr>
              <w:t>elle est définie à l</w:t>
            </w:r>
            <w:r w:rsidR="00B037BE">
              <w:rPr>
                <w:b/>
                <w:i/>
              </w:rPr>
              <w:t>’</w:t>
            </w:r>
            <w:r w:rsidRPr="001B4478">
              <w:rPr>
                <w:b/>
                <w:i/>
              </w:rPr>
              <w:t>annexe III, point B, non emballé, départ usine:</w:t>
            </w:r>
          </w:p>
          <w:p w:rsidR="000C7419" w:rsidRPr="001B4478" w:rsidP="007915E6" w14:paraId="207B4E60" w14:textId="77777777">
            <w:pPr>
              <w:shd w:val="clear" w:color="auto" w:fill="FFFFFF"/>
              <w:jc w:val="both"/>
              <w:rPr>
                <w:b/>
                <w:bCs/>
                <w:i/>
                <w:iCs/>
                <w:szCs w:val="24"/>
              </w:rPr>
            </w:pPr>
            <w:r w:rsidRPr="001B4478">
              <w:rPr>
                <w:b/>
                <w:i/>
              </w:rPr>
              <w:t xml:space="preserve">i) pour le sucre blanc: 404,4 EUR par </w:t>
            </w:r>
            <w:r w:rsidRPr="001B4478">
              <w:rPr>
                <w:b/>
                <w:i/>
              </w:rPr>
              <w:t>tonne;</w:t>
            </w:r>
          </w:p>
          <w:p w:rsidR="000C7419" w:rsidRPr="001B4478" w:rsidP="007915E6" w14:paraId="357A7498" w14:textId="77777777">
            <w:pPr>
              <w:shd w:val="clear" w:color="auto" w:fill="FFFFFF"/>
              <w:jc w:val="both"/>
              <w:rPr>
                <w:b/>
                <w:bCs/>
                <w:i/>
                <w:iCs/>
                <w:szCs w:val="24"/>
              </w:rPr>
            </w:pPr>
            <w:r w:rsidRPr="001B4478">
              <w:rPr>
                <w:b/>
                <w:i/>
              </w:rPr>
              <w:t>ii) pour le sucre brut: 335,2 EUR par tonne;</w:t>
            </w:r>
          </w:p>
          <w:p w:rsidR="000C7419" w:rsidRPr="001B4478" w:rsidP="007915E6" w14:paraId="35D7BC24" w14:textId="30B3263C">
            <w:pPr>
              <w:shd w:val="clear" w:color="auto" w:fill="FFFFFF"/>
              <w:jc w:val="both"/>
              <w:rPr>
                <w:b/>
                <w:bCs/>
                <w:i/>
                <w:iCs/>
                <w:szCs w:val="24"/>
              </w:rPr>
            </w:pPr>
            <w:r w:rsidRPr="001B4478">
              <w:rPr>
                <w:b/>
                <w:i/>
              </w:rPr>
              <w:t>d) en ce qui concerne la viande bovine, 2 224 EUR par tonne pour les carcasses de bovins mâles de classe de conformation R3, conformément à la grille utilisée dans l</w:t>
            </w:r>
            <w:r w:rsidR="00B037BE">
              <w:rPr>
                <w:b/>
                <w:i/>
              </w:rPr>
              <w:t>’</w:t>
            </w:r>
            <w:r w:rsidRPr="001B4478">
              <w:rPr>
                <w:b/>
                <w:i/>
              </w:rPr>
              <w:t>Union pour le classement des carcasses de bovins âgés de huit mois ou plus visée à l</w:t>
            </w:r>
            <w:r w:rsidR="00B037BE">
              <w:rPr>
                <w:b/>
                <w:i/>
              </w:rPr>
              <w:t>’</w:t>
            </w:r>
            <w:r w:rsidRPr="001B4478">
              <w:rPr>
                <w:b/>
                <w:i/>
              </w:rPr>
              <w:t>annexe IV, point A;</w:t>
            </w:r>
          </w:p>
          <w:p w:rsidR="000C7419" w:rsidRPr="001B4478" w:rsidP="007915E6" w14:paraId="30599183" w14:textId="77777777">
            <w:pPr>
              <w:shd w:val="clear" w:color="auto" w:fill="FFFFFF"/>
              <w:jc w:val="both"/>
              <w:rPr>
                <w:b/>
                <w:bCs/>
                <w:i/>
                <w:iCs/>
                <w:szCs w:val="24"/>
              </w:rPr>
            </w:pPr>
            <w:r w:rsidRPr="001B4478">
              <w:rPr>
                <w:b/>
                <w:i/>
              </w:rPr>
              <w:t>e) en ce qui concerne le secteur du lait et des produits laitiers</w:t>
            </w:r>
          </w:p>
          <w:p w:rsidR="000C7419" w:rsidRPr="001B4478" w:rsidP="007915E6" w14:paraId="77301FA9" w14:textId="77777777">
            <w:pPr>
              <w:shd w:val="clear" w:color="auto" w:fill="FFFFFF"/>
              <w:jc w:val="both"/>
              <w:rPr>
                <w:b/>
                <w:bCs/>
                <w:i/>
                <w:iCs/>
                <w:szCs w:val="24"/>
              </w:rPr>
            </w:pPr>
            <w:r w:rsidRPr="001B4478">
              <w:rPr>
                <w:b/>
                <w:i/>
              </w:rPr>
              <w:t>i) 246,39 EUR par 100 kg pour le beurre;</w:t>
            </w:r>
          </w:p>
          <w:p w:rsidR="000C7419" w:rsidRPr="001B4478" w:rsidP="007915E6" w14:paraId="0C3B84C4" w14:textId="77777777">
            <w:pPr>
              <w:shd w:val="clear" w:color="auto" w:fill="FFFFFF"/>
              <w:jc w:val="both"/>
              <w:rPr>
                <w:b/>
                <w:bCs/>
                <w:i/>
                <w:iCs/>
                <w:szCs w:val="24"/>
              </w:rPr>
            </w:pPr>
            <w:r w:rsidRPr="001B4478">
              <w:rPr>
                <w:b/>
                <w:i/>
              </w:rPr>
              <w:t>ii) 169,80 EUR par 100 kg pour le lait écrémé en poudre;</w:t>
            </w:r>
          </w:p>
          <w:p w:rsidR="000C7419" w:rsidRPr="001B4478" w:rsidP="007915E6" w14:paraId="62611C1B" w14:textId="35F5A59C">
            <w:pPr>
              <w:shd w:val="clear" w:color="auto" w:fill="FFFFFF"/>
              <w:jc w:val="both"/>
              <w:rPr>
                <w:b/>
                <w:bCs/>
                <w:i/>
                <w:iCs/>
                <w:szCs w:val="24"/>
              </w:rPr>
            </w:pPr>
            <w:r w:rsidRPr="001B4478">
              <w:rPr>
                <w:b/>
                <w:i/>
              </w:rPr>
              <w:t>f) en ce qui concerne la viande de porc, 1 509,39 EUR par tonne pour les carcasses de porcs de qualité type définie en termes de poids et de teneur en viande maigre, conformément à la grille utilisée dans l</w:t>
            </w:r>
            <w:r w:rsidR="00B037BE">
              <w:rPr>
                <w:b/>
                <w:i/>
              </w:rPr>
              <w:t>’</w:t>
            </w:r>
            <w:r w:rsidRPr="001B4478">
              <w:rPr>
                <w:b/>
                <w:i/>
              </w:rPr>
              <w:t>Union pour le classement des carcasses de porcs visée à l</w:t>
            </w:r>
            <w:r w:rsidR="00B037BE">
              <w:rPr>
                <w:b/>
                <w:i/>
              </w:rPr>
              <w:t>’</w:t>
            </w:r>
            <w:r w:rsidRPr="001B4478">
              <w:rPr>
                <w:b/>
                <w:i/>
              </w:rPr>
              <w:t>annexe IV, point B, comme suit:</w:t>
            </w:r>
          </w:p>
          <w:p w:rsidR="000C7419" w:rsidRPr="001B4478" w:rsidP="007915E6" w14:paraId="42802DE5" w14:textId="2A02A45E">
            <w:pPr>
              <w:shd w:val="clear" w:color="auto" w:fill="FFFFFF"/>
              <w:jc w:val="both"/>
              <w:rPr>
                <w:b/>
                <w:bCs/>
                <w:i/>
                <w:iCs/>
                <w:szCs w:val="24"/>
              </w:rPr>
            </w:pPr>
            <w:r w:rsidRPr="001B4478">
              <w:rPr>
                <w:b/>
                <w:i/>
              </w:rPr>
              <w:t>i) les carcasses d</w:t>
            </w:r>
            <w:r w:rsidR="00B037BE">
              <w:rPr>
                <w:b/>
                <w:i/>
              </w:rPr>
              <w:t>’</w:t>
            </w:r>
            <w:r w:rsidRPr="001B4478">
              <w:rPr>
                <w:b/>
                <w:i/>
              </w:rPr>
              <w:t>un poids de 60 à moins de 120 kg: classe E;</w:t>
            </w:r>
          </w:p>
          <w:p w:rsidR="000C7419" w:rsidRPr="001B4478" w:rsidP="007915E6" w14:paraId="4A6D8E38" w14:textId="3EC490C6">
            <w:pPr>
              <w:shd w:val="clear" w:color="auto" w:fill="FFFFFF"/>
              <w:jc w:val="both"/>
              <w:rPr>
                <w:b/>
                <w:bCs/>
                <w:i/>
                <w:iCs/>
                <w:szCs w:val="24"/>
              </w:rPr>
            </w:pPr>
            <w:r w:rsidRPr="001B4478">
              <w:rPr>
                <w:b/>
                <w:i/>
              </w:rPr>
              <w:t>ii) les carcasses d</w:t>
            </w:r>
            <w:r w:rsidR="00B037BE">
              <w:rPr>
                <w:b/>
                <w:i/>
              </w:rPr>
              <w:t>’</w:t>
            </w:r>
            <w:r w:rsidRPr="001B4478">
              <w:rPr>
                <w:b/>
                <w:i/>
              </w:rPr>
              <w:t>un poids de 120 à 180 kg: classe R.</w:t>
            </w:r>
          </w:p>
          <w:p w:rsidR="000C7419" w:rsidRPr="001B4478" w:rsidP="007915E6" w14:paraId="67F5E6FD" w14:textId="01999AEC">
            <w:pPr>
              <w:shd w:val="clear" w:color="auto" w:fill="FFFFFF"/>
              <w:jc w:val="both"/>
              <w:rPr>
                <w:b/>
                <w:bCs/>
                <w:i/>
                <w:iCs/>
                <w:szCs w:val="24"/>
              </w:rPr>
            </w:pPr>
            <w:r w:rsidRPr="001B4478">
              <w:rPr>
                <w:b/>
                <w:i/>
              </w:rPr>
              <w:t>g) en ce qui concerne l</w:t>
            </w:r>
            <w:r w:rsidR="00B037BE">
              <w:rPr>
                <w:b/>
                <w:i/>
              </w:rPr>
              <w:t>’</w:t>
            </w:r>
            <w:r w:rsidRPr="001B4478">
              <w:rPr>
                <w:b/>
                <w:i/>
              </w:rPr>
              <w:t>huile d</w:t>
            </w:r>
            <w:r w:rsidR="00B037BE">
              <w:rPr>
                <w:b/>
                <w:i/>
              </w:rPr>
              <w:t>’</w:t>
            </w:r>
            <w:r w:rsidRPr="001B4478">
              <w:rPr>
                <w:b/>
                <w:i/>
              </w:rPr>
              <w:t>olive:</w:t>
            </w:r>
          </w:p>
          <w:p w:rsidR="000C7419" w:rsidRPr="001B4478" w:rsidP="007915E6" w14:paraId="5FAB6049" w14:textId="1FE3D9F4">
            <w:pPr>
              <w:shd w:val="clear" w:color="auto" w:fill="FFFFFF"/>
              <w:jc w:val="both"/>
              <w:rPr>
                <w:b/>
                <w:bCs/>
                <w:i/>
                <w:iCs/>
                <w:szCs w:val="24"/>
              </w:rPr>
            </w:pPr>
            <w:r w:rsidRPr="001B4478">
              <w:rPr>
                <w:b/>
                <w:i/>
              </w:rPr>
              <w:t>i) 1 779 EUR par tonne pour l</w:t>
            </w:r>
            <w:r w:rsidR="00B037BE">
              <w:rPr>
                <w:b/>
                <w:i/>
              </w:rPr>
              <w:t>’</w:t>
            </w:r>
            <w:r w:rsidRPr="001B4478">
              <w:rPr>
                <w:b/>
                <w:i/>
              </w:rPr>
              <w:t>huile d</w:t>
            </w:r>
            <w:r w:rsidR="00B037BE">
              <w:rPr>
                <w:b/>
                <w:i/>
              </w:rPr>
              <w:t>’</w:t>
            </w:r>
            <w:r w:rsidRPr="001B4478">
              <w:rPr>
                <w:b/>
                <w:i/>
              </w:rPr>
              <w:t>olive vierge extra;</w:t>
            </w:r>
          </w:p>
          <w:p w:rsidR="000C7419" w:rsidRPr="001B4478" w:rsidP="007915E6" w14:paraId="4C99AB55" w14:textId="6E1582A8">
            <w:pPr>
              <w:shd w:val="clear" w:color="auto" w:fill="FFFFFF"/>
              <w:jc w:val="both"/>
              <w:rPr>
                <w:b/>
                <w:bCs/>
                <w:i/>
                <w:iCs/>
                <w:szCs w:val="24"/>
              </w:rPr>
            </w:pPr>
            <w:r w:rsidRPr="001B4478">
              <w:rPr>
                <w:b/>
                <w:i/>
              </w:rPr>
              <w:t>ii) 710 EUR par tonne pour l</w:t>
            </w:r>
            <w:r w:rsidR="00B037BE">
              <w:rPr>
                <w:b/>
                <w:i/>
              </w:rPr>
              <w:t>’</w:t>
            </w:r>
            <w:r w:rsidRPr="001B4478">
              <w:rPr>
                <w:b/>
                <w:i/>
              </w:rPr>
              <w:t>huile d</w:t>
            </w:r>
            <w:r w:rsidR="00B037BE">
              <w:rPr>
                <w:b/>
                <w:i/>
              </w:rPr>
              <w:t>’</w:t>
            </w:r>
            <w:r w:rsidRPr="001B4478">
              <w:rPr>
                <w:b/>
                <w:i/>
              </w:rPr>
              <w:t>olive vierge;</w:t>
            </w:r>
          </w:p>
          <w:p w:rsidR="000C7419" w:rsidRPr="001B4478" w:rsidP="007915E6" w14:paraId="3E4EBB6A" w14:textId="56F2914B">
            <w:pPr>
              <w:shd w:val="clear" w:color="auto" w:fill="FFFFFF"/>
              <w:jc w:val="both"/>
              <w:rPr>
                <w:b/>
                <w:bCs/>
                <w:i/>
                <w:iCs/>
                <w:szCs w:val="24"/>
              </w:rPr>
            </w:pPr>
            <w:r w:rsidRPr="001B4478">
              <w:rPr>
                <w:b/>
                <w:i/>
              </w:rPr>
              <w:t>iii) 1 524 EUR par tonne pour l</w:t>
            </w:r>
            <w:r w:rsidR="00B037BE">
              <w:rPr>
                <w:b/>
                <w:i/>
              </w:rPr>
              <w:t>’</w:t>
            </w:r>
            <w:r w:rsidRPr="001B4478">
              <w:rPr>
                <w:b/>
                <w:i/>
              </w:rPr>
              <w:t>huile d</w:t>
            </w:r>
            <w:r w:rsidR="00B037BE">
              <w:rPr>
                <w:b/>
                <w:i/>
              </w:rPr>
              <w:t>’</w:t>
            </w:r>
            <w:r w:rsidRPr="001B4478">
              <w:rPr>
                <w:b/>
                <w:i/>
              </w:rPr>
              <w:t>olive lampante à 2 degrés d</w:t>
            </w:r>
            <w:r w:rsidR="00B037BE">
              <w:rPr>
                <w:b/>
                <w:i/>
              </w:rPr>
              <w:t>’</w:t>
            </w:r>
            <w:r w:rsidRPr="001B4478">
              <w:rPr>
                <w:b/>
                <w:i/>
              </w:rPr>
              <w:t>acidité libre (ce montant étant réduit de 36,70 EUR par tonne pour chaque degré d</w:t>
            </w:r>
            <w:r w:rsidR="00B037BE">
              <w:rPr>
                <w:b/>
                <w:i/>
              </w:rPr>
              <w:t>’</w:t>
            </w:r>
            <w:r w:rsidRPr="001B4478">
              <w:rPr>
                <w:b/>
                <w:i/>
              </w:rPr>
              <w:t>acidité supplémentaire).</w:t>
            </w:r>
          </w:p>
          <w:p w:rsidR="000C7419" w:rsidRPr="001B4478" w:rsidP="007915E6" w14:paraId="6D789BAF" w14:textId="121F81AC">
            <w:pPr>
              <w:shd w:val="clear" w:color="auto" w:fill="FFFFFF"/>
              <w:rPr>
                <w:b/>
                <w:bCs/>
                <w:i/>
                <w:iCs/>
                <w:szCs w:val="24"/>
              </w:rPr>
            </w:pPr>
            <w:r w:rsidRPr="001B4478">
              <w:rPr>
                <w:rStyle w:val="no-parag"/>
                <w:b/>
                <w:i/>
              </w:rPr>
              <w:t xml:space="preserve">2. </w:t>
            </w:r>
            <w:r w:rsidRPr="001B4478">
              <w:rPr>
                <w:b/>
                <w:i/>
              </w:rPr>
              <w:t>Les seuils de référence prévus au paragraphe</w:t>
            </w:r>
            <w:r w:rsidRPr="001B4478">
              <w:rPr>
                <w:rStyle w:val="superscript"/>
                <w:b/>
                <w:i/>
                <w:vertAlign w:val="superscript"/>
              </w:rPr>
              <w:t> </w:t>
            </w:r>
            <w:r w:rsidRPr="001B4478">
              <w:rPr>
                <w:b/>
                <w:i/>
              </w:rPr>
              <w:t>1 sont régulièrement examinés par la Commission, compte tenu de critères objectifs, notamment de l</w:t>
            </w:r>
            <w:r w:rsidR="00B037BE">
              <w:rPr>
                <w:b/>
                <w:i/>
              </w:rPr>
              <w:t>’</w:t>
            </w:r>
            <w:r w:rsidRPr="001B4478">
              <w:rPr>
                <w:b/>
                <w:i/>
              </w:rPr>
              <w:t>évolution de la production, des coûts de production (en particulier du prix des intrants) et des tendances du marché. Si nécessaire, les seuils de référence sont mis à jour conformément à la procédure législative ordinaire en fonction de l</w:t>
            </w:r>
            <w:r w:rsidR="00B037BE">
              <w:rPr>
                <w:b/>
                <w:i/>
              </w:rPr>
              <w:t>’</w:t>
            </w:r>
            <w:r w:rsidRPr="001B4478">
              <w:rPr>
                <w:b/>
                <w:i/>
              </w:rPr>
              <w:t xml:space="preserve">évolution de la production et des </w:t>
            </w:r>
            <w:r w:rsidRPr="001B4478">
              <w:rPr>
                <w:b/>
                <w:i/>
              </w:rPr>
              <w:t>marchés.</w:t>
            </w:r>
          </w:p>
        </w:tc>
        <w:tc>
          <w:tcPr>
            <w:tcW w:w="4876" w:type="dxa"/>
          </w:tcPr>
          <w:p w:rsidR="000C7419" w:rsidRPr="001B4478" w:rsidP="007915E6" w14:paraId="46F98208" w14:textId="35A7CF22">
            <w:pPr>
              <w:pStyle w:val="Normal6"/>
              <w:rPr>
                <w:szCs w:val="24"/>
              </w:rPr>
            </w:pPr>
            <w:r w:rsidRPr="001B4478">
              <w:rPr>
                <w:b/>
                <w:i/>
              </w:rPr>
              <w:t>D</w:t>
            </w:r>
            <w:r w:rsidR="00B037BE">
              <w:rPr>
                <w:b/>
                <w:i/>
              </w:rPr>
              <w:t>’</w:t>
            </w:r>
            <w:r w:rsidRPr="001B4478">
              <w:rPr>
                <w:b/>
                <w:i/>
              </w:rPr>
              <w:t>ici le 31 décembre 2027, la Commission présentera une proposition de modification du règlement (UE) nº 1370/2013 du Conseil, qui établit des mesures relatives à la fixation de certaines aides et restitutions dans le cadre de l</w:t>
            </w:r>
            <w:r w:rsidR="00B037BE">
              <w:rPr>
                <w:b/>
                <w:i/>
              </w:rPr>
              <w:t>’</w:t>
            </w:r>
            <w:r w:rsidRPr="001B4478">
              <w:rPr>
                <w:b/>
                <w:i/>
              </w:rPr>
              <w:t>organisation commune des marchés agricoles, en vue de réviser les seuils de référence et les prix d</w:t>
            </w:r>
            <w:r w:rsidR="00B037BE">
              <w:rPr>
                <w:b/>
                <w:i/>
              </w:rPr>
              <w:t>’</w:t>
            </w:r>
            <w:r w:rsidRPr="001B4478">
              <w:rPr>
                <w:b/>
                <w:i/>
              </w:rPr>
              <w:t>intervention en tenant compte de l</w:t>
            </w:r>
            <w:r w:rsidR="00B037BE">
              <w:rPr>
                <w:b/>
                <w:i/>
              </w:rPr>
              <w:t>’</w:t>
            </w:r>
            <w:r w:rsidRPr="001B4478">
              <w:rPr>
                <w:b/>
                <w:i/>
              </w:rPr>
              <w:t>inflation.</w:t>
            </w:r>
          </w:p>
        </w:tc>
      </w:tr>
    </w:tbl>
    <w:p w:rsidR="000C7419" w:rsidRPr="001B4478" w:rsidP="000C7419" w14:paraId="747681D4" w14:textId="77777777">
      <w:pPr>
        <w:pStyle w:val="Olang"/>
      </w:pPr>
      <w:r w:rsidRPr="001B4478">
        <w:rPr>
          <w:noProof w:val="0"/>
        </w:rPr>
        <w:t xml:space="preserve">Or. </w:t>
      </w:r>
      <w:r w:rsidRPr="001B4478">
        <w:rPr>
          <w:rStyle w:val="HideTWBExt"/>
        </w:rPr>
        <w:t>&lt;Original&gt;</w:t>
      </w:r>
      <w:r w:rsidRPr="001B4478">
        <w:rPr>
          <w:rStyle w:val="HideTWBInt"/>
        </w:rPr>
        <w:t>{PT}</w:t>
      </w:r>
      <w:r w:rsidRPr="001B4478">
        <w:rPr>
          <w:noProof w:val="0"/>
        </w:rPr>
        <w:t>pt</w:t>
      </w:r>
      <w:r w:rsidRPr="001B4478">
        <w:rPr>
          <w:rStyle w:val="HideTWBExt"/>
        </w:rPr>
        <w:t>&lt;/Original&gt;</w:t>
      </w:r>
    </w:p>
    <w:p w:rsidR="000C7419" w:rsidRPr="001B4478" w:rsidP="000C7419" w14:paraId="015F9722" w14:textId="77777777">
      <w:r w:rsidRPr="001B4478">
        <w:rPr>
          <w:rStyle w:val="HideTWBExt"/>
        </w:rPr>
        <w:t>&lt;/AmendB&gt;</w:t>
      </w:r>
    </w:p>
    <w:p w:rsidR="000C7419" w:rsidRPr="001B4478" w:rsidP="000C7419" w14:paraId="70222A53"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357</w:t>
      </w:r>
      <w:r w:rsidRPr="001B4478">
        <w:rPr>
          <w:rStyle w:val="HideTWBExt"/>
          <w:b w:val="0"/>
        </w:rPr>
        <w:t>&lt;/NumAmB&gt;</w:t>
      </w:r>
    </w:p>
    <w:p w:rsidR="000C7419" w:rsidRPr="001B4478" w:rsidP="000C7419" w14:paraId="69BE950E" w14:textId="77777777">
      <w:pPr>
        <w:pStyle w:val="NormalBold"/>
      </w:pPr>
      <w:r w:rsidRPr="001B4478">
        <w:rPr>
          <w:rStyle w:val="HideTWBExt"/>
          <w:b w:val="0"/>
        </w:rPr>
        <w:t>&lt;RepeatBlock-By&gt;&lt;Members&gt;</w:t>
      </w:r>
      <w:r w:rsidRPr="001B4478">
        <w:t>Daniel Buda, Dan-Ştefan Motreanu, Paulo do Nascimento Cabral, Emmanouil Kefalogiannis, Carmen Crespo Díaz</w:t>
      </w:r>
      <w:r w:rsidRPr="001B4478">
        <w:rPr>
          <w:rStyle w:val="HideTWBExt"/>
          <w:b w:val="0"/>
        </w:rPr>
        <w:t>&lt;/Members&gt;</w:t>
      </w:r>
    </w:p>
    <w:p w:rsidR="000C7419" w:rsidRPr="001B4478" w:rsidP="000C7419" w14:paraId="4F69314C" w14:textId="77777777">
      <w:r w:rsidRPr="001B4478">
        <w:rPr>
          <w:rStyle w:val="HideTWBExt"/>
        </w:rPr>
        <w:t>&lt;/RepeatBlock-By&gt;</w:t>
      </w:r>
    </w:p>
    <w:p w:rsidR="000C7419" w:rsidRPr="001B4478" w:rsidP="000C7419" w14:paraId="11950A14"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1DB05019" w14:textId="77777777">
      <w:pPr>
        <w:pStyle w:val="NormalBold"/>
      </w:pPr>
      <w:r w:rsidRPr="001B4478">
        <w:rPr>
          <w:rStyle w:val="HideTWBExt"/>
          <w:b w:val="0"/>
        </w:rPr>
        <w:t>&lt;Article&gt;</w:t>
      </w:r>
      <w:r w:rsidRPr="001B4478">
        <w:t>Article premier – alinéa 1 – point 5</w:t>
      </w:r>
      <w:r w:rsidRPr="001B4478">
        <w:rPr>
          <w:rStyle w:val="HideTWBExt"/>
          <w:b w:val="0"/>
        </w:rPr>
        <w:t>&lt;/Article&gt;</w:t>
      </w:r>
    </w:p>
    <w:p w:rsidR="000C7419" w:rsidRPr="001B4478" w:rsidP="000C7419" w14:paraId="0FFD96B7" w14:textId="77777777">
      <w:pPr>
        <w:keepNext/>
      </w:pPr>
      <w:r w:rsidRPr="001B4478">
        <w:rPr>
          <w:rStyle w:val="HideTWBExt"/>
        </w:rPr>
        <w:t>&lt;DocAmend2&gt;</w:t>
      </w:r>
      <w:r w:rsidRPr="001B4478">
        <w:t>Règlement (UE) nº 1308/2013</w:t>
      </w:r>
      <w:r w:rsidRPr="001B4478">
        <w:rPr>
          <w:rStyle w:val="HideTWBExt"/>
        </w:rPr>
        <w:t>&lt;/DocAmend2&gt;</w:t>
      </w:r>
    </w:p>
    <w:p w:rsidR="000C7419" w:rsidRPr="001B4478" w:rsidP="000C7419" w14:paraId="0E8BB6D6" w14:textId="77777777">
      <w:r w:rsidRPr="001B4478">
        <w:rPr>
          <w:rStyle w:val="HideTWBExt"/>
        </w:rPr>
        <w:t>&lt;Article2&gt;</w:t>
      </w:r>
      <w:r w:rsidRPr="001B4478">
        <w:t>Article 7</w:t>
      </w:r>
      <w:r w:rsidRPr="001B4478">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7B2DC6EF" w14:textId="77777777" w:rsidTr="007915E6">
        <w:tblPrEx>
          <w:tblW w:w="9752" w:type="dxa"/>
          <w:jc w:val="center"/>
          <w:tblLayout w:type="fixed"/>
          <w:tblCellMar>
            <w:left w:w="340" w:type="dxa"/>
            <w:right w:w="340" w:type="dxa"/>
          </w:tblCellMar>
          <w:tblLook w:val="0000"/>
        </w:tblPrEx>
        <w:trPr>
          <w:jc w:val="center"/>
        </w:trPr>
        <w:tc>
          <w:tcPr>
            <w:tcW w:w="9752" w:type="dxa"/>
            <w:gridSpan w:val="2"/>
          </w:tcPr>
          <w:p w:rsidR="000C7419" w:rsidRPr="001B4478" w:rsidP="007915E6" w14:paraId="20F1E6BE" w14:textId="77777777">
            <w:pPr>
              <w:keepNext/>
            </w:pPr>
          </w:p>
        </w:tc>
      </w:tr>
      <w:tr w14:paraId="52C1E1C2"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2635BCB5" w14:textId="77777777">
            <w:pPr>
              <w:pStyle w:val="ColumnHeading"/>
              <w:keepNext/>
            </w:pPr>
            <w:r w:rsidRPr="001B4478">
              <w:t>Texte en vigueur</w:t>
            </w:r>
          </w:p>
        </w:tc>
        <w:tc>
          <w:tcPr>
            <w:tcW w:w="4876" w:type="dxa"/>
          </w:tcPr>
          <w:p w:rsidR="000C7419" w:rsidRPr="001B4478" w:rsidP="007915E6" w14:paraId="76952539" w14:textId="77777777">
            <w:pPr>
              <w:pStyle w:val="ColumnHeading"/>
              <w:keepNext/>
            </w:pPr>
            <w:r w:rsidRPr="001B4478">
              <w:t>Amendement</w:t>
            </w:r>
          </w:p>
        </w:tc>
      </w:tr>
      <w:tr w14:paraId="6B53AC50"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72FEB899" w14:textId="77777777">
            <w:pPr>
              <w:pStyle w:val="Normal6"/>
            </w:pPr>
          </w:p>
        </w:tc>
        <w:tc>
          <w:tcPr>
            <w:tcW w:w="4876" w:type="dxa"/>
          </w:tcPr>
          <w:p w:rsidR="000C7419" w:rsidRPr="001B4478" w:rsidP="007915E6" w14:paraId="30FCBFB7" w14:textId="37E33203">
            <w:pPr>
              <w:pStyle w:val="Normal6"/>
              <w:rPr>
                <w:szCs w:val="24"/>
              </w:rPr>
            </w:pPr>
            <w:r w:rsidRPr="001B4478">
              <w:t>5)</w:t>
            </w:r>
            <w:r w:rsidRPr="001B4478">
              <w:tab/>
            </w:r>
            <w:r w:rsidRPr="001B4478">
              <w:rPr>
                <w:b/>
                <w:bCs/>
                <w:i/>
                <w:iCs/>
              </w:rPr>
              <w:t>l</w:t>
            </w:r>
            <w:r w:rsidR="00B037BE">
              <w:rPr>
                <w:b/>
                <w:bCs/>
                <w:i/>
                <w:iCs/>
              </w:rPr>
              <w:t>’</w:t>
            </w:r>
            <w:r w:rsidRPr="001B4478">
              <w:rPr>
                <w:b/>
                <w:bCs/>
                <w:i/>
                <w:iCs/>
              </w:rPr>
              <w:t>article 7 est remplacé par le texte suivant:</w:t>
            </w:r>
          </w:p>
        </w:tc>
      </w:tr>
      <w:tr w14:paraId="359FE20E"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04067B4B" w14:textId="77777777">
            <w:pPr>
              <w:pStyle w:val="Normal6"/>
            </w:pPr>
            <w:r w:rsidRPr="001B4478">
              <w:t>Article 7</w:t>
            </w:r>
          </w:p>
        </w:tc>
        <w:tc>
          <w:tcPr>
            <w:tcW w:w="4876" w:type="dxa"/>
          </w:tcPr>
          <w:p w:rsidR="000C7419" w:rsidRPr="001B4478" w:rsidP="007915E6" w14:paraId="07B49409" w14:textId="77777777">
            <w:pPr>
              <w:pStyle w:val="Normal6"/>
              <w:rPr>
                <w:bCs/>
                <w:iCs/>
                <w:szCs w:val="24"/>
              </w:rPr>
            </w:pPr>
            <w:r w:rsidRPr="001B4478">
              <w:rPr>
                <w:b/>
                <w:bCs/>
                <w:i/>
                <w:iCs/>
              </w:rPr>
              <w:t>«</w:t>
            </w:r>
            <w:r w:rsidRPr="001B4478">
              <w:t>Article 7</w:t>
            </w:r>
          </w:p>
        </w:tc>
      </w:tr>
      <w:tr w14:paraId="38AAE62C"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51B0032F" w14:textId="77777777">
            <w:pPr>
              <w:pStyle w:val="Normal6"/>
            </w:pPr>
            <w:r w:rsidRPr="001B4478">
              <w:t>Seuils de référence</w:t>
            </w:r>
          </w:p>
        </w:tc>
        <w:tc>
          <w:tcPr>
            <w:tcW w:w="4876" w:type="dxa"/>
          </w:tcPr>
          <w:p w:rsidR="000C7419" w:rsidRPr="001B4478" w:rsidP="007915E6" w14:paraId="68770294" w14:textId="77777777">
            <w:pPr>
              <w:pStyle w:val="Normal6"/>
              <w:rPr>
                <w:bCs/>
                <w:iCs/>
                <w:szCs w:val="24"/>
              </w:rPr>
            </w:pPr>
            <w:r w:rsidRPr="001B4478">
              <w:t>Seuils de référence</w:t>
            </w:r>
          </w:p>
        </w:tc>
      </w:tr>
      <w:tr w14:paraId="7C484865"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0F4CE9DF" w14:textId="77777777">
            <w:pPr>
              <w:rPr>
                <w:b/>
                <w:bCs/>
                <w:i/>
                <w:iCs/>
                <w:szCs w:val="24"/>
              </w:rPr>
            </w:pPr>
            <w:r w:rsidRPr="001B4478">
              <w:rPr>
                <w:rStyle w:val="no-parag"/>
                <w:b/>
                <w:i/>
                <w:shd w:val="clear" w:color="auto" w:fill="FFFFFF"/>
              </w:rPr>
              <w:t>1. </w:t>
            </w:r>
            <w:r w:rsidRPr="001B4478">
              <w:rPr>
                <w:b/>
                <w:i/>
              </w:rPr>
              <w:t>Les seuils de référence suivants sont fixés:</w:t>
            </w:r>
          </w:p>
          <w:p w:rsidR="000C7419" w:rsidRPr="001B4478" w:rsidP="007915E6" w14:paraId="14B4D938" w14:textId="77777777">
            <w:pPr>
              <w:shd w:val="clear" w:color="auto" w:fill="FFFFFF"/>
              <w:jc w:val="both"/>
              <w:rPr>
                <w:b/>
                <w:bCs/>
                <w:i/>
                <w:iCs/>
                <w:szCs w:val="24"/>
              </w:rPr>
            </w:pPr>
            <w:r w:rsidRPr="001B4478">
              <w:rPr>
                <w:b/>
                <w:i/>
              </w:rPr>
              <w:t>a) en ce qui concerne le secteur des céréales, 101,31 EUR par tonne, au stade du commerce de gros, marchandise rendue magasin non déchargée;</w:t>
            </w:r>
          </w:p>
          <w:p w:rsidR="000C7419" w:rsidRPr="001B4478" w:rsidP="007915E6" w14:paraId="78FDFE93" w14:textId="5AF5F604">
            <w:pPr>
              <w:shd w:val="clear" w:color="auto" w:fill="FFFFFF"/>
              <w:jc w:val="both"/>
              <w:rPr>
                <w:b/>
                <w:bCs/>
                <w:i/>
                <w:iCs/>
                <w:szCs w:val="24"/>
              </w:rPr>
            </w:pPr>
            <w:r w:rsidRPr="001B4478">
              <w:rPr>
                <w:b/>
                <w:i/>
              </w:rPr>
              <w:t>b) </w:t>
            </w:r>
            <w:r w:rsidRPr="001B4478">
              <w:rPr>
                <w:b/>
                <w:bCs/>
                <w:i/>
                <w:iCs/>
              </w:rPr>
              <w:t>en ce qui concerne</w:t>
            </w:r>
            <w:r w:rsidRPr="001B4478">
              <w:rPr>
                <w:b/>
                <w:i/>
              </w:rPr>
              <w:t xml:space="preserve"> le riz paddy,</w:t>
            </w:r>
            <w:r w:rsidRPr="001B4478">
              <w:rPr>
                <w:b/>
                <w:bCs/>
                <w:i/>
                <w:iCs/>
              </w:rPr>
              <w:t xml:space="preserve"> 150 EUR par tonne pour la qualité type telle qu</w:t>
            </w:r>
            <w:r w:rsidR="00B037BE">
              <w:rPr>
                <w:b/>
                <w:bCs/>
                <w:i/>
                <w:iCs/>
              </w:rPr>
              <w:t>’</w:t>
            </w:r>
            <w:r w:rsidRPr="001B4478">
              <w:rPr>
                <w:b/>
                <w:bCs/>
                <w:i/>
                <w:iCs/>
              </w:rPr>
              <w:t>elle est définie à l</w:t>
            </w:r>
            <w:r w:rsidR="00B037BE">
              <w:rPr>
                <w:b/>
                <w:bCs/>
                <w:i/>
                <w:iCs/>
              </w:rPr>
              <w:t>’</w:t>
            </w:r>
            <w:r w:rsidRPr="001B4478">
              <w:rPr>
                <w:b/>
                <w:bCs/>
                <w:i/>
                <w:iCs/>
              </w:rPr>
              <w:t>annexe III, point A, au stade du commerce de gros, marchandise rendue magasin non déchargée</w:t>
            </w:r>
            <w:r w:rsidRPr="001B4478">
              <w:rPr>
                <w:b/>
                <w:i/>
              </w:rPr>
              <w:t>;</w:t>
            </w:r>
          </w:p>
          <w:p w:rsidR="000C7419" w:rsidRPr="001B4478" w:rsidP="007915E6" w14:paraId="431C4750" w14:textId="7E93A2E9">
            <w:pPr>
              <w:shd w:val="clear" w:color="auto" w:fill="FFFFFF"/>
              <w:jc w:val="both"/>
              <w:rPr>
                <w:b/>
                <w:bCs/>
                <w:i/>
                <w:iCs/>
                <w:szCs w:val="24"/>
              </w:rPr>
            </w:pPr>
            <w:r w:rsidRPr="001B4478">
              <w:rPr>
                <w:b/>
                <w:i/>
              </w:rPr>
              <w:t>c) </w:t>
            </w:r>
            <w:r w:rsidRPr="001B4478">
              <w:rPr>
                <w:b/>
                <w:bCs/>
                <w:i/>
                <w:iCs/>
              </w:rPr>
              <w:t>en ce qui concerne le sucre de qualité type telle qu</w:t>
            </w:r>
            <w:r w:rsidR="00B037BE">
              <w:rPr>
                <w:b/>
                <w:bCs/>
                <w:i/>
                <w:iCs/>
              </w:rPr>
              <w:t>’</w:t>
            </w:r>
            <w:r w:rsidRPr="001B4478">
              <w:rPr>
                <w:b/>
                <w:bCs/>
                <w:i/>
                <w:iCs/>
              </w:rPr>
              <w:t>elle est définie à l</w:t>
            </w:r>
            <w:r w:rsidR="00B037BE">
              <w:rPr>
                <w:b/>
                <w:bCs/>
                <w:i/>
                <w:iCs/>
              </w:rPr>
              <w:t>’</w:t>
            </w:r>
            <w:r w:rsidRPr="001B4478">
              <w:rPr>
                <w:b/>
                <w:bCs/>
                <w:i/>
                <w:iCs/>
              </w:rPr>
              <w:t>annexe III, point B, non emballé, départ usine:</w:t>
            </w:r>
          </w:p>
          <w:p w:rsidR="000C7419" w:rsidRPr="001B4478" w:rsidP="007915E6" w14:paraId="2EE88FEC" w14:textId="77777777">
            <w:pPr>
              <w:shd w:val="clear" w:color="auto" w:fill="FFFFFF"/>
              <w:jc w:val="both"/>
              <w:rPr>
                <w:b/>
                <w:bCs/>
                <w:i/>
                <w:iCs/>
                <w:szCs w:val="24"/>
              </w:rPr>
            </w:pPr>
            <w:r w:rsidRPr="001B4478">
              <w:rPr>
                <w:b/>
                <w:i/>
              </w:rPr>
              <w:t>i) </w:t>
            </w:r>
            <w:r w:rsidRPr="001B4478">
              <w:rPr>
                <w:b/>
                <w:bCs/>
                <w:i/>
                <w:iCs/>
              </w:rPr>
              <w:t>pour</w:t>
            </w:r>
            <w:r w:rsidRPr="001B4478">
              <w:rPr>
                <w:b/>
                <w:i/>
              </w:rPr>
              <w:t xml:space="preserve"> le sucre blanc</w:t>
            </w:r>
            <w:r w:rsidRPr="001B4478">
              <w:rPr>
                <w:b/>
                <w:bCs/>
                <w:i/>
                <w:iCs/>
              </w:rPr>
              <w:t>:</w:t>
            </w:r>
            <w:r w:rsidRPr="001B4478">
              <w:rPr>
                <w:b/>
                <w:i/>
              </w:rPr>
              <w:t xml:space="preserve"> 404,4 EUR par tonne;</w:t>
            </w:r>
          </w:p>
          <w:p w:rsidR="000C7419" w:rsidRPr="001B4478" w:rsidP="007915E6" w14:paraId="2AE60BA1" w14:textId="77777777">
            <w:pPr>
              <w:shd w:val="clear" w:color="auto" w:fill="FFFFFF"/>
              <w:jc w:val="both"/>
              <w:rPr>
                <w:b/>
                <w:bCs/>
                <w:i/>
                <w:iCs/>
                <w:szCs w:val="24"/>
              </w:rPr>
            </w:pPr>
            <w:r w:rsidRPr="001B4478">
              <w:rPr>
                <w:b/>
                <w:i/>
              </w:rPr>
              <w:t>ii) </w:t>
            </w:r>
            <w:r w:rsidRPr="001B4478">
              <w:rPr>
                <w:b/>
                <w:bCs/>
                <w:i/>
                <w:iCs/>
              </w:rPr>
              <w:t>pour</w:t>
            </w:r>
            <w:r w:rsidRPr="001B4478">
              <w:rPr>
                <w:b/>
                <w:i/>
              </w:rPr>
              <w:t xml:space="preserve"> le sucre brut</w:t>
            </w:r>
            <w:r w:rsidRPr="001B4478">
              <w:rPr>
                <w:b/>
                <w:bCs/>
                <w:i/>
                <w:iCs/>
              </w:rPr>
              <w:t>:</w:t>
            </w:r>
            <w:r w:rsidRPr="001B4478">
              <w:rPr>
                <w:b/>
                <w:i/>
              </w:rPr>
              <w:t xml:space="preserve"> 335,2 EUR par tonne;</w:t>
            </w:r>
          </w:p>
          <w:p w:rsidR="000C7419" w:rsidRPr="001B4478" w:rsidP="007915E6" w14:paraId="5658F07C" w14:textId="432482DC">
            <w:pPr>
              <w:shd w:val="clear" w:color="auto" w:fill="FFFFFF"/>
              <w:jc w:val="both"/>
              <w:rPr>
                <w:b/>
                <w:bCs/>
                <w:i/>
                <w:iCs/>
                <w:szCs w:val="24"/>
              </w:rPr>
            </w:pPr>
            <w:r w:rsidRPr="001B4478">
              <w:rPr>
                <w:b/>
                <w:i/>
              </w:rPr>
              <w:t>d) </w:t>
            </w:r>
            <w:r w:rsidRPr="001B4478">
              <w:rPr>
                <w:b/>
                <w:bCs/>
                <w:i/>
                <w:iCs/>
              </w:rPr>
              <w:t>en ce qui concerne</w:t>
            </w:r>
            <w:r w:rsidRPr="001B4478">
              <w:rPr>
                <w:b/>
                <w:i/>
              </w:rPr>
              <w:t xml:space="preserve"> la viande bovine</w:t>
            </w:r>
            <w:r w:rsidRPr="001B4478">
              <w:rPr>
                <w:b/>
                <w:bCs/>
                <w:i/>
                <w:iCs/>
              </w:rPr>
              <w:t>, 2 224 EUR par tonne pour les carcasses de bovins mâles de classe de conformation R3, conformément à la grille utilisée dans l</w:t>
            </w:r>
            <w:r w:rsidR="00B037BE">
              <w:rPr>
                <w:b/>
                <w:bCs/>
                <w:i/>
                <w:iCs/>
              </w:rPr>
              <w:t>’</w:t>
            </w:r>
            <w:r w:rsidRPr="001B4478">
              <w:rPr>
                <w:b/>
                <w:bCs/>
                <w:i/>
                <w:iCs/>
              </w:rPr>
              <w:t>Union pour le classement des carcasses de bovins âgés de huit mois ou plus visée à l</w:t>
            </w:r>
            <w:r w:rsidR="00B037BE">
              <w:rPr>
                <w:b/>
                <w:bCs/>
                <w:i/>
                <w:iCs/>
              </w:rPr>
              <w:t>’</w:t>
            </w:r>
            <w:r w:rsidRPr="001B4478">
              <w:rPr>
                <w:b/>
                <w:bCs/>
                <w:i/>
                <w:iCs/>
              </w:rPr>
              <w:t>annexe IV, point A</w:t>
            </w:r>
            <w:r w:rsidRPr="001B4478">
              <w:rPr>
                <w:b/>
                <w:i/>
              </w:rPr>
              <w:t>;</w:t>
            </w:r>
          </w:p>
          <w:p w:rsidR="000C7419" w:rsidRPr="001B4478" w:rsidP="007915E6" w14:paraId="2D0EAC73" w14:textId="77777777">
            <w:pPr>
              <w:shd w:val="clear" w:color="auto" w:fill="FFFFFF"/>
              <w:jc w:val="both"/>
              <w:rPr>
                <w:b/>
                <w:bCs/>
                <w:i/>
                <w:iCs/>
                <w:szCs w:val="24"/>
              </w:rPr>
            </w:pPr>
            <w:r w:rsidRPr="001B4478">
              <w:rPr>
                <w:b/>
                <w:i/>
              </w:rPr>
              <w:t>e) </w:t>
            </w:r>
            <w:r w:rsidRPr="001B4478">
              <w:rPr>
                <w:b/>
                <w:bCs/>
                <w:i/>
                <w:iCs/>
              </w:rPr>
              <w:t>en ce qui concerne le secteur du</w:t>
            </w:r>
            <w:r w:rsidRPr="001B4478">
              <w:rPr>
                <w:b/>
                <w:i/>
              </w:rPr>
              <w:t xml:space="preserve"> lait </w:t>
            </w:r>
            <w:r w:rsidRPr="001B4478">
              <w:rPr>
                <w:b/>
                <w:bCs/>
                <w:i/>
                <w:iCs/>
              </w:rPr>
              <w:t>et des produits laitiers</w:t>
            </w:r>
          </w:p>
          <w:p w:rsidR="000C7419" w:rsidRPr="001B4478" w:rsidP="007915E6" w14:paraId="26FA84BB" w14:textId="77777777">
            <w:pPr>
              <w:shd w:val="clear" w:color="auto" w:fill="FFFFFF"/>
              <w:jc w:val="both"/>
              <w:rPr>
                <w:b/>
                <w:bCs/>
                <w:i/>
                <w:iCs/>
                <w:szCs w:val="24"/>
              </w:rPr>
            </w:pPr>
            <w:r w:rsidRPr="001B4478">
              <w:rPr>
                <w:b/>
                <w:i/>
              </w:rPr>
              <w:t>i) 246,39 EUR par 100 kg pour le beurre;</w:t>
            </w:r>
          </w:p>
          <w:p w:rsidR="000C7419" w:rsidRPr="001B4478" w:rsidP="007915E6" w14:paraId="73C2C250" w14:textId="77777777">
            <w:pPr>
              <w:shd w:val="clear" w:color="auto" w:fill="FFFFFF"/>
              <w:jc w:val="both"/>
              <w:rPr>
                <w:b/>
                <w:bCs/>
                <w:i/>
                <w:iCs/>
                <w:szCs w:val="24"/>
              </w:rPr>
            </w:pPr>
            <w:r w:rsidRPr="001B4478">
              <w:rPr>
                <w:b/>
                <w:i/>
              </w:rPr>
              <w:t>ii) 169,80 EUR par 100 kg pour le lait écrémé en poudre;</w:t>
            </w:r>
          </w:p>
          <w:p w:rsidR="000C7419" w:rsidRPr="001B4478" w:rsidP="007915E6" w14:paraId="11A562BD" w14:textId="35FE825B">
            <w:pPr>
              <w:shd w:val="clear" w:color="auto" w:fill="FFFFFF"/>
              <w:jc w:val="both"/>
              <w:rPr>
                <w:b/>
                <w:bCs/>
                <w:i/>
                <w:iCs/>
                <w:szCs w:val="24"/>
              </w:rPr>
            </w:pPr>
            <w:r w:rsidRPr="001B4478">
              <w:rPr>
                <w:b/>
                <w:i/>
              </w:rPr>
              <w:t>f) </w:t>
            </w:r>
            <w:r w:rsidRPr="001B4478">
              <w:rPr>
                <w:b/>
                <w:bCs/>
                <w:i/>
                <w:iCs/>
              </w:rPr>
              <w:t>en ce qui concerne</w:t>
            </w:r>
            <w:r w:rsidRPr="001B4478">
              <w:rPr>
                <w:b/>
                <w:i/>
              </w:rPr>
              <w:t xml:space="preserve"> la viande de porc</w:t>
            </w:r>
            <w:r w:rsidRPr="001B4478">
              <w:rPr>
                <w:b/>
                <w:bCs/>
                <w:i/>
                <w:iCs/>
              </w:rPr>
              <w:t>, 1 509,39 EUR par tonne pour les carcasses de porcs de qualité type définie en termes de poids et de teneur en viande maigre, conformément à la grille utilisée dans l</w:t>
            </w:r>
            <w:r w:rsidR="00B037BE">
              <w:rPr>
                <w:b/>
                <w:bCs/>
                <w:i/>
                <w:iCs/>
              </w:rPr>
              <w:t>’</w:t>
            </w:r>
            <w:r w:rsidRPr="001B4478">
              <w:rPr>
                <w:b/>
                <w:bCs/>
                <w:i/>
                <w:iCs/>
              </w:rPr>
              <w:t>Union pour le classement des carcasses de porcs visée à l</w:t>
            </w:r>
            <w:r w:rsidR="00B037BE">
              <w:rPr>
                <w:b/>
                <w:bCs/>
                <w:i/>
                <w:iCs/>
              </w:rPr>
              <w:t>’</w:t>
            </w:r>
            <w:r w:rsidRPr="001B4478">
              <w:rPr>
                <w:b/>
                <w:bCs/>
                <w:i/>
                <w:iCs/>
              </w:rPr>
              <w:t>annexe IV, point B, comme suit:</w:t>
            </w:r>
          </w:p>
          <w:p w:rsidR="000C7419" w:rsidRPr="001B4478" w:rsidP="007915E6" w14:paraId="10C9A0E3" w14:textId="29F92A42">
            <w:pPr>
              <w:shd w:val="clear" w:color="auto" w:fill="FFFFFF"/>
              <w:jc w:val="both"/>
              <w:rPr>
                <w:b/>
                <w:bCs/>
                <w:i/>
                <w:iCs/>
                <w:szCs w:val="24"/>
              </w:rPr>
            </w:pPr>
            <w:r w:rsidRPr="001B4478">
              <w:rPr>
                <w:b/>
                <w:i/>
              </w:rPr>
              <w:t>i) les carcasses d</w:t>
            </w:r>
            <w:r w:rsidR="00B037BE">
              <w:rPr>
                <w:b/>
                <w:i/>
              </w:rPr>
              <w:t>’</w:t>
            </w:r>
            <w:r w:rsidRPr="001B4478">
              <w:rPr>
                <w:b/>
                <w:i/>
              </w:rPr>
              <w:t>un poids de 60 à moins de 120 kg: classe E;</w:t>
            </w:r>
          </w:p>
          <w:p w:rsidR="000C7419" w:rsidRPr="001B4478" w:rsidP="007915E6" w14:paraId="222DEF18" w14:textId="0FA557AC">
            <w:pPr>
              <w:shd w:val="clear" w:color="auto" w:fill="FFFFFF"/>
              <w:jc w:val="both"/>
              <w:rPr>
                <w:b/>
                <w:bCs/>
                <w:i/>
                <w:iCs/>
                <w:szCs w:val="24"/>
              </w:rPr>
            </w:pPr>
            <w:r w:rsidRPr="001B4478">
              <w:rPr>
                <w:b/>
                <w:i/>
              </w:rPr>
              <w:t>ii) les carcasses d</w:t>
            </w:r>
            <w:r w:rsidR="00B037BE">
              <w:rPr>
                <w:b/>
                <w:i/>
              </w:rPr>
              <w:t>’</w:t>
            </w:r>
            <w:r w:rsidRPr="001B4478">
              <w:rPr>
                <w:b/>
                <w:i/>
              </w:rPr>
              <w:t>un poids de 120 à 180 kilogrammes: classe R;</w:t>
            </w:r>
          </w:p>
          <w:p w:rsidR="000C7419" w:rsidRPr="001B4478" w:rsidP="007915E6" w14:paraId="573A4243" w14:textId="4297C5EB">
            <w:pPr>
              <w:shd w:val="clear" w:color="auto" w:fill="FFFFFF"/>
              <w:jc w:val="both"/>
              <w:rPr>
                <w:b/>
                <w:bCs/>
                <w:i/>
                <w:iCs/>
                <w:szCs w:val="24"/>
              </w:rPr>
            </w:pPr>
            <w:r w:rsidRPr="001B4478">
              <w:rPr>
                <w:b/>
                <w:i/>
              </w:rPr>
              <w:t>g) </w:t>
            </w:r>
            <w:r w:rsidRPr="001B4478">
              <w:rPr>
                <w:b/>
                <w:bCs/>
                <w:i/>
                <w:iCs/>
              </w:rPr>
              <w:t>en ce qui concerne</w:t>
            </w:r>
            <w:r w:rsidRPr="001B4478">
              <w:rPr>
                <w:b/>
                <w:i/>
              </w:rPr>
              <w:t xml:space="preserve"> l</w:t>
            </w:r>
            <w:r w:rsidR="00B037BE">
              <w:rPr>
                <w:b/>
                <w:i/>
              </w:rPr>
              <w:t>’</w:t>
            </w:r>
            <w:r w:rsidRPr="001B4478">
              <w:rPr>
                <w:b/>
                <w:i/>
              </w:rPr>
              <w:t>huile d</w:t>
            </w:r>
            <w:r w:rsidR="00B037BE">
              <w:rPr>
                <w:b/>
                <w:i/>
              </w:rPr>
              <w:t>’</w:t>
            </w:r>
            <w:r w:rsidRPr="001B4478">
              <w:rPr>
                <w:b/>
                <w:i/>
              </w:rPr>
              <w:t>olive</w:t>
            </w:r>
            <w:r w:rsidRPr="001B4478">
              <w:rPr>
                <w:b/>
                <w:bCs/>
                <w:i/>
                <w:iCs/>
              </w:rPr>
              <w:t>:</w:t>
            </w:r>
          </w:p>
          <w:p w:rsidR="000C7419" w:rsidRPr="001B4478" w:rsidP="007915E6" w14:paraId="710CD64F" w14:textId="2A03BE58">
            <w:pPr>
              <w:shd w:val="clear" w:color="auto" w:fill="FFFFFF"/>
              <w:jc w:val="both"/>
              <w:rPr>
                <w:b/>
                <w:bCs/>
                <w:i/>
                <w:iCs/>
                <w:szCs w:val="24"/>
              </w:rPr>
            </w:pPr>
            <w:r w:rsidRPr="001B4478">
              <w:rPr>
                <w:b/>
                <w:i/>
              </w:rPr>
              <w:t>i) 1 779 EUR par tonne pour l</w:t>
            </w:r>
            <w:r w:rsidR="00B037BE">
              <w:rPr>
                <w:b/>
                <w:i/>
              </w:rPr>
              <w:t>’</w:t>
            </w:r>
            <w:r w:rsidRPr="001B4478">
              <w:rPr>
                <w:b/>
                <w:i/>
              </w:rPr>
              <w:t>huile d</w:t>
            </w:r>
            <w:r w:rsidR="00B037BE">
              <w:rPr>
                <w:b/>
                <w:i/>
              </w:rPr>
              <w:t>’</w:t>
            </w:r>
            <w:r w:rsidRPr="001B4478">
              <w:rPr>
                <w:b/>
                <w:i/>
              </w:rPr>
              <w:t>olive vierge extra;</w:t>
            </w:r>
          </w:p>
          <w:p w:rsidR="000C7419" w:rsidRPr="001B4478" w:rsidP="007915E6" w14:paraId="148689F7" w14:textId="125C53DD">
            <w:pPr>
              <w:shd w:val="clear" w:color="auto" w:fill="FFFFFF"/>
              <w:jc w:val="both"/>
              <w:rPr>
                <w:b/>
                <w:bCs/>
                <w:i/>
                <w:iCs/>
                <w:szCs w:val="24"/>
              </w:rPr>
            </w:pPr>
            <w:r w:rsidRPr="001B4478">
              <w:rPr>
                <w:b/>
                <w:i/>
              </w:rPr>
              <w:t>ii) 1 710 EUR par tonne pour l</w:t>
            </w:r>
            <w:r w:rsidR="00B037BE">
              <w:rPr>
                <w:b/>
                <w:i/>
              </w:rPr>
              <w:t>’</w:t>
            </w:r>
            <w:r w:rsidRPr="001B4478">
              <w:rPr>
                <w:b/>
                <w:i/>
              </w:rPr>
              <w:t>huile d</w:t>
            </w:r>
            <w:r w:rsidR="00B037BE">
              <w:rPr>
                <w:b/>
                <w:i/>
              </w:rPr>
              <w:t>’</w:t>
            </w:r>
            <w:r w:rsidRPr="001B4478">
              <w:rPr>
                <w:b/>
                <w:i/>
              </w:rPr>
              <w:t>olive vierge;</w:t>
            </w:r>
          </w:p>
          <w:p w:rsidR="000C7419" w:rsidRPr="001B4478" w:rsidP="007915E6" w14:paraId="0867868D" w14:textId="35AADE6A">
            <w:pPr>
              <w:pStyle w:val="Normal6"/>
              <w:rPr>
                <w:b/>
                <w:bCs/>
                <w:i/>
                <w:iCs/>
                <w:szCs w:val="24"/>
              </w:rPr>
            </w:pPr>
            <w:r w:rsidRPr="001B4478">
              <w:rPr>
                <w:b/>
                <w:i/>
              </w:rPr>
              <w:t>iii) 1 524 EUR par tonne pour l</w:t>
            </w:r>
            <w:r w:rsidR="00B037BE">
              <w:rPr>
                <w:b/>
                <w:i/>
              </w:rPr>
              <w:t>’</w:t>
            </w:r>
            <w:r w:rsidRPr="001B4478">
              <w:rPr>
                <w:b/>
                <w:i/>
              </w:rPr>
              <w:t>huile d</w:t>
            </w:r>
            <w:r w:rsidR="00B037BE">
              <w:rPr>
                <w:b/>
                <w:i/>
              </w:rPr>
              <w:t>’</w:t>
            </w:r>
            <w:r w:rsidRPr="001B4478">
              <w:rPr>
                <w:b/>
                <w:i/>
              </w:rPr>
              <w:t>olive lampante à 2 degrés d</w:t>
            </w:r>
            <w:r w:rsidR="00B037BE">
              <w:rPr>
                <w:b/>
                <w:i/>
              </w:rPr>
              <w:t>’</w:t>
            </w:r>
            <w:r w:rsidRPr="001B4478">
              <w:rPr>
                <w:b/>
                <w:i/>
              </w:rPr>
              <w:t>acidité libre (ce montant étant réduit de 36,70 EUR par tonne pour chaque degré d</w:t>
            </w:r>
            <w:r w:rsidR="00B037BE">
              <w:rPr>
                <w:b/>
                <w:i/>
              </w:rPr>
              <w:t>’</w:t>
            </w:r>
            <w:r w:rsidRPr="001B4478">
              <w:rPr>
                <w:b/>
                <w:i/>
              </w:rPr>
              <w:t>acidité supplémentaire).</w:t>
            </w:r>
          </w:p>
        </w:tc>
        <w:tc>
          <w:tcPr>
            <w:tcW w:w="4876" w:type="dxa"/>
          </w:tcPr>
          <w:p w:rsidR="000C7419" w:rsidRPr="001B4478" w:rsidP="007915E6" w14:paraId="06A17D15" w14:textId="1519DFE4">
            <w:pPr>
              <w:pStyle w:val="Normal6"/>
              <w:rPr>
                <w:szCs w:val="24"/>
              </w:rPr>
            </w:pPr>
            <w:r w:rsidRPr="001B4478">
              <w:rPr>
                <w:b/>
                <w:i/>
              </w:rPr>
              <w:t>Au plus tard le 31 décembre 2027, la Commission publie une proposition de modification du règlement nº 1370/2013 du Conseil instaurant l</w:t>
            </w:r>
            <w:r w:rsidR="00B037BE">
              <w:rPr>
                <w:b/>
                <w:i/>
              </w:rPr>
              <w:t>’</w:t>
            </w:r>
            <w:r w:rsidRPr="001B4478">
              <w:rPr>
                <w:b/>
                <w:i/>
              </w:rPr>
              <w:t>obligation de réexaminer chaque année le seuil et les prix d</w:t>
            </w:r>
            <w:r w:rsidR="00B037BE">
              <w:rPr>
                <w:b/>
                <w:i/>
              </w:rPr>
              <w:t>’</w:t>
            </w:r>
            <w:r w:rsidRPr="001B4478">
              <w:rPr>
                <w:b/>
                <w:i/>
              </w:rPr>
              <w:t>intervention afin de garantir leur mise à jour et de tenir compte de l</w:t>
            </w:r>
            <w:r w:rsidR="00B037BE">
              <w:rPr>
                <w:b/>
                <w:i/>
              </w:rPr>
              <w:t>’</w:t>
            </w:r>
            <w:r w:rsidRPr="001B4478">
              <w:rPr>
                <w:b/>
                <w:i/>
              </w:rPr>
              <w:t>inflation.»;</w:t>
            </w:r>
          </w:p>
        </w:tc>
      </w:tr>
      <w:tr w14:paraId="0C8CAEFB"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7C0E4C9D" w14:textId="12340CA8">
            <w:pPr>
              <w:rPr>
                <w:rStyle w:val="no-parag"/>
                <w:b/>
                <w:bCs/>
                <w:i/>
                <w:iCs/>
                <w:szCs w:val="24"/>
                <w:shd w:val="clear" w:color="auto" w:fill="FFFFFF"/>
              </w:rPr>
            </w:pPr>
            <w:r w:rsidRPr="001B4478">
              <w:rPr>
                <w:b/>
                <w:i/>
              </w:rPr>
              <w:t>2. Les seuils de référence prévus au paragraphe 1 sont régulièrement examinés par la Commission, compte tenu de critères objectifs, notamment de l</w:t>
            </w:r>
            <w:r w:rsidR="00B037BE">
              <w:rPr>
                <w:b/>
                <w:i/>
              </w:rPr>
              <w:t>’</w:t>
            </w:r>
            <w:r w:rsidRPr="001B4478">
              <w:rPr>
                <w:b/>
                <w:i/>
              </w:rPr>
              <w:t>évolution de la production, des coûts de production (en particulier du prix des intrants) et des tendances du marché. Si nécessaire, les seuils de référence sont mis à jour conformément à la procédure législative ordinaire en fonction de l</w:t>
            </w:r>
            <w:r w:rsidR="00B037BE">
              <w:rPr>
                <w:b/>
                <w:i/>
              </w:rPr>
              <w:t>’</w:t>
            </w:r>
            <w:r w:rsidRPr="001B4478">
              <w:rPr>
                <w:b/>
                <w:i/>
              </w:rPr>
              <w:t>évolution de la production et des marchés.</w:t>
            </w:r>
          </w:p>
        </w:tc>
        <w:tc>
          <w:tcPr>
            <w:tcW w:w="4876" w:type="dxa"/>
          </w:tcPr>
          <w:p w:rsidR="000C7419" w:rsidRPr="001B4478" w:rsidP="007915E6" w14:paraId="4B9E220A" w14:textId="77777777">
            <w:pPr>
              <w:pStyle w:val="Normal6"/>
              <w:rPr>
                <w:b/>
                <w:i/>
              </w:rPr>
            </w:pPr>
          </w:p>
        </w:tc>
      </w:tr>
    </w:tbl>
    <w:p w:rsidR="000C7419" w:rsidRPr="001B4478" w:rsidP="000C7419" w14:paraId="0C218264"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7C93FA6F" w14:textId="77777777">
      <w:r w:rsidRPr="001B4478">
        <w:rPr>
          <w:rStyle w:val="HideTWBExt"/>
        </w:rPr>
        <w:t>&lt;/AmendB&gt;</w:t>
      </w:r>
    </w:p>
    <w:p w:rsidR="000C7419" w:rsidRPr="001B4478" w:rsidP="000C7419" w14:paraId="7D528B22"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358</w:t>
      </w:r>
      <w:r w:rsidRPr="001B4478">
        <w:rPr>
          <w:rStyle w:val="HideTWBExt"/>
          <w:b w:val="0"/>
        </w:rPr>
        <w:t>&lt;/NumAmB&gt;</w:t>
      </w:r>
    </w:p>
    <w:p w:rsidR="000C7419" w:rsidRPr="001B4478" w:rsidP="000C7419" w14:paraId="62B0821F" w14:textId="77777777">
      <w:pPr>
        <w:pStyle w:val="NormalBold"/>
      </w:pPr>
      <w:r w:rsidRPr="001B4478">
        <w:rPr>
          <w:rStyle w:val="HideTWBExt"/>
          <w:b w:val="0"/>
        </w:rPr>
        <w:t>&lt;RepeatBlock-By&gt;&lt;Members&gt;</w:t>
      </w:r>
      <w:r w:rsidRPr="001B4478">
        <w:t>Céline Imart</w:t>
      </w:r>
      <w:r w:rsidRPr="001B4478">
        <w:rPr>
          <w:rStyle w:val="HideTWBExt"/>
          <w:b w:val="0"/>
        </w:rPr>
        <w:t>&lt;/Members&gt;</w:t>
      </w:r>
    </w:p>
    <w:p w:rsidR="000C7419" w:rsidRPr="001B4478" w:rsidP="000C7419" w14:paraId="287CD952" w14:textId="77777777">
      <w:r w:rsidRPr="001B4478">
        <w:rPr>
          <w:rStyle w:val="HideTWBExt"/>
        </w:rPr>
        <w:t>&lt;/RepeatBlock-By&gt;</w:t>
      </w:r>
    </w:p>
    <w:p w:rsidR="000C7419" w:rsidRPr="001B4478" w:rsidP="000C7419" w14:paraId="58A9F481"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0B15F147" w14:textId="77777777">
      <w:pPr>
        <w:pStyle w:val="NormalBold"/>
      </w:pPr>
      <w:r w:rsidRPr="001B4478">
        <w:rPr>
          <w:rStyle w:val="HideTWBExt"/>
          <w:b w:val="0"/>
        </w:rPr>
        <w:t>&lt;Article&gt;</w:t>
      </w:r>
      <w:r w:rsidRPr="001B4478">
        <w:t>Article premier – alinéa 1 – point 5</w:t>
      </w:r>
      <w:r w:rsidRPr="001B4478">
        <w:rPr>
          <w:rStyle w:val="HideTWBExt"/>
          <w:b w:val="0"/>
        </w:rPr>
        <w:t>&lt;/Article&gt;</w:t>
      </w:r>
    </w:p>
    <w:p w:rsidR="000C7419" w:rsidRPr="001B4478" w:rsidP="000C7419" w14:paraId="63D5E04C" w14:textId="77777777">
      <w:pPr>
        <w:keepNext/>
      </w:pPr>
      <w:r w:rsidRPr="001B4478">
        <w:rPr>
          <w:rStyle w:val="HideTWBExt"/>
        </w:rPr>
        <w:t>&lt;DocAmend2&gt;</w:t>
      </w:r>
      <w:r w:rsidRPr="001B4478">
        <w:t>Règlement (UE) nº 1308/2013</w:t>
      </w:r>
      <w:r w:rsidRPr="001B4478">
        <w:rPr>
          <w:rStyle w:val="HideTWBExt"/>
        </w:rPr>
        <w:t>&lt;/DocAmend2&gt;</w:t>
      </w:r>
    </w:p>
    <w:p w:rsidR="000C7419" w:rsidRPr="001B4478" w:rsidP="000C7419" w14:paraId="1F0AA398" w14:textId="77777777">
      <w:r w:rsidRPr="001B4478">
        <w:rPr>
          <w:rStyle w:val="HideTWBExt"/>
        </w:rPr>
        <w:t>&lt;Article2&gt;</w:t>
      </w:r>
      <w:r w:rsidRPr="001B4478">
        <w:t>Article 7 – paragraphe 1</w:t>
      </w:r>
      <w:r w:rsidRPr="001B4478">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15C2FE34" w14:textId="77777777" w:rsidTr="007915E6">
        <w:tblPrEx>
          <w:tblW w:w="9752" w:type="dxa"/>
          <w:jc w:val="center"/>
          <w:tblLayout w:type="fixed"/>
          <w:tblCellMar>
            <w:left w:w="340" w:type="dxa"/>
            <w:right w:w="340" w:type="dxa"/>
          </w:tblCellMar>
          <w:tblLook w:val="0000"/>
        </w:tblPrEx>
        <w:trPr>
          <w:jc w:val="center"/>
        </w:trPr>
        <w:tc>
          <w:tcPr>
            <w:tcW w:w="9752" w:type="dxa"/>
            <w:gridSpan w:val="2"/>
          </w:tcPr>
          <w:p w:rsidR="000C7419" w:rsidRPr="001B4478" w:rsidP="007915E6" w14:paraId="7632CBD7" w14:textId="77777777">
            <w:pPr>
              <w:keepNext/>
            </w:pPr>
          </w:p>
        </w:tc>
      </w:tr>
      <w:tr w14:paraId="3C0204D7"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749ED78C" w14:textId="77777777">
            <w:pPr>
              <w:pStyle w:val="ColumnHeading"/>
              <w:keepNext/>
            </w:pPr>
            <w:r w:rsidRPr="001B4478">
              <w:t>Texte en vigueur</w:t>
            </w:r>
          </w:p>
        </w:tc>
        <w:tc>
          <w:tcPr>
            <w:tcW w:w="4876" w:type="dxa"/>
          </w:tcPr>
          <w:p w:rsidR="000C7419" w:rsidRPr="001B4478" w:rsidP="007915E6" w14:paraId="0CBFFAB7" w14:textId="77777777">
            <w:pPr>
              <w:pStyle w:val="ColumnHeading"/>
              <w:keepNext/>
            </w:pPr>
            <w:r w:rsidRPr="001B4478">
              <w:t>Amendement</w:t>
            </w:r>
          </w:p>
        </w:tc>
      </w:tr>
      <w:tr w14:paraId="0F3C2F01"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34807516" w14:textId="77777777">
            <w:pPr>
              <w:rPr>
                <w:rStyle w:val="no-parag"/>
                <w:b/>
                <w:bCs/>
                <w:i/>
                <w:iCs/>
                <w:szCs w:val="24"/>
                <w:shd w:val="clear" w:color="auto" w:fill="FFFFFF"/>
              </w:rPr>
            </w:pPr>
            <w:r w:rsidRPr="001B4478">
              <w:rPr>
                <w:rStyle w:val="no-parag"/>
                <w:b/>
                <w:i/>
                <w:shd w:val="clear" w:color="auto" w:fill="FFFFFF"/>
              </w:rPr>
              <w:t>1. Les seuils de référence suivants sont fixés:</w:t>
            </w:r>
          </w:p>
          <w:p w:rsidR="000C7419" w:rsidRPr="001B4478" w:rsidP="007915E6" w14:paraId="3F18A3AF" w14:textId="77777777">
            <w:pPr>
              <w:shd w:val="clear" w:color="auto" w:fill="FFFFFF"/>
              <w:jc w:val="both"/>
              <w:rPr>
                <w:rStyle w:val="no-parag"/>
                <w:b/>
                <w:bCs/>
                <w:i/>
                <w:iCs/>
                <w:szCs w:val="24"/>
                <w:shd w:val="clear" w:color="auto" w:fill="FFFFFF"/>
              </w:rPr>
            </w:pPr>
            <w:r w:rsidRPr="001B4478">
              <w:rPr>
                <w:rStyle w:val="no-parag"/>
                <w:b/>
                <w:i/>
                <w:shd w:val="clear" w:color="auto" w:fill="FFFFFF"/>
              </w:rPr>
              <w:t>a) en ce qui concerne le secteur des céréales, 101,31 EUR par tonne, au stade du commerce de gros, marchandise rendue magasin non déchargée;</w:t>
            </w:r>
          </w:p>
          <w:p w:rsidR="000C7419" w:rsidRPr="001B4478" w:rsidP="007915E6" w14:paraId="2F4C507C" w14:textId="25E07658">
            <w:pPr>
              <w:shd w:val="clear" w:color="auto" w:fill="FFFFFF"/>
              <w:jc w:val="both"/>
              <w:rPr>
                <w:rStyle w:val="no-parag"/>
                <w:b/>
                <w:bCs/>
                <w:i/>
                <w:iCs/>
                <w:szCs w:val="24"/>
                <w:shd w:val="clear" w:color="auto" w:fill="FFFFFF"/>
              </w:rPr>
            </w:pPr>
            <w:r w:rsidRPr="001B4478">
              <w:rPr>
                <w:rStyle w:val="no-parag"/>
                <w:b/>
                <w:i/>
                <w:shd w:val="clear" w:color="auto" w:fill="FFFFFF"/>
              </w:rPr>
              <w:t>b) en ce qui concerne le riz paddy, 150 EUR par tonne pour la qualité type telle qu</w:t>
            </w:r>
            <w:r w:rsidR="00B037BE">
              <w:rPr>
                <w:rStyle w:val="no-parag"/>
                <w:b/>
                <w:i/>
                <w:shd w:val="clear" w:color="auto" w:fill="FFFFFF"/>
              </w:rPr>
              <w:t>’</w:t>
            </w:r>
            <w:r w:rsidRPr="001B4478">
              <w:rPr>
                <w:rStyle w:val="no-parag"/>
                <w:b/>
                <w:i/>
                <w:shd w:val="clear" w:color="auto" w:fill="FFFFFF"/>
              </w:rPr>
              <w:t>elle est définie à l</w:t>
            </w:r>
            <w:r w:rsidR="00B037BE">
              <w:rPr>
                <w:rStyle w:val="no-parag"/>
                <w:b/>
                <w:i/>
                <w:shd w:val="clear" w:color="auto" w:fill="FFFFFF"/>
              </w:rPr>
              <w:t>’</w:t>
            </w:r>
            <w:r w:rsidRPr="001B4478">
              <w:rPr>
                <w:rStyle w:val="no-parag"/>
                <w:b/>
                <w:i/>
                <w:shd w:val="clear" w:color="auto" w:fill="FFFFFF"/>
              </w:rPr>
              <w:t>annexe III, point A, au stade du commerce de gros, marchandise rendue magasin non déchargée;</w:t>
            </w:r>
          </w:p>
          <w:p w:rsidR="000C7419" w:rsidRPr="001B4478" w:rsidP="007915E6" w14:paraId="1DB86BB5" w14:textId="37A4FF70">
            <w:pPr>
              <w:shd w:val="clear" w:color="auto" w:fill="FFFFFF"/>
              <w:jc w:val="both"/>
              <w:rPr>
                <w:rStyle w:val="no-parag"/>
                <w:b/>
                <w:bCs/>
                <w:i/>
                <w:iCs/>
                <w:szCs w:val="24"/>
                <w:shd w:val="clear" w:color="auto" w:fill="FFFFFF"/>
              </w:rPr>
            </w:pPr>
            <w:r w:rsidRPr="001B4478">
              <w:rPr>
                <w:rStyle w:val="no-parag"/>
                <w:b/>
                <w:i/>
                <w:shd w:val="clear" w:color="auto" w:fill="FFFFFF"/>
              </w:rPr>
              <w:t>c) en ce qui concerne le sucre de qualité type telle qu</w:t>
            </w:r>
            <w:r w:rsidR="00B037BE">
              <w:rPr>
                <w:rStyle w:val="no-parag"/>
                <w:b/>
                <w:i/>
                <w:shd w:val="clear" w:color="auto" w:fill="FFFFFF"/>
              </w:rPr>
              <w:t>’</w:t>
            </w:r>
            <w:r w:rsidRPr="001B4478">
              <w:rPr>
                <w:rStyle w:val="no-parag"/>
                <w:b/>
                <w:i/>
                <w:shd w:val="clear" w:color="auto" w:fill="FFFFFF"/>
              </w:rPr>
              <w:t>elle est définie à l</w:t>
            </w:r>
            <w:r w:rsidR="00B037BE">
              <w:rPr>
                <w:rStyle w:val="no-parag"/>
                <w:b/>
                <w:i/>
                <w:shd w:val="clear" w:color="auto" w:fill="FFFFFF"/>
              </w:rPr>
              <w:t>’</w:t>
            </w:r>
            <w:r w:rsidRPr="001B4478">
              <w:rPr>
                <w:rStyle w:val="no-parag"/>
                <w:b/>
                <w:i/>
                <w:shd w:val="clear" w:color="auto" w:fill="FFFFFF"/>
              </w:rPr>
              <w:t>annexe III, point B, non emballé, départ usine:</w:t>
            </w:r>
          </w:p>
          <w:p w:rsidR="000C7419" w:rsidRPr="001B4478" w:rsidP="007915E6" w14:paraId="4708BD3E" w14:textId="77777777">
            <w:pPr>
              <w:shd w:val="clear" w:color="auto" w:fill="FFFFFF"/>
              <w:jc w:val="both"/>
              <w:rPr>
                <w:rStyle w:val="no-parag"/>
                <w:b/>
                <w:bCs/>
                <w:i/>
                <w:iCs/>
                <w:szCs w:val="24"/>
                <w:shd w:val="clear" w:color="auto" w:fill="FFFFFF"/>
              </w:rPr>
            </w:pPr>
            <w:r w:rsidRPr="001B4478">
              <w:rPr>
                <w:rStyle w:val="no-parag"/>
                <w:b/>
                <w:i/>
                <w:shd w:val="clear" w:color="auto" w:fill="FFFFFF"/>
              </w:rPr>
              <w:t>i) pour le sucre blanc: 404,4 EUR par tonne;</w:t>
            </w:r>
          </w:p>
          <w:p w:rsidR="000C7419" w:rsidRPr="001B4478" w:rsidP="007915E6" w14:paraId="3550E018" w14:textId="77777777">
            <w:pPr>
              <w:shd w:val="clear" w:color="auto" w:fill="FFFFFF"/>
              <w:jc w:val="both"/>
              <w:rPr>
                <w:rStyle w:val="no-parag"/>
                <w:b/>
                <w:bCs/>
                <w:i/>
                <w:iCs/>
                <w:szCs w:val="24"/>
                <w:shd w:val="clear" w:color="auto" w:fill="FFFFFF"/>
              </w:rPr>
            </w:pPr>
            <w:r w:rsidRPr="001B4478">
              <w:rPr>
                <w:rStyle w:val="no-parag"/>
                <w:b/>
                <w:i/>
                <w:shd w:val="clear" w:color="auto" w:fill="FFFFFF"/>
              </w:rPr>
              <w:t>ii) pour le sucre brut: 335,2 EUR par tonne;</w:t>
            </w:r>
          </w:p>
          <w:p w:rsidR="000C7419" w:rsidRPr="001B4478" w:rsidP="007915E6" w14:paraId="7AB1DA1F" w14:textId="4872D4D7">
            <w:pPr>
              <w:shd w:val="clear" w:color="auto" w:fill="FFFFFF"/>
              <w:jc w:val="both"/>
              <w:rPr>
                <w:rStyle w:val="no-parag"/>
                <w:b/>
                <w:bCs/>
                <w:i/>
                <w:iCs/>
                <w:szCs w:val="24"/>
                <w:shd w:val="clear" w:color="auto" w:fill="FFFFFF"/>
              </w:rPr>
            </w:pPr>
            <w:r w:rsidRPr="001B4478">
              <w:rPr>
                <w:rStyle w:val="no-parag"/>
                <w:b/>
                <w:i/>
                <w:shd w:val="clear" w:color="auto" w:fill="FFFFFF"/>
              </w:rPr>
              <w:t>d) en ce qui concerne la viande bovine, 2 224 EUR par tonne pour les carcasses de bovins mâles de classe de conformation R3, conformément à la grille utilisée dans l</w:t>
            </w:r>
            <w:r w:rsidR="00B037BE">
              <w:rPr>
                <w:rStyle w:val="no-parag"/>
                <w:b/>
                <w:i/>
                <w:shd w:val="clear" w:color="auto" w:fill="FFFFFF"/>
              </w:rPr>
              <w:t>’</w:t>
            </w:r>
            <w:r w:rsidRPr="001B4478">
              <w:rPr>
                <w:rStyle w:val="no-parag"/>
                <w:b/>
                <w:i/>
                <w:shd w:val="clear" w:color="auto" w:fill="FFFFFF"/>
              </w:rPr>
              <w:t>Union pour le classement des carcasses de bovins âgés de huit mois ou plus visée à l</w:t>
            </w:r>
            <w:r w:rsidR="00B037BE">
              <w:rPr>
                <w:rStyle w:val="no-parag"/>
                <w:b/>
                <w:i/>
                <w:shd w:val="clear" w:color="auto" w:fill="FFFFFF"/>
              </w:rPr>
              <w:t>’</w:t>
            </w:r>
            <w:r w:rsidRPr="001B4478">
              <w:rPr>
                <w:rStyle w:val="no-parag"/>
                <w:b/>
                <w:i/>
                <w:shd w:val="clear" w:color="auto" w:fill="FFFFFF"/>
              </w:rPr>
              <w:t>annexe IV, point A;</w:t>
            </w:r>
          </w:p>
          <w:p w:rsidR="000C7419" w:rsidRPr="001B4478" w:rsidP="007915E6" w14:paraId="1409DC90" w14:textId="77777777">
            <w:pPr>
              <w:shd w:val="clear" w:color="auto" w:fill="FFFFFF"/>
              <w:jc w:val="both"/>
              <w:rPr>
                <w:rStyle w:val="no-parag"/>
                <w:b/>
                <w:bCs/>
                <w:i/>
                <w:iCs/>
                <w:szCs w:val="24"/>
                <w:shd w:val="clear" w:color="auto" w:fill="FFFFFF"/>
              </w:rPr>
            </w:pPr>
            <w:r w:rsidRPr="001B4478">
              <w:rPr>
                <w:rStyle w:val="no-parag"/>
                <w:b/>
                <w:i/>
                <w:shd w:val="clear" w:color="auto" w:fill="FFFFFF"/>
              </w:rPr>
              <w:t>e) en ce qui concerne le secteur du lait et des produits laitiers</w:t>
            </w:r>
          </w:p>
          <w:p w:rsidR="000C7419" w:rsidRPr="001B4478" w:rsidP="007915E6" w14:paraId="595F392F" w14:textId="77777777">
            <w:pPr>
              <w:shd w:val="clear" w:color="auto" w:fill="FFFFFF"/>
              <w:jc w:val="both"/>
              <w:rPr>
                <w:rStyle w:val="no-parag"/>
                <w:b/>
                <w:bCs/>
                <w:i/>
                <w:iCs/>
                <w:szCs w:val="24"/>
                <w:shd w:val="clear" w:color="auto" w:fill="FFFFFF"/>
              </w:rPr>
            </w:pPr>
            <w:r w:rsidRPr="001B4478">
              <w:rPr>
                <w:rStyle w:val="no-parag"/>
                <w:b/>
                <w:i/>
                <w:shd w:val="clear" w:color="auto" w:fill="FFFFFF"/>
              </w:rPr>
              <w:t>i) 246,39 EUR par 100 kg pour le beurre;</w:t>
            </w:r>
          </w:p>
          <w:p w:rsidR="000C7419" w:rsidRPr="001B4478" w:rsidP="007915E6" w14:paraId="352194BF" w14:textId="77777777">
            <w:pPr>
              <w:shd w:val="clear" w:color="auto" w:fill="FFFFFF"/>
              <w:jc w:val="both"/>
              <w:rPr>
                <w:rStyle w:val="no-parag"/>
                <w:b/>
                <w:bCs/>
                <w:i/>
                <w:iCs/>
                <w:szCs w:val="24"/>
                <w:shd w:val="clear" w:color="auto" w:fill="FFFFFF"/>
              </w:rPr>
            </w:pPr>
            <w:r w:rsidRPr="001B4478">
              <w:rPr>
                <w:rStyle w:val="no-parag"/>
                <w:b/>
                <w:i/>
                <w:shd w:val="clear" w:color="auto" w:fill="FFFFFF"/>
              </w:rPr>
              <w:t>ii) 169,80 EUR par 100 kg pour le lait écrémé en poudre;</w:t>
            </w:r>
          </w:p>
          <w:p w:rsidR="000C7419" w:rsidRPr="001B4478" w:rsidP="007915E6" w14:paraId="6454209A" w14:textId="44C3DCEF">
            <w:pPr>
              <w:shd w:val="clear" w:color="auto" w:fill="FFFFFF"/>
              <w:jc w:val="both"/>
              <w:rPr>
                <w:rStyle w:val="no-parag"/>
                <w:b/>
                <w:bCs/>
                <w:i/>
                <w:iCs/>
                <w:szCs w:val="24"/>
                <w:shd w:val="clear" w:color="auto" w:fill="FFFFFF"/>
              </w:rPr>
            </w:pPr>
            <w:r w:rsidRPr="001B4478">
              <w:rPr>
                <w:rStyle w:val="no-parag"/>
                <w:b/>
                <w:i/>
                <w:shd w:val="clear" w:color="auto" w:fill="FFFFFF"/>
              </w:rPr>
              <w:t>f) en ce qui concerne la viande de porc, 1 509,39 EUR par tonne pour les carcasses de porcs de qualité type définie en termes de poids et de teneur en viande maigre, conformément à la grille utilisée dans l</w:t>
            </w:r>
            <w:r w:rsidR="00B037BE">
              <w:rPr>
                <w:rStyle w:val="no-parag"/>
                <w:b/>
                <w:i/>
                <w:shd w:val="clear" w:color="auto" w:fill="FFFFFF"/>
              </w:rPr>
              <w:t>’</w:t>
            </w:r>
            <w:r w:rsidRPr="001B4478">
              <w:rPr>
                <w:rStyle w:val="no-parag"/>
                <w:b/>
                <w:i/>
                <w:shd w:val="clear" w:color="auto" w:fill="FFFFFF"/>
              </w:rPr>
              <w:t>Union pour le classement des carcasses de porcs visée à l</w:t>
            </w:r>
            <w:r w:rsidR="00B037BE">
              <w:rPr>
                <w:rStyle w:val="no-parag"/>
                <w:b/>
                <w:i/>
                <w:shd w:val="clear" w:color="auto" w:fill="FFFFFF"/>
              </w:rPr>
              <w:t>’</w:t>
            </w:r>
            <w:r w:rsidRPr="001B4478">
              <w:rPr>
                <w:rStyle w:val="no-parag"/>
                <w:b/>
                <w:i/>
                <w:shd w:val="clear" w:color="auto" w:fill="FFFFFF"/>
              </w:rPr>
              <w:t>annexe IV, point B, comme suit:</w:t>
            </w:r>
          </w:p>
          <w:p w:rsidR="000C7419" w:rsidRPr="001B4478" w:rsidP="007915E6" w14:paraId="0A739D26" w14:textId="6DEDE454">
            <w:pPr>
              <w:shd w:val="clear" w:color="auto" w:fill="FFFFFF"/>
              <w:jc w:val="both"/>
              <w:rPr>
                <w:rStyle w:val="no-parag"/>
                <w:b/>
                <w:bCs/>
                <w:i/>
                <w:iCs/>
                <w:szCs w:val="24"/>
                <w:shd w:val="clear" w:color="auto" w:fill="FFFFFF"/>
              </w:rPr>
            </w:pPr>
            <w:r w:rsidRPr="001B4478">
              <w:rPr>
                <w:rStyle w:val="no-parag"/>
                <w:b/>
                <w:i/>
                <w:shd w:val="clear" w:color="auto" w:fill="FFFFFF"/>
              </w:rPr>
              <w:t>i) les carcasses d</w:t>
            </w:r>
            <w:r w:rsidR="00B037BE">
              <w:rPr>
                <w:rStyle w:val="no-parag"/>
                <w:b/>
                <w:i/>
                <w:shd w:val="clear" w:color="auto" w:fill="FFFFFF"/>
              </w:rPr>
              <w:t>’</w:t>
            </w:r>
            <w:r w:rsidRPr="001B4478">
              <w:rPr>
                <w:rStyle w:val="no-parag"/>
                <w:b/>
                <w:i/>
                <w:shd w:val="clear" w:color="auto" w:fill="FFFFFF"/>
              </w:rPr>
              <w:t>un poids de 60 à moins de 120 kg: classe E;</w:t>
            </w:r>
          </w:p>
          <w:p w:rsidR="000C7419" w:rsidRPr="001B4478" w:rsidP="007915E6" w14:paraId="10606F2F" w14:textId="48FCD2D2">
            <w:pPr>
              <w:shd w:val="clear" w:color="auto" w:fill="FFFFFF"/>
              <w:jc w:val="both"/>
              <w:rPr>
                <w:rStyle w:val="no-parag"/>
                <w:b/>
                <w:bCs/>
                <w:i/>
                <w:iCs/>
                <w:szCs w:val="24"/>
                <w:shd w:val="clear" w:color="auto" w:fill="FFFFFF"/>
              </w:rPr>
            </w:pPr>
            <w:r w:rsidRPr="001B4478">
              <w:rPr>
                <w:rStyle w:val="no-parag"/>
                <w:b/>
                <w:i/>
                <w:shd w:val="clear" w:color="auto" w:fill="FFFFFF"/>
              </w:rPr>
              <w:t>ii) les carcasses d</w:t>
            </w:r>
            <w:r w:rsidR="00B037BE">
              <w:rPr>
                <w:rStyle w:val="no-parag"/>
                <w:b/>
                <w:i/>
                <w:shd w:val="clear" w:color="auto" w:fill="FFFFFF"/>
              </w:rPr>
              <w:t>’</w:t>
            </w:r>
            <w:r w:rsidRPr="001B4478">
              <w:rPr>
                <w:rStyle w:val="no-parag"/>
                <w:b/>
                <w:i/>
                <w:shd w:val="clear" w:color="auto" w:fill="FFFFFF"/>
              </w:rPr>
              <w:t>un poids de 120 à 180 kg: classe R.</w:t>
            </w:r>
          </w:p>
          <w:p w:rsidR="000C7419" w:rsidRPr="001B4478" w:rsidP="007915E6" w14:paraId="5E961046" w14:textId="2F4A56B7">
            <w:pPr>
              <w:shd w:val="clear" w:color="auto" w:fill="FFFFFF"/>
              <w:jc w:val="both"/>
              <w:rPr>
                <w:rStyle w:val="no-parag"/>
                <w:b/>
                <w:bCs/>
                <w:i/>
                <w:iCs/>
                <w:szCs w:val="24"/>
                <w:shd w:val="clear" w:color="auto" w:fill="FFFFFF"/>
              </w:rPr>
            </w:pPr>
            <w:r w:rsidRPr="001B4478">
              <w:rPr>
                <w:rStyle w:val="no-parag"/>
                <w:b/>
                <w:i/>
                <w:shd w:val="clear" w:color="auto" w:fill="FFFFFF"/>
              </w:rPr>
              <w:t>g) en ce qui concerne l</w:t>
            </w:r>
            <w:r w:rsidR="00B037BE">
              <w:rPr>
                <w:rStyle w:val="no-parag"/>
                <w:b/>
                <w:i/>
                <w:shd w:val="clear" w:color="auto" w:fill="FFFFFF"/>
              </w:rPr>
              <w:t>’</w:t>
            </w:r>
            <w:r w:rsidRPr="001B4478">
              <w:rPr>
                <w:rStyle w:val="no-parag"/>
                <w:b/>
                <w:i/>
                <w:shd w:val="clear" w:color="auto" w:fill="FFFFFF"/>
              </w:rPr>
              <w:t>huile d</w:t>
            </w:r>
            <w:r w:rsidR="00B037BE">
              <w:rPr>
                <w:rStyle w:val="no-parag"/>
                <w:b/>
                <w:i/>
                <w:shd w:val="clear" w:color="auto" w:fill="FFFFFF"/>
              </w:rPr>
              <w:t>’</w:t>
            </w:r>
            <w:r w:rsidRPr="001B4478">
              <w:rPr>
                <w:rStyle w:val="no-parag"/>
                <w:b/>
                <w:i/>
                <w:shd w:val="clear" w:color="auto" w:fill="FFFFFF"/>
              </w:rPr>
              <w:t>olive:</w:t>
            </w:r>
          </w:p>
          <w:p w:rsidR="000C7419" w:rsidRPr="001B4478" w:rsidP="007915E6" w14:paraId="3DFB4218" w14:textId="0DBA6BBB">
            <w:pPr>
              <w:shd w:val="clear" w:color="auto" w:fill="FFFFFF"/>
              <w:jc w:val="both"/>
              <w:rPr>
                <w:rStyle w:val="no-parag"/>
                <w:b/>
                <w:bCs/>
                <w:i/>
                <w:iCs/>
                <w:szCs w:val="24"/>
                <w:shd w:val="clear" w:color="auto" w:fill="FFFFFF"/>
              </w:rPr>
            </w:pPr>
            <w:r w:rsidRPr="001B4478">
              <w:rPr>
                <w:rStyle w:val="no-parag"/>
                <w:b/>
                <w:i/>
                <w:shd w:val="clear" w:color="auto" w:fill="FFFFFF"/>
              </w:rPr>
              <w:t>i) 1 779 EUR par tonne pour l</w:t>
            </w:r>
            <w:r w:rsidR="00B037BE">
              <w:rPr>
                <w:rStyle w:val="no-parag"/>
                <w:b/>
                <w:i/>
                <w:shd w:val="clear" w:color="auto" w:fill="FFFFFF"/>
              </w:rPr>
              <w:t>’</w:t>
            </w:r>
            <w:r w:rsidRPr="001B4478">
              <w:rPr>
                <w:rStyle w:val="no-parag"/>
                <w:b/>
                <w:i/>
                <w:shd w:val="clear" w:color="auto" w:fill="FFFFFF"/>
              </w:rPr>
              <w:t>huile d</w:t>
            </w:r>
            <w:r w:rsidR="00B037BE">
              <w:rPr>
                <w:rStyle w:val="no-parag"/>
                <w:b/>
                <w:i/>
                <w:shd w:val="clear" w:color="auto" w:fill="FFFFFF"/>
              </w:rPr>
              <w:t>’</w:t>
            </w:r>
            <w:r w:rsidRPr="001B4478">
              <w:rPr>
                <w:rStyle w:val="no-parag"/>
                <w:b/>
                <w:i/>
                <w:shd w:val="clear" w:color="auto" w:fill="FFFFFF"/>
              </w:rPr>
              <w:t>olive vierge extra;</w:t>
            </w:r>
          </w:p>
          <w:p w:rsidR="000C7419" w:rsidRPr="001B4478" w:rsidP="007915E6" w14:paraId="6B236570" w14:textId="3E9A1936">
            <w:pPr>
              <w:shd w:val="clear" w:color="auto" w:fill="FFFFFF"/>
              <w:jc w:val="both"/>
              <w:rPr>
                <w:rStyle w:val="no-parag"/>
                <w:b/>
                <w:bCs/>
                <w:i/>
                <w:iCs/>
                <w:szCs w:val="24"/>
                <w:shd w:val="clear" w:color="auto" w:fill="FFFFFF"/>
              </w:rPr>
            </w:pPr>
            <w:r w:rsidRPr="001B4478">
              <w:rPr>
                <w:rStyle w:val="no-parag"/>
                <w:b/>
                <w:i/>
                <w:shd w:val="clear" w:color="auto" w:fill="FFFFFF"/>
              </w:rPr>
              <w:t>ii) 1 710 EUR par tonne pour l</w:t>
            </w:r>
            <w:r w:rsidR="00B037BE">
              <w:rPr>
                <w:rStyle w:val="no-parag"/>
                <w:b/>
                <w:i/>
                <w:shd w:val="clear" w:color="auto" w:fill="FFFFFF"/>
              </w:rPr>
              <w:t>’</w:t>
            </w:r>
            <w:r w:rsidRPr="001B4478">
              <w:rPr>
                <w:rStyle w:val="no-parag"/>
                <w:b/>
                <w:i/>
                <w:shd w:val="clear" w:color="auto" w:fill="FFFFFF"/>
              </w:rPr>
              <w:t>huile d</w:t>
            </w:r>
            <w:r w:rsidR="00B037BE">
              <w:rPr>
                <w:rStyle w:val="no-parag"/>
                <w:b/>
                <w:i/>
                <w:shd w:val="clear" w:color="auto" w:fill="FFFFFF"/>
              </w:rPr>
              <w:t>’</w:t>
            </w:r>
            <w:r w:rsidRPr="001B4478">
              <w:rPr>
                <w:rStyle w:val="no-parag"/>
                <w:b/>
                <w:i/>
                <w:shd w:val="clear" w:color="auto" w:fill="FFFFFF"/>
              </w:rPr>
              <w:t>olive vierge;</w:t>
            </w:r>
          </w:p>
          <w:p w:rsidR="000C7419" w:rsidRPr="001B4478" w:rsidP="007915E6" w14:paraId="47F767E8" w14:textId="16E5FCF7">
            <w:pPr>
              <w:shd w:val="clear" w:color="auto" w:fill="FFFFFF"/>
              <w:jc w:val="both"/>
              <w:rPr>
                <w:rStyle w:val="no-parag"/>
                <w:b/>
                <w:bCs/>
                <w:i/>
                <w:iCs/>
                <w:szCs w:val="24"/>
                <w:shd w:val="clear" w:color="auto" w:fill="FFFFFF"/>
              </w:rPr>
            </w:pPr>
            <w:r w:rsidRPr="001B4478">
              <w:rPr>
                <w:rStyle w:val="no-parag"/>
                <w:b/>
                <w:i/>
                <w:shd w:val="clear" w:color="auto" w:fill="FFFFFF"/>
              </w:rPr>
              <w:t>iii) 1 524 EUR par tonne pour l</w:t>
            </w:r>
            <w:r w:rsidR="00B037BE">
              <w:rPr>
                <w:rStyle w:val="no-parag"/>
                <w:b/>
                <w:i/>
                <w:shd w:val="clear" w:color="auto" w:fill="FFFFFF"/>
              </w:rPr>
              <w:t>’</w:t>
            </w:r>
            <w:r w:rsidRPr="001B4478">
              <w:rPr>
                <w:rStyle w:val="no-parag"/>
                <w:b/>
                <w:i/>
                <w:shd w:val="clear" w:color="auto" w:fill="FFFFFF"/>
              </w:rPr>
              <w:t>huile d</w:t>
            </w:r>
            <w:r w:rsidR="00B037BE">
              <w:rPr>
                <w:rStyle w:val="no-parag"/>
                <w:b/>
                <w:i/>
                <w:shd w:val="clear" w:color="auto" w:fill="FFFFFF"/>
              </w:rPr>
              <w:t>’</w:t>
            </w:r>
            <w:r w:rsidRPr="001B4478">
              <w:rPr>
                <w:rStyle w:val="no-parag"/>
                <w:b/>
                <w:i/>
                <w:shd w:val="clear" w:color="auto" w:fill="FFFFFF"/>
              </w:rPr>
              <w:t>olive lampante à 2 degrés d</w:t>
            </w:r>
            <w:r w:rsidR="00B037BE">
              <w:rPr>
                <w:rStyle w:val="no-parag"/>
                <w:b/>
                <w:i/>
                <w:shd w:val="clear" w:color="auto" w:fill="FFFFFF"/>
              </w:rPr>
              <w:t>’</w:t>
            </w:r>
            <w:r w:rsidRPr="001B4478">
              <w:rPr>
                <w:rStyle w:val="no-parag"/>
                <w:b/>
                <w:i/>
                <w:shd w:val="clear" w:color="auto" w:fill="FFFFFF"/>
              </w:rPr>
              <w:t>acidité libre (ce montant étant réduit de 36,70 EUR par tonne pour chaque degré d</w:t>
            </w:r>
            <w:r w:rsidR="00B037BE">
              <w:rPr>
                <w:rStyle w:val="no-parag"/>
                <w:b/>
                <w:i/>
                <w:shd w:val="clear" w:color="auto" w:fill="FFFFFF"/>
              </w:rPr>
              <w:t>’</w:t>
            </w:r>
            <w:r w:rsidRPr="001B4478">
              <w:rPr>
                <w:rStyle w:val="no-parag"/>
                <w:b/>
                <w:i/>
                <w:shd w:val="clear" w:color="auto" w:fill="FFFFFF"/>
              </w:rPr>
              <w:t>acidité supplémentaire).</w:t>
            </w:r>
          </w:p>
        </w:tc>
        <w:tc>
          <w:tcPr>
            <w:tcW w:w="4876" w:type="dxa"/>
          </w:tcPr>
          <w:p w:rsidR="000C7419" w:rsidRPr="001B4478" w:rsidP="007915E6" w14:paraId="795A109C" w14:textId="4890B527">
            <w:pPr>
              <w:pStyle w:val="Normal6"/>
              <w:rPr>
                <w:szCs w:val="24"/>
              </w:rPr>
            </w:pPr>
            <w:r w:rsidRPr="001B4478">
              <w:t>5)</w:t>
            </w:r>
            <w:r w:rsidRPr="001B4478">
              <w:tab/>
              <w:t>l</w:t>
            </w:r>
            <w:r w:rsidR="00B037BE">
              <w:t>’</w:t>
            </w:r>
            <w:r w:rsidRPr="001B4478">
              <w:t>article 7</w:t>
            </w:r>
            <w:r w:rsidRPr="001B4478">
              <w:rPr>
                <w:b/>
                <w:i/>
              </w:rPr>
              <w:t>, paragraphe 1,</w:t>
            </w:r>
            <w:r w:rsidRPr="001B4478">
              <w:t xml:space="preserve"> est supprimé;</w:t>
            </w:r>
          </w:p>
        </w:tc>
      </w:tr>
    </w:tbl>
    <w:p w:rsidR="000C7419" w:rsidRPr="001B4478" w:rsidP="000C7419" w14:paraId="12E3F66F" w14:textId="77777777">
      <w:pPr>
        <w:pStyle w:val="Olang"/>
      </w:pPr>
      <w:r w:rsidRPr="001B4478">
        <w:rPr>
          <w:noProof w:val="0"/>
        </w:rPr>
        <w:t xml:space="preserve">Or. </w:t>
      </w:r>
      <w:r w:rsidRPr="001B4478">
        <w:rPr>
          <w:rStyle w:val="HideTWBExt"/>
        </w:rPr>
        <w:t>&lt;Original&gt;</w:t>
      </w:r>
      <w:r w:rsidRPr="001B4478">
        <w:rPr>
          <w:rStyle w:val="HideTWBInt"/>
        </w:rPr>
        <w:t>{FR}</w:t>
      </w:r>
      <w:r w:rsidRPr="001B4478">
        <w:rPr>
          <w:noProof w:val="0"/>
        </w:rPr>
        <w:t>fr</w:t>
      </w:r>
      <w:r w:rsidRPr="001B4478">
        <w:rPr>
          <w:rStyle w:val="HideTWBExt"/>
        </w:rPr>
        <w:t>&lt;/Original&gt;</w:t>
      </w:r>
    </w:p>
    <w:p w:rsidR="000C7419" w:rsidRPr="001B4478" w:rsidP="000C7419" w14:paraId="4E71B539" w14:textId="77777777">
      <w:r w:rsidRPr="001B4478">
        <w:rPr>
          <w:rStyle w:val="HideTWBExt"/>
        </w:rPr>
        <w:t>&lt;/AmendB&gt;</w:t>
      </w:r>
    </w:p>
    <w:p w:rsidR="000C7419" w:rsidRPr="001B4478" w:rsidP="000C7419" w14:paraId="0411DAF4"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359</w:t>
      </w:r>
      <w:r w:rsidRPr="001B4478">
        <w:rPr>
          <w:rStyle w:val="HideTWBExt"/>
          <w:b w:val="0"/>
        </w:rPr>
        <w:t>&lt;/NumAmB&gt;</w:t>
      </w:r>
    </w:p>
    <w:p w:rsidR="000C7419" w:rsidRPr="001B4478" w:rsidP="000C7419" w14:paraId="3C09827B" w14:textId="77777777">
      <w:pPr>
        <w:pStyle w:val="NormalBold"/>
      </w:pPr>
      <w:r w:rsidRPr="001B4478">
        <w:rPr>
          <w:rStyle w:val="HideTWBExt"/>
          <w:b w:val="0"/>
        </w:rPr>
        <w:t>&lt;RepeatBlock-By&gt;&lt;Members&gt;</w:t>
      </w:r>
      <w:r w:rsidRPr="001B4478">
        <w:t>Carlo Fidanza</w:t>
      </w:r>
      <w:r w:rsidRPr="001B4478">
        <w:rPr>
          <w:rStyle w:val="HideTWBExt"/>
          <w:b w:val="0"/>
        </w:rPr>
        <w:t>&lt;/Members&gt;</w:t>
      </w:r>
    </w:p>
    <w:p w:rsidR="000C7419" w:rsidRPr="001B4478" w:rsidP="000C7419" w14:paraId="53DF793B" w14:textId="77777777">
      <w:r w:rsidRPr="001B4478">
        <w:rPr>
          <w:rStyle w:val="HideTWBExt"/>
        </w:rPr>
        <w:t>&lt;/RepeatBlock-By&gt;</w:t>
      </w:r>
    </w:p>
    <w:p w:rsidR="000C7419" w:rsidRPr="001B4478" w:rsidP="000C7419" w14:paraId="3F3AB063"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498DABA4" w14:textId="77777777">
      <w:pPr>
        <w:pStyle w:val="NormalBold"/>
      </w:pPr>
      <w:r w:rsidRPr="001B4478">
        <w:rPr>
          <w:rStyle w:val="HideTWBExt"/>
          <w:b w:val="0"/>
        </w:rPr>
        <w:t>&lt;Article&gt;</w:t>
      </w:r>
      <w:r w:rsidRPr="001B4478">
        <w:t>Article premier – alinéa 1 – point 5</w:t>
      </w:r>
      <w:r w:rsidRPr="001B4478">
        <w:rPr>
          <w:rStyle w:val="HideTWBExt"/>
          <w:b w:val="0"/>
        </w:rPr>
        <w:t>&lt;/Article&gt;</w:t>
      </w:r>
    </w:p>
    <w:p w:rsidR="000C7419" w:rsidRPr="001B4478" w:rsidP="000C7419" w14:paraId="5AFE9F13" w14:textId="77777777">
      <w:pPr>
        <w:keepNext/>
      </w:pPr>
      <w:r w:rsidRPr="001B4478">
        <w:rPr>
          <w:rStyle w:val="HideTWBExt"/>
        </w:rPr>
        <w:t>&lt;DocAmend2&gt;</w:t>
      </w:r>
      <w:r w:rsidRPr="001B4478">
        <w:t>Règlement (UE) nº 1308/2013</w:t>
      </w:r>
      <w:r w:rsidRPr="001B4478">
        <w:rPr>
          <w:rStyle w:val="HideTWBExt"/>
        </w:rPr>
        <w:t>&lt;/DocAmend2&gt;</w:t>
      </w:r>
    </w:p>
    <w:p w:rsidR="000C7419" w:rsidRPr="001B4478" w:rsidP="000C7419" w14:paraId="75297656" w14:textId="77777777">
      <w:r w:rsidRPr="001B4478">
        <w:rPr>
          <w:rStyle w:val="HideTWBExt"/>
        </w:rPr>
        <w:t>&lt;Article2&gt;</w:t>
      </w:r>
      <w:r w:rsidRPr="001B4478">
        <w:t>Article 7 – paragraphe 1</w:t>
      </w:r>
      <w:r w:rsidRPr="001B447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0449453"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52ADCAA9" w14:textId="77777777">
            <w:pPr>
              <w:keepNext/>
            </w:pPr>
          </w:p>
        </w:tc>
      </w:tr>
      <w:tr w14:paraId="5629F54D"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11FB39AD" w14:textId="77777777">
            <w:pPr>
              <w:pStyle w:val="ColumnHeading"/>
              <w:keepNext/>
            </w:pPr>
            <w:r w:rsidRPr="001B4478">
              <w:t>Texte proposé par la Commission</w:t>
            </w:r>
          </w:p>
        </w:tc>
        <w:tc>
          <w:tcPr>
            <w:tcW w:w="4876" w:type="dxa"/>
          </w:tcPr>
          <w:p w:rsidR="000C7419" w:rsidRPr="001B4478" w:rsidP="007915E6" w14:paraId="6DE06FB2" w14:textId="77777777">
            <w:pPr>
              <w:pStyle w:val="ColumnHeading"/>
              <w:keepNext/>
            </w:pPr>
            <w:r w:rsidRPr="001B4478">
              <w:t>Amendement</w:t>
            </w:r>
          </w:p>
        </w:tc>
      </w:tr>
      <w:tr w14:paraId="2C635221"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22B46BB5" w14:textId="1046B3A1">
            <w:pPr>
              <w:pStyle w:val="Normal6"/>
            </w:pPr>
            <w:r w:rsidRPr="001B4478">
              <w:t>5)</w:t>
            </w:r>
            <w:r w:rsidRPr="001B4478">
              <w:tab/>
              <w:t>l</w:t>
            </w:r>
            <w:r w:rsidR="00B037BE">
              <w:t>’</w:t>
            </w:r>
            <w:r w:rsidRPr="001B4478">
              <w:t>article 7 est supprimé;</w:t>
            </w:r>
          </w:p>
        </w:tc>
        <w:tc>
          <w:tcPr>
            <w:tcW w:w="4876" w:type="dxa"/>
          </w:tcPr>
          <w:p w:rsidR="000C7419" w:rsidRPr="001B4478" w:rsidP="007915E6" w14:paraId="7E94C555" w14:textId="0365D37A">
            <w:pPr>
              <w:pStyle w:val="Normal6"/>
              <w:rPr>
                <w:szCs w:val="24"/>
              </w:rPr>
            </w:pPr>
            <w:r w:rsidRPr="001B4478">
              <w:t>5)</w:t>
            </w:r>
            <w:r w:rsidRPr="001B4478">
              <w:tab/>
            </w:r>
            <w:r w:rsidRPr="001B4478">
              <w:rPr>
                <w:b/>
                <w:i/>
              </w:rPr>
              <w:t>5)</w:t>
            </w:r>
            <w:r w:rsidRPr="001B4478">
              <w:t xml:space="preserve"> l</w:t>
            </w:r>
            <w:r w:rsidR="00B037BE">
              <w:t>’</w:t>
            </w:r>
            <w:r w:rsidRPr="001B4478">
              <w:t>article 7</w:t>
            </w:r>
            <w:r w:rsidRPr="001B4478">
              <w:rPr>
                <w:b/>
                <w:i/>
              </w:rPr>
              <w:t>, paragraphe 1,</w:t>
            </w:r>
            <w:r w:rsidRPr="001B4478">
              <w:t xml:space="preserve"> est supprimé;</w:t>
            </w:r>
          </w:p>
        </w:tc>
      </w:tr>
    </w:tbl>
    <w:p w:rsidR="000C7419" w:rsidRPr="001B4478" w:rsidP="000C7419" w14:paraId="79528664" w14:textId="77777777">
      <w:pPr>
        <w:pStyle w:val="Olang"/>
      </w:pPr>
      <w:r w:rsidRPr="001B4478">
        <w:rPr>
          <w:noProof w:val="0"/>
        </w:rPr>
        <w:t xml:space="preserve">Or. </w:t>
      </w:r>
      <w:r w:rsidRPr="001B4478">
        <w:rPr>
          <w:rStyle w:val="HideTWBExt"/>
        </w:rPr>
        <w:t>&lt;Original&gt;</w:t>
      </w:r>
      <w:r w:rsidRPr="001B4478">
        <w:rPr>
          <w:rStyle w:val="HideTWBInt"/>
        </w:rPr>
        <w:t>{IT}</w:t>
      </w:r>
      <w:r w:rsidRPr="001B4478">
        <w:rPr>
          <w:noProof w:val="0"/>
        </w:rPr>
        <w:t>it</w:t>
      </w:r>
      <w:r w:rsidRPr="001B4478">
        <w:rPr>
          <w:rStyle w:val="HideTWBExt"/>
        </w:rPr>
        <w:t>&lt;/Original&gt;</w:t>
      </w:r>
    </w:p>
    <w:p w:rsidR="000C7419" w:rsidRPr="001B4478" w:rsidP="000C7419" w14:paraId="6DFA9253" w14:textId="77777777">
      <w:r w:rsidRPr="001B4478">
        <w:rPr>
          <w:rStyle w:val="HideTWBExt"/>
        </w:rPr>
        <w:t>&lt;/AmendB&gt;</w:t>
      </w:r>
    </w:p>
    <w:p w:rsidR="000C7419" w:rsidRPr="001B4478" w:rsidP="000C7419" w14:paraId="3FA45653"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360</w:t>
      </w:r>
      <w:r w:rsidRPr="001B4478">
        <w:rPr>
          <w:rStyle w:val="HideTWBExt"/>
          <w:b w:val="0"/>
        </w:rPr>
        <w:t>&lt;/NumAmB&gt;</w:t>
      </w:r>
    </w:p>
    <w:p w:rsidR="000C7419" w:rsidRPr="001B4478" w:rsidP="000C7419" w14:paraId="1E908A17" w14:textId="77777777">
      <w:pPr>
        <w:pStyle w:val="NormalBold"/>
      </w:pPr>
      <w:r w:rsidRPr="001B4478">
        <w:rPr>
          <w:rStyle w:val="HideTWBExt"/>
          <w:b w:val="0"/>
        </w:rPr>
        <w:t>&lt;RepeatBlock-By&gt;&lt;Members&gt;</w:t>
      </w:r>
      <w:r w:rsidRPr="001B4478">
        <w:t>Céline Imart</w:t>
      </w:r>
      <w:r w:rsidRPr="001B4478">
        <w:rPr>
          <w:rStyle w:val="HideTWBExt"/>
          <w:b w:val="0"/>
        </w:rPr>
        <w:t>&lt;/Members&gt;</w:t>
      </w:r>
    </w:p>
    <w:p w:rsidR="000C7419" w:rsidRPr="001B4478" w:rsidP="000C7419" w14:paraId="2A0E6953" w14:textId="77777777">
      <w:r w:rsidRPr="001B4478">
        <w:rPr>
          <w:rStyle w:val="HideTWBExt"/>
        </w:rPr>
        <w:t>&lt;/RepeatBlock-By&gt;</w:t>
      </w:r>
    </w:p>
    <w:p w:rsidR="000C7419" w:rsidRPr="001B4478" w:rsidP="000C7419" w14:paraId="05EB6E3F"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33F1193D" w14:textId="77777777">
      <w:pPr>
        <w:pStyle w:val="NormalBold"/>
      </w:pPr>
      <w:r w:rsidRPr="001B4478">
        <w:rPr>
          <w:rStyle w:val="HideTWBExt"/>
          <w:b w:val="0"/>
        </w:rPr>
        <w:t>&lt;Article&gt;</w:t>
      </w:r>
      <w:r w:rsidRPr="001B4478">
        <w:t>Article premier – alinéa 1 – point 5</w:t>
      </w:r>
      <w:r w:rsidRPr="001B4478">
        <w:rPr>
          <w:rStyle w:val="HideTWBExt"/>
          <w:b w:val="0"/>
        </w:rPr>
        <w:t>&lt;/Article&gt;</w:t>
      </w:r>
    </w:p>
    <w:p w:rsidR="000C7419" w:rsidRPr="001B4478" w:rsidP="000C7419" w14:paraId="43621566" w14:textId="77777777">
      <w:pPr>
        <w:keepNext/>
      </w:pPr>
      <w:r w:rsidRPr="001B4478">
        <w:rPr>
          <w:rStyle w:val="HideTWBExt"/>
        </w:rPr>
        <w:t>&lt;DocAmend2&gt;</w:t>
      </w:r>
      <w:r w:rsidRPr="001B4478">
        <w:t>Règlement (UE) nº 1308/2013</w:t>
      </w:r>
      <w:r w:rsidRPr="001B4478">
        <w:rPr>
          <w:rStyle w:val="HideTWBExt"/>
        </w:rPr>
        <w:t>&lt;/DocAmend2&gt;</w:t>
      </w:r>
    </w:p>
    <w:p w:rsidR="000C7419" w:rsidRPr="001B4478" w:rsidP="000C7419" w14:paraId="24DBB489" w14:textId="77777777">
      <w:r w:rsidRPr="001B4478">
        <w:rPr>
          <w:rStyle w:val="HideTWBExt"/>
        </w:rPr>
        <w:t>&lt;Article2&gt;</w:t>
      </w:r>
      <w:r w:rsidRPr="001B4478">
        <w:t>Article 7 – paragraphe 2</w:t>
      </w:r>
      <w:r w:rsidRPr="001B4478">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5879A116" w14:textId="77777777" w:rsidTr="007915E6">
        <w:tblPrEx>
          <w:tblW w:w="9752" w:type="dxa"/>
          <w:jc w:val="center"/>
          <w:tblLayout w:type="fixed"/>
          <w:tblCellMar>
            <w:left w:w="340" w:type="dxa"/>
            <w:right w:w="340" w:type="dxa"/>
          </w:tblCellMar>
          <w:tblLook w:val="0000"/>
        </w:tblPrEx>
        <w:trPr>
          <w:jc w:val="center"/>
        </w:trPr>
        <w:tc>
          <w:tcPr>
            <w:tcW w:w="9752" w:type="dxa"/>
            <w:gridSpan w:val="2"/>
          </w:tcPr>
          <w:p w:rsidR="000C7419" w:rsidRPr="001B4478" w:rsidP="007915E6" w14:paraId="1BA9B461" w14:textId="77777777">
            <w:pPr>
              <w:keepNext/>
            </w:pPr>
          </w:p>
        </w:tc>
      </w:tr>
      <w:tr w14:paraId="316EE830"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4D25BD81" w14:textId="77777777">
            <w:pPr>
              <w:pStyle w:val="ColumnHeading"/>
              <w:keepNext/>
            </w:pPr>
            <w:r w:rsidRPr="001B4478">
              <w:t>Texte en vigueur</w:t>
            </w:r>
          </w:p>
        </w:tc>
        <w:tc>
          <w:tcPr>
            <w:tcW w:w="4876" w:type="dxa"/>
          </w:tcPr>
          <w:p w:rsidR="000C7419" w:rsidRPr="001B4478" w:rsidP="007915E6" w14:paraId="3BE3E903" w14:textId="77777777">
            <w:pPr>
              <w:pStyle w:val="ColumnHeading"/>
              <w:keepNext/>
            </w:pPr>
            <w:r w:rsidRPr="001B4478">
              <w:t>Amendement</w:t>
            </w:r>
          </w:p>
        </w:tc>
      </w:tr>
      <w:tr w14:paraId="5CC32AE3"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06CE59F3" w14:textId="77777777">
            <w:pPr>
              <w:pStyle w:val="Normal6"/>
              <w:rPr>
                <w:b/>
                <w:bCs/>
                <w:i/>
                <w:iCs/>
              </w:rPr>
            </w:pPr>
          </w:p>
        </w:tc>
        <w:tc>
          <w:tcPr>
            <w:tcW w:w="4876" w:type="dxa"/>
          </w:tcPr>
          <w:p w:rsidR="000C7419" w:rsidRPr="001B4478" w:rsidP="007915E6" w14:paraId="355D70F5" w14:textId="77777777">
            <w:pPr>
              <w:pStyle w:val="Normal6"/>
              <w:rPr>
                <w:szCs w:val="24"/>
              </w:rPr>
            </w:pPr>
            <w:r w:rsidRPr="001B4478">
              <w:rPr>
                <w:b/>
                <w:i/>
              </w:rPr>
              <w:t>Le paragraphe 2 est supprimé et remplacé par:</w:t>
            </w:r>
          </w:p>
        </w:tc>
      </w:tr>
      <w:tr w14:paraId="7C567468"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46513608" w14:textId="36AC090A">
            <w:pPr>
              <w:rPr>
                <w:b/>
                <w:bCs/>
                <w:i/>
                <w:iCs/>
              </w:rPr>
            </w:pPr>
            <w:r w:rsidRPr="001B4478">
              <w:rPr>
                <w:rStyle w:val="no-parag"/>
                <w:b/>
                <w:i/>
                <w:shd w:val="clear" w:color="auto" w:fill="FFFFFF"/>
              </w:rPr>
              <w:t>2. L</w:t>
            </w:r>
            <w:r w:rsidRPr="001B4478">
              <w:rPr>
                <w:b/>
                <w:i/>
              </w:rPr>
              <w:t xml:space="preserve">es seuils de référence prévus au paragraphe 1 sont régulièrement examinés par la Commission, compte tenu </w:t>
            </w:r>
            <w:r w:rsidRPr="001B4478">
              <w:rPr>
                <w:b/>
                <w:i/>
              </w:rPr>
              <w:t>de critères objectifs, notamment de l</w:t>
            </w:r>
            <w:r w:rsidR="00B037BE">
              <w:rPr>
                <w:b/>
                <w:i/>
              </w:rPr>
              <w:t>’</w:t>
            </w:r>
            <w:r w:rsidRPr="001B4478">
              <w:rPr>
                <w:b/>
                <w:i/>
              </w:rPr>
              <w:t>évolution de la production, des coûts de production (en particulier du prix des intrants) et des tendances du marché. Si nécessaire, les seuils de référence sont mis à jour conformément à la procédure législative ordinaire en fonction de l</w:t>
            </w:r>
            <w:r w:rsidR="00B037BE">
              <w:rPr>
                <w:b/>
                <w:i/>
              </w:rPr>
              <w:t>’</w:t>
            </w:r>
            <w:r w:rsidRPr="001B4478">
              <w:rPr>
                <w:b/>
                <w:i/>
              </w:rPr>
              <w:t>évolution de la production et des marchés.</w:t>
            </w:r>
          </w:p>
        </w:tc>
        <w:tc>
          <w:tcPr>
            <w:tcW w:w="4876" w:type="dxa"/>
          </w:tcPr>
          <w:p w:rsidR="000C7419" w:rsidRPr="001B4478" w:rsidP="007915E6" w14:paraId="3492BC81" w14:textId="0BFEFC2B">
            <w:pPr>
              <w:pStyle w:val="Normal6"/>
              <w:rPr>
                <w:szCs w:val="24"/>
              </w:rPr>
            </w:pPr>
            <w:r w:rsidRPr="001B4478">
              <w:rPr>
                <w:b/>
                <w:i/>
              </w:rPr>
              <w:t>Dans le cadre du réexamen des seuils de référence prévu à l</w:t>
            </w:r>
            <w:r w:rsidR="00B037BE">
              <w:rPr>
                <w:b/>
                <w:i/>
              </w:rPr>
              <w:t>’</w:t>
            </w:r>
            <w:r w:rsidRPr="001B4478">
              <w:rPr>
                <w:b/>
                <w:i/>
              </w:rPr>
              <w:t xml:space="preserve">article 1 ter du règlement (UE) n° 1370/2013, la </w:t>
            </w:r>
            <w:r w:rsidRPr="001B4478">
              <w:rPr>
                <w:b/>
                <w:i/>
              </w:rPr>
              <w:t>Commission tient compte, en particulier, de l</w:t>
            </w:r>
            <w:r w:rsidR="00B037BE">
              <w:rPr>
                <w:b/>
                <w:i/>
              </w:rPr>
              <w:t>’</w:t>
            </w:r>
            <w:r w:rsidRPr="001B4478">
              <w:rPr>
                <w:b/>
                <w:i/>
              </w:rPr>
              <w:t>évolution de l</w:t>
            </w:r>
            <w:r w:rsidR="00B037BE">
              <w:rPr>
                <w:b/>
                <w:i/>
              </w:rPr>
              <w:t>’</w:t>
            </w:r>
            <w:r w:rsidRPr="001B4478">
              <w:rPr>
                <w:b/>
                <w:i/>
              </w:rPr>
              <w:t>inflation et propose au Conseil un ajustement des seuils définis à l</w:t>
            </w:r>
            <w:r w:rsidR="00B037BE">
              <w:rPr>
                <w:b/>
                <w:i/>
              </w:rPr>
              <w:t>’</w:t>
            </w:r>
            <w:r w:rsidRPr="001B4478">
              <w:rPr>
                <w:b/>
                <w:i/>
              </w:rPr>
              <w:t>article 1 ter du règlement n° 1370/2013. Les seuils de référence font l</w:t>
            </w:r>
            <w:r w:rsidR="00B037BE">
              <w:rPr>
                <w:b/>
                <w:i/>
              </w:rPr>
              <w:t>’</w:t>
            </w:r>
            <w:r w:rsidRPr="001B4478">
              <w:rPr>
                <w:b/>
                <w:i/>
              </w:rPr>
              <w:t>objet d</w:t>
            </w:r>
            <w:r w:rsidR="00B037BE">
              <w:rPr>
                <w:b/>
                <w:i/>
              </w:rPr>
              <w:t>’</w:t>
            </w:r>
            <w:r w:rsidRPr="001B4478">
              <w:rPr>
                <w:b/>
                <w:i/>
              </w:rPr>
              <w:t>une mise à jour annuelle afin de tenir compte de l</w:t>
            </w:r>
            <w:r w:rsidR="00B037BE">
              <w:rPr>
                <w:b/>
                <w:i/>
              </w:rPr>
              <w:t>’</w:t>
            </w:r>
            <w:r w:rsidRPr="001B4478">
              <w:rPr>
                <w:b/>
                <w:i/>
              </w:rPr>
              <w:t>évolution économique et de garantir qu</w:t>
            </w:r>
            <w:r w:rsidR="00B037BE">
              <w:rPr>
                <w:b/>
                <w:i/>
              </w:rPr>
              <w:t>’</w:t>
            </w:r>
            <w:r w:rsidRPr="001B4478">
              <w:rPr>
                <w:b/>
                <w:i/>
              </w:rPr>
              <w:t>ils restent un outil efficace pour stabiliser les marchés. La Commission veille à l</w:t>
            </w:r>
            <w:r w:rsidR="00B037BE">
              <w:rPr>
                <w:b/>
                <w:i/>
              </w:rPr>
              <w:t>’</w:t>
            </w:r>
            <w:r w:rsidRPr="001B4478">
              <w:rPr>
                <w:b/>
                <w:i/>
              </w:rPr>
              <w:t>élaboration d</w:t>
            </w:r>
            <w:r w:rsidR="00B037BE">
              <w:rPr>
                <w:b/>
                <w:i/>
              </w:rPr>
              <w:t>’</w:t>
            </w:r>
            <w:r w:rsidRPr="001B4478">
              <w:rPr>
                <w:b/>
                <w:i/>
              </w:rPr>
              <w:t>une méthodologie pour la révision annuelle de ces seuils, fondée sur des indicateurs objectifs tels que l</w:t>
            </w:r>
            <w:r w:rsidR="00B037BE">
              <w:rPr>
                <w:b/>
                <w:i/>
              </w:rPr>
              <w:t>’</w:t>
            </w:r>
            <w:r w:rsidRPr="001B4478">
              <w:rPr>
                <w:b/>
                <w:i/>
              </w:rPr>
              <w:t>inflation, les coûts des intrants et l</w:t>
            </w:r>
            <w:r w:rsidR="00B037BE">
              <w:rPr>
                <w:b/>
                <w:i/>
              </w:rPr>
              <w:t>’</w:t>
            </w:r>
            <w:r w:rsidRPr="001B4478">
              <w:rPr>
                <w:b/>
                <w:i/>
              </w:rPr>
              <w:t>évolution des marchés agricoles. Lorsque les prix du marché restent inférieurs au seuil de référence actualisé pendant une période supérieure à trois mois, la Commission consulte les parties prenantes et les États membres et prend les mesures nécessaires, telles que celles prévues aux articles 16, 17, 127 nouveau, 194 nouveau, 219 ou 222 du présent règlement.</w:t>
            </w:r>
          </w:p>
        </w:tc>
      </w:tr>
    </w:tbl>
    <w:p w:rsidR="000C7419" w:rsidRPr="001B4478" w:rsidP="000C7419" w14:paraId="1BBCA7EE" w14:textId="77777777">
      <w:pPr>
        <w:pStyle w:val="Olang"/>
      </w:pPr>
      <w:r w:rsidRPr="001B4478">
        <w:rPr>
          <w:noProof w:val="0"/>
        </w:rPr>
        <w:t xml:space="preserve">Or. </w:t>
      </w:r>
      <w:r w:rsidRPr="001B4478">
        <w:rPr>
          <w:rStyle w:val="HideTWBExt"/>
        </w:rPr>
        <w:t>&lt;Original&gt;</w:t>
      </w:r>
      <w:r w:rsidRPr="001B4478">
        <w:rPr>
          <w:rStyle w:val="HideTWBInt"/>
        </w:rPr>
        <w:t>{FR}</w:t>
      </w:r>
      <w:r w:rsidRPr="001B4478">
        <w:rPr>
          <w:noProof w:val="0"/>
        </w:rPr>
        <w:t>fr</w:t>
      </w:r>
      <w:r w:rsidRPr="001B4478">
        <w:rPr>
          <w:rStyle w:val="HideTWBExt"/>
        </w:rPr>
        <w:t>&lt;/Original&gt;</w:t>
      </w:r>
    </w:p>
    <w:p w:rsidR="000C7419" w:rsidRPr="001B4478" w:rsidP="000C7419" w14:paraId="2F83098A" w14:textId="77777777">
      <w:r w:rsidRPr="001B4478">
        <w:rPr>
          <w:rStyle w:val="HideTWBExt"/>
        </w:rPr>
        <w:t>&lt;/AmendB&gt;</w:t>
      </w:r>
    </w:p>
    <w:p w:rsidR="000C7419" w:rsidRPr="001B4478" w:rsidP="000C7419" w14:paraId="23EDB4E6"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361</w:t>
      </w:r>
      <w:r w:rsidRPr="001B4478">
        <w:rPr>
          <w:rStyle w:val="HideTWBExt"/>
          <w:b w:val="0"/>
        </w:rPr>
        <w:t>&lt;/NumAmB&gt;</w:t>
      </w:r>
    </w:p>
    <w:p w:rsidR="000C7419" w:rsidRPr="001B4478" w:rsidP="000C7419" w14:paraId="71419326" w14:textId="77777777">
      <w:pPr>
        <w:pStyle w:val="NormalBold"/>
      </w:pPr>
      <w:r w:rsidRPr="001B4478">
        <w:rPr>
          <w:rStyle w:val="HideTWBExt"/>
          <w:b w:val="0"/>
        </w:rPr>
        <w:t>&lt;RepeatBlock-By&gt;&lt;Members&gt;</w:t>
      </w:r>
      <w:r w:rsidRPr="001B4478">
        <w:t>Carlo Fidanza</w:t>
      </w:r>
      <w:r w:rsidRPr="001B4478">
        <w:rPr>
          <w:rStyle w:val="HideTWBExt"/>
          <w:b w:val="0"/>
        </w:rPr>
        <w:t>&lt;/Members&gt;</w:t>
      </w:r>
    </w:p>
    <w:p w:rsidR="000C7419" w:rsidRPr="001B4478" w:rsidP="000C7419" w14:paraId="7BB71076" w14:textId="77777777">
      <w:r w:rsidRPr="001B4478">
        <w:rPr>
          <w:rStyle w:val="HideTWBExt"/>
        </w:rPr>
        <w:t>&lt;/RepeatBlock-By&gt;</w:t>
      </w:r>
    </w:p>
    <w:p w:rsidR="000C7419" w:rsidRPr="001B4478" w:rsidP="000C7419" w14:paraId="38FF8238"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3D3361DB" w14:textId="77777777">
      <w:pPr>
        <w:pStyle w:val="NormalBold"/>
      </w:pPr>
      <w:r w:rsidRPr="001B4478">
        <w:rPr>
          <w:rStyle w:val="HideTWBExt"/>
          <w:b w:val="0"/>
        </w:rPr>
        <w:t>&lt;Article&gt;</w:t>
      </w:r>
      <w:r w:rsidRPr="001B4478">
        <w:t>Article premier – alinéa 1 – point 5 bis (nouveau)</w:t>
      </w:r>
      <w:r w:rsidRPr="001B4478">
        <w:rPr>
          <w:rStyle w:val="HideTWBExt"/>
          <w:b w:val="0"/>
        </w:rPr>
        <w:t>&lt;/Article&gt;</w:t>
      </w:r>
    </w:p>
    <w:p w:rsidR="000C7419" w:rsidRPr="001B4478" w:rsidP="000C7419" w14:paraId="773DDB48" w14:textId="77777777">
      <w:pPr>
        <w:keepNext/>
      </w:pPr>
      <w:r w:rsidRPr="001B4478">
        <w:rPr>
          <w:rStyle w:val="HideTWBExt"/>
        </w:rPr>
        <w:t>&lt;DocAmend2&gt;</w:t>
      </w:r>
      <w:r w:rsidRPr="001B4478">
        <w:t>Règlement (UE) nº 1308/2013</w:t>
      </w:r>
      <w:r w:rsidRPr="001B4478">
        <w:rPr>
          <w:rStyle w:val="HideTWBExt"/>
        </w:rPr>
        <w:t>&lt;/DocAmend2&gt;</w:t>
      </w:r>
    </w:p>
    <w:p w:rsidR="000C7419" w:rsidRPr="001B4478" w:rsidP="000C7419" w14:paraId="1B12595C" w14:textId="77777777">
      <w:r w:rsidRPr="001B4478">
        <w:rPr>
          <w:rStyle w:val="HideTWBExt"/>
        </w:rPr>
        <w:t>&lt;Article2&gt;</w:t>
      </w:r>
      <w:r w:rsidRPr="001B4478">
        <w:t>Article 7 – paragraphe 2</w:t>
      </w:r>
      <w:r w:rsidRPr="001B4478">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1ADC81FB" w14:textId="77777777" w:rsidTr="007915E6">
        <w:tblPrEx>
          <w:tblW w:w="9752" w:type="dxa"/>
          <w:jc w:val="center"/>
          <w:tblLayout w:type="fixed"/>
          <w:tblCellMar>
            <w:left w:w="340" w:type="dxa"/>
            <w:right w:w="340" w:type="dxa"/>
          </w:tblCellMar>
          <w:tblLook w:val="0000"/>
        </w:tblPrEx>
        <w:trPr>
          <w:jc w:val="center"/>
        </w:trPr>
        <w:tc>
          <w:tcPr>
            <w:tcW w:w="9752" w:type="dxa"/>
            <w:gridSpan w:val="2"/>
          </w:tcPr>
          <w:p w:rsidR="000C7419" w:rsidRPr="001B4478" w:rsidP="007915E6" w14:paraId="29FAF02C" w14:textId="77777777">
            <w:pPr>
              <w:keepNext/>
            </w:pPr>
          </w:p>
        </w:tc>
      </w:tr>
      <w:tr w14:paraId="0621168D"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1873444A" w14:textId="77777777">
            <w:pPr>
              <w:pStyle w:val="ColumnHeading"/>
              <w:keepNext/>
            </w:pPr>
            <w:r w:rsidRPr="001B4478">
              <w:t>Texte en vigueur</w:t>
            </w:r>
          </w:p>
        </w:tc>
        <w:tc>
          <w:tcPr>
            <w:tcW w:w="4876" w:type="dxa"/>
          </w:tcPr>
          <w:p w:rsidR="000C7419" w:rsidRPr="001B4478" w:rsidP="007915E6" w14:paraId="190F9703" w14:textId="77777777">
            <w:pPr>
              <w:pStyle w:val="ColumnHeading"/>
              <w:keepNext/>
            </w:pPr>
            <w:r w:rsidRPr="001B4478">
              <w:t>Amendement</w:t>
            </w:r>
          </w:p>
        </w:tc>
      </w:tr>
      <w:tr w14:paraId="70064434"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3E6AC523" w14:textId="77777777">
            <w:pPr>
              <w:pStyle w:val="Normal6"/>
            </w:pPr>
          </w:p>
        </w:tc>
        <w:tc>
          <w:tcPr>
            <w:tcW w:w="4876" w:type="dxa"/>
          </w:tcPr>
          <w:p w:rsidR="000C7419" w:rsidRPr="001B4478" w:rsidP="007915E6" w14:paraId="2119A61C" w14:textId="22EE6F39">
            <w:pPr>
              <w:pStyle w:val="Normal6"/>
              <w:rPr>
                <w:szCs w:val="24"/>
              </w:rPr>
            </w:pPr>
            <w:r w:rsidRPr="001B4478">
              <w:rPr>
                <w:b/>
                <w:i/>
              </w:rPr>
              <w:t>5 bis)</w:t>
            </w:r>
            <w:r w:rsidRPr="001B4478">
              <w:rPr>
                <w:b/>
                <w:i/>
              </w:rPr>
              <w:tab/>
              <w:t>5 bis. à l</w:t>
            </w:r>
            <w:r w:rsidR="00B037BE">
              <w:rPr>
                <w:b/>
                <w:i/>
              </w:rPr>
              <w:t>’</w:t>
            </w:r>
            <w:r w:rsidRPr="001B4478">
              <w:rPr>
                <w:b/>
                <w:i/>
              </w:rPr>
              <w:t xml:space="preserve">article 7, le paragraphe 2 est remplacé par le texte suivant: </w:t>
            </w:r>
          </w:p>
        </w:tc>
      </w:tr>
      <w:tr w14:paraId="130C99AA"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3B737C65" w14:textId="19A2A579">
            <w:pPr>
              <w:rPr>
                <w:b/>
                <w:bCs/>
                <w:i/>
                <w:iCs/>
                <w:szCs w:val="24"/>
              </w:rPr>
            </w:pPr>
            <w:r w:rsidRPr="001B4478">
              <w:rPr>
                <w:rStyle w:val="no-parag"/>
                <w:b/>
                <w:i/>
                <w:shd w:val="clear" w:color="auto" w:fill="FFFFFF"/>
              </w:rPr>
              <w:t>2. </w:t>
            </w:r>
            <w:r w:rsidRPr="001B4478">
              <w:rPr>
                <w:b/>
                <w:i/>
              </w:rPr>
              <w:t>Les seuils de référence prévus au paragraphe 1 sont régulièrement examinés par la Commission, compte tenu de critères objectifs, notamment de l</w:t>
            </w:r>
            <w:r w:rsidR="00B037BE">
              <w:rPr>
                <w:b/>
                <w:i/>
              </w:rPr>
              <w:t>’</w:t>
            </w:r>
            <w:r w:rsidRPr="001B4478">
              <w:rPr>
                <w:b/>
                <w:i/>
              </w:rPr>
              <w:t xml:space="preserve">évolution de la production, des coûts de production (en particulier du prix des intrants) et des tendances du marché. Si nécessaire, les seuils de référence sont mis </w:t>
            </w:r>
            <w:r w:rsidRPr="001B4478">
              <w:rPr>
                <w:b/>
                <w:i/>
              </w:rPr>
              <w:t>à jour conformément à la procédure législative ordinaire en fonction de l</w:t>
            </w:r>
            <w:r w:rsidR="00B037BE">
              <w:rPr>
                <w:b/>
                <w:i/>
              </w:rPr>
              <w:t>’</w:t>
            </w:r>
            <w:r w:rsidRPr="001B4478">
              <w:rPr>
                <w:b/>
                <w:i/>
              </w:rPr>
              <w:t>évolution de la production et des marchés.</w:t>
            </w:r>
          </w:p>
          <w:p w:rsidR="000C7419" w:rsidRPr="001B4478" w:rsidP="007915E6" w14:paraId="5878121F" w14:textId="77777777">
            <w:pPr>
              <w:pStyle w:val="Normal6"/>
              <w:rPr>
                <w:szCs w:val="24"/>
              </w:rPr>
            </w:pPr>
          </w:p>
        </w:tc>
        <w:tc>
          <w:tcPr>
            <w:tcW w:w="4876" w:type="dxa"/>
          </w:tcPr>
          <w:p w:rsidR="000C7419" w:rsidRPr="001B4478" w:rsidP="007915E6" w14:paraId="115C0A87" w14:textId="5FA3242F">
            <w:pPr>
              <w:pStyle w:val="Normal6"/>
              <w:rPr>
                <w:b/>
                <w:i/>
              </w:rPr>
            </w:pPr>
            <w:r w:rsidRPr="001B4478">
              <w:rPr>
                <w:b/>
                <w:i/>
              </w:rPr>
              <w:t>2. Lors de la réévaluation des seuils de référence prévue à l</w:t>
            </w:r>
            <w:r w:rsidR="00B037BE">
              <w:rPr>
                <w:b/>
                <w:i/>
              </w:rPr>
              <w:t>’</w:t>
            </w:r>
            <w:r w:rsidRPr="001B4478">
              <w:rPr>
                <w:b/>
                <w:i/>
              </w:rPr>
              <w:t>article 1 ter du règlement (UE) nº 1370/2013, la Commission tient compte, en particulier, de l</w:t>
            </w:r>
            <w:r w:rsidR="00B037BE">
              <w:rPr>
                <w:b/>
                <w:i/>
              </w:rPr>
              <w:t>’</w:t>
            </w:r>
            <w:r w:rsidRPr="001B4478">
              <w:rPr>
                <w:b/>
                <w:i/>
              </w:rPr>
              <w:t>évolution de l</w:t>
            </w:r>
            <w:r w:rsidR="00B037BE">
              <w:rPr>
                <w:b/>
                <w:i/>
              </w:rPr>
              <w:t>’</w:t>
            </w:r>
            <w:r w:rsidRPr="001B4478">
              <w:rPr>
                <w:b/>
                <w:i/>
              </w:rPr>
              <w:t>inflation et propose au Conseil une adaptation des seuils définis à l</w:t>
            </w:r>
            <w:r w:rsidR="00B037BE">
              <w:rPr>
                <w:b/>
                <w:i/>
              </w:rPr>
              <w:t>’</w:t>
            </w:r>
            <w:r w:rsidRPr="001B4478">
              <w:rPr>
                <w:b/>
                <w:i/>
              </w:rPr>
              <w:t>article 1 ter du règlement nº</w:t>
            </w:r>
            <w:r w:rsidR="00D46CA9">
              <w:rPr>
                <w:b/>
                <w:i/>
              </w:rPr>
              <w:t> </w:t>
            </w:r>
            <w:r w:rsidRPr="001B4478">
              <w:rPr>
                <w:b/>
                <w:i/>
              </w:rPr>
              <w:t xml:space="preserve">1370/2013. Les seuils de référence font </w:t>
            </w:r>
            <w:r w:rsidRPr="001B4478">
              <w:rPr>
                <w:b/>
                <w:i/>
              </w:rPr>
              <w:t>l</w:t>
            </w:r>
            <w:r w:rsidR="00B037BE">
              <w:rPr>
                <w:b/>
                <w:i/>
              </w:rPr>
              <w:t>’</w:t>
            </w:r>
            <w:r w:rsidRPr="001B4478">
              <w:rPr>
                <w:b/>
                <w:i/>
              </w:rPr>
              <w:t>objet d</w:t>
            </w:r>
            <w:r w:rsidR="00B037BE">
              <w:rPr>
                <w:b/>
                <w:i/>
              </w:rPr>
              <w:t>’</w:t>
            </w:r>
            <w:r w:rsidRPr="001B4478">
              <w:rPr>
                <w:b/>
                <w:i/>
              </w:rPr>
              <w:t>une mise à jour annuelle afin de tenir compte de l</w:t>
            </w:r>
            <w:r w:rsidR="00B037BE">
              <w:rPr>
                <w:b/>
                <w:i/>
              </w:rPr>
              <w:t>’</w:t>
            </w:r>
            <w:r w:rsidRPr="001B4478">
              <w:rPr>
                <w:b/>
                <w:i/>
              </w:rPr>
              <w:t>évolution de la situation économique et de garantir qu</w:t>
            </w:r>
            <w:r w:rsidR="00B037BE">
              <w:rPr>
                <w:b/>
                <w:i/>
              </w:rPr>
              <w:t>’</w:t>
            </w:r>
            <w:r w:rsidRPr="001B4478">
              <w:rPr>
                <w:b/>
                <w:i/>
              </w:rPr>
              <w:t>ils restent un outil efficace pour la stabilisation des marchés. La Commission élabore une méthode de révision annuelle de ces seuils, fondée sur des indicateurs objectifs tels que l</w:t>
            </w:r>
            <w:r w:rsidR="00B037BE">
              <w:rPr>
                <w:b/>
                <w:i/>
              </w:rPr>
              <w:t>’</w:t>
            </w:r>
            <w:r w:rsidRPr="001B4478">
              <w:rPr>
                <w:b/>
                <w:i/>
              </w:rPr>
              <w:t>inflation, les coûts des facteurs de production et les évolutions des marchés agricoles. Si les prix du marché restent inférieurs au seuil de référence actualisé pendant une période supérieure à trois mois, la Commission engage un dialogue avec les parties intéressées et les États membres et adopte les mesures nécessaires, telles que celles prévues aux articles 16, 17, 127-nouveau, 194-nouveau, 219 ou 222 du présent règlement.</w:t>
            </w:r>
          </w:p>
        </w:tc>
      </w:tr>
    </w:tbl>
    <w:p w:rsidR="000C7419" w:rsidRPr="001B4478" w:rsidP="000C7419" w14:paraId="656FC035" w14:textId="77777777">
      <w:pPr>
        <w:pStyle w:val="Olang"/>
      </w:pPr>
      <w:r w:rsidRPr="001B4478">
        <w:rPr>
          <w:noProof w:val="0"/>
        </w:rPr>
        <w:t xml:space="preserve">Or. </w:t>
      </w:r>
      <w:r w:rsidRPr="001B4478">
        <w:rPr>
          <w:rStyle w:val="HideTWBExt"/>
        </w:rPr>
        <w:t>&lt;Original&gt;</w:t>
      </w:r>
      <w:r w:rsidRPr="001B4478">
        <w:rPr>
          <w:rStyle w:val="HideTWBInt"/>
        </w:rPr>
        <w:t>{IT}</w:t>
      </w:r>
      <w:r w:rsidRPr="001B4478">
        <w:rPr>
          <w:noProof w:val="0"/>
        </w:rPr>
        <w:t>it</w:t>
      </w:r>
      <w:r w:rsidRPr="001B4478">
        <w:rPr>
          <w:rStyle w:val="HideTWBExt"/>
        </w:rPr>
        <w:t>&lt;/Original&gt;</w:t>
      </w:r>
    </w:p>
    <w:p w:rsidR="000C7419" w:rsidRPr="001B4478" w:rsidP="000C7419" w14:paraId="0B2DACF7" w14:textId="77777777">
      <w:pPr>
        <w:pStyle w:val="JustificationTitle"/>
        <w:rPr>
          <w:noProof w:val="0"/>
        </w:rPr>
      </w:pPr>
      <w:r w:rsidRPr="001B4478">
        <w:rPr>
          <w:rStyle w:val="HideTWBExt"/>
          <w:i w:val="0"/>
        </w:rPr>
        <w:t>&lt;TitreJust&gt;</w:t>
      </w:r>
      <w:r w:rsidRPr="001B4478">
        <w:t>Justification</w:t>
      </w:r>
      <w:r w:rsidRPr="001B4478">
        <w:rPr>
          <w:rStyle w:val="HideTWBExt"/>
          <w:i w:val="0"/>
        </w:rPr>
        <w:t>&lt;/TitreJust&gt;</w:t>
      </w:r>
    </w:p>
    <w:p w:rsidR="000C7419" w:rsidRPr="001B4478" w:rsidP="000C7419" w14:paraId="72512EEF" w14:textId="2B979283">
      <w:pPr>
        <w:pStyle w:val="Normal12Italic"/>
        <w:rPr>
          <w:noProof w:val="0"/>
        </w:rPr>
      </w:pPr>
      <w:r w:rsidRPr="001B4478">
        <w:t>Il convient d</w:t>
      </w:r>
      <w:r w:rsidR="00B037BE">
        <w:t>’</w:t>
      </w:r>
      <w:r w:rsidRPr="001B4478">
        <w:t>insister davantage sur la nécessité d</w:t>
      </w:r>
      <w:r w:rsidR="00B037BE">
        <w:t>’</w:t>
      </w:r>
      <w:r w:rsidRPr="001B4478">
        <w:t>une mise à jour régulière des seuils de référence. Ces seuils sont nécessaires pour envoyer le bon signal au marché et pour définir les crises de marché, et devraient donc refléter les conditions économiques et la réalité auxquelles sont confrontés les opérateurs. En particulier, l</w:t>
      </w:r>
      <w:r w:rsidR="00B037BE">
        <w:t>’</w:t>
      </w:r>
      <w:r w:rsidRPr="001B4478">
        <w:t>inflation des coûts des facteurs de production devrait être prise en compte dans le contexte de normes de durabilité de plus en plus strictes. Il est nécessaire d</w:t>
      </w:r>
      <w:r w:rsidR="00B037BE">
        <w:t>’</w:t>
      </w:r>
      <w:r w:rsidRPr="001B4478">
        <w:t>établir un lien entre les seuils de référence et les mesures de gestion du marché pour en garantir l</w:t>
      </w:r>
      <w:r w:rsidR="00B037BE">
        <w:t>’</w:t>
      </w:r>
      <w:r w:rsidRPr="001B4478">
        <w:t>efficacité.</w:t>
      </w:r>
    </w:p>
    <w:p w:rsidR="000C7419" w:rsidRPr="001B4478" w:rsidP="000C7419" w14:paraId="2F82714C" w14:textId="77777777">
      <w:r w:rsidRPr="001B4478">
        <w:rPr>
          <w:rStyle w:val="HideTWBExt"/>
        </w:rPr>
        <w:t>&lt;/AmendB&gt;</w:t>
      </w:r>
    </w:p>
    <w:p w:rsidR="000C7419" w:rsidRPr="001B4478" w:rsidP="000C7419" w14:paraId="5D2B4483"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362</w:t>
      </w:r>
      <w:r w:rsidRPr="001B4478">
        <w:rPr>
          <w:rStyle w:val="HideTWBExt"/>
          <w:b w:val="0"/>
        </w:rPr>
        <w:t>&lt;/NumAmB&gt;</w:t>
      </w:r>
    </w:p>
    <w:p w:rsidR="000C7419" w:rsidRPr="001B4478" w:rsidP="000C7419" w14:paraId="5FF03772" w14:textId="77777777">
      <w:pPr>
        <w:pStyle w:val="NormalBold"/>
      </w:pPr>
      <w:r w:rsidRPr="001B4478">
        <w:rPr>
          <w:rStyle w:val="HideTWBExt"/>
          <w:b w:val="0"/>
        </w:rPr>
        <w:t>&lt;RepeatBlock-By&gt;&lt;Members&gt;</w:t>
      </w:r>
      <w:r w:rsidRPr="001B4478">
        <w:t>Daniel Buda, Dan-Ştefan Motreanu, Paulo do Nascimento Cabral, Emmanouil Kefalogiannis, Carmen Crespo Díaz</w:t>
      </w:r>
      <w:r w:rsidRPr="001B4478">
        <w:rPr>
          <w:rStyle w:val="HideTWBExt"/>
          <w:b w:val="0"/>
        </w:rPr>
        <w:t>&lt;/Members&gt;</w:t>
      </w:r>
    </w:p>
    <w:p w:rsidR="000C7419" w:rsidRPr="001B4478" w:rsidP="000C7419" w14:paraId="1D8BF2CC" w14:textId="77777777">
      <w:r w:rsidRPr="001B4478">
        <w:rPr>
          <w:rStyle w:val="HideTWBExt"/>
        </w:rPr>
        <w:t>&lt;/RepeatBlock-By&gt;</w:t>
      </w:r>
    </w:p>
    <w:p w:rsidR="000C7419" w:rsidRPr="001B4478" w:rsidP="000C7419" w14:paraId="1CEE428B"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7B7B9E71" w14:textId="77777777">
      <w:pPr>
        <w:pStyle w:val="NormalBold"/>
      </w:pPr>
      <w:r w:rsidRPr="001B4478">
        <w:rPr>
          <w:rStyle w:val="HideTWBExt"/>
          <w:b w:val="0"/>
        </w:rPr>
        <w:t>&lt;Article&gt;</w:t>
      </w:r>
      <w:r w:rsidRPr="001B4478">
        <w:t>Article premier – alinéa 1 – point 5 bis (nouveau)</w:t>
      </w:r>
      <w:r w:rsidRPr="001B4478">
        <w:rPr>
          <w:rStyle w:val="HideTWBExt"/>
          <w:b w:val="0"/>
        </w:rPr>
        <w:t>&lt;/Article&gt;</w:t>
      </w:r>
    </w:p>
    <w:p w:rsidR="000C7419" w:rsidRPr="001B4478" w:rsidP="000C7419" w14:paraId="507A4DFC" w14:textId="77777777">
      <w:pPr>
        <w:keepNext/>
      </w:pPr>
      <w:r w:rsidRPr="001B4478">
        <w:rPr>
          <w:rStyle w:val="HideTWBExt"/>
        </w:rPr>
        <w:t>&lt;DocAmend2&gt;</w:t>
      </w:r>
      <w:r w:rsidRPr="001B4478">
        <w:t>Règlement (UE) nº 1308/2013</w:t>
      </w:r>
      <w:r w:rsidRPr="001B4478">
        <w:rPr>
          <w:rStyle w:val="HideTWBExt"/>
        </w:rPr>
        <w:t>&lt;/DocAmend2&gt;</w:t>
      </w:r>
    </w:p>
    <w:p w:rsidR="000C7419" w:rsidRPr="001B4478" w:rsidP="000C7419" w14:paraId="7F0E9CFA" w14:textId="77777777">
      <w:r w:rsidRPr="001B4478">
        <w:rPr>
          <w:rStyle w:val="HideTWBExt"/>
        </w:rPr>
        <w:t>&lt;Article2&gt;</w:t>
      </w:r>
      <w:r w:rsidRPr="001B4478">
        <w:t>Article 7 – paragraphe 2 bis (nouveau)</w:t>
      </w:r>
      <w:r w:rsidRPr="001B447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8611E21"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6EA91A41" w14:textId="77777777">
            <w:pPr>
              <w:keepNext/>
            </w:pPr>
          </w:p>
        </w:tc>
      </w:tr>
      <w:tr w14:paraId="669DECDE"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70CDD531" w14:textId="77777777">
            <w:pPr>
              <w:pStyle w:val="ColumnHeading"/>
              <w:keepNext/>
            </w:pPr>
            <w:r w:rsidRPr="001B4478">
              <w:t>Texte proposé par la Commission</w:t>
            </w:r>
          </w:p>
        </w:tc>
        <w:tc>
          <w:tcPr>
            <w:tcW w:w="4876" w:type="dxa"/>
          </w:tcPr>
          <w:p w:rsidR="000C7419" w:rsidRPr="001B4478" w:rsidP="007915E6" w14:paraId="2378A6A6" w14:textId="77777777">
            <w:pPr>
              <w:pStyle w:val="ColumnHeading"/>
              <w:keepNext/>
            </w:pPr>
            <w:r w:rsidRPr="001B4478">
              <w:t>Amendement</w:t>
            </w:r>
          </w:p>
        </w:tc>
      </w:tr>
      <w:tr w14:paraId="0F9D4285"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5394F430" w14:textId="77777777">
            <w:pPr>
              <w:pStyle w:val="Normal6"/>
            </w:pPr>
          </w:p>
        </w:tc>
        <w:tc>
          <w:tcPr>
            <w:tcW w:w="4876" w:type="dxa"/>
          </w:tcPr>
          <w:p w:rsidR="000C7419" w:rsidRPr="001B4478" w:rsidP="007915E6" w14:paraId="1468B2BA" w14:textId="6700C0B9">
            <w:pPr>
              <w:pStyle w:val="Normal6"/>
              <w:rPr>
                <w:szCs w:val="24"/>
              </w:rPr>
            </w:pPr>
            <w:r w:rsidRPr="001B4478">
              <w:rPr>
                <w:b/>
                <w:i/>
              </w:rPr>
              <w:t>5 bis)</w:t>
            </w:r>
            <w:r w:rsidRPr="001B4478">
              <w:rPr>
                <w:b/>
                <w:i/>
              </w:rPr>
              <w:tab/>
              <w:t xml:space="preserve">Au plus tard, le 31 décembre 2027, la Commission présente une proposition visant à modifier le règlement (UE) </w:t>
            </w:r>
            <w:r w:rsidRPr="001B4478">
              <w:rPr>
                <w:b/>
                <w:i/>
              </w:rPr>
              <w:t>nº 1370/2013 du Conseil afin d</w:t>
            </w:r>
            <w:r w:rsidR="00B037BE">
              <w:rPr>
                <w:b/>
                <w:i/>
              </w:rPr>
              <w:t>’</w:t>
            </w:r>
            <w:r w:rsidRPr="001B4478">
              <w:rPr>
                <w:b/>
                <w:i/>
              </w:rPr>
              <w:t>instaurer une adaptation annuelle des seuils d</w:t>
            </w:r>
            <w:r w:rsidR="00B037BE">
              <w:rPr>
                <w:b/>
                <w:i/>
              </w:rPr>
              <w:t>’</w:t>
            </w:r>
            <w:r w:rsidRPr="001B4478">
              <w:rPr>
                <w:b/>
                <w:i/>
              </w:rPr>
              <w:t>intervention et des prix en fonction de l</w:t>
            </w:r>
            <w:r w:rsidR="00B037BE">
              <w:rPr>
                <w:b/>
                <w:i/>
              </w:rPr>
              <w:t>’</w:t>
            </w:r>
            <w:r w:rsidRPr="001B4478">
              <w:rPr>
                <w:b/>
                <w:i/>
              </w:rPr>
              <w:t>inflation.</w:t>
            </w:r>
          </w:p>
        </w:tc>
      </w:tr>
    </w:tbl>
    <w:p w:rsidR="000C7419" w:rsidRPr="001B4478" w:rsidP="000C7419" w14:paraId="1F0D9D98"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68638950" w14:textId="77777777">
      <w:r w:rsidRPr="001B4478">
        <w:rPr>
          <w:rStyle w:val="HideTWBExt"/>
        </w:rPr>
        <w:t>&lt;/AmendB&gt;</w:t>
      </w:r>
    </w:p>
    <w:p w:rsidR="000C7419" w:rsidRPr="001B4478" w:rsidP="000C7419" w14:paraId="143817A3"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363</w:t>
      </w:r>
      <w:r w:rsidRPr="001B4478">
        <w:rPr>
          <w:rStyle w:val="HideTWBExt"/>
          <w:b w:val="0"/>
        </w:rPr>
        <w:t>&lt;/NumAmB&gt;</w:t>
      </w:r>
    </w:p>
    <w:p w:rsidR="000C7419" w:rsidRPr="001B4478" w:rsidP="000C7419" w14:paraId="46EF7C5D" w14:textId="77777777">
      <w:pPr>
        <w:pStyle w:val="NormalBold"/>
      </w:pPr>
      <w:r w:rsidRPr="001B4478">
        <w:rPr>
          <w:rStyle w:val="HideTWBExt"/>
          <w:b w:val="0"/>
        </w:rPr>
        <w:t>&lt;RepeatBlock-By&gt;&lt;Members&gt;</w:t>
      </w:r>
      <w:r w:rsidRPr="001B4478">
        <w:t>Daniel Buda, Dan-Ştefan Motreanu</w:t>
      </w:r>
      <w:r w:rsidRPr="001B4478">
        <w:rPr>
          <w:rStyle w:val="HideTWBExt"/>
          <w:b w:val="0"/>
        </w:rPr>
        <w:t>&lt;/Members&gt;</w:t>
      </w:r>
    </w:p>
    <w:p w:rsidR="000C7419" w:rsidRPr="001B4478" w:rsidP="000C7419" w14:paraId="6C82E5CE" w14:textId="77777777">
      <w:r w:rsidRPr="001B4478">
        <w:rPr>
          <w:rStyle w:val="HideTWBExt"/>
        </w:rPr>
        <w:t>&lt;/RepeatBlock-By&gt;</w:t>
      </w:r>
    </w:p>
    <w:p w:rsidR="000C7419" w:rsidRPr="001B4478" w:rsidP="000C7419" w14:paraId="74B710DC"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2E0EC009" w14:textId="77777777">
      <w:pPr>
        <w:pStyle w:val="NormalBold"/>
      </w:pPr>
      <w:r w:rsidRPr="001B4478">
        <w:rPr>
          <w:rStyle w:val="HideTWBExt"/>
          <w:b w:val="0"/>
        </w:rPr>
        <w:t>&lt;Article&gt;</w:t>
      </w:r>
      <w:r w:rsidRPr="001B4478">
        <w:t>Article 1 – alinéa 1 – point 5 bis (nouveau)</w:t>
      </w:r>
      <w:r w:rsidRPr="001B4478">
        <w:rPr>
          <w:rStyle w:val="HideTWBExt"/>
          <w:b w:val="0"/>
        </w:rPr>
        <w:t>&lt;/Article&gt;</w:t>
      </w:r>
    </w:p>
    <w:p w:rsidR="000C7419" w:rsidRPr="001B4478" w:rsidP="000C7419" w14:paraId="06E9D358" w14:textId="77777777">
      <w:pPr>
        <w:keepNext/>
      </w:pPr>
      <w:r w:rsidRPr="001B4478">
        <w:rPr>
          <w:rStyle w:val="HideTWBExt"/>
        </w:rPr>
        <w:t>&lt;DocAmend2&gt;</w:t>
      </w:r>
      <w:r w:rsidRPr="001B4478">
        <w:t>Règlement (UE) nº 1308/2013</w:t>
      </w:r>
      <w:r w:rsidRPr="001B4478">
        <w:rPr>
          <w:rStyle w:val="HideTWBExt"/>
        </w:rPr>
        <w:t>&lt;/DocAmend2&gt;</w:t>
      </w:r>
    </w:p>
    <w:p w:rsidR="000C7419" w:rsidRPr="001B4478" w:rsidP="000C7419" w14:paraId="535D81AD" w14:textId="77777777">
      <w:r w:rsidRPr="001B4478">
        <w:rPr>
          <w:rStyle w:val="HideTWBExt"/>
        </w:rPr>
        <w:t>&lt;Article2&gt;</w:t>
      </w:r>
      <w:r w:rsidRPr="001B4478">
        <w:t>Article 7 bis (nouveau)</w:t>
      </w:r>
      <w:r w:rsidRPr="001B447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85C052C"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4544B838" w14:textId="77777777">
            <w:pPr>
              <w:keepNext/>
            </w:pPr>
          </w:p>
        </w:tc>
      </w:tr>
      <w:tr w14:paraId="31632470"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7D3F581A" w14:textId="77777777">
            <w:pPr>
              <w:pStyle w:val="ColumnHeading"/>
              <w:keepNext/>
            </w:pPr>
            <w:r w:rsidRPr="001B4478">
              <w:t>Texte proposé par la Commission</w:t>
            </w:r>
          </w:p>
        </w:tc>
        <w:tc>
          <w:tcPr>
            <w:tcW w:w="4876" w:type="dxa"/>
          </w:tcPr>
          <w:p w:rsidR="000C7419" w:rsidRPr="001B4478" w:rsidP="007915E6" w14:paraId="0223C5AD" w14:textId="77777777">
            <w:pPr>
              <w:pStyle w:val="ColumnHeading"/>
              <w:keepNext/>
            </w:pPr>
            <w:r w:rsidRPr="001B4478">
              <w:t>Amendement</w:t>
            </w:r>
          </w:p>
        </w:tc>
      </w:tr>
      <w:tr w14:paraId="233B9FA5"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4379A512" w14:textId="77777777">
            <w:pPr>
              <w:pStyle w:val="Normal6"/>
            </w:pPr>
          </w:p>
        </w:tc>
        <w:tc>
          <w:tcPr>
            <w:tcW w:w="4876" w:type="dxa"/>
          </w:tcPr>
          <w:p w:rsidR="000C7419" w:rsidRPr="001B4478" w:rsidP="007915E6" w14:paraId="2CBE7FDA" w14:textId="77777777">
            <w:pPr>
              <w:pStyle w:val="Normal6"/>
              <w:rPr>
                <w:szCs w:val="24"/>
              </w:rPr>
            </w:pPr>
            <w:r w:rsidRPr="001B4478">
              <w:rPr>
                <w:b/>
                <w:i/>
              </w:rPr>
              <w:t>5 bis)</w:t>
            </w:r>
            <w:r w:rsidRPr="001B4478">
              <w:rPr>
                <w:b/>
                <w:i/>
              </w:rPr>
              <w:tab/>
              <w:t>Un nouvel article 7 bis est inséré:</w:t>
            </w:r>
          </w:p>
        </w:tc>
      </w:tr>
      <w:tr w14:paraId="1BA67512"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4168416D" w14:textId="77777777">
            <w:pPr>
              <w:pStyle w:val="Normal6"/>
            </w:pPr>
          </w:p>
        </w:tc>
        <w:tc>
          <w:tcPr>
            <w:tcW w:w="4876" w:type="dxa"/>
          </w:tcPr>
          <w:p w:rsidR="000C7419" w:rsidRPr="001B4478" w:rsidP="007915E6" w14:paraId="57A2CD2F" w14:textId="77777777">
            <w:pPr>
              <w:pStyle w:val="Normal6"/>
              <w:rPr>
                <w:szCs w:val="24"/>
              </w:rPr>
            </w:pPr>
            <w:r w:rsidRPr="001B4478">
              <w:rPr>
                <w:b/>
                <w:i/>
              </w:rPr>
              <w:t>Article 7 bis</w:t>
            </w:r>
          </w:p>
        </w:tc>
      </w:tr>
      <w:tr w14:paraId="34C6AFD4"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5BE5E3B7" w14:textId="77777777">
            <w:pPr>
              <w:pStyle w:val="Normal6"/>
            </w:pPr>
          </w:p>
        </w:tc>
        <w:tc>
          <w:tcPr>
            <w:tcW w:w="4876" w:type="dxa"/>
          </w:tcPr>
          <w:p w:rsidR="000C7419" w:rsidRPr="001B4478" w:rsidP="007915E6" w14:paraId="1D5DDBD1" w14:textId="64569CBA">
            <w:pPr>
              <w:pStyle w:val="Normal6"/>
              <w:rPr>
                <w:szCs w:val="24"/>
              </w:rPr>
            </w:pPr>
            <w:r w:rsidRPr="001B4478">
              <w:rPr>
                <w:b/>
                <w:i/>
              </w:rPr>
              <w:t>Mécanisme européen d</w:t>
            </w:r>
            <w:r w:rsidR="00B037BE">
              <w:rPr>
                <w:b/>
                <w:i/>
              </w:rPr>
              <w:t>’</w:t>
            </w:r>
            <w:r w:rsidRPr="001B4478">
              <w:rPr>
                <w:b/>
                <w:i/>
              </w:rPr>
              <w:t>alerte précoce</w:t>
            </w:r>
          </w:p>
        </w:tc>
      </w:tr>
      <w:tr w14:paraId="5DFE43D3"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455415C2" w14:textId="77777777">
            <w:pPr>
              <w:pStyle w:val="Normal6"/>
            </w:pPr>
          </w:p>
        </w:tc>
        <w:tc>
          <w:tcPr>
            <w:tcW w:w="4876" w:type="dxa"/>
          </w:tcPr>
          <w:p w:rsidR="000C7419" w:rsidRPr="001B4478" w:rsidP="007915E6" w14:paraId="45D380BA" w14:textId="257291D0">
            <w:pPr>
              <w:pStyle w:val="Normal6"/>
              <w:rPr>
                <w:szCs w:val="24"/>
              </w:rPr>
            </w:pPr>
            <w:r w:rsidRPr="001B4478">
              <w:rPr>
                <w:b/>
                <w:i/>
              </w:rPr>
              <w:t>1. Au plus tard le 1</w:t>
            </w:r>
            <w:r w:rsidRPr="001B4478">
              <w:rPr>
                <w:b/>
                <w:i/>
                <w:vertAlign w:val="superscript"/>
              </w:rPr>
              <w:t>er</w:t>
            </w:r>
            <w:r w:rsidRPr="001B4478">
              <w:rPr>
                <w:b/>
                <w:i/>
              </w:rPr>
              <w:t> janvier 2028, la Commission met en place un mécanisme européen d</w:t>
            </w:r>
            <w:r w:rsidR="00B037BE">
              <w:rPr>
                <w:b/>
                <w:i/>
              </w:rPr>
              <w:t>’</w:t>
            </w:r>
            <w:r w:rsidRPr="001B4478">
              <w:rPr>
                <w:b/>
                <w:i/>
              </w:rPr>
              <w:t>alerte précoce destiné à identifier les risques de déséquilibre sur les marchés agricoles pour tous les produits et secteurs couverts par le présent règlement, afin de prévenir les perturbations du marché.</w:t>
            </w:r>
          </w:p>
        </w:tc>
      </w:tr>
      <w:tr w14:paraId="50F8EED6"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7E7CD0D6" w14:textId="77777777">
            <w:pPr>
              <w:pStyle w:val="Normal6"/>
            </w:pPr>
          </w:p>
        </w:tc>
        <w:tc>
          <w:tcPr>
            <w:tcW w:w="4876" w:type="dxa"/>
          </w:tcPr>
          <w:p w:rsidR="000C7419" w:rsidRPr="001B4478" w:rsidP="007915E6" w14:paraId="1564A41F" w14:textId="467CC6C0">
            <w:pPr>
              <w:pStyle w:val="Normal6"/>
              <w:rPr>
                <w:szCs w:val="24"/>
              </w:rPr>
            </w:pPr>
            <w:r w:rsidRPr="001B4478">
              <w:rPr>
                <w:b/>
                <w:i/>
              </w:rPr>
              <w:t>2. Le mécanisme est fondé sur les données fournies par l</w:t>
            </w:r>
            <w:r w:rsidR="00B037BE">
              <w:rPr>
                <w:b/>
                <w:i/>
              </w:rPr>
              <w:t>’</w:t>
            </w:r>
            <w:r w:rsidRPr="001B4478">
              <w:rPr>
                <w:b/>
                <w:i/>
              </w:rPr>
              <w:t>Observatoire européen de la chaîne agroalimentaire (AFCO). Il peut également intégrer les données provenant d</w:t>
            </w:r>
            <w:r w:rsidR="00B037BE">
              <w:rPr>
                <w:b/>
                <w:i/>
              </w:rPr>
              <w:t>’</w:t>
            </w:r>
            <w:r w:rsidRPr="001B4478">
              <w:rPr>
                <w:b/>
                <w:i/>
              </w:rPr>
              <w:t>autres observatoires des marchés agricoles, ainsi que celles communiquées par les États membres et d</w:t>
            </w:r>
            <w:r w:rsidR="00B037BE">
              <w:rPr>
                <w:b/>
                <w:i/>
              </w:rPr>
              <w:t>’</w:t>
            </w:r>
            <w:r w:rsidRPr="001B4478">
              <w:rPr>
                <w:b/>
                <w:i/>
              </w:rPr>
              <w:t>autres sources pertinentes d</w:t>
            </w:r>
            <w:r w:rsidR="00B037BE">
              <w:rPr>
                <w:b/>
                <w:i/>
              </w:rPr>
              <w:t>’</w:t>
            </w:r>
            <w:r w:rsidRPr="001B4478">
              <w:rPr>
                <w:b/>
                <w:i/>
              </w:rPr>
              <w:t>informations et d</w:t>
            </w:r>
            <w:r w:rsidR="00B037BE">
              <w:rPr>
                <w:b/>
                <w:i/>
              </w:rPr>
              <w:t>’</w:t>
            </w:r>
            <w:r w:rsidRPr="001B4478">
              <w:rPr>
                <w:b/>
                <w:i/>
              </w:rPr>
              <w:t>estimations économiques.</w:t>
            </w:r>
          </w:p>
        </w:tc>
      </w:tr>
      <w:tr w14:paraId="3C1D490B"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78EF5CB5" w14:textId="77777777">
            <w:pPr>
              <w:pStyle w:val="Normal6"/>
            </w:pPr>
          </w:p>
        </w:tc>
        <w:tc>
          <w:tcPr>
            <w:tcW w:w="4876" w:type="dxa"/>
          </w:tcPr>
          <w:p w:rsidR="000C7419" w:rsidRPr="001B4478" w:rsidP="007915E6" w14:paraId="11C48B36" w14:textId="127F4B13">
            <w:pPr>
              <w:pStyle w:val="Normal6"/>
              <w:rPr>
                <w:szCs w:val="24"/>
              </w:rPr>
            </w:pPr>
            <w:r w:rsidRPr="001B4478">
              <w:rPr>
                <w:b/>
                <w:i/>
              </w:rPr>
              <w:t>3. Lorsqu</w:t>
            </w:r>
            <w:r w:rsidR="00B037BE">
              <w:rPr>
                <w:b/>
                <w:i/>
              </w:rPr>
              <w:t>’</w:t>
            </w:r>
            <w:r w:rsidRPr="001B4478">
              <w:rPr>
                <w:b/>
                <w:i/>
              </w:rPr>
              <w:t>elle identifie un risque de saturation du marché, de déficit d</w:t>
            </w:r>
            <w:r w:rsidR="00B037BE">
              <w:rPr>
                <w:b/>
                <w:i/>
              </w:rPr>
              <w:t>’</w:t>
            </w:r>
            <w:r w:rsidRPr="001B4478">
              <w:rPr>
                <w:b/>
                <w:i/>
              </w:rPr>
              <w:t>approvisionnement ou d</w:t>
            </w:r>
            <w:r w:rsidR="00B037BE">
              <w:rPr>
                <w:b/>
                <w:i/>
              </w:rPr>
              <w:t>’</w:t>
            </w:r>
            <w:r w:rsidRPr="001B4478">
              <w:rPr>
                <w:b/>
                <w:i/>
              </w:rPr>
              <w:t xml:space="preserve">autres perturbations majeures du marché, la Commission publie une alerte précoce et en informe sans délai le Parlement </w:t>
            </w:r>
            <w:r w:rsidRPr="001B4478">
              <w:rPr>
                <w:b/>
                <w:i/>
              </w:rPr>
              <w:t>européen et le Conseil.</w:t>
            </w:r>
          </w:p>
        </w:tc>
      </w:tr>
      <w:tr w14:paraId="683E0B3A"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4A880E33" w14:textId="77777777">
            <w:pPr>
              <w:pStyle w:val="Normal6"/>
            </w:pPr>
          </w:p>
        </w:tc>
        <w:tc>
          <w:tcPr>
            <w:tcW w:w="4876" w:type="dxa"/>
          </w:tcPr>
          <w:p w:rsidR="000C7419" w:rsidRPr="001B4478" w:rsidP="007915E6" w14:paraId="6095A73F" w14:textId="3310E2F7">
            <w:pPr>
              <w:pStyle w:val="Normal6"/>
              <w:rPr>
                <w:szCs w:val="24"/>
              </w:rPr>
            </w:pPr>
            <w:r w:rsidRPr="001B4478">
              <w:rPr>
                <w:b/>
                <w:i/>
              </w:rPr>
              <w:t>4. Les alertes précoces comprennent une évaluation des causes, des secteurs concernés, de l</w:t>
            </w:r>
            <w:r w:rsidR="00B037BE">
              <w:rPr>
                <w:b/>
                <w:i/>
              </w:rPr>
              <w:t>’</w:t>
            </w:r>
            <w:r w:rsidRPr="001B4478">
              <w:rPr>
                <w:b/>
                <w:i/>
              </w:rPr>
              <w:t>incidence estimée sur le marché et, le cas échéant, des recommandations concernant les mesures susceptibles de contribuer à prévenir ou à limiter les perturbations du marché.</w:t>
            </w:r>
          </w:p>
        </w:tc>
      </w:tr>
      <w:tr w14:paraId="3A38426D"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2F41AD21" w14:textId="77777777">
            <w:pPr>
              <w:pStyle w:val="Normal6"/>
            </w:pPr>
          </w:p>
        </w:tc>
        <w:tc>
          <w:tcPr>
            <w:tcW w:w="4876" w:type="dxa"/>
          </w:tcPr>
          <w:p w:rsidR="000C7419" w:rsidRPr="001B4478" w:rsidP="007915E6" w14:paraId="059B8489" w14:textId="2E1582BF">
            <w:pPr>
              <w:pStyle w:val="Normal6"/>
              <w:rPr>
                <w:szCs w:val="24"/>
              </w:rPr>
            </w:pPr>
            <w:r w:rsidRPr="001B4478">
              <w:rPr>
                <w:b/>
                <w:i/>
              </w:rPr>
              <w:t>5. La Commission est habilitée à adopter des actes délégués conformément à l</w:t>
            </w:r>
            <w:r w:rsidR="00B037BE">
              <w:rPr>
                <w:b/>
                <w:i/>
              </w:rPr>
              <w:t>’</w:t>
            </w:r>
            <w:r w:rsidRPr="001B4478">
              <w:rPr>
                <w:b/>
                <w:i/>
              </w:rPr>
              <w:t>article 227 afin d</w:t>
            </w:r>
            <w:r w:rsidR="00B037BE">
              <w:rPr>
                <w:b/>
                <w:i/>
              </w:rPr>
              <w:t>’</w:t>
            </w:r>
            <w:r w:rsidRPr="001B4478">
              <w:rPr>
                <w:b/>
                <w:i/>
              </w:rPr>
              <w:t>établir le mécanisme ainsi que de compléter le présent article en définissant la méthodologie, les indicateurs, les seuils de risque, la fréquence des évaluations, les sources de données et les modalités de fonctionnement du mécanisme européen d</w:t>
            </w:r>
            <w:r w:rsidR="00B037BE">
              <w:rPr>
                <w:b/>
                <w:i/>
              </w:rPr>
              <w:t>’</w:t>
            </w:r>
            <w:r w:rsidRPr="001B4478">
              <w:rPr>
                <w:b/>
                <w:i/>
              </w:rPr>
              <w:t>alerte précoce.</w:t>
            </w:r>
          </w:p>
        </w:tc>
      </w:tr>
    </w:tbl>
    <w:p w:rsidR="000C7419" w:rsidRPr="001B4478" w:rsidP="000C7419" w14:paraId="1B593474" w14:textId="77777777">
      <w:pPr>
        <w:pStyle w:val="Olang"/>
      </w:pPr>
      <w:r w:rsidRPr="001B4478">
        <w:rPr>
          <w:noProof w:val="0"/>
        </w:rPr>
        <w:t xml:space="preserve">Or. </w:t>
      </w:r>
      <w:r w:rsidRPr="001B4478">
        <w:rPr>
          <w:rStyle w:val="HideTWBExt"/>
        </w:rPr>
        <w:t>&lt;Original&gt;</w:t>
      </w:r>
      <w:r w:rsidRPr="001B4478">
        <w:rPr>
          <w:rStyle w:val="HideTWBInt"/>
        </w:rPr>
        <w:t>{RO}</w:t>
      </w:r>
      <w:r w:rsidRPr="001B4478">
        <w:rPr>
          <w:noProof w:val="0"/>
        </w:rPr>
        <w:t>ro</w:t>
      </w:r>
      <w:r w:rsidRPr="001B4478">
        <w:rPr>
          <w:rStyle w:val="HideTWBExt"/>
        </w:rPr>
        <w:t>&lt;/Original&gt;</w:t>
      </w:r>
    </w:p>
    <w:p w:rsidR="000C7419" w:rsidRPr="001B4478" w:rsidP="000C7419" w14:paraId="483E0C59" w14:textId="77777777">
      <w:r w:rsidRPr="001B4478">
        <w:rPr>
          <w:rStyle w:val="HideTWBExt"/>
        </w:rPr>
        <w:t>&lt;/AmendB&gt;</w:t>
      </w:r>
    </w:p>
    <w:p w:rsidR="000C7419" w:rsidRPr="001B4478" w:rsidP="000C7419" w14:paraId="7228DEE2"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364</w:t>
      </w:r>
      <w:r w:rsidRPr="001B4478">
        <w:rPr>
          <w:rStyle w:val="HideTWBExt"/>
          <w:b w:val="0"/>
        </w:rPr>
        <w:t>&lt;/NumAmB&gt;</w:t>
      </w:r>
    </w:p>
    <w:p w:rsidR="000C7419" w:rsidRPr="001B4478" w:rsidP="000C7419" w14:paraId="24FB7CAA" w14:textId="77777777">
      <w:pPr>
        <w:pStyle w:val="NormalBold"/>
      </w:pPr>
      <w:r w:rsidRPr="001B4478">
        <w:rPr>
          <w:rStyle w:val="HideTWBExt"/>
          <w:b w:val="0"/>
        </w:rPr>
        <w:t>&lt;RepeatBlock-By&gt;&lt;Members&gt;</w:t>
      </w:r>
      <w:r w:rsidRPr="001B4478">
        <w:t>Valérie Deloge, Gilles Pennelle, Tomáš Kubín, Csaba Dömötör</w:t>
      </w:r>
      <w:r w:rsidRPr="001B4478">
        <w:rPr>
          <w:rStyle w:val="HideTWBExt"/>
          <w:b w:val="0"/>
        </w:rPr>
        <w:t>&lt;/Members&gt;</w:t>
      </w:r>
    </w:p>
    <w:p w:rsidR="000C7419" w:rsidRPr="001B4478" w:rsidP="000C7419" w14:paraId="5EEA4346" w14:textId="77777777">
      <w:r w:rsidRPr="001B4478">
        <w:rPr>
          <w:rStyle w:val="HideTWBExt"/>
        </w:rPr>
        <w:t>&lt;/RepeatBlock-By&gt;</w:t>
      </w:r>
    </w:p>
    <w:p w:rsidR="000C7419" w:rsidRPr="001B4478" w:rsidP="000C7419" w14:paraId="5C23B323"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609C3655" w14:textId="77777777">
      <w:pPr>
        <w:pStyle w:val="NormalBold"/>
      </w:pPr>
      <w:r w:rsidRPr="001B4478">
        <w:rPr>
          <w:rStyle w:val="HideTWBExt"/>
          <w:b w:val="0"/>
        </w:rPr>
        <w:t>&lt;Article&gt;</w:t>
      </w:r>
      <w:r w:rsidRPr="001B4478">
        <w:t>Article premier – alinéa 1 – point 5 bis (nouveau)</w:t>
      </w:r>
      <w:r w:rsidRPr="001B4478">
        <w:rPr>
          <w:rStyle w:val="HideTWBExt"/>
          <w:b w:val="0"/>
        </w:rPr>
        <w:t>&lt;/Article&gt;</w:t>
      </w:r>
    </w:p>
    <w:p w:rsidR="000C7419" w:rsidRPr="001B4478" w:rsidP="000C7419" w14:paraId="63DD34F1" w14:textId="77777777">
      <w:pPr>
        <w:keepNext/>
      </w:pPr>
      <w:r w:rsidRPr="001B4478">
        <w:rPr>
          <w:rStyle w:val="HideTWBExt"/>
        </w:rPr>
        <w:t>&lt;DocAmend2&gt;</w:t>
      </w:r>
      <w:r w:rsidRPr="001B4478">
        <w:t>Règlement (UE) nº 1308/2013</w:t>
      </w:r>
      <w:r w:rsidRPr="001B4478">
        <w:rPr>
          <w:rStyle w:val="HideTWBExt"/>
        </w:rPr>
        <w:t>&lt;/DocAmend2&gt;</w:t>
      </w:r>
    </w:p>
    <w:p w:rsidR="000C7419" w:rsidRPr="001B4478" w:rsidP="000C7419" w14:paraId="3844E821" w14:textId="77777777">
      <w:r w:rsidRPr="001B4478">
        <w:rPr>
          <w:rStyle w:val="HideTWBExt"/>
        </w:rPr>
        <w:t>&lt;Article2&gt;</w:t>
      </w:r>
      <w:r w:rsidRPr="001B4478">
        <w:t>Article 9 – alinéa 1 bis (nouveau)</w:t>
      </w:r>
      <w:r w:rsidRPr="001B447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83BF3CE"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468A0704" w14:textId="77777777">
            <w:pPr>
              <w:keepNext/>
            </w:pPr>
          </w:p>
        </w:tc>
      </w:tr>
      <w:tr w14:paraId="1C18EEC1"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6F04E705" w14:textId="77777777">
            <w:pPr>
              <w:pStyle w:val="ColumnHeading"/>
              <w:keepNext/>
            </w:pPr>
            <w:r w:rsidRPr="001B4478">
              <w:t>Texte proposé par la Commission</w:t>
            </w:r>
          </w:p>
        </w:tc>
        <w:tc>
          <w:tcPr>
            <w:tcW w:w="4876" w:type="dxa"/>
          </w:tcPr>
          <w:p w:rsidR="000C7419" w:rsidRPr="001B4478" w:rsidP="007915E6" w14:paraId="2A1FAC12" w14:textId="77777777">
            <w:pPr>
              <w:pStyle w:val="ColumnHeading"/>
              <w:keepNext/>
            </w:pPr>
            <w:r w:rsidRPr="001B4478">
              <w:t>Amendement</w:t>
            </w:r>
          </w:p>
        </w:tc>
      </w:tr>
      <w:tr w14:paraId="7D360825"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038C2F25" w14:textId="77777777">
            <w:pPr>
              <w:pStyle w:val="Normal6"/>
            </w:pPr>
          </w:p>
        </w:tc>
        <w:tc>
          <w:tcPr>
            <w:tcW w:w="4876" w:type="dxa"/>
          </w:tcPr>
          <w:p w:rsidR="000C7419" w:rsidRPr="001B4478" w:rsidP="007915E6" w14:paraId="33F9476E" w14:textId="10B00714">
            <w:pPr>
              <w:pStyle w:val="Normal6"/>
              <w:rPr>
                <w:szCs w:val="24"/>
              </w:rPr>
            </w:pPr>
            <w:r w:rsidRPr="001B4478">
              <w:rPr>
                <w:b/>
                <w:i/>
              </w:rPr>
              <w:t>5 bis)</w:t>
            </w:r>
            <w:r w:rsidRPr="001B4478">
              <w:rPr>
                <w:b/>
                <w:i/>
              </w:rPr>
              <w:tab/>
              <w:t>à l</w:t>
            </w:r>
            <w:r w:rsidR="00B037BE">
              <w:rPr>
                <w:b/>
                <w:i/>
              </w:rPr>
              <w:t>’</w:t>
            </w:r>
            <w:r w:rsidRPr="001B4478">
              <w:rPr>
                <w:b/>
                <w:i/>
              </w:rPr>
              <w:t>article 9, le deuxième alinéa suivant est ajouté:</w:t>
            </w:r>
          </w:p>
        </w:tc>
      </w:tr>
      <w:tr w14:paraId="79C2D4C3"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1CE374B2" w14:textId="77777777">
            <w:pPr>
              <w:pStyle w:val="Normal6"/>
            </w:pPr>
          </w:p>
        </w:tc>
        <w:tc>
          <w:tcPr>
            <w:tcW w:w="4876" w:type="dxa"/>
          </w:tcPr>
          <w:p w:rsidR="000C7419" w:rsidRPr="001B4478" w:rsidP="007915E6" w14:paraId="5D0090E0" w14:textId="231CE220">
            <w:pPr>
              <w:pStyle w:val="Normal6"/>
              <w:rPr>
                <w:szCs w:val="24"/>
              </w:rPr>
            </w:pPr>
            <w:r>
              <w:rPr>
                <w:b/>
                <w:i/>
              </w:rPr>
              <w:t>«</w:t>
            </w:r>
            <w:r w:rsidRPr="001B4478">
              <w:rPr>
                <w:b/>
                <w:i/>
              </w:rPr>
              <w:t>Lorsqu</w:t>
            </w:r>
            <w:r w:rsidR="00B037BE">
              <w:rPr>
                <w:b/>
                <w:i/>
              </w:rPr>
              <w:t>’</w:t>
            </w:r>
            <w:r w:rsidRPr="001B4478">
              <w:rPr>
                <w:b/>
                <w:i/>
              </w:rPr>
              <w:t>ils passent des marchés publics portant sur des denrées alimentaires ou des services de restauration collective, les pouvoirs publics devraient, dans le respect du droit de l</w:t>
            </w:r>
            <w:r w:rsidR="00B037BE">
              <w:rPr>
                <w:b/>
                <w:i/>
              </w:rPr>
              <w:t>’</w:t>
            </w:r>
            <w:r w:rsidRPr="001B4478">
              <w:rPr>
                <w:b/>
                <w:i/>
              </w:rPr>
              <w:t>Union applicable aux marchés publics, tenir compte en priorité des produits nationaux, puis dans une seconde mesure des produits originaires de l</w:t>
            </w:r>
            <w:r w:rsidR="00B037BE">
              <w:rPr>
                <w:b/>
                <w:i/>
              </w:rPr>
              <w:t>’</w:t>
            </w:r>
            <w:r w:rsidRPr="001B4478">
              <w:rPr>
                <w:b/>
                <w:i/>
              </w:rPr>
              <w:t xml:space="preserve">Union afin de favoriser les produits locaux, les circuits courts et les produits répondant à des critères de qualité , de </w:t>
            </w:r>
            <w:r w:rsidRPr="001B4478">
              <w:rPr>
                <w:b/>
                <w:i/>
              </w:rPr>
              <w:t>saisonnalité et limitant les transports pourvoyeurs de pollution. La Commission peut adopter des orientations facilitant l</w:t>
            </w:r>
            <w:r w:rsidR="00B037BE">
              <w:rPr>
                <w:b/>
                <w:i/>
              </w:rPr>
              <w:t>’</w:t>
            </w:r>
            <w:r w:rsidRPr="001B4478">
              <w:rPr>
                <w:b/>
                <w:i/>
              </w:rPr>
              <w:t>intégration de ces critères dans les procédures de passation.</w:t>
            </w:r>
            <w:r>
              <w:rPr>
                <w:b/>
                <w:i/>
              </w:rPr>
              <w:t>»</w:t>
            </w:r>
            <w:r w:rsidRPr="001B4478">
              <w:rPr>
                <w:b/>
                <w:i/>
              </w:rPr>
              <w:t>;</w:t>
            </w:r>
          </w:p>
        </w:tc>
      </w:tr>
    </w:tbl>
    <w:p w:rsidR="000C7419" w:rsidRPr="001B4478" w:rsidP="000C7419" w14:paraId="4269328D" w14:textId="77777777">
      <w:pPr>
        <w:pStyle w:val="Olang"/>
      </w:pPr>
      <w:r w:rsidRPr="001B4478">
        <w:rPr>
          <w:noProof w:val="0"/>
        </w:rPr>
        <w:t xml:space="preserve">Or. </w:t>
      </w:r>
      <w:r w:rsidRPr="001B4478">
        <w:rPr>
          <w:rStyle w:val="HideTWBExt"/>
        </w:rPr>
        <w:t>&lt;Original&gt;</w:t>
      </w:r>
      <w:r w:rsidRPr="001B4478">
        <w:rPr>
          <w:rStyle w:val="HideTWBInt"/>
        </w:rPr>
        <w:t>{FR}</w:t>
      </w:r>
      <w:r w:rsidRPr="001B4478">
        <w:rPr>
          <w:noProof w:val="0"/>
        </w:rPr>
        <w:t>fr</w:t>
      </w:r>
      <w:r w:rsidRPr="001B4478">
        <w:rPr>
          <w:rStyle w:val="HideTWBExt"/>
        </w:rPr>
        <w:t>&lt;/Original&gt;</w:t>
      </w:r>
    </w:p>
    <w:p w:rsidR="000C7419" w:rsidRPr="001B4478" w:rsidP="000C7419" w14:paraId="58C532D9" w14:textId="77777777">
      <w:r w:rsidRPr="001B4478">
        <w:rPr>
          <w:rStyle w:val="HideTWBExt"/>
        </w:rPr>
        <w:t>&lt;/AmendB&gt;</w:t>
      </w:r>
    </w:p>
    <w:p w:rsidR="000C7419" w:rsidRPr="001B4478" w:rsidP="000C7419" w14:paraId="3C0A7C72"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365</w:t>
      </w:r>
      <w:r w:rsidRPr="001B4478">
        <w:rPr>
          <w:rStyle w:val="HideTWBExt"/>
          <w:b w:val="0"/>
        </w:rPr>
        <w:t>&lt;/NumAmB&gt;</w:t>
      </w:r>
    </w:p>
    <w:p w:rsidR="000C7419" w:rsidRPr="001B4478" w:rsidP="000C7419" w14:paraId="7954FF5F" w14:textId="77777777">
      <w:pPr>
        <w:pStyle w:val="NormalBold"/>
      </w:pPr>
      <w:r w:rsidRPr="001B4478">
        <w:rPr>
          <w:rStyle w:val="HideTWBExt"/>
          <w:b w:val="0"/>
        </w:rPr>
        <w:t>&lt;RepeatBlock-By&gt;&lt;Members&gt;</w:t>
      </w:r>
      <w:r w:rsidRPr="001B4478">
        <w:t>Arash Saeidi</w:t>
      </w:r>
      <w:r w:rsidRPr="001B4478">
        <w:rPr>
          <w:rStyle w:val="HideTWBExt"/>
          <w:b w:val="0"/>
        </w:rPr>
        <w:t>&lt;/Members&gt;</w:t>
      </w:r>
    </w:p>
    <w:p w:rsidR="000C7419" w:rsidRPr="001B4478" w:rsidP="000C7419" w14:paraId="4CD5D72C" w14:textId="77777777">
      <w:r w:rsidRPr="001B4478">
        <w:rPr>
          <w:rStyle w:val="HideTWBExt"/>
        </w:rPr>
        <w:t>&lt;/RepeatBlock-By&gt;</w:t>
      </w:r>
    </w:p>
    <w:p w:rsidR="000C7419" w:rsidRPr="001B4478" w:rsidP="000C7419" w14:paraId="42AC8FF8"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711C06E4" w14:textId="77777777">
      <w:pPr>
        <w:pStyle w:val="NormalBold"/>
      </w:pPr>
      <w:r w:rsidRPr="001B4478">
        <w:rPr>
          <w:rStyle w:val="HideTWBExt"/>
          <w:b w:val="0"/>
        </w:rPr>
        <w:t>&lt;Article&gt;</w:t>
      </w:r>
      <w:r w:rsidRPr="001B4478">
        <w:t>Article premier – alinéa 1 – point 5 bis (nouveau)</w:t>
      </w:r>
      <w:r w:rsidRPr="001B4478">
        <w:rPr>
          <w:rStyle w:val="HideTWBExt"/>
          <w:b w:val="0"/>
        </w:rPr>
        <w:t>&lt;/Article&gt;</w:t>
      </w:r>
    </w:p>
    <w:p w:rsidR="000C7419" w:rsidRPr="001B4478" w:rsidP="000C7419" w14:paraId="5B4144F3" w14:textId="77777777">
      <w:pPr>
        <w:keepNext/>
      </w:pPr>
      <w:r w:rsidRPr="001B4478">
        <w:rPr>
          <w:rStyle w:val="HideTWBExt"/>
        </w:rPr>
        <w:t>&lt;DocAmend2&gt;</w:t>
      </w:r>
      <w:r w:rsidRPr="001B4478">
        <w:t>Règlement (UE) nº 1308/2013</w:t>
      </w:r>
      <w:r w:rsidRPr="001B4478">
        <w:rPr>
          <w:rStyle w:val="HideTWBExt"/>
        </w:rPr>
        <w:t>&lt;/DocAmend2&gt;</w:t>
      </w:r>
    </w:p>
    <w:p w:rsidR="000C7419" w:rsidRPr="001B4478" w:rsidP="000C7419" w14:paraId="71FEFC4F" w14:textId="77777777">
      <w:r w:rsidRPr="001B4478">
        <w:rPr>
          <w:rStyle w:val="HideTWBExt"/>
        </w:rPr>
        <w:t>&lt;Article2&gt;</w:t>
      </w:r>
      <w:r w:rsidRPr="001B4478">
        <w:t>Section 1 bis (nouvelle) – titre</w:t>
      </w:r>
      <w:r w:rsidRPr="001B4478">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67FCAC74" w14:textId="77777777" w:rsidTr="007915E6">
        <w:tblPrEx>
          <w:tblW w:w="9752" w:type="dxa"/>
          <w:jc w:val="center"/>
          <w:tblLayout w:type="fixed"/>
          <w:tblCellMar>
            <w:left w:w="340" w:type="dxa"/>
            <w:right w:w="340" w:type="dxa"/>
          </w:tblCellMar>
          <w:tblLook w:val="0000"/>
        </w:tblPrEx>
        <w:trPr>
          <w:jc w:val="center"/>
        </w:trPr>
        <w:tc>
          <w:tcPr>
            <w:tcW w:w="9752" w:type="dxa"/>
            <w:gridSpan w:val="2"/>
          </w:tcPr>
          <w:p w:rsidR="000C7419" w:rsidRPr="001B4478" w:rsidP="007915E6" w14:paraId="5E226154" w14:textId="77777777">
            <w:pPr>
              <w:keepNext/>
            </w:pPr>
          </w:p>
        </w:tc>
      </w:tr>
      <w:tr w14:paraId="43F8F3F2"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6370CF48" w14:textId="77777777">
            <w:pPr>
              <w:pStyle w:val="ColumnHeading"/>
              <w:keepNext/>
            </w:pPr>
            <w:r w:rsidRPr="001B4478">
              <w:t>Texte proposé par la Commission</w:t>
            </w:r>
          </w:p>
        </w:tc>
        <w:tc>
          <w:tcPr>
            <w:tcW w:w="4876" w:type="dxa"/>
          </w:tcPr>
          <w:p w:rsidR="000C7419" w:rsidRPr="001B4478" w:rsidP="007915E6" w14:paraId="79CCE1A2" w14:textId="77777777">
            <w:pPr>
              <w:pStyle w:val="ColumnHeading"/>
              <w:keepNext/>
            </w:pPr>
            <w:r w:rsidRPr="001B4478">
              <w:t>Amendement</w:t>
            </w:r>
          </w:p>
        </w:tc>
      </w:tr>
      <w:tr w14:paraId="6FA7E447"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40B35A90" w14:textId="77777777">
            <w:pPr>
              <w:pStyle w:val="Normal6"/>
            </w:pPr>
          </w:p>
        </w:tc>
        <w:tc>
          <w:tcPr>
            <w:tcW w:w="4876" w:type="dxa"/>
          </w:tcPr>
          <w:p w:rsidR="000C7419" w:rsidRPr="001B4478" w:rsidP="007915E6" w14:paraId="3BA62360" w14:textId="105977BE">
            <w:pPr>
              <w:pStyle w:val="Normal6"/>
              <w:rPr>
                <w:szCs w:val="24"/>
              </w:rPr>
            </w:pPr>
            <w:r w:rsidRPr="001B4478">
              <w:rPr>
                <w:b/>
                <w:i/>
              </w:rPr>
              <w:t>5 bis)</w:t>
            </w:r>
            <w:r w:rsidRPr="001B4478">
              <w:rPr>
                <w:b/>
                <w:i/>
              </w:rPr>
              <w:tab/>
              <w:t>La section suivant est insérée après l</w:t>
            </w:r>
            <w:r w:rsidR="00B037BE">
              <w:rPr>
                <w:b/>
                <w:i/>
              </w:rPr>
              <w:t>’</w:t>
            </w:r>
            <w:r w:rsidRPr="001B4478">
              <w:rPr>
                <w:b/>
                <w:i/>
              </w:rPr>
              <w:t>article 10:</w:t>
            </w:r>
          </w:p>
        </w:tc>
      </w:tr>
      <w:tr w14:paraId="07486C69"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16ED5FCC" w14:textId="77777777">
            <w:pPr>
              <w:pStyle w:val="Normal6"/>
            </w:pPr>
          </w:p>
        </w:tc>
        <w:tc>
          <w:tcPr>
            <w:tcW w:w="4876" w:type="dxa"/>
          </w:tcPr>
          <w:p w:rsidR="000C7419" w:rsidRPr="001B4478" w:rsidP="007915E6" w14:paraId="2B80CD15" w14:textId="77777777">
            <w:pPr>
              <w:pStyle w:val="Normal6"/>
              <w:rPr>
                <w:szCs w:val="24"/>
              </w:rPr>
            </w:pPr>
            <w:r w:rsidRPr="001B4478">
              <w:rPr>
                <w:b/>
                <w:i/>
              </w:rPr>
              <w:t>Section 1 bis</w:t>
            </w:r>
          </w:p>
        </w:tc>
      </w:tr>
      <w:tr w14:paraId="709EE54C"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00739A17" w14:textId="77777777">
            <w:pPr>
              <w:pStyle w:val="Normal6"/>
            </w:pPr>
          </w:p>
        </w:tc>
        <w:tc>
          <w:tcPr>
            <w:tcW w:w="4876" w:type="dxa"/>
          </w:tcPr>
          <w:p w:rsidR="000C7419" w:rsidRPr="001B4478" w:rsidP="007915E6" w14:paraId="6DEB22B1" w14:textId="77777777">
            <w:pPr>
              <w:pStyle w:val="Normal6"/>
              <w:rPr>
                <w:szCs w:val="24"/>
              </w:rPr>
            </w:pPr>
            <w:r w:rsidRPr="001B4478">
              <w:rPr>
                <w:b/>
                <w:i/>
              </w:rPr>
              <w:t>Régime de volumes et de prix garantis</w:t>
            </w:r>
          </w:p>
        </w:tc>
      </w:tr>
    </w:tbl>
    <w:p w:rsidR="000C7419" w:rsidRPr="001B4478" w:rsidP="000C7419" w14:paraId="1ACF89E0" w14:textId="77777777">
      <w:pPr>
        <w:pStyle w:val="Olang"/>
      </w:pPr>
      <w:r w:rsidRPr="001B4478">
        <w:rPr>
          <w:noProof w:val="0"/>
        </w:rPr>
        <w:t xml:space="preserve">Or. </w:t>
      </w:r>
      <w:r w:rsidRPr="001B4478">
        <w:rPr>
          <w:rStyle w:val="HideTWBExt"/>
        </w:rPr>
        <w:t>&lt;Original&gt;</w:t>
      </w:r>
      <w:r w:rsidRPr="001B4478">
        <w:rPr>
          <w:rStyle w:val="HideTWBInt"/>
        </w:rPr>
        <w:t>{FR}</w:t>
      </w:r>
      <w:r w:rsidRPr="001B4478">
        <w:rPr>
          <w:noProof w:val="0"/>
        </w:rPr>
        <w:t>fr</w:t>
      </w:r>
      <w:r w:rsidRPr="001B4478">
        <w:rPr>
          <w:rStyle w:val="HideTWBExt"/>
        </w:rPr>
        <w:t>&lt;/Original&gt;</w:t>
      </w:r>
    </w:p>
    <w:p w:rsidR="000C7419" w:rsidRPr="001B4478" w:rsidP="000C7419" w14:paraId="26E91431" w14:textId="77777777">
      <w:pPr>
        <w:pStyle w:val="JustificationTitle"/>
        <w:rPr>
          <w:noProof w:val="0"/>
        </w:rPr>
      </w:pPr>
      <w:r w:rsidRPr="001B4478">
        <w:rPr>
          <w:rStyle w:val="HideTWBExt"/>
          <w:i w:val="0"/>
        </w:rPr>
        <w:t>&lt;TitreJust&gt;</w:t>
      </w:r>
      <w:r w:rsidRPr="001B4478">
        <w:t>Justification</w:t>
      </w:r>
      <w:r w:rsidRPr="001B4478">
        <w:rPr>
          <w:rStyle w:val="HideTWBExt"/>
          <w:i w:val="0"/>
        </w:rPr>
        <w:t>&lt;/TitreJust&gt;</w:t>
      </w:r>
    </w:p>
    <w:p w:rsidR="000C7419" w:rsidRPr="001B4478" w:rsidP="000C7419" w14:paraId="56B87005" w14:textId="45E3AF14">
      <w:pPr>
        <w:pStyle w:val="Normal12Italic"/>
        <w:rPr>
          <w:noProof w:val="0"/>
        </w:rPr>
      </w:pPr>
      <w:r w:rsidRPr="001B4478">
        <w:t>Les outils actuels de gestion du marché interviennent trop tard, une fois la crise installée. Cet amendement propose un système européen de gestion de l</w:t>
      </w:r>
      <w:r w:rsidR="00B037BE">
        <w:t>’</w:t>
      </w:r>
      <w:r w:rsidRPr="001B4478">
        <w:t>offre et de prix équitables, garantissant un prix minimum pour un volume de référence correspondant aux besoins du marché, sans limiter la production ni empêcher la commercialisation des volumes excédentaires. Le dispositif serait d</w:t>
      </w:r>
      <w:r w:rsidR="00B037BE">
        <w:t>’</w:t>
      </w:r>
      <w:r w:rsidRPr="001B4478">
        <w:t>abord appliqué aux secteurs du lait et du sucre, avant une éventuelle extension à d</w:t>
      </w:r>
      <w:r w:rsidR="00B037BE">
        <w:t>’</w:t>
      </w:r>
      <w:r w:rsidRPr="001B4478">
        <w:t>autres secteurs d</w:t>
      </w:r>
      <w:r w:rsidR="00B037BE">
        <w:t>’</w:t>
      </w:r>
      <w:r w:rsidRPr="001B4478">
        <w:t>ici 2031.</w:t>
      </w:r>
    </w:p>
    <w:p w:rsidR="000C7419" w:rsidRPr="001B4478" w:rsidP="000C7419" w14:paraId="7CAE4FF2" w14:textId="77777777">
      <w:r w:rsidRPr="001B4478">
        <w:rPr>
          <w:rStyle w:val="HideTWBExt"/>
        </w:rPr>
        <w:t>&lt;/AmendB&gt;</w:t>
      </w:r>
    </w:p>
    <w:p w:rsidR="000C7419" w:rsidRPr="001B4478" w:rsidP="000C7419" w14:paraId="2F0963A9"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366</w:t>
      </w:r>
      <w:r w:rsidRPr="001B4478">
        <w:rPr>
          <w:rStyle w:val="HideTWBExt"/>
          <w:b w:val="0"/>
        </w:rPr>
        <w:t>&lt;/NumAmB&gt;</w:t>
      </w:r>
    </w:p>
    <w:p w:rsidR="000C7419" w:rsidRPr="001B4478" w:rsidP="000C7419" w14:paraId="164104B1" w14:textId="77777777">
      <w:pPr>
        <w:pStyle w:val="NormalBold"/>
      </w:pPr>
      <w:r w:rsidRPr="001B4478">
        <w:rPr>
          <w:rStyle w:val="HideTWBExt"/>
          <w:b w:val="0"/>
        </w:rPr>
        <w:t>&lt;RepeatBlock-By&gt;&lt;Members&gt;</w:t>
      </w:r>
      <w:r w:rsidRPr="001B4478">
        <w:t>Arash Saeidi</w:t>
      </w:r>
      <w:r w:rsidRPr="001B4478">
        <w:rPr>
          <w:rStyle w:val="HideTWBExt"/>
          <w:b w:val="0"/>
        </w:rPr>
        <w:t>&lt;/Members&gt;</w:t>
      </w:r>
    </w:p>
    <w:p w:rsidR="000C7419" w:rsidRPr="001B4478" w:rsidP="000C7419" w14:paraId="575DC84D" w14:textId="77777777">
      <w:r w:rsidRPr="001B4478">
        <w:rPr>
          <w:rStyle w:val="HideTWBExt"/>
        </w:rPr>
        <w:t>&lt;/RepeatBlock-By&gt;</w:t>
      </w:r>
    </w:p>
    <w:p w:rsidR="000C7419" w:rsidRPr="001B4478" w:rsidP="000C7419" w14:paraId="43DA0F2F"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1F85566B" w14:textId="77777777">
      <w:pPr>
        <w:pStyle w:val="NormalBold"/>
      </w:pPr>
      <w:r w:rsidRPr="001B4478">
        <w:rPr>
          <w:rStyle w:val="HideTWBExt"/>
          <w:b w:val="0"/>
        </w:rPr>
        <w:t>&lt;Article&gt;</w:t>
      </w:r>
      <w:r w:rsidRPr="001B4478">
        <w:t>Article premier – alinéa 1 – point 5 bis (nouveau)</w:t>
      </w:r>
      <w:r w:rsidRPr="001B4478">
        <w:rPr>
          <w:rStyle w:val="HideTWBExt"/>
          <w:b w:val="0"/>
        </w:rPr>
        <w:t>&lt;/Article&gt;</w:t>
      </w:r>
    </w:p>
    <w:p w:rsidR="000C7419" w:rsidRPr="001B4478" w:rsidP="000C7419" w14:paraId="59510044" w14:textId="77777777">
      <w:pPr>
        <w:keepNext/>
      </w:pPr>
      <w:r w:rsidRPr="001B4478">
        <w:rPr>
          <w:rStyle w:val="HideTWBExt"/>
        </w:rPr>
        <w:t>&lt;DocAmend2&gt;</w:t>
      </w:r>
      <w:r w:rsidRPr="001B4478">
        <w:t>Règlement (UE) nº 1308/2013</w:t>
      </w:r>
      <w:r w:rsidRPr="001B4478">
        <w:rPr>
          <w:rStyle w:val="HideTWBExt"/>
        </w:rPr>
        <w:t>&lt;/DocAmend2&gt;</w:t>
      </w:r>
    </w:p>
    <w:p w:rsidR="000C7419" w:rsidRPr="001B4478" w:rsidP="000C7419" w14:paraId="13840FCA" w14:textId="77777777">
      <w:r w:rsidRPr="001B4478">
        <w:rPr>
          <w:rStyle w:val="HideTWBExt"/>
        </w:rPr>
        <w:t>&lt;Article2&gt;</w:t>
      </w:r>
      <w:r w:rsidRPr="001B4478">
        <w:t>Article 10 bis (nouveau)</w:t>
      </w:r>
      <w:r w:rsidRPr="001B4478">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603F675B" w14:textId="77777777" w:rsidTr="007915E6">
        <w:tblPrEx>
          <w:tblW w:w="9752" w:type="dxa"/>
          <w:jc w:val="center"/>
          <w:tblLayout w:type="fixed"/>
          <w:tblCellMar>
            <w:left w:w="340" w:type="dxa"/>
            <w:right w:w="340" w:type="dxa"/>
          </w:tblCellMar>
          <w:tblLook w:val="0000"/>
        </w:tblPrEx>
        <w:trPr>
          <w:jc w:val="center"/>
        </w:trPr>
        <w:tc>
          <w:tcPr>
            <w:tcW w:w="9752" w:type="dxa"/>
            <w:gridSpan w:val="2"/>
          </w:tcPr>
          <w:p w:rsidR="000C7419" w:rsidRPr="001B4478" w:rsidP="007915E6" w14:paraId="4C5E7F1D" w14:textId="77777777">
            <w:pPr>
              <w:keepNext/>
            </w:pPr>
          </w:p>
        </w:tc>
      </w:tr>
      <w:tr w14:paraId="27C81737"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7B6CF681" w14:textId="77777777">
            <w:pPr>
              <w:pStyle w:val="ColumnHeading"/>
              <w:keepNext/>
            </w:pPr>
            <w:r w:rsidRPr="001B4478">
              <w:t>Texte proposé par la Commission</w:t>
            </w:r>
          </w:p>
        </w:tc>
        <w:tc>
          <w:tcPr>
            <w:tcW w:w="4876" w:type="dxa"/>
          </w:tcPr>
          <w:p w:rsidR="000C7419" w:rsidRPr="001B4478" w:rsidP="007915E6" w14:paraId="1E39BB03" w14:textId="77777777">
            <w:pPr>
              <w:pStyle w:val="ColumnHeading"/>
              <w:keepNext/>
            </w:pPr>
            <w:r w:rsidRPr="001B4478">
              <w:t>Amendement</w:t>
            </w:r>
          </w:p>
        </w:tc>
      </w:tr>
      <w:tr w14:paraId="4900D3E5"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422F6A81" w14:textId="77777777">
            <w:pPr>
              <w:pStyle w:val="Normal6"/>
            </w:pPr>
          </w:p>
        </w:tc>
        <w:tc>
          <w:tcPr>
            <w:tcW w:w="4876" w:type="dxa"/>
          </w:tcPr>
          <w:p w:rsidR="000C7419" w:rsidRPr="001B4478" w:rsidP="007915E6" w14:paraId="3015A251" w14:textId="447C6B3A">
            <w:pPr>
              <w:pStyle w:val="Normal6"/>
              <w:rPr>
                <w:szCs w:val="24"/>
              </w:rPr>
            </w:pPr>
            <w:r w:rsidRPr="001B4478">
              <w:rPr>
                <w:b/>
                <w:i/>
              </w:rPr>
              <w:t>5 bis)</w:t>
            </w:r>
            <w:r w:rsidRPr="001B4478">
              <w:rPr>
                <w:b/>
                <w:i/>
              </w:rPr>
              <w:tab/>
              <w:t>L</w:t>
            </w:r>
            <w:r w:rsidR="00B037BE">
              <w:rPr>
                <w:b/>
                <w:i/>
              </w:rPr>
              <w:t>’</w:t>
            </w:r>
            <w:r w:rsidRPr="001B4478">
              <w:rPr>
                <w:b/>
                <w:i/>
              </w:rPr>
              <w:t>article 10 bis suivant est inséré après l</w:t>
            </w:r>
            <w:r w:rsidR="00B037BE">
              <w:rPr>
                <w:b/>
                <w:i/>
              </w:rPr>
              <w:t>’</w:t>
            </w:r>
            <w:r w:rsidRPr="001B4478">
              <w:rPr>
                <w:b/>
                <w:i/>
              </w:rPr>
              <w:t>article 10:</w:t>
            </w:r>
          </w:p>
        </w:tc>
      </w:tr>
      <w:tr w14:paraId="740076CD"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3FCDC332" w14:textId="77777777">
            <w:pPr>
              <w:pStyle w:val="Normal6"/>
            </w:pPr>
          </w:p>
        </w:tc>
        <w:tc>
          <w:tcPr>
            <w:tcW w:w="4876" w:type="dxa"/>
          </w:tcPr>
          <w:p w:rsidR="000C7419" w:rsidRPr="001B4478" w:rsidP="007915E6" w14:paraId="53C6282F" w14:textId="77777777">
            <w:pPr>
              <w:pStyle w:val="Normal6"/>
              <w:rPr>
                <w:szCs w:val="24"/>
              </w:rPr>
            </w:pPr>
            <w:r w:rsidRPr="001B4478">
              <w:rPr>
                <w:b/>
                <w:i/>
              </w:rPr>
              <w:t>Article 10 bis</w:t>
            </w:r>
          </w:p>
        </w:tc>
      </w:tr>
      <w:tr w14:paraId="5F8346AD"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50DA8D9C" w14:textId="77777777">
            <w:pPr>
              <w:pStyle w:val="Normal6"/>
            </w:pPr>
          </w:p>
        </w:tc>
        <w:tc>
          <w:tcPr>
            <w:tcW w:w="4876" w:type="dxa"/>
          </w:tcPr>
          <w:p w:rsidR="000C7419" w:rsidRPr="001B4478" w:rsidP="007915E6" w14:paraId="6B776C51" w14:textId="77777777">
            <w:pPr>
              <w:pStyle w:val="Normal6"/>
              <w:rPr>
                <w:szCs w:val="24"/>
              </w:rPr>
            </w:pPr>
            <w:r w:rsidRPr="001B4478">
              <w:rPr>
                <w:b/>
                <w:i/>
              </w:rPr>
              <w:t>Régime de volumes et de prix garantis</w:t>
            </w:r>
          </w:p>
        </w:tc>
      </w:tr>
      <w:tr w14:paraId="466F6201"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4A3B4060" w14:textId="77777777">
            <w:pPr>
              <w:pStyle w:val="Normal6"/>
            </w:pPr>
          </w:p>
        </w:tc>
        <w:tc>
          <w:tcPr>
            <w:tcW w:w="4876" w:type="dxa"/>
          </w:tcPr>
          <w:p w:rsidR="000C7419" w:rsidRPr="001B4478" w:rsidP="007915E6" w14:paraId="5E21816F" w14:textId="742A7B5D">
            <w:pPr>
              <w:pStyle w:val="Normal6"/>
              <w:rPr>
                <w:szCs w:val="24"/>
              </w:rPr>
            </w:pPr>
            <w:r w:rsidRPr="001B4478">
              <w:rPr>
                <w:b/>
                <w:i/>
              </w:rPr>
              <w:t>1.</w:t>
            </w:r>
            <w:r w:rsidR="00D46CA9">
              <w:rPr>
                <w:b/>
                <w:i/>
              </w:rPr>
              <w:t xml:space="preserve"> </w:t>
            </w:r>
            <w:r w:rsidRPr="001B4478">
              <w:rPr>
                <w:b/>
                <w:i/>
              </w:rPr>
              <w:t>Afin de prévenir les perturbations du marché et d</w:t>
            </w:r>
            <w:r w:rsidR="00B037BE">
              <w:rPr>
                <w:b/>
                <w:i/>
              </w:rPr>
              <w:t>’</w:t>
            </w:r>
            <w:r w:rsidRPr="001B4478">
              <w:rPr>
                <w:b/>
                <w:i/>
              </w:rPr>
              <w:t>assurer un niveau de vie équitable aux producteurs agricoles conformément à l</w:t>
            </w:r>
            <w:r w:rsidR="00B037BE">
              <w:rPr>
                <w:b/>
                <w:i/>
              </w:rPr>
              <w:t>’</w:t>
            </w:r>
            <w:r w:rsidRPr="001B4478">
              <w:rPr>
                <w:b/>
                <w:i/>
              </w:rPr>
              <w:t>article 39 du TFUE, les États membres mettent en œuvre un régime de volumes et de prix garantis dans les secteurs du lait et du sucre.</w:t>
            </w:r>
          </w:p>
        </w:tc>
      </w:tr>
      <w:tr w14:paraId="2ECDC159"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3A0FA2AB" w14:textId="77777777">
            <w:pPr>
              <w:pStyle w:val="Normal6"/>
            </w:pPr>
          </w:p>
        </w:tc>
        <w:tc>
          <w:tcPr>
            <w:tcW w:w="4876" w:type="dxa"/>
          </w:tcPr>
          <w:p w:rsidR="000C7419" w:rsidRPr="001B4478" w:rsidP="007915E6" w14:paraId="04E05FF4" w14:textId="66D3A8C9">
            <w:pPr>
              <w:pStyle w:val="Normal6"/>
              <w:rPr>
                <w:szCs w:val="24"/>
              </w:rPr>
            </w:pPr>
            <w:r w:rsidRPr="001B4478">
              <w:rPr>
                <w:b/>
                <w:i/>
              </w:rPr>
              <w:t>2.</w:t>
            </w:r>
            <w:r w:rsidR="00D46CA9">
              <w:rPr>
                <w:b/>
                <w:i/>
              </w:rPr>
              <w:t xml:space="preserve"> </w:t>
            </w:r>
            <w:r w:rsidRPr="001B4478">
              <w:rPr>
                <w:b/>
                <w:i/>
              </w:rPr>
              <w:t>Dans le cadre de ce régime, chaque exploitation bénéficie d</w:t>
            </w:r>
            <w:r w:rsidR="00B037BE">
              <w:rPr>
                <w:b/>
                <w:i/>
              </w:rPr>
              <w:t>’</w:t>
            </w:r>
            <w:r w:rsidRPr="001B4478">
              <w:rPr>
                <w:b/>
                <w:i/>
              </w:rPr>
              <w:t>un prix minimum garanti à la production pour un volume de production de référence.</w:t>
            </w:r>
          </w:p>
        </w:tc>
      </w:tr>
      <w:tr w14:paraId="0B876F94"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267F4588" w14:textId="77777777">
            <w:pPr>
              <w:pStyle w:val="Normal6"/>
            </w:pPr>
          </w:p>
        </w:tc>
        <w:tc>
          <w:tcPr>
            <w:tcW w:w="4876" w:type="dxa"/>
          </w:tcPr>
          <w:p w:rsidR="000C7419" w:rsidRPr="001B4478" w:rsidP="007915E6" w14:paraId="7B9B2FD8" w14:textId="60FF1A8F">
            <w:pPr>
              <w:pStyle w:val="Normal6"/>
              <w:rPr>
                <w:szCs w:val="24"/>
              </w:rPr>
            </w:pPr>
            <w:r w:rsidRPr="001B4478">
              <w:rPr>
                <w:b/>
                <w:i/>
              </w:rPr>
              <w:t>3.</w:t>
            </w:r>
            <w:r w:rsidR="00D46CA9">
              <w:rPr>
                <w:b/>
                <w:i/>
              </w:rPr>
              <w:t xml:space="preserve"> </w:t>
            </w:r>
            <w:r w:rsidRPr="001B4478">
              <w:rPr>
                <w:b/>
                <w:i/>
              </w:rPr>
              <w:t>Le volume de production de référence correspond au volume destiné à l</w:t>
            </w:r>
            <w:r w:rsidR="00B037BE">
              <w:rPr>
                <w:b/>
                <w:i/>
              </w:rPr>
              <w:t>’</w:t>
            </w:r>
            <w:r w:rsidRPr="001B4478">
              <w:rPr>
                <w:b/>
                <w:i/>
              </w:rPr>
              <w:t>approvisionnement du marché de l</w:t>
            </w:r>
            <w:r w:rsidR="00B037BE">
              <w:rPr>
                <w:b/>
                <w:i/>
              </w:rPr>
              <w:t>’</w:t>
            </w:r>
            <w:r w:rsidRPr="001B4478">
              <w:rPr>
                <w:b/>
                <w:i/>
              </w:rPr>
              <w:t>Union, divisé par le nombre d</w:t>
            </w:r>
            <w:r w:rsidR="00B037BE">
              <w:rPr>
                <w:b/>
                <w:i/>
              </w:rPr>
              <w:t>’</w:t>
            </w:r>
            <w:r w:rsidRPr="001B4478">
              <w:rPr>
                <w:b/>
                <w:i/>
              </w:rPr>
              <w:t>exploitations produisant le produit concerné au sein l</w:t>
            </w:r>
            <w:r w:rsidR="00B037BE">
              <w:rPr>
                <w:b/>
                <w:i/>
              </w:rPr>
              <w:t>’</w:t>
            </w:r>
            <w:r w:rsidRPr="001B4478">
              <w:rPr>
                <w:b/>
                <w:i/>
              </w:rPr>
              <w:t>Union.</w:t>
            </w:r>
          </w:p>
        </w:tc>
      </w:tr>
      <w:tr w14:paraId="3352782C"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65D028DA" w14:textId="77777777">
            <w:pPr>
              <w:pStyle w:val="Normal6"/>
            </w:pPr>
          </w:p>
        </w:tc>
        <w:tc>
          <w:tcPr>
            <w:tcW w:w="4876" w:type="dxa"/>
          </w:tcPr>
          <w:p w:rsidR="000C7419" w:rsidRPr="001B4478" w:rsidP="007915E6" w14:paraId="7DBC13D9" w14:textId="35AABD3C">
            <w:pPr>
              <w:pStyle w:val="Normal6"/>
              <w:rPr>
                <w:szCs w:val="24"/>
              </w:rPr>
            </w:pPr>
            <w:r w:rsidRPr="001B4478">
              <w:rPr>
                <w:b/>
                <w:i/>
              </w:rPr>
              <w:t>4.</w:t>
            </w:r>
            <w:r w:rsidR="00D46CA9">
              <w:rPr>
                <w:b/>
                <w:i/>
              </w:rPr>
              <w:t xml:space="preserve"> </w:t>
            </w:r>
            <w:r w:rsidRPr="001B4478">
              <w:rPr>
                <w:b/>
                <w:i/>
              </w:rPr>
              <w:t>Le prix minimum garanti à la production assure une rémunération équitable et ne peut être inférieur au coût moyen de production total observé dans l</w:t>
            </w:r>
            <w:r w:rsidR="00B037BE">
              <w:rPr>
                <w:b/>
                <w:i/>
              </w:rPr>
              <w:t>’</w:t>
            </w:r>
            <w:r w:rsidRPr="001B4478">
              <w:rPr>
                <w:b/>
                <w:i/>
              </w:rPr>
              <w:t>Union.</w:t>
            </w:r>
          </w:p>
        </w:tc>
      </w:tr>
      <w:tr w14:paraId="372C8A84"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7DD91210" w14:textId="77777777">
            <w:pPr>
              <w:pStyle w:val="Normal6"/>
            </w:pPr>
          </w:p>
        </w:tc>
        <w:tc>
          <w:tcPr>
            <w:tcW w:w="4876" w:type="dxa"/>
          </w:tcPr>
          <w:p w:rsidR="000C7419" w:rsidRPr="001B4478" w:rsidP="007915E6" w14:paraId="0B96E71A" w14:textId="722A861A">
            <w:pPr>
              <w:pStyle w:val="Normal6"/>
              <w:rPr>
                <w:szCs w:val="24"/>
              </w:rPr>
            </w:pPr>
            <w:r w:rsidRPr="001B4478">
              <w:rPr>
                <w:b/>
                <w:i/>
              </w:rPr>
              <w:t>5.</w:t>
            </w:r>
            <w:r w:rsidR="00D46CA9">
              <w:rPr>
                <w:b/>
                <w:i/>
              </w:rPr>
              <w:t xml:space="preserve"> </w:t>
            </w:r>
            <w:r w:rsidRPr="001B4478">
              <w:rPr>
                <w:b/>
                <w:i/>
              </w:rPr>
              <w:t>Les quantités commercialisées au-delà du volume de production de référence restent librement commercialisables mais ne bénéficient pas du prix minimum garanti à la production visé au paragraphe 2.</w:t>
            </w:r>
          </w:p>
        </w:tc>
      </w:tr>
      <w:tr w14:paraId="1EDBC10E"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42CABB07" w14:textId="77777777">
            <w:pPr>
              <w:pStyle w:val="Normal6"/>
            </w:pPr>
          </w:p>
        </w:tc>
        <w:tc>
          <w:tcPr>
            <w:tcW w:w="4876" w:type="dxa"/>
          </w:tcPr>
          <w:p w:rsidR="000C7419" w:rsidRPr="001B4478" w:rsidP="007915E6" w14:paraId="7675C38C" w14:textId="64679572">
            <w:pPr>
              <w:pStyle w:val="Normal6"/>
              <w:rPr>
                <w:szCs w:val="24"/>
              </w:rPr>
            </w:pPr>
            <w:r w:rsidRPr="001B4478">
              <w:rPr>
                <w:b/>
                <w:i/>
              </w:rPr>
              <w:t>6.</w:t>
            </w:r>
            <w:r w:rsidR="00D46CA9">
              <w:rPr>
                <w:b/>
                <w:i/>
              </w:rPr>
              <w:t xml:space="preserve"> </w:t>
            </w:r>
            <w:r w:rsidRPr="001B4478">
              <w:rPr>
                <w:b/>
                <w:i/>
              </w:rPr>
              <w:t>Au plus tard le 31 décembre 2031, la Commission présente au Parlement européen et au Conseil un rapport sur la mise en œuvre du régime de volumes et de prix garantis et, le cas échéant, présente une proposition législative visant à étendre ce régime à d</w:t>
            </w:r>
            <w:r w:rsidR="00B037BE">
              <w:rPr>
                <w:b/>
                <w:i/>
              </w:rPr>
              <w:t>’</w:t>
            </w:r>
            <w:r w:rsidRPr="001B4478">
              <w:rPr>
                <w:b/>
                <w:i/>
              </w:rPr>
              <w:t>autres secteurs agricoles</w:t>
            </w:r>
          </w:p>
        </w:tc>
      </w:tr>
    </w:tbl>
    <w:p w:rsidR="000C7419" w:rsidRPr="001B4478" w:rsidP="000C7419" w14:paraId="6F89FED7" w14:textId="77777777">
      <w:pPr>
        <w:pStyle w:val="Olang"/>
      </w:pPr>
      <w:r w:rsidRPr="001B4478">
        <w:rPr>
          <w:noProof w:val="0"/>
        </w:rPr>
        <w:t xml:space="preserve">Or. </w:t>
      </w:r>
      <w:r w:rsidRPr="001B4478">
        <w:rPr>
          <w:rStyle w:val="HideTWBExt"/>
        </w:rPr>
        <w:t>&lt;Original&gt;</w:t>
      </w:r>
      <w:r w:rsidRPr="001B4478">
        <w:rPr>
          <w:rStyle w:val="HideTWBInt"/>
        </w:rPr>
        <w:t>{FR}</w:t>
      </w:r>
      <w:r w:rsidRPr="001B4478">
        <w:rPr>
          <w:noProof w:val="0"/>
        </w:rPr>
        <w:t>fr</w:t>
      </w:r>
      <w:r w:rsidRPr="001B4478">
        <w:rPr>
          <w:rStyle w:val="HideTWBExt"/>
        </w:rPr>
        <w:t>&lt;/Original&gt;</w:t>
      </w:r>
    </w:p>
    <w:p w:rsidR="000C7419" w:rsidRPr="001B4478" w:rsidP="000C7419" w14:paraId="1C026642" w14:textId="77777777">
      <w:pPr>
        <w:pStyle w:val="JustificationTitle"/>
        <w:rPr>
          <w:noProof w:val="0"/>
        </w:rPr>
      </w:pPr>
      <w:r w:rsidRPr="001B4478">
        <w:rPr>
          <w:rStyle w:val="HideTWBExt"/>
          <w:i w:val="0"/>
        </w:rPr>
        <w:t>&lt;TitreJust&gt;</w:t>
      </w:r>
      <w:r w:rsidRPr="001B4478">
        <w:t>Justification</w:t>
      </w:r>
      <w:r w:rsidRPr="001B4478">
        <w:rPr>
          <w:rStyle w:val="HideTWBExt"/>
          <w:i w:val="0"/>
        </w:rPr>
        <w:t>&lt;/TitreJust&gt;</w:t>
      </w:r>
    </w:p>
    <w:p w:rsidR="000C7419" w:rsidRPr="001B4478" w:rsidP="000C7419" w14:paraId="2319B809" w14:textId="4924E130">
      <w:pPr>
        <w:pStyle w:val="Normal12Italic"/>
        <w:rPr>
          <w:noProof w:val="0"/>
        </w:rPr>
      </w:pPr>
      <w:r w:rsidRPr="001B4478">
        <w:t>Les outils actuels de gestion du marché interviennent trop tard, une fois la crise installée. Cet amendement propose un système européen de gestion de l</w:t>
      </w:r>
      <w:r w:rsidR="00B037BE">
        <w:t>’</w:t>
      </w:r>
      <w:r w:rsidRPr="001B4478">
        <w:t>offre et de prix équitables, garantissant un prix minimum pour un volume de référence correspondant aux besoins du marché, sans limiter la production ni empêcher la commercialisation des volumes excédentaires. Le dispositif serait d</w:t>
      </w:r>
      <w:r w:rsidR="00B037BE">
        <w:t>’</w:t>
      </w:r>
      <w:r w:rsidRPr="001B4478">
        <w:t>abord appliqué aux secteurs du lait et du sucre, avant une éventuelle extension à d</w:t>
      </w:r>
      <w:r w:rsidR="00B037BE">
        <w:t>’</w:t>
      </w:r>
      <w:r w:rsidRPr="001B4478">
        <w:t>autres secteurs d</w:t>
      </w:r>
      <w:r w:rsidR="00B037BE">
        <w:t>’</w:t>
      </w:r>
      <w:r w:rsidRPr="001B4478">
        <w:t>ici 2031.</w:t>
      </w:r>
    </w:p>
    <w:p w:rsidR="000C7419" w:rsidRPr="001B4478" w:rsidP="000C7419" w14:paraId="2CB604BE" w14:textId="77777777">
      <w:r w:rsidRPr="001B4478">
        <w:rPr>
          <w:rStyle w:val="HideTWBExt"/>
        </w:rPr>
        <w:t>&lt;/AmendB&gt;</w:t>
      </w:r>
    </w:p>
    <w:p w:rsidR="000C7419" w:rsidRPr="001B4478" w:rsidP="000C7419" w14:paraId="7B41028F"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367</w:t>
      </w:r>
      <w:r w:rsidRPr="001B4478">
        <w:rPr>
          <w:rStyle w:val="HideTWBExt"/>
          <w:b w:val="0"/>
        </w:rPr>
        <w:t>&lt;/NumAmB&gt;</w:t>
      </w:r>
    </w:p>
    <w:p w:rsidR="000C7419" w:rsidRPr="001B4478" w:rsidP="000C7419" w14:paraId="080C2D8D" w14:textId="77777777">
      <w:pPr>
        <w:pStyle w:val="NormalBold"/>
      </w:pPr>
      <w:r w:rsidRPr="001B4478">
        <w:rPr>
          <w:rStyle w:val="HideTWBExt"/>
          <w:b w:val="0"/>
        </w:rPr>
        <w:t>&lt;RepeatBlock-By&gt;&lt;Members&gt;</w:t>
      </w:r>
      <w:r w:rsidRPr="001B4478">
        <w:t>Mireia Borrás Pabón</w:t>
      </w:r>
      <w:r w:rsidRPr="001B4478">
        <w:rPr>
          <w:rStyle w:val="HideTWBExt"/>
          <w:b w:val="0"/>
        </w:rPr>
        <w:t>&lt;/Members&gt;</w:t>
      </w:r>
    </w:p>
    <w:p w:rsidR="000C7419" w:rsidRPr="001B4478" w:rsidP="000C7419" w14:paraId="563C289A" w14:textId="77777777">
      <w:r w:rsidRPr="001B4478">
        <w:rPr>
          <w:rStyle w:val="HideTWBExt"/>
        </w:rPr>
        <w:t>&lt;/RepeatBlock-By&gt;</w:t>
      </w:r>
    </w:p>
    <w:p w:rsidR="000C7419" w:rsidRPr="001B4478" w:rsidP="000C7419" w14:paraId="5CEE867E"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45AA74DA" w14:textId="77777777">
      <w:pPr>
        <w:pStyle w:val="NormalBold"/>
      </w:pPr>
      <w:r w:rsidRPr="001B4478">
        <w:rPr>
          <w:rStyle w:val="HideTWBExt"/>
          <w:b w:val="0"/>
        </w:rPr>
        <w:t>&lt;Article&gt;</w:t>
      </w:r>
      <w:r w:rsidRPr="001B4478">
        <w:t>Article premier – alinéa 1 – point 5 bis (nouveau)</w:t>
      </w:r>
      <w:r w:rsidRPr="001B4478">
        <w:rPr>
          <w:rStyle w:val="HideTWBExt"/>
          <w:b w:val="0"/>
        </w:rPr>
        <w:t>&lt;/Article&gt;</w:t>
      </w:r>
    </w:p>
    <w:p w:rsidR="000C7419" w:rsidRPr="001B4478" w:rsidP="000C7419" w14:paraId="3751AA4F" w14:textId="77777777">
      <w:pPr>
        <w:keepNext/>
      </w:pPr>
      <w:r w:rsidRPr="001B4478">
        <w:rPr>
          <w:rStyle w:val="HideTWBExt"/>
        </w:rPr>
        <w:t>&lt;DocAmend2&gt;</w:t>
      </w:r>
      <w:r w:rsidRPr="001B4478">
        <w:t>Règlement (UE) nº 1308/2013</w:t>
      </w:r>
      <w:r w:rsidRPr="001B4478">
        <w:rPr>
          <w:rStyle w:val="HideTWBExt"/>
        </w:rPr>
        <w:t>&lt;/DocAmend2&gt;</w:t>
      </w:r>
    </w:p>
    <w:p w:rsidR="000C7419" w:rsidRPr="001B4478" w:rsidP="000C7419" w14:paraId="52FF6DBE" w14:textId="77777777">
      <w:r w:rsidRPr="001B4478">
        <w:rPr>
          <w:rStyle w:val="HideTWBExt"/>
        </w:rPr>
        <w:t>&lt;Article2&gt;</w:t>
      </w:r>
      <w:r w:rsidRPr="001B4478">
        <w:t>Article 11 – point e bis (nouveau)</w:t>
      </w:r>
      <w:r w:rsidRPr="001B447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D50E439"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2C21F215" w14:textId="77777777">
            <w:pPr>
              <w:keepNext/>
            </w:pPr>
          </w:p>
        </w:tc>
      </w:tr>
      <w:tr w14:paraId="16319CC1"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13503B52" w14:textId="77777777">
            <w:pPr>
              <w:pStyle w:val="ColumnHeading"/>
              <w:keepNext/>
            </w:pPr>
            <w:r w:rsidRPr="001B4478">
              <w:t>Texte en vigueur</w:t>
            </w:r>
          </w:p>
        </w:tc>
        <w:tc>
          <w:tcPr>
            <w:tcW w:w="4876" w:type="dxa"/>
          </w:tcPr>
          <w:p w:rsidR="000C7419" w:rsidRPr="001B4478" w:rsidP="007915E6" w14:paraId="08007FC0" w14:textId="77777777">
            <w:pPr>
              <w:pStyle w:val="ColumnHeading"/>
              <w:keepNext/>
            </w:pPr>
            <w:r w:rsidRPr="001B4478">
              <w:t>Amendement</w:t>
            </w:r>
          </w:p>
        </w:tc>
      </w:tr>
      <w:tr w14:paraId="1A16CA28"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08574DD7" w14:textId="77777777">
            <w:pPr>
              <w:pStyle w:val="Normal6"/>
            </w:pPr>
          </w:p>
        </w:tc>
        <w:tc>
          <w:tcPr>
            <w:tcW w:w="4876" w:type="dxa"/>
          </w:tcPr>
          <w:p w:rsidR="000C7419" w:rsidRPr="001B4478" w:rsidP="007915E6" w14:paraId="1851EDA6" w14:textId="74DD15F2">
            <w:pPr>
              <w:pStyle w:val="Normal6"/>
              <w:rPr>
                <w:szCs w:val="24"/>
              </w:rPr>
            </w:pPr>
            <w:r w:rsidRPr="001B4478">
              <w:rPr>
                <w:b/>
                <w:i/>
              </w:rPr>
              <w:t>5 bis)</w:t>
            </w:r>
            <w:r w:rsidRPr="001B4478">
              <w:rPr>
                <w:b/>
                <w:i/>
              </w:rPr>
              <w:tab/>
              <w:t>Article 11 Produits admissibles à l</w:t>
            </w:r>
            <w:r w:rsidR="00B037BE">
              <w:rPr>
                <w:b/>
                <w:i/>
              </w:rPr>
              <w:t>’</w:t>
            </w:r>
            <w:r w:rsidRPr="001B4478">
              <w:rPr>
                <w:b/>
                <w:i/>
              </w:rPr>
              <w:t>intervention publique</w:t>
            </w:r>
          </w:p>
        </w:tc>
      </w:tr>
      <w:tr w14:paraId="654DAB10"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775613A1" w14:textId="6281C092">
            <w:pPr>
              <w:pStyle w:val="Normal6"/>
            </w:pPr>
            <w:r w:rsidRPr="001B4478">
              <w:t>L</w:t>
            </w:r>
            <w:r w:rsidR="00B037BE">
              <w:t>’</w:t>
            </w:r>
            <w:r w:rsidRPr="001B4478">
              <w:t>intervention publique est applicable aux produits suivants, conformément aux conditions définies dans la présente section et sous réserve des exigences et conditions supplémentaires éventuelles qui peuvent être fixées par la Commission, au moyen d</w:t>
            </w:r>
            <w:r w:rsidR="00B037BE">
              <w:t>’</w:t>
            </w:r>
            <w:r w:rsidRPr="001B4478">
              <w:t>actes délégués en application de l</w:t>
            </w:r>
            <w:r w:rsidR="00B037BE">
              <w:t>’</w:t>
            </w:r>
            <w:r w:rsidRPr="001B4478">
              <w:t>article 19 et d</w:t>
            </w:r>
            <w:r w:rsidR="00B037BE">
              <w:t>’</w:t>
            </w:r>
            <w:r w:rsidRPr="001B4478">
              <w:t>actes d</w:t>
            </w:r>
            <w:r w:rsidR="00B037BE">
              <w:t>’</w:t>
            </w:r>
            <w:r w:rsidRPr="001B4478">
              <w:t>exécution en application de l</w:t>
            </w:r>
            <w:r w:rsidR="00B037BE">
              <w:t>’</w:t>
            </w:r>
            <w:r w:rsidRPr="001B4478">
              <w:t>article 20: a) le froment (blé) tendre, le froment (blé) dur, l</w:t>
            </w:r>
            <w:r w:rsidR="00B037BE">
              <w:t>’</w:t>
            </w:r>
            <w:r w:rsidRPr="001B4478">
              <w:t>orge et le maïs; b) le riz paddy; c) les viandes fraîches ou réfrigérées dans le secteur de la viande bovine, relevant des codes NC 0201 10 00 et 0201 20 20 à 0201 20 50; d) le beurre produit directement et exclusivement à partir de crème pasteurisée obtenue directement et exclusivement à partir de lait de vache dans une entreprise agréée de l</w:t>
            </w:r>
            <w:r w:rsidR="00B037BE">
              <w:t>’</w:t>
            </w:r>
            <w:r w:rsidRPr="001B4478">
              <w:t>Union, d</w:t>
            </w:r>
            <w:r w:rsidR="00B037BE">
              <w:t>’</w:t>
            </w:r>
            <w:r w:rsidRPr="001B4478">
              <w:t>une teneur minimale en poids de matière grasse butyrique de 82 % et d</w:t>
            </w:r>
            <w:r w:rsidR="00B037BE">
              <w:t>’</w:t>
            </w:r>
            <w:r w:rsidRPr="001B4478">
              <w:t>une teneur maximale en poids d</w:t>
            </w:r>
            <w:r w:rsidR="00B037BE">
              <w:t>’</w:t>
            </w:r>
            <w:r w:rsidRPr="001B4478">
              <w:t xml:space="preserve">eau de 16 %; e) le lait écrémé en poudre de première qualité de </w:t>
            </w:r>
            <w:r w:rsidRPr="001B4478">
              <w:t>fabrication spray, obtenu à partir de lait de vache et fabriqué dans une entreprise agréée de l</w:t>
            </w:r>
            <w:r w:rsidR="00B037BE">
              <w:t>’</w:t>
            </w:r>
            <w:r w:rsidRPr="001B4478">
              <w:t>Union, avec une teneur minimale en poids de matière protéique de 34,0 % de la matière sèche non grasse</w:t>
            </w:r>
            <w:r w:rsidRPr="001B4478">
              <w:rPr>
                <w:b/>
                <w:bCs/>
                <w:i/>
                <w:iCs/>
              </w:rPr>
              <w:t>.</w:t>
            </w:r>
            <w:r w:rsidRPr="001B4478">
              <w:t xml:space="preserve"> </w:t>
            </w:r>
            <w:r w:rsidRPr="001B4478">
              <w:rPr>
                <w:b/>
                <w:i/>
              </w:rPr>
              <w:t>le riz (y compris certaines variétés ou certains types de riz paddy), si la situation du marché l</w:t>
            </w:r>
            <w:r w:rsidR="00B037BE">
              <w:rPr>
                <w:b/>
                <w:i/>
              </w:rPr>
              <w:t>’</w:t>
            </w:r>
            <w:r w:rsidRPr="001B4478">
              <w:rPr>
                <w:b/>
                <w:i/>
              </w:rPr>
              <w:t>exige. Ces actes d</w:t>
            </w:r>
            <w:r w:rsidR="00B037BE">
              <w:rPr>
                <w:b/>
                <w:i/>
              </w:rPr>
              <w:t>’</w:t>
            </w:r>
            <w:r w:rsidRPr="001B4478">
              <w:rPr>
                <w:b/>
                <w:i/>
              </w:rPr>
              <w:t>exécution sont adoptés en conformité avec la procédure d</w:t>
            </w:r>
            <w:r w:rsidR="00B037BE">
              <w:rPr>
                <w:b/>
                <w:i/>
              </w:rPr>
              <w:t>’</w:t>
            </w:r>
            <w:r w:rsidRPr="001B4478">
              <w:rPr>
                <w:b/>
                <w:i/>
              </w:rPr>
              <w:t>examen visée à l</w:t>
            </w:r>
            <w:r w:rsidR="00B037BE">
              <w:rPr>
                <w:b/>
                <w:i/>
              </w:rPr>
              <w:t>’</w:t>
            </w:r>
            <w:r w:rsidRPr="001B4478">
              <w:rPr>
                <w:b/>
                <w:i/>
              </w:rPr>
              <w:t>article 229, paragraphe 2; c) peut être ouverte pour la viande bovine par la Commission, au moyen d</w:t>
            </w:r>
            <w:r w:rsidR="00B037BE">
              <w:rPr>
                <w:b/>
                <w:i/>
              </w:rPr>
              <w:t>’</w:t>
            </w:r>
            <w:r w:rsidRPr="001B4478">
              <w:rPr>
                <w:b/>
                <w:i/>
              </w:rPr>
              <w:t>actes d</w:t>
            </w:r>
            <w:r w:rsidR="00B037BE">
              <w:rPr>
                <w:b/>
                <w:i/>
              </w:rPr>
              <w:t>’</w:t>
            </w:r>
            <w:r w:rsidRPr="001B4478">
              <w:rPr>
                <w:b/>
                <w:i/>
              </w:rPr>
              <w:t>exécution adoptés sans appliquer la procédure visée à l</w:t>
            </w:r>
            <w:r w:rsidR="00B037BE">
              <w:rPr>
                <w:b/>
                <w:i/>
              </w:rPr>
              <w:t>’</w:t>
            </w:r>
            <w:r w:rsidRPr="001B4478">
              <w:rPr>
                <w:b/>
                <w:i/>
              </w:rPr>
              <w:t>article 229, paragraphe 2 ou 3, si, pendant une période représentative déterminée en application de l</w:t>
            </w:r>
            <w:r w:rsidR="00B037BE">
              <w:rPr>
                <w:b/>
                <w:i/>
              </w:rPr>
              <w:t>’</w:t>
            </w:r>
            <w:r w:rsidRPr="001B4478">
              <w:rPr>
                <w:b/>
                <w:i/>
              </w:rPr>
              <w:t>article 20, premier alinéa, point c), le prix moyen du marché dans un État membre ou dans une région d</w:t>
            </w:r>
            <w:r w:rsidR="00B037BE">
              <w:rPr>
                <w:b/>
                <w:i/>
              </w:rPr>
              <w:t>’</w:t>
            </w:r>
            <w:r w:rsidRPr="001B4478">
              <w:rPr>
                <w:b/>
                <w:i/>
              </w:rPr>
              <w:t>un État membre, constaté sur la base de la grille de classement des carcasses de bovins visée à l</w:t>
            </w:r>
            <w:r w:rsidR="00B037BE">
              <w:rPr>
                <w:b/>
                <w:i/>
              </w:rPr>
              <w:t>’</w:t>
            </w:r>
            <w:r w:rsidRPr="001B4478">
              <w:rPr>
                <w:b/>
                <w:i/>
              </w:rPr>
              <w:t>annexe IV, point A, est inférieur à 85 % du seuil de référence fixé à l</w:t>
            </w:r>
            <w:r w:rsidR="00B037BE">
              <w:rPr>
                <w:b/>
                <w:i/>
              </w:rPr>
              <w:t>’</w:t>
            </w:r>
            <w:r w:rsidRPr="001B4478">
              <w:rPr>
                <w:b/>
                <w:i/>
              </w:rPr>
              <w:t>article 7, paragraphe 1, point d).</w:t>
            </w:r>
          </w:p>
        </w:tc>
        <w:tc>
          <w:tcPr>
            <w:tcW w:w="4876" w:type="dxa"/>
          </w:tcPr>
          <w:p w:rsidR="000C7419" w:rsidRPr="001B4478" w:rsidP="007915E6" w14:paraId="3C3C030C" w14:textId="6C373236">
            <w:pPr>
              <w:pStyle w:val="Normal6"/>
              <w:rPr>
                <w:szCs w:val="24"/>
              </w:rPr>
            </w:pPr>
            <w:r w:rsidRPr="001B4478">
              <w:rPr>
                <w:b/>
                <w:bCs/>
                <w:i/>
                <w:iCs/>
              </w:rPr>
              <w:t>«</w:t>
            </w:r>
            <w:r w:rsidRPr="001B4478">
              <w:t>L</w:t>
            </w:r>
            <w:r w:rsidR="00B037BE">
              <w:t>’</w:t>
            </w:r>
            <w:r w:rsidRPr="001B4478">
              <w:t>intervention publique est applicable aux produits suivants, conformément aux conditions définies dans la présente section et sous réserve des exigences et conditions supplémentaires éventuelles qui peuvent être fixées par la Commission, au moyen d</w:t>
            </w:r>
            <w:r w:rsidR="00B037BE">
              <w:t>’</w:t>
            </w:r>
            <w:r w:rsidRPr="001B4478">
              <w:t>actes délégués en application de l</w:t>
            </w:r>
            <w:r w:rsidR="00B037BE">
              <w:t>’</w:t>
            </w:r>
            <w:r w:rsidRPr="001B4478">
              <w:t>article 19 et d</w:t>
            </w:r>
            <w:r w:rsidR="00B037BE">
              <w:t>’</w:t>
            </w:r>
            <w:r w:rsidRPr="001B4478">
              <w:t>actes d</w:t>
            </w:r>
            <w:r w:rsidR="00B037BE">
              <w:t>’</w:t>
            </w:r>
            <w:r w:rsidRPr="001B4478">
              <w:t>exécution en application de l</w:t>
            </w:r>
            <w:r w:rsidR="00B037BE">
              <w:t>’</w:t>
            </w:r>
            <w:r w:rsidRPr="001B4478">
              <w:t>article 20:</w:t>
            </w:r>
          </w:p>
        </w:tc>
      </w:tr>
      <w:tr w14:paraId="4366F49A"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6FA87E7E" w14:textId="77777777">
            <w:pPr>
              <w:pStyle w:val="Normal6"/>
            </w:pPr>
          </w:p>
        </w:tc>
        <w:tc>
          <w:tcPr>
            <w:tcW w:w="4876" w:type="dxa"/>
          </w:tcPr>
          <w:p w:rsidR="000C7419" w:rsidRPr="001B4478" w:rsidP="007915E6" w14:paraId="2E09A761" w14:textId="170A37DA">
            <w:pPr>
              <w:pStyle w:val="Normal6"/>
              <w:rPr>
                <w:szCs w:val="24"/>
              </w:rPr>
            </w:pPr>
            <w:r w:rsidRPr="001B4478">
              <w:t>a) le froment (blé) tendre, le froment (blé) dur, l</w:t>
            </w:r>
            <w:r w:rsidR="00B037BE">
              <w:t>’</w:t>
            </w:r>
            <w:r w:rsidRPr="001B4478">
              <w:t>orge et le maïs;</w:t>
            </w:r>
          </w:p>
        </w:tc>
      </w:tr>
      <w:tr w14:paraId="53519D0D"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5FC292E8" w14:textId="77777777">
            <w:pPr>
              <w:pStyle w:val="Normal6"/>
            </w:pPr>
          </w:p>
        </w:tc>
        <w:tc>
          <w:tcPr>
            <w:tcW w:w="4876" w:type="dxa"/>
          </w:tcPr>
          <w:p w:rsidR="000C7419" w:rsidRPr="001B4478" w:rsidP="007915E6" w14:paraId="468ABBC0" w14:textId="77777777">
            <w:pPr>
              <w:pStyle w:val="Normal6"/>
              <w:rPr>
                <w:szCs w:val="24"/>
              </w:rPr>
            </w:pPr>
            <w:r w:rsidRPr="001B4478">
              <w:t>b) le riz paddy;</w:t>
            </w:r>
          </w:p>
        </w:tc>
      </w:tr>
      <w:tr w14:paraId="452873D5"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7D02CF90" w14:textId="77777777">
            <w:pPr>
              <w:pStyle w:val="Normal6"/>
            </w:pPr>
          </w:p>
        </w:tc>
        <w:tc>
          <w:tcPr>
            <w:tcW w:w="4876" w:type="dxa"/>
          </w:tcPr>
          <w:p w:rsidR="000C7419" w:rsidRPr="001B4478" w:rsidP="007915E6" w14:paraId="6FE1D154" w14:textId="77777777">
            <w:pPr>
              <w:pStyle w:val="Normal6"/>
              <w:rPr>
                <w:szCs w:val="24"/>
              </w:rPr>
            </w:pPr>
            <w:r w:rsidRPr="001B4478">
              <w:t>c) les viandes fraîches ou réfrigérées dans le secteur de la viande bovine, relevant des codes NC 0201 10 00 et 0201 20 20 à 0201 20 50;</w:t>
            </w:r>
          </w:p>
        </w:tc>
      </w:tr>
      <w:tr w14:paraId="3A9B8D19"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3BF09702" w14:textId="77777777">
            <w:pPr>
              <w:pStyle w:val="Normal6"/>
            </w:pPr>
          </w:p>
        </w:tc>
        <w:tc>
          <w:tcPr>
            <w:tcW w:w="4876" w:type="dxa"/>
          </w:tcPr>
          <w:p w:rsidR="000C7419" w:rsidRPr="001B4478" w:rsidP="007915E6" w14:paraId="17DDFF65" w14:textId="35547B1E">
            <w:pPr>
              <w:pStyle w:val="Normal6"/>
              <w:rPr>
                <w:szCs w:val="24"/>
              </w:rPr>
            </w:pPr>
            <w:r w:rsidRPr="001B4478">
              <w:t>d) le beurre produit directement et exclusivement à partir de crème pasteurisée obtenue directement et exclusivement à partir de lait de vache dans une entreprise agréée de l</w:t>
            </w:r>
            <w:r w:rsidR="00B037BE">
              <w:t>’</w:t>
            </w:r>
            <w:r w:rsidRPr="001B4478">
              <w:t>Union, d</w:t>
            </w:r>
            <w:r w:rsidR="00B037BE">
              <w:t>’</w:t>
            </w:r>
            <w:r w:rsidRPr="001B4478">
              <w:t>une teneur minimale en poids de matière grasse butyrique de 82 % et d</w:t>
            </w:r>
            <w:r w:rsidR="00B037BE">
              <w:t>’</w:t>
            </w:r>
            <w:r w:rsidRPr="001B4478">
              <w:t>une teneur maximale en poids d</w:t>
            </w:r>
            <w:r w:rsidR="00B037BE">
              <w:t>’</w:t>
            </w:r>
            <w:r w:rsidRPr="001B4478">
              <w:t>eau de 16 %;</w:t>
            </w:r>
          </w:p>
        </w:tc>
      </w:tr>
      <w:tr w14:paraId="419C8773"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7C80D5E4" w14:textId="77777777">
            <w:pPr>
              <w:pStyle w:val="Normal6"/>
            </w:pPr>
          </w:p>
        </w:tc>
        <w:tc>
          <w:tcPr>
            <w:tcW w:w="4876" w:type="dxa"/>
          </w:tcPr>
          <w:p w:rsidR="000C7419" w:rsidRPr="001B4478" w:rsidP="007915E6" w14:paraId="759A758D" w14:textId="04930764">
            <w:pPr>
              <w:pStyle w:val="Normal6"/>
              <w:rPr>
                <w:szCs w:val="24"/>
              </w:rPr>
            </w:pPr>
            <w:r w:rsidRPr="001B4478">
              <w:t>e) le lait écrémé en poudre de première qualité de fabrication spray, obtenu à partir de lait de vache et fabriqué dans une entreprise agréée de l</w:t>
            </w:r>
            <w:r w:rsidR="00B037BE">
              <w:t>’</w:t>
            </w:r>
            <w:r w:rsidRPr="001B4478">
              <w:t xml:space="preserve">Union, avec une teneur minimale en poids de matière protéique de 34,0 % de la matière sèche </w:t>
            </w:r>
            <w:r w:rsidRPr="001B4478">
              <w:t>non grasse</w:t>
            </w:r>
            <w:r w:rsidRPr="001B4478">
              <w:rPr>
                <w:b/>
                <w:i/>
              </w:rPr>
              <w:t>;</w:t>
            </w:r>
          </w:p>
        </w:tc>
      </w:tr>
      <w:tr w14:paraId="43EE30A0"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2D052FE7" w14:textId="77777777">
            <w:pPr>
              <w:pStyle w:val="Normal6"/>
            </w:pPr>
          </w:p>
        </w:tc>
        <w:tc>
          <w:tcPr>
            <w:tcW w:w="4876" w:type="dxa"/>
          </w:tcPr>
          <w:p w:rsidR="000C7419" w:rsidRPr="001B4478" w:rsidP="007915E6" w14:paraId="3B0B84B0" w14:textId="77777777">
            <w:pPr>
              <w:pStyle w:val="Normal6"/>
              <w:rPr>
                <w:szCs w:val="24"/>
              </w:rPr>
            </w:pPr>
            <w:r w:rsidRPr="001B4478">
              <w:rPr>
                <w:b/>
                <w:i/>
              </w:rPr>
              <w:t>f) le sucre.»;</w:t>
            </w:r>
          </w:p>
        </w:tc>
      </w:tr>
      <w:tr w14:paraId="49F08031"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23CC380D" w14:textId="77777777">
            <w:pPr>
              <w:pStyle w:val="Normal6"/>
            </w:pPr>
          </w:p>
        </w:tc>
        <w:tc>
          <w:tcPr>
            <w:tcW w:w="4876" w:type="dxa"/>
          </w:tcPr>
          <w:p w:rsidR="000C7419" w:rsidRPr="001B4478" w:rsidP="007915E6" w14:paraId="6C8F20F6" w14:textId="77777777">
            <w:pPr>
              <w:pStyle w:val="Normal6"/>
              <w:rPr>
                <w:szCs w:val="24"/>
              </w:rPr>
            </w:pPr>
          </w:p>
        </w:tc>
      </w:tr>
    </w:tbl>
    <w:p w:rsidR="000C7419" w:rsidRPr="001B4478" w:rsidP="000C7419" w14:paraId="2A72B756"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0DF0286D" w14:textId="77777777">
      <w:pPr>
        <w:pStyle w:val="CrossRef"/>
      </w:pPr>
      <w:r w:rsidRPr="001B4478">
        <w:t>(Règlement (UE) nº 1308/2013)</w:t>
      </w:r>
    </w:p>
    <w:p w:rsidR="000C7419" w:rsidRPr="001B4478" w:rsidP="000C7419" w14:paraId="514B8A54" w14:textId="77777777">
      <w:r w:rsidRPr="001B4478">
        <w:rPr>
          <w:rStyle w:val="HideTWBExt"/>
        </w:rPr>
        <w:t>&lt;/AmendB&gt;</w:t>
      </w:r>
    </w:p>
    <w:p w:rsidR="000C7419" w:rsidRPr="001B4478" w:rsidP="000C7419" w14:paraId="5D8A92AF"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368</w:t>
      </w:r>
      <w:r w:rsidRPr="001B4478">
        <w:rPr>
          <w:rStyle w:val="HideTWBExt"/>
          <w:b w:val="0"/>
        </w:rPr>
        <w:t>&lt;/NumAmB&gt;</w:t>
      </w:r>
    </w:p>
    <w:p w:rsidR="000C7419" w:rsidRPr="001B4478" w:rsidP="000C7419" w14:paraId="282A310C" w14:textId="77777777">
      <w:pPr>
        <w:pStyle w:val="NormalBold"/>
      </w:pPr>
      <w:r w:rsidRPr="001B4478">
        <w:rPr>
          <w:rStyle w:val="HideTWBExt"/>
          <w:b w:val="0"/>
        </w:rPr>
        <w:t>&lt;RepeatBlock-By&gt;&lt;Members&gt;</w:t>
      </w:r>
      <w:r w:rsidRPr="001B4478">
        <w:t>Arash Saeidi</w:t>
      </w:r>
      <w:r w:rsidRPr="001B4478">
        <w:rPr>
          <w:rStyle w:val="HideTWBExt"/>
          <w:b w:val="0"/>
        </w:rPr>
        <w:t>&lt;/Members&gt;</w:t>
      </w:r>
    </w:p>
    <w:p w:rsidR="000C7419" w:rsidRPr="001B4478" w:rsidP="000C7419" w14:paraId="75A85B4B" w14:textId="77777777">
      <w:r w:rsidRPr="001B4478">
        <w:rPr>
          <w:rStyle w:val="HideTWBExt"/>
        </w:rPr>
        <w:t>&lt;/RepeatBlock-By&gt;</w:t>
      </w:r>
    </w:p>
    <w:p w:rsidR="000C7419" w:rsidRPr="001B4478" w:rsidP="000C7419" w14:paraId="56C34674"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1C72B3DF" w14:textId="77777777">
      <w:pPr>
        <w:pStyle w:val="NormalBold"/>
      </w:pPr>
      <w:r w:rsidRPr="001B4478">
        <w:rPr>
          <w:rStyle w:val="HideTWBExt"/>
          <w:b w:val="0"/>
        </w:rPr>
        <w:t>&lt;Article&gt;</w:t>
      </w:r>
      <w:r w:rsidRPr="001B4478">
        <w:t>Article premier – alinéa 1 – point 5 ter (nouveau)</w:t>
      </w:r>
      <w:r w:rsidRPr="001B4478">
        <w:rPr>
          <w:rStyle w:val="HideTWBExt"/>
          <w:b w:val="0"/>
        </w:rPr>
        <w:t>&lt;/Article&gt;</w:t>
      </w:r>
    </w:p>
    <w:p w:rsidR="000C7419" w:rsidRPr="001B4478" w:rsidP="000C7419" w14:paraId="776B42C8" w14:textId="77777777">
      <w:pPr>
        <w:keepNext/>
      </w:pPr>
      <w:r w:rsidRPr="001B4478">
        <w:rPr>
          <w:rStyle w:val="HideTWBExt"/>
        </w:rPr>
        <w:t>&lt;DocAmend2&gt;</w:t>
      </w:r>
      <w:r w:rsidRPr="001B4478">
        <w:t>Règlement (UE) nº 1308/2013</w:t>
      </w:r>
      <w:r w:rsidRPr="001B4478">
        <w:rPr>
          <w:rStyle w:val="HideTWBExt"/>
        </w:rPr>
        <w:t>&lt;/DocAmend2&gt;</w:t>
      </w:r>
    </w:p>
    <w:p w:rsidR="000C7419" w:rsidRPr="001B4478" w:rsidP="000C7419" w14:paraId="68EDEB83" w14:textId="77777777">
      <w:r w:rsidRPr="001B4478">
        <w:rPr>
          <w:rStyle w:val="HideTWBExt"/>
        </w:rPr>
        <w:t>&lt;Article2&gt;</w:t>
      </w:r>
      <w:r w:rsidRPr="001B4478">
        <w:t>Article 11 – point e bis (nouveau)</w:t>
      </w:r>
      <w:r w:rsidRPr="001B447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C26FE32"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0A710059" w14:textId="77777777">
            <w:pPr>
              <w:keepNext/>
            </w:pPr>
          </w:p>
        </w:tc>
      </w:tr>
      <w:tr w14:paraId="7D02955C"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6EF28FEA" w14:textId="77777777">
            <w:pPr>
              <w:pStyle w:val="ColumnHeading"/>
              <w:keepNext/>
            </w:pPr>
            <w:r w:rsidRPr="001B4478">
              <w:t>Texte proposé par la Commission</w:t>
            </w:r>
          </w:p>
        </w:tc>
        <w:tc>
          <w:tcPr>
            <w:tcW w:w="4876" w:type="dxa"/>
          </w:tcPr>
          <w:p w:rsidR="000C7419" w:rsidRPr="001B4478" w:rsidP="007915E6" w14:paraId="6A87F659" w14:textId="77777777">
            <w:pPr>
              <w:pStyle w:val="ColumnHeading"/>
              <w:keepNext/>
            </w:pPr>
            <w:r w:rsidRPr="001B4478">
              <w:t>Amendement</w:t>
            </w:r>
          </w:p>
        </w:tc>
      </w:tr>
      <w:tr w14:paraId="413435AB"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6728F33D" w14:textId="77777777">
            <w:pPr>
              <w:pStyle w:val="Normal6"/>
            </w:pPr>
          </w:p>
        </w:tc>
        <w:tc>
          <w:tcPr>
            <w:tcW w:w="4876" w:type="dxa"/>
          </w:tcPr>
          <w:p w:rsidR="000C7419" w:rsidRPr="001B4478" w:rsidP="007915E6" w14:paraId="29085F13" w14:textId="609FD574">
            <w:pPr>
              <w:pStyle w:val="Normal6"/>
              <w:rPr>
                <w:szCs w:val="24"/>
              </w:rPr>
            </w:pPr>
            <w:r w:rsidRPr="001B4478">
              <w:rPr>
                <w:b/>
                <w:i/>
              </w:rPr>
              <w:t>5 ter)</w:t>
            </w:r>
            <w:r w:rsidRPr="001B4478">
              <w:rPr>
                <w:b/>
                <w:i/>
              </w:rPr>
              <w:tab/>
              <w:t>À l</w:t>
            </w:r>
            <w:r w:rsidR="00B037BE">
              <w:rPr>
                <w:b/>
                <w:i/>
              </w:rPr>
              <w:t>’</w:t>
            </w:r>
            <w:r w:rsidRPr="001B4478">
              <w:rPr>
                <w:b/>
                <w:i/>
              </w:rPr>
              <w:t>article 11, les produits suivants sont ajoutés à la liste des produits éligibles à l</w:t>
            </w:r>
            <w:r w:rsidR="00B037BE">
              <w:rPr>
                <w:b/>
                <w:i/>
              </w:rPr>
              <w:t>’</w:t>
            </w:r>
            <w:r w:rsidRPr="001B4478">
              <w:rPr>
                <w:b/>
                <w:i/>
              </w:rPr>
              <w:t>intervention :</w:t>
            </w:r>
          </w:p>
        </w:tc>
      </w:tr>
      <w:tr w14:paraId="167C681C"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0AFBABD4" w14:textId="77777777">
            <w:pPr>
              <w:pStyle w:val="Normal6"/>
            </w:pPr>
          </w:p>
        </w:tc>
        <w:tc>
          <w:tcPr>
            <w:tcW w:w="4876" w:type="dxa"/>
          </w:tcPr>
          <w:p w:rsidR="000C7419" w:rsidRPr="001B4478" w:rsidP="007915E6" w14:paraId="73FB9B29" w14:textId="77777777">
            <w:pPr>
              <w:pStyle w:val="Normal6"/>
              <w:rPr>
                <w:szCs w:val="24"/>
              </w:rPr>
            </w:pPr>
            <w:r w:rsidRPr="001B4478">
              <w:rPr>
                <w:b/>
                <w:i/>
              </w:rPr>
              <w:t>f) le sucre blanc</w:t>
            </w:r>
          </w:p>
        </w:tc>
      </w:tr>
      <w:tr w14:paraId="3C7E5189"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3DB2C985" w14:textId="77777777">
            <w:pPr>
              <w:pStyle w:val="Normal6"/>
            </w:pPr>
          </w:p>
        </w:tc>
        <w:tc>
          <w:tcPr>
            <w:tcW w:w="4876" w:type="dxa"/>
          </w:tcPr>
          <w:p w:rsidR="000C7419" w:rsidRPr="001B4478" w:rsidP="007915E6" w14:paraId="0EE9DADF" w14:textId="77777777">
            <w:pPr>
              <w:pStyle w:val="Normal6"/>
              <w:rPr>
                <w:szCs w:val="24"/>
              </w:rPr>
            </w:pPr>
            <w:r w:rsidRPr="001B4478">
              <w:rPr>
                <w:b/>
                <w:i/>
              </w:rPr>
              <w:t>g) viande ovine</w:t>
            </w:r>
          </w:p>
        </w:tc>
      </w:tr>
      <w:tr w14:paraId="14B9D8E2"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550ADB45" w14:textId="77777777">
            <w:pPr>
              <w:pStyle w:val="Normal6"/>
            </w:pPr>
          </w:p>
        </w:tc>
        <w:tc>
          <w:tcPr>
            <w:tcW w:w="4876" w:type="dxa"/>
          </w:tcPr>
          <w:p w:rsidR="000C7419" w:rsidRPr="001B4478" w:rsidP="007915E6" w14:paraId="1C8AD27D" w14:textId="77777777">
            <w:pPr>
              <w:pStyle w:val="Normal6"/>
              <w:rPr>
                <w:szCs w:val="24"/>
              </w:rPr>
            </w:pPr>
            <w:r w:rsidRPr="001B4478">
              <w:rPr>
                <w:b/>
                <w:i/>
              </w:rPr>
              <w:t>h) viande de chèvre</w:t>
            </w:r>
          </w:p>
        </w:tc>
      </w:tr>
      <w:tr w14:paraId="5DA1F69D"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38C216EA" w14:textId="77777777">
            <w:pPr>
              <w:pStyle w:val="Normal6"/>
            </w:pPr>
          </w:p>
        </w:tc>
        <w:tc>
          <w:tcPr>
            <w:tcW w:w="4876" w:type="dxa"/>
          </w:tcPr>
          <w:p w:rsidR="000C7419" w:rsidRPr="001B4478" w:rsidP="007915E6" w14:paraId="08F5ED6C" w14:textId="77777777">
            <w:pPr>
              <w:pStyle w:val="Normal6"/>
              <w:rPr>
                <w:szCs w:val="24"/>
              </w:rPr>
            </w:pPr>
            <w:r w:rsidRPr="001B4478">
              <w:rPr>
                <w:b/>
                <w:i/>
              </w:rPr>
              <w:t>i) fruits et légumes transformés</w:t>
            </w:r>
          </w:p>
        </w:tc>
      </w:tr>
      <w:tr w14:paraId="55BA085E"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297ECF96" w14:textId="77777777">
            <w:pPr>
              <w:pStyle w:val="Normal6"/>
            </w:pPr>
          </w:p>
        </w:tc>
        <w:tc>
          <w:tcPr>
            <w:tcW w:w="4876" w:type="dxa"/>
          </w:tcPr>
          <w:p w:rsidR="000C7419" w:rsidRPr="001B4478" w:rsidP="007915E6" w14:paraId="00EE6C36" w14:textId="77777777">
            <w:pPr>
              <w:pStyle w:val="Normal6"/>
              <w:rPr>
                <w:szCs w:val="24"/>
              </w:rPr>
            </w:pPr>
            <w:r w:rsidRPr="001B4478">
              <w:rPr>
                <w:b/>
                <w:i/>
              </w:rPr>
              <w:t>j) cultures protéagineuses (légumineuses)</w:t>
            </w:r>
          </w:p>
        </w:tc>
      </w:tr>
      <w:tr w14:paraId="0AEB3EBC"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5CDFD331" w14:textId="77777777">
            <w:pPr>
              <w:pStyle w:val="Normal6"/>
            </w:pPr>
          </w:p>
        </w:tc>
        <w:tc>
          <w:tcPr>
            <w:tcW w:w="4876" w:type="dxa"/>
          </w:tcPr>
          <w:p w:rsidR="000C7419" w:rsidRPr="001B4478" w:rsidP="007915E6" w14:paraId="11B5EA53" w14:textId="0A0AE91B">
            <w:pPr>
              <w:pStyle w:val="Normal6"/>
              <w:rPr>
                <w:szCs w:val="24"/>
              </w:rPr>
            </w:pPr>
            <w:r w:rsidRPr="001B4478">
              <w:rPr>
                <w:b/>
                <w:i/>
              </w:rPr>
              <w:t>k) produits de l</w:t>
            </w:r>
            <w:r w:rsidR="00B037BE">
              <w:rPr>
                <w:b/>
                <w:i/>
              </w:rPr>
              <w:t>’</w:t>
            </w:r>
            <w:r w:rsidRPr="001B4478">
              <w:rPr>
                <w:b/>
                <w:i/>
              </w:rPr>
              <w:t>apiculture</w:t>
            </w:r>
          </w:p>
        </w:tc>
      </w:tr>
      <w:tr w14:paraId="22BAB3AC"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7DD257D5" w14:textId="77777777">
            <w:pPr>
              <w:pStyle w:val="Normal6"/>
            </w:pPr>
          </w:p>
        </w:tc>
        <w:tc>
          <w:tcPr>
            <w:tcW w:w="4876" w:type="dxa"/>
          </w:tcPr>
          <w:p w:rsidR="000C7419" w:rsidRPr="001B4478" w:rsidP="007915E6" w14:paraId="098086A9" w14:textId="367B9AE8">
            <w:pPr>
              <w:pStyle w:val="Normal6"/>
              <w:rPr>
                <w:szCs w:val="24"/>
              </w:rPr>
            </w:pPr>
            <w:r w:rsidRPr="001B4478">
              <w:rPr>
                <w:b/>
                <w:i/>
              </w:rPr>
              <w:t>l) huiles d</w:t>
            </w:r>
            <w:r w:rsidR="00B037BE">
              <w:rPr>
                <w:b/>
                <w:i/>
              </w:rPr>
              <w:t>’</w:t>
            </w:r>
            <w:r w:rsidRPr="001B4478">
              <w:rPr>
                <w:b/>
                <w:i/>
              </w:rPr>
              <w:t>olive</w:t>
            </w:r>
          </w:p>
        </w:tc>
      </w:tr>
      <w:tr w14:paraId="3428F8CA"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6F8BA2C0" w14:textId="77777777">
            <w:pPr>
              <w:pStyle w:val="Normal6"/>
            </w:pPr>
          </w:p>
        </w:tc>
        <w:tc>
          <w:tcPr>
            <w:tcW w:w="4876" w:type="dxa"/>
          </w:tcPr>
          <w:p w:rsidR="000C7419" w:rsidRPr="001B4478" w:rsidP="007915E6" w14:paraId="5AEF94B6" w14:textId="53C728D2">
            <w:pPr>
              <w:pStyle w:val="Normal6"/>
              <w:rPr>
                <w:szCs w:val="24"/>
              </w:rPr>
            </w:pPr>
            <w:r w:rsidRPr="001B4478">
              <w:rPr>
                <w:b/>
                <w:i/>
              </w:rPr>
              <w:t>m) les produits agricoles et alimentaires de première nécessité, dont la liste est établie par la Commission au moyen d</w:t>
            </w:r>
            <w:r w:rsidR="00B037BE">
              <w:rPr>
                <w:b/>
                <w:i/>
              </w:rPr>
              <w:t>’</w:t>
            </w:r>
            <w:r w:rsidRPr="001B4478">
              <w:rPr>
                <w:b/>
                <w:i/>
              </w:rPr>
              <w:t>actes délégués, sur la base de critères liés à la part de ces produits dans le panier de consommation des ménages à bas revenus. La Commission met en place un dispositif de suivi renforcé des prix de ces produits. Lorsque les prix de ces produits connaissent une hausse jugée excessive au regard de l</w:t>
            </w:r>
            <w:r w:rsidR="00B037BE">
              <w:rPr>
                <w:b/>
                <w:i/>
              </w:rPr>
              <w:t>’</w:t>
            </w:r>
            <w:r w:rsidRPr="001B4478">
              <w:rPr>
                <w:b/>
                <w:i/>
              </w:rPr>
              <w:t>évolution des coûts de production, les mesures prévues à l</w:t>
            </w:r>
            <w:r w:rsidR="00B037BE">
              <w:rPr>
                <w:b/>
                <w:i/>
              </w:rPr>
              <w:t>’</w:t>
            </w:r>
            <w:r w:rsidRPr="001B4478">
              <w:rPr>
                <w:b/>
                <w:i/>
              </w:rPr>
              <w:t>article 219 peuvent être déclenchées selon une procédure accélérée.</w:t>
            </w:r>
          </w:p>
        </w:tc>
      </w:tr>
    </w:tbl>
    <w:p w:rsidR="000C7419" w:rsidRPr="001B4478" w:rsidP="000C7419" w14:paraId="22DD1BBA" w14:textId="77777777">
      <w:pPr>
        <w:pStyle w:val="Olang"/>
      </w:pPr>
      <w:r w:rsidRPr="001B4478">
        <w:rPr>
          <w:noProof w:val="0"/>
        </w:rPr>
        <w:t xml:space="preserve">Or. </w:t>
      </w:r>
      <w:r w:rsidRPr="001B4478">
        <w:rPr>
          <w:rStyle w:val="HideTWBExt"/>
        </w:rPr>
        <w:t>&lt;Original&gt;</w:t>
      </w:r>
      <w:r w:rsidRPr="001B4478">
        <w:rPr>
          <w:rStyle w:val="HideTWBInt"/>
        </w:rPr>
        <w:t>{FR}</w:t>
      </w:r>
      <w:r w:rsidRPr="001B4478">
        <w:rPr>
          <w:noProof w:val="0"/>
        </w:rPr>
        <w:t>fr</w:t>
      </w:r>
      <w:r w:rsidRPr="001B4478">
        <w:rPr>
          <w:rStyle w:val="HideTWBExt"/>
        </w:rPr>
        <w:t>&lt;/Original&gt;</w:t>
      </w:r>
    </w:p>
    <w:p w:rsidR="000C7419" w:rsidRPr="001B4478" w:rsidP="000C7419" w14:paraId="177D66D8" w14:textId="77777777">
      <w:pPr>
        <w:pStyle w:val="JustificationTitle"/>
        <w:rPr>
          <w:noProof w:val="0"/>
        </w:rPr>
      </w:pPr>
      <w:r w:rsidRPr="001B4478">
        <w:rPr>
          <w:rStyle w:val="HideTWBExt"/>
          <w:i w:val="0"/>
        </w:rPr>
        <w:t>&lt;TitreJust&gt;</w:t>
      </w:r>
      <w:r w:rsidRPr="001B4478">
        <w:t>Justification</w:t>
      </w:r>
      <w:r w:rsidRPr="001B4478">
        <w:rPr>
          <w:rStyle w:val="HideTWBExt"/>
          <w:i w:val="0"/>
        </w:rPr>
        <w:t>&lt;/TitreJust&gt;</w:t>
      </w:r>
    </w:p>
    <w:p w:rsidR="000C7419" w:rsidRPr="001B4478" w:rsidP="000C7419" w14:paraId="40DF2FC1" w14:textId="4357B610">
      <w:pPr>
        <w:pStyle w:val="Normal12Italic"/>
        <w:rPr>
          <w:noProof w:val="0"/>
        </w:rPr>
      </w:pPr>
      <w:r w:rsidRPr="001B4478">
        <w:t>L</w:t>
      </w:r>
      <w:r w:rsidR="00B037BE">
        <w:t>’</w:t>
      </w:r>
      <w:r w:rsidRPr="001B4478">
        <w:t>intervention publique devrait être étendue à davantage de secteurs agricoles stratégiques confrontés à des crises, à la volatilité des prix ou à des difficultés structurelles. Cet élargissement renforcerait les outils de gestion des marchés, contribuerait à stabiliser les revenus des producteurs et soutiendrait la souveraineté alimentaire de l</w:t>
      </w:r>
      <w:r w:rsidR="00B037BE">
        <w:t>’</w:t>
      </w:r>
      <w:r w:rsidRPr="001B4478">
        <w:t>Union.</w:t>
      </w:r>
    </w:p>
    <w:p w:rsidR="000C7419" w:rsidRPr="001B4478" w:rsidP="000C7419" w14:paraId="4D37DD4C" w14:textId="77777777">
      <w:r w:rsidRPr="001B4478">
        <w:rPr>
          <w:rStyle w:val="HideTWBExt"/>
        </w:rPr>
        <w:t>&lt;/AmendB&gt;</w:t>
      </w:r>
    </w:p>
    <w:p w:rsidR="000C7419" w:rsidRPr="001B4478" w:rsidP="000C7419" w14:paraId="1DB64072"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369</w:t>
      </w:r>
      <w:r w:rsidRPr="001B4478">
        <w:rPr>
          <w:rStyle w:val="HideTWBExt"/>
          <w:b w:val="0"/>
        </w:rPr>
        <w:t>&lt;/NumAmB&gt;</w:t>
      </w:r>
    </w:p>
    <w:p w:rsidR="000C7419" w:rsidRPr="001B4478" w:rsidP="000C7419" w14:paraId="73D31A92" w14:textId="77777777">
      <w:pPr>
        <w:pStyle w:val="NormalBold"/>
      </w:pPr>
      <w:r w:rsidRPr="001B4478">
        <w:rPr>
          <w:rStyle w:val="HideTWBExt"/>
          <w:b w:val="0"/>
        </w:rPr>
        <w:t>&lt;RepeatBlock-By&gt;&lt;Members&gt;</w:t>
      </w:r>
      <w:r w:rsidRPr="001B4478">
        <w:t>Céline Imart</w:t>
      </w:r>
      <w:r w:rsidRPr="001B4478">
        <w:rPr>
          <w:rStyle w:val="HideTWBExt"/>
          <w:b w:val="0"/>
        </w:rPr>
        <w:t>&lt;/Members&gt;</w:t>
      </w:r>
    </w:p>
    <w:p w:rsidR="000C7419" w:rsidRPr="001B4478" w:rsidP="000C7419" w14:paraId="04AF45FC" w14:textId="77777777">
      <w:r w:rsidRPr="001B4478">
        <w:rPr>
          <w:rStyle w:val="HideTWBExt"/>
        </w:rPr>
        <w:t>&lt;/RepeatBlock-By&gt;</w:t>
      </w:r>
    </w:p>
    <w:p w:rsidR="000C7419" w:rsidRPr="001B4478" w:rsidP="000C7419" w14:paraId="531C7A3C"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068A37A7" w14:textId="77777777">
      <w:pPr>
        <w:pStyle w:val="NormalBold"/>
      </w:pPr>
      <w:r w:rsidRPr="001B4478">
        <w:rPr>
          <w:rStyle w:val="HideTWBExt"/>
          <w:b w:val="0"/>
        </w:rPr>
        <w:t>&lt;Article&gt;</w:t>
      </w:r>
      <w:r w:rsidRPr="001B4478">
        <w:t>Article premier – alinéa 1 – point 5 ter (nouveau)</w:t>
      </w:r>
      <w:r w:rsidRPr="001B4478">
        <w:rPr>
          <w:rStyle w:val="HideTWBExt"/>
          <w:b w:val="0"/>
        </w:rPr>
        <w:t>&lt;/Article&gt;</w:t>
      </w:r>
    </w:p>
    <w:p w:rsidR="000C7419" w:rsidRPr="001B4478" w:rsidP="000C7419" w14:paraId="7F85ABB3" w14:textId="77777777">
      <w:pPr>
        <w:keepNext/>
      </w:pPr>
      <w:r w:rsidRPr="001B4478">
        <w:rPr>
          <w:rStyle w:val="HideTWBExt"/>
        </w:rPr>
        <w:t>&lt;DocAmend2&gt;</w:t>
      </w:r>
      <w:r w:rsidRPr="001B4478">
        <w:t>Règlement (UE) nº 1308/2013</w:t>
      </w:r>
      <w:r w:rsidRPr="001B4478">
        <w:rPr>
          <w:rStyle w:val="HideTWBExt"/>
        </w:rPr>
        <w:t>&lt;/DocAmend2&gt;</w:t>
      </w:r>
    </w:p>
    <w:p w:rsidR="000C7419" w:rsidRPr="001B4478" w:rsidP="000C7419" w14:paraId="4618EE69" w14:textId="77777777">
      <w:r w:rsidRPr="001B4478">
        <w:rPr>
          <w:rStyle w:val="HideTWBExt"/>
        </w:rPr>
        <w:t>&lt;Article2&gt;</w:t>
      </w:r>
      <w:r w:rsidRPr="001B4478">
        <w:t>Article 11 – point e bis (nouveau)</w:t>
      </w:r>
      <w:r w:rsidRPr="001B4478">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333E33C6" w14:textId="77777777" w:rsidTr="007915E6">
        <w:tblPrEx>
          <w:tblW w:w="9752" w:type="dxa"/>
          <w:jc w:val="center"/>
          <w:tblLayout w:type="fixed"/>
          <w:tblCellMar>
            <w:left w:w="340" w:type="dxa"/>
            <w:right w:w="340" w:type="dxa"/>
          </w:tblCellMar>
          <w:tblLook w:val="0000"/>
        </w:tblPrEx>
        <w:trPr>
          <w:jc w:val="center"/>
        </w:trPr>
        <w:tc>
          <w:tcPr>
            <w:tcW w:w="9752" w:type="dxa"/>
            <w:gridSpan w:val="2"/>
          </w:tcPr>
          <w:p w:rsidR="000C7419" w:rsidRPr="001B4478" w:rsidP="007915E6" w14:paraId="457EF9B3" w14:textId="77777777">
            <w:pPr>
              <w:keepNext/>
            </w:pPr>
          </w:p>
        </w:tc>
      </w:tr>
      <w:tr w14:paraId="47123566"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74551469" w14:textId="77777777">
            <w:pPr>
              <w:pStyle w:val="ColumnHeading"/>
              <w:keepNext/>
            </w:pPr>
            <w:r w:rsidRPr="001B4478">
              <w:t>Texte en vigueur</w:t>
            </w:r>
          </w:p>
        </w:tc>
        <w:tc>
          <w:tcPr>
            <w:tcW w:w="4876" w:type="dxa"/>
          </w:tcPr>
          <w:p w:rsidR="000C7419" w:rsidRPr="001B4478" w:rsidP="007915E6" w14:paraId="7EFCE60B" w14:textId="77777777">
            <w:pPr>
              <w:pStyle w:val="ColumnHeading"/>
              <w:keepNext/>
            </w:pPr>
            <w:r w:rsidRPr="001B4478">
              <w:t>Amendement</w:t>
            </w:r>
          </w:p>
        </w:tc>
      </w:tr>
      <w:tr w14:paraId="7F6485BA"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20975835" w14:textId="77777777">
            <w:pPr>
              <w:pStyle w:val="Normal6"/>
            </w:pPr>
          </w:p>
        </w:tc>
        <w:tc>
          <w:tcPr>
            <w:tcW w:w="4876" w:type="dxa"/>
          </w:tcPr>
          <w:p w:rsidR="000C7419" w:rsidRPr="001B4478" w:rsidP="007915E6" w14:paraId="691FAE09" w14:textId="6ECCBCBF">
            <w:pPr>
              <w:pStyle w:val="Normal6"/>
              <w:rPr>
                <w:szCs w:val="24"/>
              </w:rPr>
            </w:pPr>
            <w:r w:rsidRPr="001B4478">
              <w:rPr>
                <w:b/>
                <w:i/>
              </w:rPr>
              <w:t>5 ter)</w:t>
            </w:r>
            <w:r w:rsidRPr="001B4478">
              <w:rPr>
                <w:b/>
                <w:i/>
              </w:rPr>
              <w:tab/>
              <w:t>L</w:t>
            </w:r>
            <w:r w:rsidR="00B037BE">
              <w:rPr>
                <w:b/>
                <w:i/>
              </w:rPr>
              <w:t>’</w:t>
            </w:r>
            <w:r w:rsidRPr="001B4478">
              <w:rPr>
                <w:b/>
                <w:i/>
              </w:rPr>
              <w:t>article 11 est modifié comme suit:</w:t>
            </w:r>
          </w:p>
        </w:tc>
      </w:tr>
      <w:tr w14:paraId="2334D69B"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4E6B3771" w14:textId="77777777">
            <w:pPr>
              <w:pStyle w:val="Normal6"/>
            </w:pPr>
          </w:p>
        </w:tc>
        <w:tc>
          <w:tcPr>
            <w:tcW w:w="4876" w:type="dxa"/>
          </w:tcPr>
          <w:p w:rsidR="000C7419" w:rsidRPr="001B4478" w:rsidP="007915E6" w14:paraId="023AC218" w14:textId="77777777">
            <w:pPr>
              <w:pStyle w:val="Normal6"/>
              <w:rPr>
                <w:szCs w:val="24"/>
              </w:rPr>
            </w:pPr>
            <w:r w:rsidRPr="001B4478">
              <w:rPr>
                <w:b/>
                <w:i/>
              </w:rPr>
              <w:t>f) le sucre ;</w:t>
            </w:r>
          </w:p>
        </w:tc>
      </w:tr>
      <w:tr w14:paraId="49FD3F47"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3D19C184" w14:textId="77777777">
            <w:pPr>
              <w:pStyle w:val="Normal6"/>
            </w:pPr>
          </w:p>
        </w:tc>
        <w:tc>
          <w:tcPr>
            <w:tcW w:w="4876" w:type="dxa"/>
          </w:tcPr>
          <w:p w:rsidR="000C7419" w:rsidRPr="001B4478" w:rsidP="007915E6" w14:paraId="2021C131" w14:textId="77777777">
            <w:pPr>
              <w:pStyle w:val="Normal6"/>
              <w:rPr>
                <w:szCs w:val="24"/>
              </w:rPr>
            </w:pPr>
            <w:r w:rsidRPr="001B4478">
              <w:rPr>
                <w:b/>
                <w:i/>
              </w:rPr>
              <w:t>g) la viande ovine ;</w:t>
            </w:r>
          </w:p>
        </w:tc>
      </w:tr>
      <w:tr w14:paraId="0A9FAB3D"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137175C4" w14:textId="77777777">
            <w:pPr>
              <w:pStyle w:val="Normal6"/>
            </w:pPr>
          </w:p>
        </w:tc>
        <w:tc>
          <w:tcPr>
            <w:tcW w:w="4876" w:type="dxa"/>
          </w:tcPr>
          <w:p w:rsidR="000C7419" w:rsidRPr="001B4478" w:rsidP="007915E6" w14:paraId="02BF940F" w14:textId="77777777">
            <w:pPr>
              <w:pStyle w:val="Normal6"/>
              <w:rPr>
                <w:szCs w:val="24"/>
              </w:rPr>
            </w:pPr>
            <w:r w:rsidRPr="001B4478">
              <w:rPr>
                <w:b/>
                <w:i/>
              </w:rPr>
              <w:t>h) la viande caprine ;</w:t>
            </w:r>
          </w:p>
        </w:tc>
      </w:tr>
      <w:tr w14:paraId="347D32EC"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2A7907F3" w14:textId="77777777">
            <w:pPr>
              <w:pStyle w:val="Normal6"/>
            </w:pPr>
          </w:p>
        </w:tc>
        <w:tc>
          <w:tcPr>
            <w:tcW w:w="4876" w:type="dxa"/>
          </w:tcPr>
          <w:p w:rsidR="000C7419" w:rsidRPr="001B4478" w:rsidP="007915E6" w14:paraId="0032B603" w14:textId="77777777">
            <w:pPr>
              <w:pStyle w:val="Normal6"/>
              <w:rPr>
                <w:szCs w:val="24"/>
              </w:rPr>
            </w:pPr>
            <w:r w:rsidRPr="001B4478">
              <w:rPr>
                <w:b/>
                <w:i/>
              </w:rPr>
              <w:t>i) le beurre de lait de brebis ;</w:t>
            </w:r>
          </w:p>
        </w:tc>
      </w:tr>
      <w:tr w14:paraId="4327F9D0"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42174ECE" w14:textId="77777777">
            <w:pPr>
              <w:pStyle w:val="Normal6"/>
            </w:pPr>
          </w:p>
        </w:tc>
        <w:tc>
          <w:tcPr>
            <w:tcW w:w="4876" w:type="dxa"/>
          </w:tcPr>
          <w:p w:rsidR="000C7419" w:rsidRPr="001B4478" w:rsidP="007915E6" w14:paraId="133714DC" w14:textId="77777777">
            <w:pPr>
              <w:pStyle w:val="Normal6"/>
              <w:rPr>
                <w:szCs w:val="24"/>
              </w:rPr>
            </w:pPr>
            <w:r w:rsidRPr="001B4478">
              <w:rPr>
                <w:b/>
                <w:i/>
              </w:rPr>
              <w:t>k) le beurre de lait de chèvre ;</w:t>
            </w:r>
          </w:p>
        </w:tc>
      </w:tr>
      <w:tr w14:paraId="3C7E24C7"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6FA77BBF" w14:textId="77777777">
            <w:pPr>
              <w:pStyle w:val="Normal6"/>
            </w:pPr>
          </w:p>
        </w:tc>
        <w:tc>
          <w:tcPr>
            <w:tcW w:w="4876" w:type="dxa"/>
          </w:tcPr>
          <w:p w:rsidR="000C7419" w:rsidRPr="001B4478" w:rsidP="007915E6" w14:paraId="074350C4" w14:textId="77777777">
            <w:pPr>
              <w:pStyle w:val="Normal6"/>
              <w:rPr>
                <w:szCs w:val="24"/>
              </w:rPr>
            </w:pPr>
            <w:r w:rsidRPr="001B4478">
              <w:rPr>
                <w:b/>
                <w:i/>
              </w:rPr>
              <w:t>l) le chanvre industriel.</w:t>
            </w:r>
          </w:p>
        </w:tc>
      </w:tr>
      <w:tr w14:paraId="297E9EAE"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4E55BB43" w14:textId="77777777">
            <w:pPr>
              <w:pStyle w:val="Normal6"/>
            </w:pPr>
          </w:p>
        </w:tc>
        <w:tc>
          <w:tcPr>
            <w:tcW w:w="4876" w:type="dxa"/>
          </w:tcPr>
          <w:p w:rsidR="000C7419" w:rsidRPr="001B4478" w:rsidP="007915E6" w14:paraId="49FDD26E" w14:textId="3F71E406">
            <w:pPr>
              <w:pStyle w:val="Normal6"/>
              <w:rPr>
                <w:szCs w:val="24"/>
              </w:rPr>
            </w:pPr>
          </w:p>
        </w:tc>
      </w:tr>
    </w:tbl>
    <w:p w:rsidR="000C7419" w:rsidRPr="001B4478" w:rsidP="000C7419" w14:paraId="799A2F15" w14:textId="77777777">
      <w:pPr>
        <w:pStyle w:val="Olang"/>
      </w:pPr>
      <w:r w:rsidRPr="001B4478">
        <w:rPr>
          <w:noProof w:val="0"/>
        </w:rPr>
        <w:t xml:space="preserve">Or. </w:t>
      </w:r>
      <w:r w:rsidRPr="001B4478">
        <w:rPr>
          <w:rStyle w:val="HideTWBExt"/>
        </w:rPr>
        <w:t>&lt;Original&gt;</w:t>
      </w:r>
      <w:r w:rsidRPr="001B4478">
        <w:rPr>
          <w:rStyle w:val="HideTWBInt"/>
        </w:rPr>
        <w:t>{FR}</w:t>
      </w:r>
      <w:r w:rsidRPr="001B4478">
        <w:rPr>
          <w:noProof w:val="0"/>
        </w:rPr>
        <w:t>fr</w:t>
      </w:r>
      <w:r w:rsidRPr="001B4478">
        <w:rPr>
          <w:rStyle w:val="HideTWBExt"/>
        </w:rPr>
        <w:t>&lt;/Original&gt;</w:t>
      </w:r>
    </w:p>
    <w:p w:rsidR="000C7419" w:rsidRPr="001B4478" w:rsidP="000C7419" w14:paraId="2B0D2979" w14:textId="77777777">
      <w:pPr>
        <w:pStyle w:val="CrossRef"/>
      </w:pPr>
      <w:r w:rsidRPr="001B4478">
        <w:t>(Règlement 1308/2013)</w:t>
      </w:r>
    </w:p>
    <w:p w:rsidR="000C7419" w:rsidRPr="001B4478" w:rsidP="000C7419" w14:paraId="32FCCFB7" w14:textId="77777777">
      <w:r w:rsidRPr="001B4478">
        <w:rPr>
          <w:rStyle w:val="HideTWBExt"/>
        </w:rPr>
        <w:t>&lt;/AmendB&gt;</w:t>
      </w:r>
    </w:p>
    <w:p w:rsidR="000C7419" w:rsidRPr="001B4478" w:rsidP="000C7419" w14:paraId="19179A46"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370</w:t>
      </w:r>
      <w:r w:rsidRPr="001B4478">
        <w:rPr>
          <w:rStyle w:val="HideTWBExt"/>
          <w:b w:val="0"/>
        </w:rPr>
        <w:t>&lt;/NumAmB&gt;</w:t>
      </w:r>
    </w:p>
    <w:p w:rsidR="000C7419" w:rsidRPr="001B4478" w:rsidP="000C7419" w14:paraId="3986321E" w14:textId="77777777">
      <w:pPr>
        <w:pStyle w:val="NormalBold"/>
      </w:pPr>
      <w:r w:rsidRPr="001B4478">
        <w:rPr>
          <w:rStyle w:val="HideTWBExt"/>
          <w:b w:val="0"/>
        </w:rPr>
        <w:t>&lt;RepeatBlock-By&gt;&lt;Members&gt;</w:t>
      </w:r>
      <w:r w:rsidRPr="001B4478">
        <w:t>Cristina Guarda</w:t>
      </w:r>
      <w:r w:rsidRPr="001B4478">
        <w:rPr>
          <w:rStyle w:val="HideTWBExt"/>
          <w:b w:val="0"/>
        </w:rPr>
        <w:t>&lt;/Members&gt;</w:t>
      </w:r>
    </w:p>
    <w:p w:rsidR="000C7419" w:rsidRPr="001B4478" w:rsidP="000C7419" w14:paraId="6C3D75B3" w14:textId="77777777">
      <w:r w:rsidRPr="001B4478">
        <w:rPr>
          <w:rStyle w:val="HideTWBExt"/>
        </w:rPr>
        <w:t>&lt;AuNomDe&gt;</w:t>
      </w:r>
      <w:r w:rsidRPr="001B4478">
        <w:rPr>
          <w:rStyle w:val="HideTWBInt"/>
        </w:rPr>
        <w:t>{Verts/ALE}</w:t>
      </w:r>
      <w:r w:rsidRPr="001B4478">
        <w:t>au nom du groupe Verts/ALE</w:t>
      </w:r>
      <w:r w:rsidRPr="001B4478">
        <w:rPr>
          <w:rStyle w:val="HideTWBExt"/>
        </w:rPr>
        <w:t>&lt;/AuNomDe&gt;</w:t>
      </w:r>
    </w:p>
    <w:p w:rsidR="000C7419" w:rsidRPr="001B4478" w:rsidP="000C7419" w14:paraId="0CD934D7" w14:textId="77777777">
      <w:r w:rsidRPr="001B4478">
        <w:rPr>
          <w:rStyle w:val="HideTWBExt"/>
        </w:rPr>
        <w:t>&lt;/RepeatBlock-By&gt;</w:t>
      </w:r>
    </w:p>
    <w:p w:rsidR="000C7419" w:rsidRPr="001B4478" w:rsidP="000C7419" w14:paraId="03CCC34C"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616CEE02" w14:textId="77777777">
      <w:pPr>
        <w:pStyle w:val="NormalBold"/>
      </w:pPr>
      <w:r w:rsidRPr="001B4478">
        <w:rPr>
          <w:rStyle w:val="HideTWBExt"/>
          <w:b w:val="0"/>
        </w:rPr>
        <w:t>&lt;Article&gt;</w:t>
      </w:r>
      <w:r w:rsidRPr="001B4478">
        <w:t>Article premier – alinéa 1 – point 5 bis (nouveau)</w:t>
      </w:r>
      <w:r w:rsidRPr="001B4478">
        <w:rPr>
          <w:rStyle w:val="HideTWBExt"/>
          <w:b w:val="0"/>
        </w:rPr>
        <w:t>&lt;/Article&gt;</w:t>
      </w:r>
    </w:p>
    <w:p w:rsidR="000C7419" w:rsidRPr="001B4478" w:rsidP="000C7419" w14:paraId="2AF3B3CC" w14:textId="77777777">
      <w:pPr>
        <w:keepNext/>
      </w:pPr>
      <w:r w:rsidRPr="001B4478">
        <w:rPr>
          <w:rStyle w:val="HideTWBExt"/>
        </w:rPr>
        <w:t>&lt;DocAmend2&gt;</w:t>
      </w:r>
      <w:r w:rsidRPr="001B4478">
        <w:t>Règlement (UE) nº 1308/2013</w:t>
      </w:r>
      <w:r w:rsidRPr="001B4478">
        <w:rPr>
          <w:rStyle w:val="HideTWBExt"/>
        </w:rPr>
        <w:t>&lt;/DocAmend2&gt;</w:t>
      </w:r>
    </w:p>
    <w:p w:rsidR="000C7419" w:rsidRPr="001B4478" w:rsidP="000C7419" w14:paraId="62455041" w14:textId="77777777">
      <w:r w:rsidRPr="001B4478">
        <w:rPr>
          <w:rStyle w:val="HideTWBExt"/>
        </w:rPr>
        <w:t>&lt;Article2&gt;</w:t>
      </w:r>
      <w:r w:rsidRPr="001B4478">
        <w:t>Article 11 – point e bis (nouveau)</w:t>
      </w:r>
      <w:r w:rsidRPr="001B447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52CB14A"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1824C1D4" w14:textId="77777777">
            <w:pPr>
              <w:keepNext/>
            </w:pPr>
          </w:p>
        </w:tc>
      </w:tr>
      <w:tr w14:paraId="3B48D24A"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2E9A4477" w14:textId="77777777">
            <w:pPr>
              <w:pStyle w:val="ColumnHeading"/>
              <w:keepNext/>
            </w:pPr>
            <w:r w:rsidRPr="001B4478">
              <w:t>Texte proposé par la Commission</w:t>
            </w:r>
          </w:p>
        </w:tc>
        <w:tc>
          <w:tcPr>
            <w:tcW w:w="4876" w:type="dxa"/>
          </w:tcPr>
          <w:p w:rsidR="000C7419" w:rsidRPr="001B4478" w:rsidP="007915E6" w14:paraId="6F41683D" w14:textId="77777777">
            <w:pPr>
              <w:pStyle w:val="ColumnHeading"/>
              <w:keepNext/>
            </w:pPr>
            <w:r w:rsidRPr="001B4478">
              <w:t>Amendement</w:t>
            </w:r>
          </w:p>
        </w:tc>
      </w:tr>
      <w:tr w14:paraId="1672E4E6"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73B82A89" w14:textId="77777777">
            <w:pPr>
              <w:pStyle w:val="Normal6"/>
            </w:pPr>
          </w:p>
        </w:tc>
        <w:tc>
          <w:tcPr>
            <w:tcW w:w="4876" w:type="dxa"/>
          </w:tcPr>
          <w:p w:rsidR="000C7419" w:rsidRPr="001B4478" w:rsidP="007915E6" w14:paraId="7B44B8CF" w14:textId="0F457EBE">
            <w:pPr>
              <w:pStyle w:val="Normal6"/>
              <w:rPr>
                <w:szCs w:val="24"/>
              </w:rPr>
            </w:pPr>
            <w:r w:rsidRPr="001B4478">
              <w:rPr>
                <w:b/>
                <w:i/>
              </w:rPr>
              <w:t>5 bis)</w:t>
            </w:r>
            <w:r w:rsidRPr="001B4478">
              <w:rPr>
                <w:b/>
                <w:i/>
              </w:rPr>
              <w:tab/>
              <w:t>À l</w:t>
            </w:r>
            <w:r w:rsidR="00B037BE">
              <w:rPr>
                <w:b/>
                <w:i/>
              </w:rPr>
              <w:t>’</w:t>
            </w:r>
            <w:r w:rsidRPr="001B4478">
              <w:rPr>
                <w:b/>
                <w:i/>
              </w:rPr>
              <w:t>article 11, les produits suivants sont ajoutés à la liste des produits admissibles à l</w:t>
            </w:r>
            <w:r w:rsidR="00B037BE">
              <w:rPr>
                <w:b/>
                <w:i/>
              </w:rPr>
              <w:t>’</w:t>
            </w:r>
            <w:r w:rsidRPr="001B4478">
              <w:rPr>
                <w:b/>
                <w:i/>
              </w:rPr>
              <w:t>intervention:</w:t>
            </w:r>
          </w:p>
        </w:tc>
      </w:tr>
      <w:tr w14:paraId="0B5EC4C8"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50C3FD3B" w14:textId="77777777">
            <w:pPr>
              <w:pStyle w:val="Normal6"/>
            </w:pPr>
          </w:p>
        </w:tc>
        <w:tc>
          <w:tcPr>
            <w:tcW w:w="4876" w:type="dxa"/>
          </w:tcPr>
          <w:p w:rsidR="000C7419" w:rsidRPr="001B4478" w:rsidP="007915E6" w14:paraId="09D6AAAF" w14:textId="77777777">
            <w:pPr>
              <w:pStyle w:val="Normal6"/>
              <w:rPr>
                <w:szCs w:val="24"/>
              </w:rPr>
            </w:pPr>
            <w:r w:rsidRPr="001B4478">
              <w:rPr>
                <w:b/>
                <w:i/>
              </w:rPr>
              <w:t>i) les fruits et légumes transformés;</w:t>
            </w:r>
          </w:p>
        </w:tc>
      </w:tr>
      <w:tr w14:paraId="27F2A9A8"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4DAFF1E4" w14:textId="77777777">
            <w:pPr>
              <w:pStyle w:val="Normal6"/>
            </w:pPr>
          </w:p>
        </w:tc>
        <w:tc>
          <w:tcPr>
            <w:tcW w:w="4876" w:type="dxa"/>
          </w:tcPr>
          <w:p w:rsidR="000C7419" w:rsidRPr="001B4478" w:rsidP="007915E6" w14:paraId="71DF8B5F" w14:textId="77777777">
            <w:pPr>
              <w:pStyle w:val="Normal6"/>
              <w:rPr>
                <w:szCs w:val="24"/>
              </w:rPr>
            </w:pPr>
            <w:r w:rsidRPr="001B4478">
              <w:rPr>
                <w:b/>
                <w:i/>
              </w:rPr>
              <w:t>j) les légumineuses;</w:t>
            </w:r>
          </w:p>
        </w:tc>
      </w:tr>
      <w:tr w14:paraId="4E1C3117"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23636C79" w14:textId="77777777">
            <w:pPr>
              <w:pStyle w:val="Normal6"/>
            </w:pPr>
          </w:p>
        </w:tc>
        <w:tc>
          <w:tcPr>
            <w:tcW w:w="4876" w:type="dxa"/>
          </w:tcPr>
          <w:p w:rsidR="000C7419" w:rsidRPr="001B4478" w:rsidP="007915E6" w14:paraId="38451AA6" w14:textId="508603DE">
            <w:pPr>
              <w:pStyle w:val="Normal6"/>
              <w:rPr>
                <w:szCs w:val="24"/>
              </w:rPr>
            </w:pPr>
            <w:r w:rsidRPr="001B4478">
              <w:rPr>
                <w:b/>
                <w:i/>
              </w:rPr>
              <w:t>k) les produits de l</w:t>
            </w:r>
            <w:r w:rsidR="00B037BE">
              <w:rPr>
                <w:b/>
                <w:i/>
              </w:rPr>
              <w:t>’</w:t>
            </w:r>
            <w:r w:rsidRPr="001B4478">
              <w:rPr>
                <w:b/>
                <w:i/>
              </w:rPr>
              <w:t>apiculture;</w:t>
            </w:r>
          </w:p>
        </w:tc>
      </w:tr>
      <w:tr w14:paraId="5762ADB4"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2A941094" w14:textId="77777777">
            <w:pPr>
              <w:pStyle w:val="Normal6"/>
            </w:pPr>
          </w:p>
        </w:tc>
        <w:tc>
          <w:tcPr>
            <w:tcW w:w="4876" w:type="dxa"/>
          </w:tcPr>
          <w:p w:rsidR="000C7419" w:rsidRPr="001B4478" w:rsidP="007915E6" w14:paraId="0D4CD3B6" w14:textId="39B28EDC">
            <w:pPr>
              <w:pStyle w:val="Normal6"/>
              <w:rPr>
                <w:szCs w:val="24"/>
              </w:rPr>
            </w:pPr>
            <w:r w:rsidRPr="001B4478">
              <w:rPr>
                <w:b/>
                <w:i/>
              </w:rPr>
              <w:t>l) les huiles d</w:t>
            </w:r>
            <w:r w:rsidR="00B037BE">
              <w:rPr>
                <w:b/>
                <w:i/>
              </w:rPr>
              <w:t>’</w:t>
            </w:r>
            <w:r w:rsidRPr="001B4478">
              <w:rPr>
                <w:b/>
                <w:i/>
              </w:rPr>
              <w:t>olive.</w:t>
            </w:r>
          </w:p>
        </w:tc>
      </w:tr>
      <w:tr w14:paraId="5703F20D"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7FAEC241" w14:textId="77777777">
            <w:pPr>
              <w:pStyle w:val="Normal6"/>
            </w:pPr>
          </w:p>
        </w:tc>
        <w:tc>
          <w:tcPr>
            <w:tcW w:w="4876" w:type="dxa"/>
          </w:tcPr>
          <w:p w:rsidR="000C7419" w:rsidRPr="001B4478" w:rsidP="007915E6" w14:paraId="6E5F3F15" w14:textId="77777777">
            <w:pPr>
              <w:pStyle w:val="Normal6"/>
              <w:rPr>
                <w:szCs w:val="24"/>
              </w:rPr>
            </w:pPr>
            <w:r w:rsidRPr="001B4478">
              <w:rPr>
                <w:b/>
                <w:i/>
              </w:rPr>
              <w:t>[toute la campagne]</w:t>
            </w:r>
          </w:p>
        </w:tc>
      </w:tr>
    </w:tbl>
    <w:p w:rsidR="000C7419" w:rsidRPr="001B4478" w:rsidP="000C7419" w14:paraId="4D69CC71"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6ED4DE38" w14:textId="77777777">
      <w:r w:rsidRPr="001B4478">
        <w:rPr>
          <w:rStyle w:val="HideTWBExt"/>
        </w:rPr>
        <w:t>&lt;/AmendB&gt;</w:t>
      </w:r>
    </w:p>
    <w:p w:rsidR="000C7419" w:rsidRPr="001B4478" w:rsidP="000C7419" w14:paraId="25851141"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371</w:t>
      </w:r>
      <w:r w:rsidRPr="001B4478">
        <w:rPr>
          <w:rStyle w:val="HideTWBExt"/>
          <w:b w:val="0"/>
        </w:rPr>
        <w:t>&lt;/NumAmB&gt;</w:t>
      </w:r>
    </w:p>
    <w:p w:rsidR="000C7419" w:rsidRPr="001B4478" w:rsidP="000C7419" w14:paraId="7CF3ABCC" w14:textId="77777777">
      <w:pPr>
        <w:pStyle w:val="NormalBold"/>
      </w:pPr>
      <w:r w:rsidRPr="001B4478">
        <w:rPr>
          <w:rStyle w:val="HideTWBExt"/>
          <w:b w:val="0"/>
        </w:rPr>
        <w:t>&lt;RepeatBlock-By&gt;&lt;Members&gt;</w:t>
      </w:r>
      <w:r w:rsidRPr="001B4478">
        <w:t>Carmen Crespo Díaz, Esther Herranz García, Susana Solís Pérez, Juan Ignacio Zoido Álvarez, Antonio López-Istúriz White, Elena Nevado del Campo</w:t>
      </w:r>
      <w:r w:rsidRPr="001B4478">
        <w:rPr>
          <w:rStyle w:val="HideTWBExt"/>
          <w:b w:val="0"/>
        </w:rPr>
        <w:t>&lt;/Members&gt;</w:t>
      </w:r>
    </w:p>
    <w:p w:rsidR="000C7419" w:rsidRPr="001B4478" w:rsidP="000C7419" w14:paraId="2B12B25D" w14:textId="77777777">
      <w:r w:rsidRPr="001B4478">
        <w:rPr>
          <w:rStyle w:val="HideTWBExt"/>
        </w:rPr>
        <w:t>&lt;/RepeatBlock-By&gt;</w:t>
      </w:r>
    </w:p>
    <w:p w:rsidR="000C7419" w:rsidRPr="001B4478" w:rsidP="000C7419" w14:paraId="07515A01"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56F67F06" w14:textId="77777777">
      <w:pPr>
        <w:pStyle w:val="NormalBold"/>
      </w:pPr>
      <w:r w:rsidRPr="001B4478">
        <w:rPr>
          <w:rStyle w:val="HideTWBExt"/>
          <w:b w:val="0"/>
        </w:rPr>
        <w:t>&lt;Article&gt;</w:t>
      </w:r>
      <w:r w:rsidRPr="001B4478">
        <w:t>Article 1 – alinéa 1 – point 5 bis (nouveau)</w:t>
      </w:r>
      <w:r w:rsidRPr="001B4478">
        <w:rPr>
          <w:rStyle w:val="HideTWBExt"/>
          <w:b w:val="0"/>
        </w:rPr>
        <w:t>&lt;/Article&gt;</w:t>
      </w:r>
    </w:p>
    <w:p w:rsidR="000C7419" w:rsidRPr="001B4478" w:rsidP="000C7419" w14:paraId="4973FEE4" w14:textId="77777777">
      <w:pPr>
        <w:keepNext/>
      </w:pPr>
      <w:r w:rsidRPr="001B4478">
        <w:rPr>
          <w:rStyle w:val="HideTWBExt"/>
        </w:rPr>
        <w:t>&lt;DocAmend2&gt;</w:t>
      </w:r>
      <w:r w:rsidRPr="001B4478">
        <w:t>Règlement (UE) nº 1308/2013</w:t>
      </w:r>
      <w:r w:rsidRPr="001B4478">
        <w:rPr>
          <w:rStyle w:val="HideTWBExt"/>
        </w:rPr>
        <w:t>&lt;/DocAmend2&gt;</w:t>
      </w:r>
    </w:p>
    <w:p w:rsidR="000C7419" w:rsidRPr="001B4478" w:rsidP="000C7419" w14:paraId="02065862" w14:textId="77777777">
      <w:r w:rsidRPr="001B4478">
        <w:rPr>
          <w:rStyle w:val="HideTWBExt"/>
        </w:rPr>
        <w:t>&lt;Article2&gt;</w:t>
      </w:r>
      <w:r w:rsidRPr="001B4478">
        <w:t>Article 11 – point e bis (nouveau)</w:t>
      </w:r>
      <w:r w:rsidRPr="001B447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2D01E20"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48795C20" w14:textId="77777777">
            <w:pPr>
              <w:keepNext/>
            </w:pPr>
          </w:p>
        </w:tc>
      </w:tr>
      <w:tr w14:paraId="06CF395F"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3520B50D" w14:textId="77777777">
            <w:pPr>
              <w:pStyle w:val="ColumnHeading"/>
              <w:keepNext/>
            </w:pPr>
            <w:r w:rsidRPr="001B4478">
              <w:t>Texte proposé par la Commission</w:t>
            </w:r>
          </w:p>
        </w:tc>
        <w:tc>
          <w:tcPr>
            <w:tcW w:w="4876" w:type="dxa"/>
          </w:tcPr>
          <w:p w:rsidR="000C7419" w:rsidRPr="001B4478" w:rsidP="007915E6" w14:paraId="42CE7E47" w14:textId="77777777">
            <w:pPr>
              <w:pStyle w:val="ColumnHeading"/>
              <w:keepNext/>
            </w:pPr>
            <w:r w:rsidRPr="001B4478">
              <w:t>Amendement</w:t>
            </w:r>
          </w:p>
        </w:tc>
      </w:tr>
      <w:tr w14:paraId="77BF31FB"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56D8A13D" w14:textId="77777777">
            <w:pPr>
              <w:pStyle w:val="Normal6"/>
            </w:pPr>
          </w:p>
        </w:tc>
        <w:tc>
          <w:tcPr>
            <w:tcW w:w="4876" w:type="dxa"/>
          </w:tcPr>
          <w:p w:rsidR="000C7419" w:rsidRPr="001B4478" w:rsidP="007915E6" w14:paraId="4FAE960C" w14:textId="57C00DD3">
            <w:pPr>
              <w:pStyle w:val="Normal6"/>
              <w:rPr>
                <w:szCs w:val="24"/>
              </w:rPr>
            </w:pPr>
            <w:r w:rsidRPr="001B4478">
              <w:rPr>
                <w:b/>
                <w:i/>
              </w:rPr>
              <w:t>5 bis)</w:t>
            </w:r>
            <w:r w:rsidRPr="001B4478">
              <w:rPr>
                <w:b/>
                <w:i/>
              </w:rPr>
              <w:tab/>
              <w:t>5 bis) à l</w:t>
            </w:r>
            <w:r w:rsidR="00B037BE">
              <w:rPr>
                <w:b/>
                <w:i/>
              </w:rPr>
              <w:t>’</w:t>
            </w:r>
            <w:r w:rsidRPr="001B4478">
              <w:rPr>
                <w:b/>
                <w:i/>
              </w:rPr>
              <w:t>article 11, les points suivants sont ajoutés:</w:t>
            </w:r>
          </w:p>
        </w:tc>
      </w:tr>
      <w:tr w14:paraId="1A192DB9"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7CED7266" w14:textId="77777777">
            <w:pPr>
              <w:pStyle w:val="Normal6"/>
            </w:pPr>
          </w:p>
        </w:tc>
        <w:tc>
          <w:tcPr>
            <w:tcW w:w="4876" w:type="dxa"/>
          </w:tcPr>
          <w:p w:rsidR="000C7419" w:rsidRPr="001B4478" w:rsidP="007915E6" w14:paraId="3C4ABBF3" w14:textId="77777777">
            <w:pPr>
              <w:pStyle w:val="Normal6"/>
              <w:rPr>
                <w:szCs w:val="24"/>
              </w:rPr>
            </w:pPr>
            <w:r w:rsidRPr="001B4478">
              <w:rPr>
                <w:b/>
                <w:i/>
              </w:rPr>
              <w:t>f) sucre blanc;</w:t>
            </w:r>
          </w:p>
        </w:tc>
      </w:tr>
      <w:tr w14:paraId="24DE1C97"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52FBE0E2" w14:textId="77777777">
            <w:pPr>
              <w:pStyle w:val="Normal6"/>
            </w:pPr>
          </w:p>
        </w:tc>
        <w:tc>
          <w:tcPr>
            <w:tcW w:w="4876" w:type="dxa"/>
          </w:tcPr>
          <w:p w:rsidR="000C7419" w:rsidRPr="001B4478" w:rsidP="007915E6" w14:paraId="23EF0D4E" w14:textId="77777777">
            <w:pPr>
              <w:pStyle w:val="Normal6"/>
              <w:rPr>
                <w:szCs w:val="24"/>
              </w:rPr>
            </w:pPr>
            <w:r w:rsidRPr="001B4478">
              <w:rPr>
                <w:b/>
                <w:i/>
              </w:rPr>
              <w:t>g) viande ovine;</w:t>
            </w:r>
          </w:p>
        </w:tc>
      </w:tr>
      <w:tr w14:paraId="0A915B35"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77FB899F" w14:textId="77777777">
            <w:pPr>
              <w:pStyle w:val="Normal6"/>
            </w:pPr>
          </w:p>
        </w:tc>
        <w:tc>
          <w:tcPr>
            <w:tcW w:w="4876" w:type="dxa"/>
          </w:tcPr>
          <w:p w:rsidR="000C7419" w:rsidRPr="001B4478" w:rsidP="007915E6" w14:paraId="07DB7E85" w14:textId="77777777">
            <w:pPr>
              <w:pStyle w:val="Normal6"/>
              <w:rPr>
                <w:szCs w:val="24"/>
              </w:rPr>
            </w:pPr>
            <w:r w:rsidRPr="001B4478">
              <w:rPr>
                <w:b/>
                <w:i/>
              </w:rPr>
              <w:t>h) viande caprine.</w:t>
            </w:r>
          </w:p>
        </w:tc>
      </w:tr>
    </w:tbl>
    <w:p w:rsidR="000C7419" w:rsidRPr="001B4478" w:rsidP="000C7419" w14:paraId="0564BE26" w14:textId="77777777">
      <w:pPr>
        <w:pStyle w:val="Olang"/>
      </w:pPr>
      <w:r w:rsidRPr="001B4478">
        <w:rPr>
          <w:noProof w:val="0"/>
        </w:rPr>
        <w:t xml:space="preserve">Or. </w:t>
      </w:r>
      <w:r w:rsidRPr="001B4478">
        <w:rPr>
          <w:rStyle w:val="HideTWBExt"/>
        </w:rPr>
        <w:t>&lt;Original&gt;</w:t>
      </w:r>
      <w:r w:rsidRPr="001B4478">
        <w:rPr>
          <w:rStyle w:val="HideTWBInt"/>
        </w:rPr>
        <w:t>{ES}</w:t>
      </w:r>
      <w:r w:rsidRPr="001B4478">
        <w:rPr>
          <w:noProof w:val="0"/>
        </w:rPr>
        <w:t>es</w:t>
      </w:r>
      <w:r w:rsidRPr="001B4478">
        <w:rPr>
          <w:rStyle w:val="HideTWBExt"/>
        </w:rPr>
        <w:t>&lt;/Original&gt;</w:t>
      </w:r>
    </w:p>
    <w:p w:rsidR="000C7419" w:rsidRPr="001B4478" w:rsidP="000C7419" w14:paraId="04DF6CA2" w14:textId="77777777">
      <w:r w:rsidRPr="001B4478">
        <w:rPr>
          <w:rStyle w:val="HideTWBExt"/>
        </w:rPr>
        <w:t>&lt;/AmendB&gt;</w:t>
      </w:r>
    </w:p>
    <w:p w:rsidR="000C7419" w:rsidRPr="001B4478" w:rsidP="000C7419" w14:paraId="0C89B312"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372</w:t>
      </w:r>
      <w:r w:rsidRPr="001B4478">
        <w:rPr>
          <w:rStyle w:val="HideTWBExt"/>
          <w:b w:val="0"/>
        </w:rPr>
        <w:t>&lt;/NumAmB&gt;</w:t>
      </w:r>
    </w:p>
    <w:p w:rsidR="000C7419" w:rsidRPr="001B4478" w:rsidP="000C7419" w14:paraId="19A77D21" w14:textId="77777777">
      <w:pPr>
        <w:pStyle w:val="NormalBold"/>
      </w:pPr>
      <w:r w:rsidRPr="001B4478">
        <w:rPr>
          <w:rStyle w:val="HideTWBExt"/>
          <w:b w:val="0"/>
        </w:rPr>
        <w:t>&lt;RepeatBlock-By&gt;&lt;Members&gt;</w:t>
      </w:r>
      <w:r w:rsidRPr="001B4478">
        <w:t>Valérie Deloge, Gilles Pennelle, Csaba Dömötör, Mireia Borrás Pabón</w:t>
      </w:r>
      <w:r w:rsidRPr="001B4478">
        <w:rPr>
          <w:rStyle w:val="HideTWBExt"/>
          <w:b w:val="0"/>
        </w:rPr>
        <w:t>&lt;/Members&gt;</w:t>
      </w:r>
    </w:p>
    <w:p w:rsidR="000C7419" w:rsidRPr="001B4478" w:rsidP="000C7419" w14:paraId="49780852" w14:textId="77777777">
      <w:r w:rsidRPr="001B4478">
        <w:rPr>
          <w:rStyle w:val="HideTWBExt"/>
        </w:rPr>
        <w:t>&lt;/RepeatBlock-By&gt;</w:t>
      </w:r>
    </w:p>
    <w:p w:rsidR="000C7419" w:rsidRPr="001B4478" w:rsidP="000C7419" w14:paraId="1CE40782"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7300D845" w14:textId="77777777">
      <w:pPr>
        <w:pStyle w:val="NormalBold"/>
      </w:pPr>
      <w:r w:rsidRPr="001B4478">
        <w:rPr>
          <w:rStyle w:val="HideTWBExt"/>
          <w:b w:val="0"/>
        </w:rPr>
        <w:t>&lt;Article&gt;</w:t>
      </w:r>
      <w:r w:rsidRPr="001B4478">
        <w:t>Article premier – alinéa 1 – point 5 ter (nouveau)</w:t>
      </w:r>
      <w:r w:rsidRPr="001B4478">
        <w:rPr>
          <w:rStyle w:val="HideTWBExt"/>
          <w:b w:val="0"/>
        </w:rPr>
        <w:t>&lt;/Article&gt;</w:t>
      </w:r>
    </w:p>
    <w:p w:rsidR="000C7419" w:rsidRPr="001B4478" w:rsidP="000C7419" w14:paraId="0275CB4D" w14:textId="77777777">
      <w:pPr>
        <w:keepNext/>
      </w:pPr>
      <w:r w:rsidRPr="001B4478">
        <w:rPr>
          <w:rStyle w:val="HideTWBExt"/>
        </w:rPr>
        <w:t>&lt;DocAmend2&gt;</w:t>
      </w:r>
      <w:r w:rsidRPr="001B4478">
        <w:t>Règlement (UE) nº 1308/2013</w:t>
      </w:r>
      <w:r w:rsidRPr="001B4478">
        <w:rPr>
          <w:rStyle w:val="HideTWBExt"/>
        </w:rPr>
        <w:t>&lt;/DocAmend2&gt;</w:t>
      </w:r>
    </w:p>
    <w:p w:rsidR="000C7419" w:rsidRPr="001B4478" w:rsidP="000C7419" w14:paraId="7C0502BD" w14:textId="77777777">
      <w:r w:rsidRPr="001B4478">
        <w:rPr>
          <w:rStyle w:val="HideTWBExt"/>
        </w:rPr>
        <w:t>&lt;Article2&gt;</w:t>
      </w:r>
      <w:r w:rsidRPr="001B4478">
        <w:t>Article 11 – point e bis (nouveau)</w:t>
      </w:r>
      <w:r w:rsidRPr="001B447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C078010"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67470E96" w14:textId="77777777">
            <w:pPr>
              <w:keepNext/>
            </w:pPr>
          </w:p>
        </w:tc>
      </w:tr>
      <w:tr w14:paraId="59E69210"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36C8AB0C" w14:textId="77777777">
            <w:pPr>
              <w:pStyle w:val="ColumnHeading"/>
              <w:keepNext/>
            </w:pPr>
            <w:r w:rsidRPr="001B4478">
              <w:t>Texte proposé par la Commission</w:t>
            </w:r>
          </w:p>
        </w:tc>
        <w:tc>
          <w:tcPr>
            <w:tcW w:w="4876" w:type="dxa"/>
          </w:tcPr>
          <w:p w:rsidR="000C7419" w:rsidRPr="001B4478" w:rsidP="007915E6" w14:paraId="4B56BEE7" w14:textId="77777777">
            <w:pPr>
              <w:pStyle w:val="ColumnHeading"/>
              <w:keepNext/>
            </w:pPr>
            <w:r w:rsidRPr="001B4478">
              <w:t>Amendement</w:t>
            </w:r>
          </w:p>
        </w:tc>
      </w:tr>
      <w:tr w14:paraId="669C2756"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7D7E4A19" w14:textId="77777777">
            <w:pPr>
              <w:pStyle w:val="Normal6"/>
            </w:pPr>
          </w:p>
        </w:tc>
        <w:tc>
          <w:tcPr>
            <w:tcW w:w="4876" w:type="dxa"/>
          </w:tcPr>
          <w:p w:rsidR="000C7419" w:rsidRPr="001B4478" w:rsidP="007915E6" w14:paraId="70ED9C90" w14:textId="781BFA37">
            <w:pPr>
              <w:pStyle w:val="Normal6"/>
              <w:rPr>
                <w:szCs w:val="24"/>
              </w:rPr>
            </w:pPr>
            <w:r w:rsidRPr="001B4478">
              <w:rPr>
                <w:b/>
                <w:i/>
              </w:rPr>
              <w:t>5 ter)</w:t>
            </w:r>
            <w:r w:rsidRPr="001B4478">
              <w:rPr>
                <w:b/>
                <w:i/>
              </w:rPr>
              <w:tab/>
              <w:t>à l</w:t>
            </w:r>
            <w:r w:rsidR="00B037BE">
              <w:rPr>
                <w:b/>
                <w:i/>
              </w:rPr>
              <w:t>’</w:t>
            </w:r>
            <w:r w:rsidRPr="001B4478">
              <w:rPr>
                <w:b/>
                <w:i/>
              </w:rPr>
              <w:t>article 11, les points de f) à k) suivants sont ajoutés:</w:t>
            </w:r>
          </w:p>
        </w:tc>
      </w:tr>
      <w:tr w14:paraId="608AC3F0"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0F9E0528" w14:textId="77777777">
            <w:pPr>
              <w:pStyle w:val="Normal6"/>
            </w:pPr>
          </w:p>
        </w:tc>
        <w:tc>
          <w:tcPr>
            <w:tcW w:w="4876" w:type="dxa"/>
          </w:tcPr>
          <w:p w:rsidR="000C7419" w:rsidRPr="001B4478" w:rsidP="007915E6" w14:paraId="3C388D1F" w14:textId="0CC2B113">
            <w:pPr>
              <w:pStyle w:val="Normal6"/>
              <w:rPr>
                <w:szCs w:val="24"/>
              </w:rPr>
            </w:pPr>
            <w:r>
              <w:rPr>
                <w:b/>
                <w:i/>
              </w:rPr>
              <w:t>«</w:t>
            </w:r>
            <w:r w:rsidRPr="001B4478">
              <w:rPr>
                <w:b/>
                <w:i/>
              </w:rPr>
              <w:t>f) sucre ;</w:t>
            </w:r>
          </w:p>
        </w:tc>
      </w:tr>
      <w:tr w14:paraId="173EA426"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468BBAAF" w14:textId="77777777">
            <w:pPr>
              <w:pStyle w:val="Normal6"/>
            </w:pPr>
          </w:p>
        </w:tc>
        <w:tc>
          <w:tcPr>
            <w:tcW w:w="4876" w:type="dxa"/>
          </w:tcPr>
          <w:p w:rsidR="000C7419" w:rsidRPr="001B4478" w:rsidP="007915E6" w14:paraId="7985A602" w14:textId="77777777">
            <w:pPr>
              <w:pStyle w:val="Normal6"/>
              <w:rPr>
                <w:szCs w:val="24"/>
              </w:rPr>
            </w:pPr>
            <w:r w:rsidRPr="001B4478">
              <w:rPr>
                <w:b/>
                <w:i/>
              </w:rPr>
              <w:t>g) viande ovine ;</w:t>
            </w:r>
          </w:p>
        </w:tc>
      </w:tr>
      <w:tr w14:paraId="7FD18EF7"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592BFE60" w14:textId="77777777">
            <w:pPr>
              <w:pStyle w:val="Normal6"/>
            </w:pPr>
          </w:p>
        </w:tc>
        <w:tc>
          <w:tcPr>
            <w:tcW w:w="4876" w:type="dxa"/>
          </w:tcPr>
          <w:p w:rsidR="000C7419" w:rsidRPr="001B4478" w:rsidP="007915E6" w14:paraId="07CA880A" w14:textId="77777777">
            <w:pPr>
              <w:pStyle w:val="Normal6"/>
              <w:rPr>
                <w:szCs w:val="24"/>
              </w:rPr>
            </w:pPr>
            <w:r w:rsidRPr="001B4478">
              <w:rPr>
                <w:b/>
                <w:i/>
              </w:rPr>
              <w:t>h) viande de chèvre ;</w:t>
            </w:r>
          </w:p>
        </w:tc>
      </w:tr>
      <w:tr w14:paraId="283C624D"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2566A7CC" w14:textId="77777777">
            <w:pPr>
              <w:pStyle w:val="Normal6"/>
            </w:pPr>
          </w:p>
        </w:tc>
        <w:tc>
          <w:tcPr>
            <w:tcW w:w="4876" w:type="dxa"/>
          </w:tcPr>
          <w:p w:rsidR="000C7419" w:rsidRPr="001B4478" w:rsidP="007915E6" w14:paraId="6E3FFF91" w14:textId="77777777">
            <w:pPr>
              <w:pStyle w:val="Normal6"/>
              <w:rPr>
                <w:szCs w:val="24"/>
              </w:rPr>
            </w:pPr>
            <w:r w:rsidRPr="001B4478">
              <w:rPr>
                <w:b/>
                <w:i/>
              </w:rPr>
              <w:t>i) beurre de lait de brebis ;</w:t>
            </w:r>
          </w:p>
        </w:tc>
      </w:tr>
      <w:tr w14:paraId="544928BD"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2F93EAEE" w14:textId="77777777">
            <w:pPr>
              <w:pStyle w:val="Normal6"/>
            </w:pPr>
          </w:p>
        </w:tc>
        <w:tc>
          <w:tcPr>
            <w:tcW w:w="4876" w:type="dxa"/>
          </w:tcPr>
          <w:p w:rsidR="000C7419" w:rsidRPr="001B4478" w:rsidP="007915E6" w14:paraId="58A886D3" w14:textId="77777777">
            <w:pPr>
              <w:pStyle w:val="Normal6"/>
              <w:rPr>
                <w:szCs w:val="24"/>
              </w:rPr>
            </w:pPr>
            <w:r w:rsidRPr="001B4478">
              <w:rPr>
                <w:b/>
                <w:i/>
              </w:rPr>
              <w:t>j) beurre de lait de chèvre ;</w:t>
            </w:r>
          </w:p>
        </w:tc>
      </w:tr>
      <w:tr w14:paraId="2678D225"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15ACBD92" w14:textId="77777777">
            <w:pPr>
              <w:pStyle w:val="Normal6"/>
            </w:pPr>
          </w:p>
        </w:tc>
        <w:tc>
          <w:tcPr>
            <w:tcW w:w="4876" w:type="dxa"/>
          </w:tcPr>
          <w:p w:rsidR="000C7419" w:rsidRPr="001B4478" w:rsidP="007915E6" w14:paraId="1EF13487" w14:textId="014EF6C5">
            <w:pPr>
              <w:pStyle w:val="Normal6"/>
              <w:rPr>
                <w:szCs w:val="24"/>
              </w:rPr>
            </w:pPr>
            <w:r w:rsidRPr="001B4478">
              <w:rPr>
                <w:b/>
                <w:i/>
              </w:rPr>
              <w:t>k) chanvre industriel.</w:t>
            </w:r>
            <w:r w:rsidR="00D46CA9">
              <w:rPr>
                <w:b/>
                <w:i/>
              </w:rPr>
              <w:t>»</w:t>
            </w:r>
            <w:r w:rsidRPr="001B4478">
              <w:rPr>
                <w:b/>
                <w:i/>
              </w:rPr>
              <w:t>;</w:t>
            </w:r>
          </w:p>
        </w:tc>
      </w:tr>
    </w:tbl>
    <w:p w:rsidR="000C7419" w:rsidRPr="001B4478" w:rsidP="000C7419" w14:paraId="0422AAA4" w14:textId="77777777">
      <w:pPr>
        <w:pStyle w:val="Olang"/>
      </w:pPr>
      <w:r w:rsidRPr="001B4478">
        <w:rPr>
          <w:noProof w:val="0"/>
        </w:rPr>
        <w:t xml:space="preserve">Or. </w:t>
      </w:r>
      <w:r w:rsidRPr="001B4478">
        <w:rPr>
          <w:rStyle w:val="HideTWBExt"/>
        </w:rPr>
        <w:t>&lt;Original&gt;</w:t>
      </w:r>
      <w:r w:rsidRPr="001B4478">
        <w:rPr>
          <w:rStyle w:val="HideTWBInt"/>
        </w:rPr>
        <w:t>{FR}</w:t>
      </w:r>
      <w:r w:rsidRPr="001B4478">
        <w:rPr>
          <w:noProof w:val="0"/>
        </w:rPr>
        <w:t>fr</w:t>
      </w:r>
      <w:r w:rsidRPr="001B4478">
        <w:rPr>
          <w:rStyle w:val="HideTWBExt"/>
        </w:rPr>
        <w:t>&lt;/Original&gt;</w:t>
      </w:r>
    </w:p>
    <w:p w:rsidR="000C7419" w:rsidRPr="001B4478" w:rsidP="000C7419" w14:paraId="40F8F6D9" w14:textId="77777777">
      <w:r w:rsidRPr="001B4478">
        <w:rPr>
          <w:rStyle w:val="HideTWBExt"/>
        </w:rPr>
        <w:t>&lt;/AmendB&gt;</w:t>
      </w:r>
    </w:p>
    <w:p w:rsidR="000C7419" w:rsidRPr="001B4478" w:rsidP="000C7419" w14:paraId="30F354A8"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373</w:t>
      </w:r>
      <w:r w:rsidRPr="001B4478">
        <w:rPr>
          <w:rStyle w:val="HideTWBExt"/>
          <w:b w:val="0"/>
        </w:rPr>
        <w:t>&lt;/NumAmB&gt;</w:t>
      </w:r>
    </w:p>
    <w:p w:rsidR="000C7419" w:rsidRPr="001B4478" w:rsidP="000C7419" w14:paraId="02036F9A" w14:textId="77777777">
      <w:pPr>
        <w:pStyle w:val="NormalBold"/>
      </w:pPr>
      <w:r w:rsidRPr="001B4478">
        <w:rPr>
          <w:rStyle w:val="HideTWBExt"/>
          <w:b w:val="0"/>
        </w:rPr>
        <w:t>&lt;RepeatBlock-By&gt;&lt;Members&gt;</w:t>
      </w:r>
      <w:r w:rsidRPr="001B4478">
        <w:t>Daniel Buda, Dan-Ştefan Motreanu, Paulo do Nascimento Cabral, Emmanouil Kefalogiannis</w:t>
      </w:r>
      <w:r w:rsidRPr="001B4478">
        <w:rPr>
          <w:rStyle w:val="HideTWBExt"/>
          <w:b w:val="0"/>
        </w:rPr>
        <w:t>&lt;/Members&gt;</w:t>
      </w:r>
    </w:p>
    <w:p w:rsidR="000C7419" w:rsidRPr="001B4478" w:rsidP="000C7419" w14:paraId="58DD0DC2" w14:textId="77777777">
      <w:r w:rsidRPr="001B4478">
        <w:rPr>
          <w:rStyle w:val="HideTWBExt"/>
        </w:rPr>
        <w:t>&lt;/RepeatBlock-By&gt;</w:t>
      </w:r>
    </w:p>
    <w:p w:rsidR="000C7419" w:rsidRPr="001B4478" w:rsidP="000C7419" w14:paraId="3365A8C4"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5E083726" w14:textId="77777777">
      <w:pPr>
        <w:pStyle w:val="NormalBold"/>
      </w:pPr>
      <w:r w:rsidRPr="001B4478">
        <w:rPr>
          <w:rStyle w:val="HideTWBExt"/>
          <w:b w:val="0"/>
        </w:rPr>
        <w:t>&lt;Article&gt;</w:t>
      </w:r>
      <w:r w:rsidRPr="001B4478">
        <w:t>Article premier – alinéa 1 – point 6 bis (nouveau)</w:t>
      </w:r>
      <w:r w:rsidRPr="001B4478">
        <w:rPr>
          <w:rStyle w:val="HideTWBExt"/>
          <w:b w:val="0"/>
        </w:rPr>
        <w:t>&lt;/Article&gt;</w:t>
      </w:r>
    </w:p>
    <w:p w:rsidR="000C7419" w:rsidRPr="001B4478" w:rsidP="000C7419" w14:paraId="7C38A5BC" w14:textId="77777777">
      <w:pPr>
        <w:keepNext/>
      </w:pPr>
      <w:r w:rsidRPr="001B4478">
        <w:rPr>
          <w:rStyle w:val="HideTWBExt"/>
        </w:rPr>
        <w:t>&lt;DocAmend2&gt;</w:t>
      </w:r>
      <w:r w:rsidRPr="001B4478">
        <w:t>Règlement (UE) nº 1308/2013</w:t>
      </w:r>
      <w:r w:rsidRPr="001B4478">
        <w:rPr>
          <w:rStyle w:val="HideTWBExt"/>
        </w:rPr>
        <w:t>&lt;/DocAmend2&gt;</w:t>
      </w:r>
    </w:p>
    <w:p w:rsidR="000C7419" w:rsidRPr="001B4478" w:rsidP="000C7419" w14:paraId="243B23F2" w14:textId="77777777">
      <w:r w:rsidRPr="001B4478">
        <w:rPr>
          <w:rStyle w:val="HideTWBExt"/>
        </w:rPr>
        <w:t>&lt;Article2&gt;</w:t>
      </w:r>
      <w:r w:rsidRPr="001B4478">
        <w:t>Article 11 – point e bis (nouveau)</w:t>
      </w:r>
      <w:r w:rsidRPr="001B4478">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7B30A8D7" w14:textId="77777777" w:rsidTr="007915E6">
        <w:tblPrEx>
          <w:tblW w:w="9752" w:type="dxa"/>
          <w:jc w:val="center"/>
          <w:tblLayout w:type="fixed"/>
          <w:tblCellMar>
            <w:left w:w="340" w:type="dxa"/>
            <w:right w:w="340" w:type="dxa"/>
          </w:tblCellMar>
          <w:tblLook w:val="0000"/>
        </w:tblPrEx>
        <w:trPr>
          <w:jc w:val="center"/>
        </w:trPr>
        <w:tc>
          <w:tcPr>
            <w:tcW w:w="9752" w:type="dxa"/>
            <w:gridSpan w:val="2"/>
          </w:tcPr>
          <w:p w:rsidR="000C7419" w:rsidRPr="001B4478" w:rsidP="007915E6" w14:paraId="0BDEBE21" w14:textId="77777777">
            <w:pPr>
              <w:keepNext/>
            </w:pPr>
          </w:p>
        </w:tc>
      </w:tr>
      <w:tr w14:paraId="37BE75B3"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14CA2A6F" w14:textId="77777777">
            <w:pPr>
              <w:pStyle w:val="ColumnHeading"/>
              <w:keepNext/>
            </w:pPr>
            <w:r w:rsidRPr="001B4478">
              <w:t>Texte proposé par la Commission</w:t>
            </w:r>
          </w:p>
        </w:tc>
        <w:tc>
          <w:tcPr>
            <w:tcW w:w="4876" w:type="dxa"/>
          </w:tcPr>
          <w:p w:rsidR="000C7419" w:rsidRPr="001B4478" w:rsidP="007915E6" w14:paraId="2ACA8E36" w14:textId="77777777">
            <w:pPr>
              <w:pStyle w:val="ColumnHeading"/>
              <w:keepNext/>
            </w:pPr>
            <w:r w:rsidRPr="001B4478">
              <w:t>Amendement</w:t>
            </w:r>
          </w:p>
        </w:tc>
      </w:tr>
      <w:tr w14:paraId="5A8208D4"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20B623D4" w14:textId="77777777">
            <w:pPr>
              <w:pStyle w:val="Normal6"/>
            </w:pPr>
          </w:p>
        </w:tc>
        <w:tc>
          <w:tcPr>
            <w:tcW w:w="4876" w:type="dxa"/>
          </w:tcPr>
          <w:p w:rsidR="000C7419" w:rsidRPr="001B4478" w:rsidP="007915E6" w14:paraId="068940A7" w14:textId="77777777">
            <w:pPr>
              <w:pStyle w:val="Normal6"/>
              <w:rPr>
                <w:szCs w:val="24"/>
              </w:rPr>
            </w:pPr>
            <w:r w:rsidRPr="001B4478">
              <w:rPr>
                <w:b/>
                <w:i/>
              </w:rPr>
              <w:t>f) sucre;</w:t>
            </w:r>
          </w:p>
        </w:tc>
      </w:tr>
      <w:tr w14:paraId="15106E11"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499995C4" w14:textId="77777777">
            <w:pPr>
              <w:pStyle w:val="Normal6"/>
            </w:pPr>
          </w:p>
        </w:tc>
        <w:tc>
          <w:tcPr>
            <w:tcW w:w="4876" w:type="dxa"/>
          </w:tcPr>
          <w:p w:rsidR="000C7419" w:rsidRPr="001B4478" w:rsidP="007915E6" w14:paraId="2413577F" w14:textId="77777777">
            <w:pPr>
              <w:pStyle w:val="Normal6"/>
              <w:rPr>
                <w:szCs w:val="24"/>
              </w:rPr>
            </w:pPr>
            <w:r w:rsidRPr="001B4478">
              <w:rPr>
                <w:b/>
                <w:i/>
              </w:rPr>
              <w:t>g) viande ovine;</w:t>
            </w:r>
          </w:p>
        </w:tc>
      </w:tr>
      <w:tr w14:paraId="4ADEA422"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325B4E3B" w14:textId="77777777">
            <w:pPr>
              <w:pStyle w:val="Normal6"/>
            </w:pPr>
          </w:p>
        </w:tc>
        <w:tc>
          <w:tcPr>
            <w:tcW w:w="4876" w:type="dxa"/>
          </w:tcPr>
          <w:p w:rsidR="000C7419" w:rsidRPr="001B4478" w:rsidP="007915E6" w14:paraId="73D4EEEB" w14:textId="77777777">
            <w:pPr>
              <w:pStyle w:val="Normal6"/>
              <w:rPr>
                <w:szCs w:val="24"/>
              </w:rPr>
            </w:pPr>
            <w:r w:rsidRPr="001B4478">
              <w:rPr>
                <w:b/>
                <w:i/>
              </w:rPr>
              <w:t>h) viande caprine;</w:t>
            </w:r>
          </w:p>
        </w:tc>
      </w:tr>
      <w:tr w14:paraId="070167D1"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5A4B8271" w14:textId="77777777">
            <w:pPr>
              <w:pStyle w:val="Normal6"/>
            </w:pPr>
          </w:p>
        </w:tc>
        <w:tc>
          <w:tcPr>
            <w:tcW w:w="4876" w:type="dxa"/>
          </w:tcPr>
          <w:p w:rsidR="000C7419" w:rsidRPr="001B4478" w:rsidP="007915E6" w14:paraId="1DD81DF1" w14:textId="77777777">
            <w:pPr>
              <w:pStyle w:val="Normal6"/>
              <w:rPr>
                <w:szCs w:val="24"/>
              </w:rPr>
            </w:pPr>
            <w:r w:rsidRPr="001B4478">
              <w:rPr>
                <w:b/>
                <w:i/>
              </w:rPr>
              <w:t>i) beurre à base de lait de brebis;</w:t>
            </w:r>
          </w:p>
        </w:tc>
      </w:tr>
      <w:tr w14:paraId="6E281B0B"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5BF8786B" w14:textId="77777777">
            <w:pPr>
              <w:pStyle w:val="Normal6"/>
            </w:pPr>
          </w:p>
        </w:tc>
        <w:tc>
          <w:tcPr>
            <w:tcW w:w="4876" w:type="dxa"/>
          </w:tcPr>
          <w:p w:rsidR="000C7419" w:rsidRPr="001B4478" w:rsidP="007915E6" w14:paraId="66308340" w14:textId="77777777">
            <w:pPr>
              <w:pStyle w:val="Normal6"/>
              <w:rPr>
                <w:szCs w:val="24"/>
              </w:rPr>
            </w:pPr>
            <w:r w:rsidRPr="001B4478">
              <w:rPr>
                <w:b/>
                <w:i/>
              </w:rPr>
              <w:t>k) beurre à base de lait de chèvre;</w:t>
            </w:r>
          </w:p>
        </w:tc>
      </w:tr>
      <w:tr w14:paraId="44AA7F38"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13A26B50" w14:textId="77777777">
            <w:pPr>
              <w:pStyle w:val="Normal6"/>
            </w:pPr>
          </w:p>
        </w:tc>
        <w:tc>
          <w:tcPr>
            <w:tcW w:w="4876" w:type="dxa"/>
          </w:tcPr>
          <w:p w:rsidR="000C7419" w:rsidRPr="001B4478" w:rsidP="007915E6" w14:paraId="58FB8858" w14:textId="77777777">
            <w:pPr>
              <w:pStyle w:val="Normal6"/>
              <w:rPr>
                <w:szCs w:val="24"/>
              </w:rPr>
            </w:pPr>
            <w:r w:rsidRPr="001B4478">
              <w:rPr>
                <w:b/>
                <w:i/>
              </w:rPr>
              <w:t>l) chanvre industriel;</w:t>
            </w:r>
          </w:p>
        </w:tc>
      </w:tr>
      <w:tr w14:paraId="266440F1"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5BDF6CB8" w14:textId="77777777">
            <w:pPr>
              <w:pStyle w:val="Normal6"/>
            </w:pPr>
          </w:p>
        </w:tc>
        <w:tc>
          <w:tcPr>
            <w:tcW w:w="4876" w:type="dxa"/>
          </w:tcPr>
          <w:p w:rsidR="000C7419" w:rsidRPr="001B4478" w:rsidP="007915E6" w14:paraId="255AC5D5" w14:textId="77777777">
            <w:pPr>
              <w:pStyle w:val="Normal6"/>
              <w:rPr>
                <w:szCs w:val="24"/>
              </w:rPr>
            </w:pPr>
            <w:r w:rsidRPr="001B4478">
              <w:rPr>
                <w:b/>
                <w:i/>
              </w:rPr>
              <w:t>m) viande de volaille;</w:t>
            </w:r>
          </w:p>
        </w:tc>
      </w:tr>
      <w:tr w14:paraId="00FDB130"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6F1C18BE" w14:textId="77777777">
            <w:pPr>
              <w:pStyle w:val="Normal6"/>
            </w:pPr>
          </w:p>
        </w:tc>
        <w:tc>
          <w:tcPr>
            <w:tcW w:w="4876" w:type="dxa"/>
          </w:tcPr>
          <w:p w:rsidR="000C7419" w:rsidRPr="001B4478" w:rsidP="007915E6" w14:paraId="23EE1DE5" w14:textId="77777777">
            <w:pPr>
              <w:pStyle w:val="Normal6"/>
              <w:rPr>
                <w:szCs w:val="24"/>
              </w:rPr>
            </w:pPr>
            <w:r w:rsidRPr="001B4478">
              <w:rPr>
                <w:b/>
                <w:i/>
              </w:rPr>
              <w:t>n) viande porcine.</w:t>
            </w:r>
          </w:p>
        </w:tc>
      </w:tr>
    </w:tbl>
    <w:p w:rsidR="000C7419" w:rsidRPr="001B4478" w:rsidP="000C7419" w14:paraId="1F832D7F"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06751751" w14:textId="77777777">
      <w:r w:rsidRPr="001B4478">
        <w:rPr>
          <w:rStyle w:val="HideTWBExt"/>
        </w:rPr>
        <w:t>&lt;/AmendB&gt;</w:t>
      </w:r>
    </w:p>
    <w:p w:rsidR="000C7419" w:rsidRPr="001B4478" w:rsidP="000C7419" w14:paraId="291727DF"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374</w:t>
      </w:r>
      <w:r w:rsidRPr="001B4478">
        <w:rPr>
          <w:rStyle w:val="HideTWBExt"/>
          <w:b w:val="0"/>
        </w:rPr>
        <w:t>&lt;/NumAmB&gt;</w:t>
      </w:r>
    </w:p>
    <w:p w:rsidR="000C7419" w:rsidRPr="001B4478" w:rsidP="000C7419" w14:paraId="78614FC7" w14:textId="77777777">
      <w:pPr>
        <w:pStyle w:val="NormalBold"/>
      </w:pPr>
      <w:r w:rsidRPr="001B4478">
        <w:rPr>
          <w:rStyle w:val="HideTWBExt"/>
          <w:b w:val="0"/>
        </w:rPr>
        <w:t>&lt;RepeatBlock-By&gt;&lt;Members&gt;</w:t>
      </w:r>
      <w:r w:rsidRPr="001B4478">
        <w:t>Krzysztof Hetman</w:t>
      </w:r>
      <w:r w:rsidRPr="001B4478">
        <w:rPr>
          <w:rStyle w:val="HideTWBExt"/>
          <w:b w:val="0"/>
        </w:rPr>
        <w:t>&lt;/Members&gt;</w:t>
      </w:r>
    </w:p>
    <w:p w:rsidR="000C7419" w:rsidRPr="001B4478" w:rsidP="000C7419" w14:paraId="483E8738" w14:textId="77777777">
      <w:r w:rsidRPr="001B4478">
        <w:rPr>
          <w:rStyle w:val="HideTWBExt"/>
        </w:rPr>
        <w:t>&lt;/RepeatBlock-By&gt;</w:t>
      </w:r>
    </w:p>
    <w:p w:rsidR="000C7419" w:rsidRPr="001B4478" w:rsidP="000C7419" w14:paraId="21D647FC"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349463D1" w14:textId="77777777">
      <w:pPr>
        <w:pStyle w:val="NormalBold"/>
      </w:pPr>
      <w:r w:rsidRPr="001B4478">
        <w:rPr>
          <w:rStyle w:val="HideTWBExt"/>
          <w:b w:val="0"/>
        </w:rPr>
        <w:t>&lt;Article&gt;</w:t>
      </w:r>
      <w:r w:rsidRPr="001B4478">
        <w:t>Article premier – alinéa 1 – point 6 bis (nouveau)</w:t>
      </w:r>
      <w:r w:rsidRPr="001B4478">
        <w:rPr>
          <w:rStyle w:val="HideTWBExt"/>
          <w:b w:val="0"/>
        </w:rPr>
        <w:t>&lt;/Article&gt;</w:t>
      </w:r>
    </w:p>
    <w:p w:rsidR="000C7419" w:rsidRPr="001B4478" w:rsidP="000C7419" w14:paraId="3BC61787" w14:textId="77777777">
      <w:pPr>
        <w:keepNext/>
      </w:pPr>
      <w:r w:rsidRPr="001B4478">
        <w:rPr>
          <w:rStyle w:val="HideTWBExt"/>
        </w:rPr>
        <w:t>&lt;DocAmend2&gt;</w:t>
      </w:r>
      <w:r w:rsidRPr="001B4478">
        <w:t>Règlement (UE) nº 1308/2013</w:t>
      </w:r>
      <w:r w:rsidRPr="001B4478">
        <w:rPr>
          <w:rStyle w:val="HideTWBExt"/>
        </w:rPr>
        <w:t>&lt;/DocAmend2&gt;</w:t>
      </w:r>
    </w:p>
    <w:p w:rsidR="000C7419" w:rsidRPr="001B4478" w:rsidP="000C7419" w14:paraId="39815E46" w14:textId="77777777">
      <w:r w:rsidRPr="001B4478">
        <w:rPr>
          <w:rStyle w:val="HideTWBExt"/>
        </w:rPr>
        <w:t>&lt;Article2&gt;</w:t>
      </w:r>
      <w:r w:rsidRPr="001B4478">
        <w:t>Article 11 – alinéa 1 – point e bis (nouveau)</w:t>
      </w:r>
      <w:r w:rsidRPr="001B447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50A0B04"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330A812B" w14:textId="77777777">
            <w:pPr>
              <w:keepNext/>
            </w:pPr>
          </w:p>
        </w:tc>
      </w:tr>
      <w:tr w14:paraId="20171638"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5D555B5D" w14:textId="77777777">
            <w:pPr>
              <w:pStyle w:val="ColumnHeading"/>
              <w:keepNext/>
            </w:pPr>
            <w:r w:rsidRPr="001B4478">
              <w:t>Texte proposé par la Commission</w:t>
            </w:r>
          </w:p>
        </w:tc>
        <w:tc>
          <w:tcPr>
            <w:tcW w:w="4876" w:type="dxa"/>
          </w:tcPr>
          <w:p w:rsidR="000C7419" w:rsidRPr="001B4478" w:rsidP="007915E6" w14:paraId="2E9EE07E" w14:textId="77777777">
            <w:pPr>
              <w:pStyle w:val="ColumnHeading"/>
              <w:keepNext/>
            </w:pPr>
            <w:r w:rsidRPr="001B4478">
              <w:t>Amendement</w:t>
            </w:r>
          </w:p>
        </w:tc>
      </w:tr>
      <w:tr w14:paraId="3523DF11"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30BC3105" w14:textId="77777777">
            <w:pPr>
              <w:pStyle w:val="Normal6"/>
            </w:pPr>
          </w:p>
        </w:tc>
        <w:tc>
          <w:tcPr>
            <w:tcW w:w="4876" w:type="dxa"/>
          </w:tcPr>
          <w:p w:rsidR="000C7419" w:rsidRPr="001B4478" w:rsidP="007915E6" w14:paraId="3EB15C04" w14:textId="1C6C7C2B">
            <w:pPr>
              <w:pStyle w:val="Normal6"/>
              <w:rPr>
                <w:szCs w:val="24"/>
              </w:rPr>
            </w:pPr>
            <w:r w:rsidRPr="001B4478">
              <w:rPr>
                <w:b/>
                <w:i/>
              </w:rPr>
              <w:t>6 bis)</w:t>
            </w:r>
            <w:r w:rsidRPr="001B4478">
              <w:rPr>
                <w:b/>
                <w:i/>
              </w:rPr>
              <w:tab/>
              <w:t>à l</w:t>
            </w:r>
            <w:r w:rsidR="00B037BE">
              <w:rPr>
                <w:b/>
                <w:i/>
              </w:rPr>
              <w:t>’</w:t>
            </w:r>
            <w:r w:rsidRPr="001B4478">
              <w:rPr>
                <w:b/>
                <w:i/>
              </w:rPr>
              <w:t>article 11, alinéa 1, le point e bis) suivant est inséré:</w:t>
            </w:r>
          </w:p>
        </w:tc>
      </w:tr>
      <w:tr w14:paraId="6B3F3F74"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3C31724E" w14:textId="77777777">
            <w:pPr>
              <w:pStyle w:val="Normal6"/>
            </w:pPr>
          </w:p>
        </w:tc>
        <w:tc>
          <w:tcPr>
            <w:tcW w:w="4876" w:type="dxa"/>
          </w:tcPr>
          <w:p w:rsidR="000C7419" w:rsidRPr="001B4478" w:rsidP="007915E6" w14:paraId="4FFB0017" w14:textId="39A6CEC6">
            <w:pPr>
              <w:pStyle w:val="Normal6"/>
              <w:rPr>
                <w:szCs w:val="24"/>
              </w:rPr>
            </w:pPr>
            <w:r w:rsidRPr="001B4478">
              <w:rPr>
                <w:b/>
                <w:i/>
              </w:rPr>
              <w:t>«e bis) le sucre blanc, du 1</w:t>
            </w:r>
            <w:r w:rsidRPr="001B4478">
              <w:rPr>
                <w:b/>
                <w:i/>
                <w:vertAlign w:val="superscript"/>
              </w:rPr>
              <w:t>er</w:t>
            </w:r>
            <w:r w:rsidRPr="001B4478">
              <w:rPr>
                <w:b/>
                <w:i/>
              </w:rPr>
              <w:t> octobre au 30 septembre. L</w:t>
            </w:r>
            <w:r w:rsidR="00B037BE">
              <w:rPr>
                <w:b/>
                <w:i/>
              </w:rPr>
              <w:t>’</w:t>
            </w:r>
            <w:r w:rsidRPr="001B4478">
              <w:rPr>
                <w:b/>
                <w:i/>
              </w:rPr>
              <w:t>ouverture de l</w:t>
            </w:r>
            <w:r w:rsidR="00B037BE">
              <w:rPr>
                <w:b/>
                <w:i/>
              </w:rPr>
              <w:t>’</w:t>
            </w:r>
            <w:r w:rsidRPr="001B4478">
              <w:rPr>
                <w:b/>
                <w:i/>
              </w:rPr>
              <w:t>intervention publique pour le sucre s</w:t>
            </w:r>
            <w:r w:rsidR="00B037BE">
              <w:rPr>
                <w:b/>
                <w:i/>
              </w:rPr>
              <w:t>’</w:t>
            </w:r>
            <w:r w:rsidRPr="001B4478">
              <w:rPr>
                <w:b/>
                <w:i/>
              </w:rPr>
              <w:t>effectue automatiquement selon les mêmes règles que celles applicables au froment (blé) tendre, au beurre et au lait écrémé en poudre, et les prix d</w:t>
            </w:r>
            <w:r w:rsidR="00B037BE">
              <w:rPr>
                <w:b/>
                <w:i/>
              </w:rPr>
              <w:t>’</w:t>
            </w:r>
            <w:r w:rsidRPr="001B4478">
              <w:rPr>
                <w:b/>
                <w:i/>
              </w:rPr>
              <w:t>achat sont liés aux seuils de référence actualisés visés à l</w:t>
            </w:r>
            <w:r w:rsidR="00B037BE">
              <w:rPr>
                <w:b/>
                <w:i/>
              </w:rPr>
              <w:t>’</w:t>
            </w:r>
            <w:r w:rsidRPr="001B4478">
              <w:rPr>
                <w:b/>
                <w:i/>
              </w:rPr>
              <w:t>article 7.»;</w:t>
            </w:r>
          </w:p>
        </w:tc>
      </w:tr>
    </w:tbl>
    <w:p w:rsidR="000C7419" w:rsidRPr="001B4478" w:rsidP="000C7419" w14:paraId="747241D2" w14:textId="77777777">
      <w:pPr>
        <w:pStyle w:val="Olang"/>
      </w:pPr>
      <w:r w:rsidRPr="001B4478">
        <w:rPr>
          <w:noProof w:val="0"/>
        </w:rPr>
        <w:t xml:space="preserve">Or. </w:t>
      </w:r>
      <w:r w:rsidRPr="001B4478">
        <w:rPr>
          <w:rStyle w:val="HideTWBExt"/>
        </w:rPr>
        <w:t>&lt;Original&gt;</w:t>
      </w:r>
      <w:r w:rsidRPr="001B4478">
        <w:rPr>
          <w:rStyle w:val="HideTWBInt"/>
        </w:rPr>
        <w:t>{PL}</w:t>
      </w:r>
      <w:r w:rsidRPr="001B4478">
        <w:rPr>
          <w:noProof w:val="0"/>
        </w:rPr>
        <w:t>pl</w:t>
      </w:r>
      <w:r w:rsidRPr="001B4478">
        <w:rPr>
          <w:rStyle w:val="HideTWBExt"/>
        </w:rPr>
        <w:t>&lt;/Original&gt;</w:t>
      </w:r>
    </w:p>
    <w:p w:rsidR="000C7419" w:rsidRPr="001B4478" w:rsidP="000C7419" w14:paraId="5E53F8B8" w14:textId="77777777">
      <w:r w:rsidRPr="001B4478">
        <w:rPr>
          <w:rStyle w:val="HideTWBExt"/>
        </w:rPr>
        <w:t>&lt;/AmendB&gt;</w:t>
      </w:r>
    </w:p>
    <w:p w:rsidR="000C7419" w:rsidRPr="001B4478" w:rsidP="000C7419" w14:paraId="4BBE1D40"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375</w:t>
      </w:r>
      <w:r w:rsidRPr="001B4478">
        <w:rPr>
          <w:rStyle w:val="HideTWBExt"/>
          <w:b w:val="0"/>
        </w:rPr>
        <w:t>&lt;/NumAmB&gt;</w:t>
      </w:r>
    </w:p>
    <w:p w:rsidR="000C7419" w:rsidRPr="001B4478" w:rsidP="000C7419" w14:paraId="57750B79" w14:textId="77777777">
      <w:pPr>
        <w:pStyle w:val="NormalBold"/>
      </w:pPr>
      <w:r w:rsidRPr="001B4478">
        <w:rPr>
          <w:rStyle w:val="HideTWBExt"/>
          <w:b w:val="0"/>
        </w:rPr>
        <w:t>&lt;RepeatBlock-By&gt;&lt;Members&gt;</w:t>
      </w:r>
      <w:r w:rsidRPr="001B4478">
        <w:t>Katarína Roth Neveďalová, Erik Kaliňák</w:t>
      </w:r>
      <w:r w:rsidRPr="001B4478">
        <w:rPr>
          <w:rStyle w:val="HideTWBExt"/>
          <w:b w:val="0"/>
        </w:rPr>
        <w:t>&lt;/Members&gt;</w:t>
      </w:r>
    </w:p>
    <w:p w:rsidR="000C7419" w:rsidRPr="001B4478" w:rsidP="000C7419" w14:paraId="4045F806" w14:textId="77777777">
      <w:r w:rsidRPr="001B4478">
        <w:rPr>
          <w:rStyle w:val="HideTWBExt"/>
        </w:rPr>
        <w:t>&lt;/RepeatBlock-By&gt;</w:t>
      </w:r>
    </w:p>
    <w:p w:rsidR="000C7419" w:rsidRPr="001B4478" w:rsidP="000C7419" w14:paraId="5748DA91"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20F5C518" w14:textId="77777777">
      <w:pPr>
        <w:pStyle w:val="NormalBold"/>
      </w:pPr>
      <w:r w:rsidRPr="001B4478">
        <w:rPr>
          <w:rStyle w:val="HideTWBExt"/>
          <w:b w:val="0"/>
        </w:rPr>
        <w:t>&lt;Article&gt;</w:t>
      </w:r>
      <w:r w:rsidRPr="001B4478">
        <w:t>Article premier – alinéa 1 – point 5 bis (nouveau)</w:t>
      </w:r>
      <w:r w:rsidRPr="001B4478">
        <w:rPr>
          <w:rStyle w:val="HideTWBExt"/>
          <w:b w:val="0"/>
        </w:rPr>
        <w:t>&lt;/Article&gt;</w:t>
      </w:r>
    </w:p>
    <w:p w:rsidR="000C7419" w:rsidRPr="001B4478" w:rsidP="000C7419" w14:paraId="0F96EA16" w14:textId="77777777">
      <w:pPr>
        <w:keepNext/>
      </w:pPr>
      <w:r w:rsidRPr="001B4478">
        <w:rPr>
          <w:rStyle w:val="HideTWBExt"/>
        </w:rPr>
        <w:t>&lt;DocAmend2&gt;</w:t>
      </w:r>
      <w:r w:rsidRPr="001B4478">
        <w:t>Règlement (UE) nº 1308/2013</w:t>
      </w:r>
      <w:r w:rsidRPr="001B4478">
        <w:rPr>
          <w:rStyle w:val="HideTWBExt"/>
        </w:rPr>
        <w:t>&lt;/DocAmend2&gt;</w:t>
      </w:r>
    </w:p>
    <w:p w:rsidR="000C7419" w:rsidRPr="001B4478" w:rsidP="000C7419" w14:paraId="2B9F0298" w14:textId="77777777">
      <w:r w:rsidRPr="001B4478">
        <w:rPr>
          <w:rStyle w:val="HideTWBExt"/>
        </w:rPr>
        <w:t>&lt;Article2&gt;</w:t>
      </w:r>
      <w:r w:rsidRPr="001B4478">
        <w:t>Article 11 – point e bis (nouveau)</w:t>
      </w:r>
      <w:r w:rsidRPr="001B447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06A8073"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0E334854" w14:textId="77777777">
            <w:pPr>
              <w:keepNext/>
            </w:pPr>
          </w:p>
        </w:tc>
      </w:tr>
      <w:tr w14:paraId="3A325CD8"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70CEB5FC" w14:textId="77777777">
            <w:pPr>
              <w:pStyle w:val="ColumnHeading"/>
              <w:keepNext/>
            </w:pPr>
            <w:r w:rsidRPr="001B4478">
              <w:t>Texte en vigueur</w:t>
            </w:r>
          </w:p>
        </w:tc>
        <w:tc>
          <w:tcPr>
            <w:tcW w:w="4876" w:type="dxa"/>
          </w:tcPr>
          <w:p w:rsidR="000C7419" w:rsidRPr="001B4478" w:rsidP="007915E6" w14:paraId="45286834" w14:textId="77777777">
            <w:pPr>
              <w:pStyle w:val="ColumnHeading"/>
              <w:keepNext/>
            </w:pPr>
            <w:r w:rsidRPr="001B4478">
              <w:t>Amendement</w:t>
            </w:r>
          </w:p>
        </w:tc>
      </w:tr>
      <w:tr w14:paraId="050A0845"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3920AF06" w14:textId="77777777">
            <w:pPr>
              <w:pStyle w:val="Normal6"/>
            </w:pPr>
          </w:p>
        </w:tc>
        <w:tc>
          <w:tcPr>
            <w:tcW w:w="4876" w:type="dxa"/>
          </w:tcPr>
          <w:p w:rsidR="000C7419" w:rsidRPr="001B4478" w:rsidP="007915E6" w14:paraId="35E749E1" w14:textId="4D5DA414">
            <w:pPr>
              <w:pStyle w:val="Normal6"/>
              <w:rPr>
                <w:szCs w:val="24"/>
              </w:rPr>
            </w:pPr>
            <w:r w:rsidRPr="001B4478">
              <w:rPr>
                <w:b/>
                <w:i/>
              </w:rPr>
              <w:t>5 bis)</w:t>
            </w:r>
            <w:r w:rsidRPr="001B4478">
              <w:rPr>
                <w:b/>
                <w:i/>
              </w:rPr>
              <w:tab/>
              <w:t>À l</w:t>
            </w:r>
            <w:r w:rsidR="00B037BE">
              <w:rPr>
                <w:b/>
                <w:i/>
              </w:rPr>
              <w:t>’</w:t>
            </w:r>
            <w:r w:rsidRPr="001B4478">
              <w:rPr>
                <w:b/>
                <w:i/>
              </w:rPr>
              <w:t>article 11, le point f) est ajouté:</w:t>
            </w:r>
          </w:p>
        </w:tc>
      </w:tr>
      <w:tr w14:paraId="670F75E9"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6CEBF623" w14:textId="77777777">
            <w:pPr>
              <w:pStyle w:val="Normal6"/>
            </w:pPr>
            <w:r w:rsidRPr="001B4478">
              <w:t>Article 11</w:t>
            </w:r>
          </w:p>
        </w:tc>
        <w:tc>
          <w:tcPr>
            <w:tcW w:w="4876" w:type="dxa"/>
          </w:tcPr>
          <w:p w:rsidR="000C7419" w:rsidRPr="001B4478" w:rsidP="007915E6" w14:paraId="334E89F6" w14:textId="77777777">
            <w:pPr>
              <w:pStyle w:val="Normal6"/>
              <w:rPr>
                <w:szCs w:val="24"/>
              </w:rPr>
            </w:pPr>
            <w:r w:rsidRPr="001B4478">
              <w:rPr>
                <w:b/>
                <w:bCs/>
                <w:i/>
                <w:iCs/>
              </w:rPr>
              <w:t>«</w:t>
            </w:r>
            <w:r w:rsidRPr="001B4478">
              <w:t>Article 11</w:t>
            </w:r>
          </w:p>
        </w:tc>
      </w:tr>
      <w:tr w14:paraId="3928BF9B"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572B59CA" w14:textId="59EA2CC5">
            <w:pPr>
              <w:pStyle w:val="Normal6"/>
            </w:pPr>
            <w:r w:rsidRPr="001B4478">
              <w:t>Produits admissibles à l</w:t>
            </w:r>
            <w:r w:rsidR="00B037BE">
              <w:t>’</w:t>
            </w:r>
            <w:r w:rsidRPr="001B4478">
              <w:t>intervention publique</w:t>
            </w:r>
          </w:p>
        </w:tc>
        <w:tc>
          <w:tcPr>
            <w:tcW w:w="4876" w:type="dxa"/>
          </w:tcPr>
          <w:p w:rsidR="000C7419" w:rsidRPr="001B4478" w:rsidP="007915E6" w14:paraId="352074AC" w14:textId="13A88E4F">
            <w:pPr>
              <w:pStyle w:val="Normal6"/>
              <w:rPr>
                <w:szCs w:val="24"/>
              </w:rPr>
            </w:pPr>
            <w:r w:rsidRPr="001B4478">
              <w:t>Produits admissibles à l</w:t>
            </w:r>
            <w:r w:rsidR="00B037BE">
              <w:t>’</w:t>
            </w:r>
            <w:r w:rsidRPr="001B4478">
              <w:t>intervention publique</w:t>
            </w:r>
          </w:p>
        </w:tc>
      </w:tr>
      <w:tr w14:paraId="31FB2C99"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6B4B5DF8" w14:textId="61C89E3A">
            <w:pPr>
              <w:pStyle w:val="Normal6"/>
            </w:pPr>
            <w:r w:rsidRPr="001B4478">
              <w:t>L</w:t>
            </w:r>
            <w:r w:rsidR="00B037BE">
              <w:t>’</w:t>
            </w:r>
            <w:r w:rsidRPr="001B4478">
              <w:t>intervention publique est applicable aux produits suivants, conformément aux conditions définies dans la présente section et sous réserve des exigences et conditions supplémentaires éventuelles qui peuvent être fixées par la Commission, au moyen d</w:t>
            </w:r>
            <w:r w:rsidR="00B037BE">
              <w:t>’</w:t>
            </w:r>
            <w:r w:rsidRPr="001B4478">
              <w:t xml:space="preserve">actes délégués en application de </w:t>
            </w:r>
            <w:r w:rsidRPr="001B4478">
              <w:t>l</w:t>
            </w:r>
            <w:r w:rsidR="00B037BE">
              <w:t>’</w:t>
            </w:r>
            <w:r w:rsidRPr="001B4478">
              <w:t>article 19 et d</w:t>
            </w:r>
            <w:r w:rsidR="00B037BE">
              <w:t>’</w:t>
            </w:r>
            <w:r w:rsidRPr="001B4478">
              <w:t>actes d</w:t>
            </w:r>
            <w:r w:rsidR="00B037BE">
              <w:t>’</w:t>
            </w:r>
            <w:r w:rsidRPr="001B4478">
              <w:t>exécution en application de l</w:t>
            </w:r>
            <w:r w:rsidR="00B037BE">
              <w:t>’</w:t>
            </w:r>
            <w:r w:rsidRPr="001B4478">
              <w:t>article 20:</w:t>
            </w:r>
          </w:p>
        </w:tc>
        <w:tc>
          <w:tcPr>
            <w:tcW w:w="4876" w:type="dxa"/>
          </w:tcPr>
          <w:p w:rsidR="000C7419" w:rsidRPr="001B4478" w:rsidP="007915E6" w14:paraId="4560E9EE" w14:textId="639F36C0">
            <w:pPr>
              <w:pStyle w:val="Normal6"/>
              <w:rPr>
                <w:szCs w:val="24"/>
              </w:rPr>
            </w:pPr>
            <w:r w:rsidRPr="001B4478">
              <w:t>L</w:t>
            </w:r>
            <w:r w:rsidR="00B037BE">
              <w:t>’</w:t>
            </w:r>
            <w:r w:rsidRPr="001B4478">
              <w:t>intervention publique est applicable aux produits suivants, conformément aux conditions définies dans la présente section et sous réserve des exigences et conditions supplémentaires éventuelles qui peuvent être fixées par la Commission, au moyen d</w:t>
            </w:r>
            <w:r w:rsidR="00B037BE">
              <w:t>’</w:t>
            </w:r>
            <w:r w:rsidRPr="001B4478">
              <w:t xml:space="preserve">actes délégués en application de </w:t>
            </w:r>
            <w:r w:rsidRPr="001B4478">
              <w:t>l</w:t>
            </w:r>
            <w:r w:rsidR="00B037BE">
              <w:t>’</w:t>
            </w:r>
            <w:r w:rsidRPr="001B4478">
              <w:t>article 19 et d</w:t>
            </w:r>
            <w:r w:rsidR="00B037BE">
              <w:t>’</w:t>
            </w:r>
            <w:r w:rsidRPr="001B4478">
              <w:t>actes d</w:t>
            </w:r>
            <w:r w:rsidR="00B037BE">
              <w:t>’</w:t>
            </w:r>
            <w:r w:rsidRPr="001B4478">
              <w:t>exécution en application de l</w:t>
            </w:r>
            <w:r w:rsidR="00B037BE">
              <w:t>’</w:t>
            </w:r>
            <w:r w:rsidRPr="001B4478">
              <w:t>article 20:</w:t>
            </w:r>
          </w:p>
        </w:tc>
      </w:tr>
      <w:tr w14:paraId="3FEDFB07"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0BEABAF5" w14:textId="36FD3606">
            <w:pPr>
              <w:pStyle w:val="Normal6"/>
            </w:pPr>
            <w:r w:rsidRPr="001B4478">
              <w:t>a) le froment (blé) tendre, le froment (blé) dur, l</w:t>
            </w:r>
            <w:r w:rsidR="00B037BE">
              <w:t>’</w:t>
            </w:r>
            <w:r w:rsidRPr="001B4478">
              <w:t>orge et le maïs;</w:t>
            </w:r>
          </w:p>
        </w:tc>
        <w:tc>
          <w:tcPr>
            <w:tcW w:w="4876" w:type="dxa"/>
          </w:tcPr>
          <w:p w:rsidR="000C7419" w:rsidRPr="001B4478" w:rsidP="007915E6" w14:paraId="47130685" w14:textId="6048425A">
            <w:pPr>
              <w:pStyle w:val="Normal6"/>
              <w:rPr>
                <w:szCs w:val="24"/>
              </w:rPr>
            </w:pPr>
            <w:r w:rsidRPr="001B4478">
              <w:t>a) le froment (blé) tendre, le froment (blé) dur, l</w:t>
            </w:r>
            <w:r w:rsidR="00B037BE">
              <w:t>’</w:t>
            </w:r>
            <w:r w:rsidRPr="001B4478">
              <w:t>orge et le maïs;</w:t>
            </w:r>
          </w:p>
        </w:tc>
      </w:tr>
      <w:tr w14:paraId="177AA790"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27C405CC" w14:textId="77777777">
            <w:pPr>
              <w:pStyle w:val="Normal6"/>
            </w:pPr>
            <w:r w:rsidRPr="001B4478">
              <w:t>b) le riz paddy;</w:t>
            </w:r>
          </w:p>
        </w:tc>
        <w:tc>
          <w:tcPr>
            <w:tcW w:w="4876" w:type="dxa"/>
          </w:tcPr>
          <w:p w:rsidR="000C7419" w:rsidRPr="001B4478" w:rsidP="007915E6" w14:paraId="261F3D2D" w14:textId="77777777">
            <w:pPr>
              <w:pStyle w:val="Normal6"/>
              <w:rPr>
                <w:szCs w:val="24"/>
              </w:rPr>
            </w:pPr>
            <w:r w:rsidRPr="001B4478">
              <w:t>b) le riz paddy;</w:t>
            </w:r>
          </w:p>
        </w:tc>
      </w:tr>
      <w:tr w14:paraId="451D5C31"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577B0C56" w14:textId="77777777">
            <w:pPr>
              <w:pStyle w:val="Normal6"/>
            </w:pPr>
            <w:r w:rsidRPr="001B4478">
              <w:t>c) les viandes fraîches ou réfrigérées dans le secteur de la viande bovine, relevant des codes NC 0201 10 00 et 0201 20 20 à 0201 20 50;</w:t>
            </w:r>
          </w:p>
        </w:tc>
        <w:tc>
          <w:tcPr>
            <w:tcW w:w="4876" w:type="dxa"/>
          </w:tcPr>
          <w:p w:rsidR="000C7419" w:rsidRPr="001B4478" w:rsidP="007915E6" w14:paraId="269534F5" w14:textId="77777777">
            <w:pPr>
              <w:pStyle w:val="Normal6"/>
              <w:rPr>
                <w:szCs w:val="24"/>
              </w:rPr>
            </w:pPr>
            <w:r w:rsidRPr="001B4478">
              <w:t>c) les viandes fraîches ou réfrigérées dans le secteur de la viande bovine, relevant des codes NC 0201 10 00 et 0201 20 20 à 0201 20 50;</w:t>
            </w:r>
          </w:p>
        </w:tc>
      </w:tr>
      <w:tr w14:paraId="63FE311B"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12669EB1" w14:textId="22CD1D43">
            <w:pPr>
              <w:pStyle w:val="Normal6"/>
            </w:pPr>
            <w:r w:rsidRPr="001B4478">
              <w:t>d) le beurre produit directement et exclusivement à partir de crème pasteurisée obtenue directement et exclusivement à partir de lait de vache dans une entreprise agréée de l</w:t>
            </w:r>
            <w:r w:rsidR="00B037BE">
              <w:t>’</w:t>
            </w:r>
            <w:r w:rsidRPr="001B4478">
              <w:t>Union, d</w:t>
            </w:r>
            <w:r w:rsidR="00B037BE">
              <w:t>’</w:t>
            </w:r>
            <w:r w:rsidRPr="001B4478">
              <w:t>une teneur minimale en poids de matière grasse butyrique de 82 % et d</w:t>
            </w:r>
            <w:r w:rsidR="00B037BE">
              <w:t>’</w:t>
            </w:r>
            <w:r w:rsidRPr="001B4478">
              <w:t>une teneur maximale en poids d</w:t>
            </w:r>
            <w:r w:rsidR="00B037BE">
              <w:t>’</w:t>
            </w:r>
            <w:r w:rsidRPr="001B4478">
              <w:t>eau de 16 %;</w:t>
            </w:r>
          </w:p>
        </w:tc>
        <w:tc>
          <w:tcPr>
            <w:tcW w:w="4876" w:type="dxa"/>
          </w:tcPr>
          <w:p w:rsidR="000C7419" w:rsidRPr="001B4478" w:rsidP="007915E6" w14:paraId="05E2AC71" w14:textId="241EF917">
            <w:pPr>
              <w:pStyle w:val="Normal6"/>
              <w:rPr>
                <w:szCs w:val="24"/>
              </w:rPr>
            </w:pPr>
            <w:r w:rsidRPr="001B4478">
              <w:t>d) le beurre produit directement et exclusivement à partir de crème pasteurisée obtenue directement et exclusivement à partir de lait de vache dans une entreprise agréée de l</w:t>
            </w:r>
            <w:r w:rsidR="00B037BE">
              <w:t>’</w:t>
            </w:r>
            <w:r w:rsidRPr="001B4478">
              <w:t>Union, d</w:t>
            </w:r>
            <w:r w:rsidR="00B037BE">
              <w:t>’</w:t>
            </w:r>
            <w:r w:rsidRPr="001B4478">
              <w:t>une teneur minimale en poids de matière grasse butyrique de 82 % et d</w:t>
            </w:r>
            <w:r w:rsidR="00B037BE">
              <w:t>’</w:t>
            </w:r>
            <w:r w:rsidRPr="001B4478">
              <w:t>une teneur maximale en poids d</w:t>
            </w:r>
            <w:r w:rsidR="00B037BE">
              <w:t>’</w:t>
            </w:r>
            <w:r w:rsidRPr="001B4478">
              <w:t>eau de 16 %;</w:t>
            </w:r>
          </w:p>
        </w:tc>
      </w:tr>
      <w:tr w14:paraId="012FFE87"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29AED2A5" w14:textId="5A240738">
            <w:pPr>
              <w:pStyle w:val="Normal6"/>
            </w:pPr>
            <w:r w:rsidRPr="001B4478">
              <w:t>e) le lait écrémé en poudre de première qualité de fabrication spray, obtenu à partir de lait de vache et fabriqué dans une entreprise agréée de l</w:t>
            </w:r>
            <w:r w:rsidR="00B037BE">
              <w:t>’</w:t>
            </w:r>
            <w:r w:rsidRPr="001B4478">
              <w:t>Union, avec une teneur minimale en poids de matière protéique de 34,0 % de la matière sèche non grasse.</w:t>
            </w:r>
          </w:p>
        </w:tc>
        <w:tc>
          <w:tcPr>
            <w:tcW w:w="4876" w:type="dxa"/>
          </w:tcPr>
          <w:p w:rsidR="000C7419" w:rsidRPr="001B4478" w:rsidP="007915E6" w14:paraId="32D3C4C1" w14:textId="30E42837">
            <w:pPr>
              <w:pStyle w:val="Normal6"/>
              <w:rPr>
                <w:szCs w:val="24"/>
              </w:rPr>
            </w:pPr>
            <w:r w:rsidRPr="001B4478">
              <w:t>e) le lait écrémé en poudre de première qualité de fabrication spray, obtenu à partir de lait de vache et fabriqué dans une entreprise agréée de l</w:t>
            </w:r>
            <w:r w:rsidR="00B037BE">
              <w:t>’</w:t>
            </w:r>
            <w:r w:rsidRPr="001B4478">
              <w:t>Union, avec une teneur minimale en poids de matière protéique de 34,0 % de la matière sèche non grasse.</w:t>
            </w:r>
          </w:p>
        </w:tc>
      </w:tr>
      <w:tr w14:paraId="14AEE53D"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29442F6D" w14:textId="77777777">
            <w:pPr>
              <w:pStyle w:val="Normal6"/>
            </w:pPr>
          </w:p>
        </w:tc>
        <w:tc>
          <w:tcPr>
            <w:tcW w:w="4876" w:type="dxa"/>
          </w:tcPr>
          <w:p w:rsidR="000C7419" w:rsidRPr="001B4478" w:rsidP="007915E6" w14:paraId="37DC2CC9" w14:textId="77777777">
            <w:pPr>
              <w:pStyle w:val="Normal6"/>
              <w:rPr>
                <w:szCs w:val="24"/>
              </w:rPr>
            </w:pPr>
            <w:r w:rsidRPr="001B4478">
              <w:rPr>
                <w:b/>
                <w:i/>
              </w:rPr>
              <w:t>f) le sucre.»;</w:t>
            </w:r>
          </w:p>
        </w:tc>
      </w:tr>
      <w:tr w14:paraId="55B3C691"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149D1899" w14:textId="77777777">
            <w:pPr>
              <w:pStyle w:val="Normal6"/>
            </w:pPr>
          </w:p>
        </w:tc>
        <w:tc>
          <w:tcPr>
            <w:tcW w:w="4876" w:type="dxa"/>
          </w:tcPr>
          <w:p w:rsidR="000C7419" w:rsidRPr="001B4478" w:rsidP="007915E6" w14:paraId="69C56B57" w14:textId="77777777">
            <w:pPr>
              <w:pStyle w:val="Normal6"/>
              <w:rPr>
                <w:szCs w:val="24"/>
              </w:rPr>
            </w:pPr>
          </w:p>
        </w:tc>
      </w:tr>
    </w:tbl>
    <w:p w:rsidR="000C7419" w:rsidRPr="001B4478" w:rsidP="000C7419" w14:paraId="6CD579F8"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54B5225E" w14:textId="77777777">
      <w:pPr>
        <w:pStyle w:val="CrossRef"/>
      </w:pPr>
      <w:r w:rsidRPr="001B4478">
        <w:t>(Règlement (UE) nº 1308/2013, article 11)</w:t>
      </w:r>
    </w:p>
    <w:p w:rsidR="000C7419" w:rsidRPr="001B4478" w:rsidP="000C7419" w14:paraId="43F452FB" w14:textId="77777777">
      <w:r w:rsidRPr="001B4478">
        <w:rPr>
          <w:rStyle w:val="HideTWBExt"/>
        </w:rPr>
        <w:t>&lt;/AmendB&gt;</w:t>
      </w:r>
    </w:p>
    <w:p w:rsidR="000C7419" w:rsidRPr="001B4478" w:rsidP="000C7419" w14:paraId="27CB3074"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376</w:t>
      </w:r>
      <w:r w:rsidRPr="001B4478">
        <w:rPr>
          <w:rStyle w:val="HideTWBExt"/>
          <w:b w:val="0"/>
        </w:rPr>
        <w:t>&lt;/NumAmB&gt;</w:t>
      </w:r>
    </w:p>
    <w:p w:rsidR="000C7419" w:rsidRPr="001B4478" w:rsidP="000C7419" w14:paraId="390E9221" w14:textId="77777777">
      <w:pPr>
        <w:pStyle w:val="NormalBold"/>
      </w:pPr>
      <w:r w:rsidRPr="001B4478">
        <w:rPr>
          <w:rStyle w:val="HideTWBExt"/>
          <w:b w:val="0"/>
        </w:rPr>
        <w:t>&lt;RepeatBlock-By&gt;&lt;Members&gt;</w:t>
      </w:r>
      <w:r w:rsidRPr="001B4478">
        <w:t>Céline Imart</w:t>
      </w:r>
      <w:r w:rsidRPr="001B4478">
        <w:rPr>
          <w:rStyle w:val="HideTWBExt"/>
          <w:b w:val="0"/>
        </w:rPr>
        <w:t>&lt;/Members&gt;</w:t>
      </w:r>
    </w:p>
    <w:p w:rsidR="000C7419" w:rsidRPr="001B4478" w:rsidP="000C7419" w14:paraId="7F08DA78" w14:textId="77777777">
      <w:r w:rsidRPr="001B4478">
        <w:rPr>
          <w:rStyle w:val="HideTWBExt"/>
        </w:rPr>
        <w:t>&lt;/RepeatBlock-By&gt;</w:t>
      </w:r>
    </w:p>
    <w:p w:rsidR="000C7419" w:rsidRPr="001B4478" w:rsidP="000C7419" w14:paraId="11B22FAC"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7BDB998B" w14:textId="77777777">
      <w:pPr>
        <w:pStyle w:val="NormalBold"/>
      </w:pPr>
      <w:r w:rsidRPr="001B4478">
        <w:rPr>
          <w:rStyle w:val="HideTWBExt"/>
          <w:b w:val="0"/>
        </w:rPr>
        <w:t>&lt;Article&gt;</w:t>
      </w:r>
      <w:r w:rsidRPr="001B4478">
        <w:t>Article premier – alinéa 1 – point 5 bis (nouveau)</w:t>
      </w:r>
      <w:r w:rsidRPr="001B4478">
        <w:rPr>
          <w:rStyle w:val="HideTWBExt"/>
          <w:b w:val="0"/>
        </w:rPr>
        <w:t>&lt;/Article&gt;</w:t>
      </w:r>
    </w:p>
    <w:p w:rsidR="000C7419" w:rsidRPr="001B4478" w:rsidP="000C7419" w14:paraId="329E7550" w14:textId="77777777">
      <w:pPr>
        <w:keepNext/>
      </w:pPr>
      <w:r w:rsidRPr="001B4478">
        <w:rPr>
          <w:rStyle w:val="HideTWBExt"/>
        </w:rPr>
        <w:t>&lt;DocAmend2&gt;</w:t>
      </w:r>
      <w:r w:rsidRPr="001B4478">
        <w:t>Règlement (UE) nº 1308/2013</w:t>
      </w:r>
      <w:r w:rsidRPr="001B4478">
        <w:rPr>
          <w:rStyle w:val="HideTWBExt"/>
        </w:rPr>
        <w:t>&lt;/DocAmend2&gt;</w:t>
      </w:r>
    </w:p>
    <w:p w:rsidR="000C7419" w:rsidRPr="001B4478" w:rsidP="000C7419" w14:paraId="040755CF" w14:textId="77777777">
      <w:r w:rsidRPr="001B4478">
        <w:rPr>
          <w:rStyle w:val="HideTWBExt"/>
        </w:rPr>
        <w:t>&lt;Article2&gt;</w:t>
      </w:r>
      <w:r w:rsidRPr="001B4478">
        <w:t>Article 11 – point e bis (nouveau)</w:t>
      </w:r>
      <w:r w:rsidRPr="001B4478">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7423874E" w14:textId="77777777" w:rsidTr="007915E6">
        <w:tblPrEx>
          <w:tblW w:w="9752" w:type="dxa"/>
          <w:jc w:val="center"/>
          <w:tblLayout w:type="fixed"/>
          <w:tblCellMar>
            <w:left w:w="340" w:type="dxa"/>
            <w:right w:w="340" w:type="dxa"/>
          </w:tblCellMar>
          <w:tblLook w:val="0000"/>
        </w:tblPrEx>
        <w:trPr>
          <w:jc w:val="center"/>
        </w:trPr>
        <w:tc>
          <w:tcPr>
            <w:tcW w:w="9752" w:type="dxa"/>
            <w:gridSpan w:val="2"/>
          </w:tcPr>
          <w:p w:rsidR="000C7419" w:rsidRPr="001B4478" w:rsidP="007915E6" w14:paraId="28738E36" w14:textId="77777777">
            <w:pPr>
              <w:keepNext/>
            </w:pPr>
          </w:p>
        </w:tc>
      </w:tr>
      <w:tr w14:paraId="7788A87A"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120AA570" w14:textId="77777777">
            <w:pPr>
              <w:pStyle w:val="ColumnHeading"/>
              <w:keepNext/>
            </w:pPr>
            <w:r w:rsidRPr="001B4478">
              <w:t>Texte en vigueur</w:t>
            </w:r>
          </w:p>
        </w:tc>
        <w:tc>
          <w:tcPr>
            <w:tcW w:w="4876" w:type="dxa"/>
          </w:tcPr>
          <w:p w:rsidR="000C7419" w:rsidRPr="001B4478" w:rsidP="007915E6" w14:paraId="3D7974F5" w14:textId="77777777">
            <w:pPr>
              <w:pStyle w:val="ColumnHeading"/>
              <w:keepNext/>
            </w:pPr>
            <w:r w:rsidRPr="001B4478">
              <w:t>Amendement</w:t>
            </w:r>
          </w:p>
        </w:tc>
      </w:tr>
      <w:tr w14:paraId="06FCB23D"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50B4497B" w14:textId="77777777">
            <w:pPr>
              <w:pStyle w:val="Normal6"/>
            </w:pPr>
          </w:p>
        </w:tc>
        <w:tc>
          <w:tcPr>
            <w:tcW w:w="4876" w:type="dxa"/>
          </w:tcPr>
          <w:p w:rsidR="000C7419" w:rsidRPr="001B4478" w:rsidP="007915E6" w14:paraId="2F73C296" w14:textId="77777777">
            <w:pPr>
              <w:pStyle w:val="Normal6"/>
              <w:rPr>
                <w:szCs w:val="24"/>
              </w:rPr>
            </w:pPr>
            <w:r w:rsidRPr="001B4478">
              <w:rPr>
                <w:b/>
                <w:i/>
              </w:rPr>
              <w:t>f) le sucre</w:t>
            </w:r>
          </w:p>
        </w:tc>
      </w:tr>
    </w:tbl>
    <w:p w:rsidR="000C7419" w:rsidRPr="001B4478" w:rsidP="000C7419" w14:paraId="274E750D" w14:textId="77777777">
      <w:pPr>
        <w:pStyle w:val="Olang"/>
      </w:pPr>
      <w:r w:rsidRPr="001B4478">
        <w:rPr>
          <w:noProof w:val="0"/>
        </w:rPr>
        <w:t xml:space="preserve">Or. </w:t>
      </w:r>
      <w:r w:rsidRPr="001B4478">
        <w:rPr>
          <w:rStyle w:val="HideTWBExt"/>
        </w:rPr>
        <w:t>&lt;Original&gt;</w:t>
      </w:r>
      <w:r w:rsidRPr="001B4478">
        <w:rPr>
          <w:rStyle w:val="HideTWBInt"/>
        </w:rPr>
        <w:t>{FR}</w:t>
      </w:r>
      <w:r w:rsidRPr="001B4478">
        <w:rPr>
          <w:noProof w:val="0"/>
        </w:rPr>
        <w:t>fr</w:t>
      </w:r>
      <w:r w:rsidRPr="001B4478">
        <w:rPr>
          <w:rStyle w:val="HideTWBExt"/>
        </w:rPr>
        <w:t>&lt;/Original&gt;</w:t>
      </w:r>
    </w:p>
    <w:p w:rsidR="000C7419" w:rsidRPr="001B4478" w:rsidP="000C7419" w14:paraId="07ED319E" w14:textId="77777777">
      <w:pPr>
        <w:pStyle w:val="CrossRef"/>
      </w:pPr>
      <w:r w:rsidRPr="001B4478">
        <w:t>(Règlement 1308/2013)</w:t>
      </w:r>
    </w:p>
    <w:p w:rsidR="000C7419" w:rsidRPr="001B4478" w:rsidP="000C7419" w14:paraId="31952F39" w14:textId="77777777">
      <w:r w:rsidRPr="001B4478">
        <w:rPr>
          <w:rStyle w:val="HideTWBExt"/>
        </w:rPr>
        <w:t>&lt;/AmendB&gt;</w:t>
      </w:r>
    </w:p>
    <w:p w:rsidR="000C7419" w:rsidRPr="001B4478" w:rsidP="000C7419" w14:paraId="40B93773"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377</w:t>
      </w:r>
      <w:r w:rsidRPr="001B4478">
        <w:rPr>
          <w:rStyle w:val="HideTWBExt"/>
          <w:b w:val="0"/>
        </w:rPr>
        <w:t>&lt;/NumAmB&gt;</w:t>
      </w:r>
    </w:p>
    <w:p w:rsidR="000C7419" w:rsidRPr="001B4478" w:rsidP="000C7419" w14:paraId="1C911171" w14:textId="77777777">
      <w:pPr>
        <w:pStyle w:val="NormalBold"/>
      </w:pPr>
      <w:r w:rsidRPr="001B4478">
        <w:rPr>
          <w:rStyle w:val="HideTWBExt"/>
          <w:b w:val="0"/>
        </w:rPr>
        <w:t>&lt;RepeatBlock-By&gt;&lt;Members&gt;</w:t>
      </w:r>
      <w:r w:rsidRPr="001B4478">
        <w:t>Carlo Fidanza</w:t>
      </w:r>
      <w:r w:rsidRPr="001B4478">
        <w:rPr>
          <w:rStyle w:val="HideTWBExt"/>
          <w:b w:val="0"/>
        </w:rPr>
        <w:t>&lt;/Members&gt;</w:t>
      </w:r>
    </w:p>
    <w:p w:rsidR="000C7419" w:rsidRPr="001B4478" w:rsidP="000C7419" w14:paraId="0456EDA7" w14:textId="77777777">
      <w:r w:rsidRPr="001B4478">
        <w:rPr>
          <w:rStyle w:val="HideTWBExt"/>
        </w:rPr>
        <w:t>&lt;/RepeatBlock-By&gt;</w:t>
      </w:r>
    </w:p>
    <w:p w:rsidR="000C7419" w:rsidRPr="001B4478" w:rsidP="000C7419" w14:paraId="15E7CBBB"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787F70EA" w14:textId="77777777">
      <w:pPr>
        <w:pStyle w:val="NormalBold"/>
      </w:pPr>
      <w:r w:rsidRPr="001B4478">
        <w:rPr>
          <w:rStyle w:val="HideTWBExt"/>
          <w:b w:val="0"/>
        </w:rPr>
        <w:t>&lt;Article&gt;</w:t>
      </w:r>
      <w:r w:rsidRPr="001B4478">
        <w:t>Article premier – alinéa 1 – point 5 ter (nouveau)</w:t>
      </w:r>
      <w:r w:rsidRPr="001B4478">
        <w:rPr>
          <w:rStyle w:val="HideTWBExt"/>
          <w:b w:val="0"/>
        </w:rPr>
        <w:t>&lt;/Article&gt;</w:t>
      </w:r>
    </w:p>
    <w:p w:rsidR="000C7419" w:rsidRPr="001B4478" w:rsidP="000C7419" w14:paraId="4C1BB2C0" w14:textId="77777777">
      <w:pPr>
        <w:keepNext/>
      </w:pPr>
      <w:r w:rsidRPr="001B4478">
        <w:rPr>
          <w:rStyle w:val="HideTWBExt"/>
        </w:rPr>
        <w:t>&lt;DocAmend2&gt;</w:t>
      </w:r>
      <w:r w:rsidRPr="001B4478">
        <w:t>Règlement (UE) nº 1308/2013</w:t>
      </w:r>
      <w:r w:rsidRPr="001B4478">
        <w:rPr>
          <w:rStyle w:val="HideTWBExt"/>
        </w:rPr>
        <w:t>&lt;/DocAmend2&gt;</w:t>
      </w:r>
    </w:p>
    <w:p w:rsidR="000C7419" w:rsidRPr="001B4478" w:rsidP="000C7419" w14:paraId="5DA53F66" w14:textId="77777777">
      <w:r w:rsidRPr="001B4478">
        <w:rPr>
          <w:rStyle w:val="HideTWBExt"/>
        </w:rPr>
        <w:t>&lt;Article2&gt;</w:t>
      </w:r>
      <w:r w:rsidRPr="001B4478">
        <w:t>Article 11 – point e bis (nouveau)</w:t>
      </w:r>
      <w:r w:rsidRPr="001B447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9308E4E"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277E091E" w14:textId="77777777">
            <w:pPr>
              <w:keepNext/>
            </w:pPr>
          </w:p>
        </w:tc>
      </w:tr>
      <w:tr w14:paraId="56BA6E85"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46D007F9" w14:textId="77777777">
            <w:pPr>
              <w:pStyle w:val="ColumnHeading"/>
              <w:keepNext/>
            </w:pPr>
            <w:r w:rsidRPr="001B4478">
              <w:t>Texte proposé par la Commission</w:t>
            </w:r>
          </w:p>
        </w:tc>
        <w:tc>
          <w:tcPr>
            <w:tcW w:w="4876" w:type="dxa"/>
          </w:tcPr>
          <w:p w:rsidR="000C7419" w:rsidRPr="001B4478" w:rsidP="007915E6" w14:paraId="35CEB9CB" w14:textId="77777777">
            <w:pPr>
              <w:pStyle w:val="ColumnHeading"/>
              <w:keepNext/>
            </w:pPr>
            <w:r w:rsidRPr="001B4478">
              <w:t>Amendement</w:t>
            </w:r>
          </w:p>
        </w:tc>
      </w:tr>
      <w:tr w14:paraId="363A5FE3"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492ED2FC" w14:textId="77777777">
            <w:pPr>
              <w:pStyle w:val="Normal6"/>
            </w:pPr>
          </w:p>
        </w:tc>
        <w:tc>
          <w:tcPr>
            <w:tcW w:w="4876" w:type="dxa"/>
          </w:tcPr>
          <w:p w:rsidR="000C7419" w:rsidRPr="001B4478" w:rsidP="007915E6" w14:paraId="2460F241" w14:textId="38A9164F">
            <w:pPr>
              <w:pStyle w:val="Normal6"/>
              <w:rPr>
                <w:szCs w:val="24"/>
              </w:rPr>
            </w:pPr>
            <w:r w:rsidRPr="001B4478">
              <w:rPr>
                <w:b/>
                <w:i/>
              </w:rPr>
              <w:t>5 ter)</w:t>
            </w:r>
            <w:r w:rsidRPr="001B4478">
              <w:rPr>
                <w:b/>
                <w:i/>
              </w:rPr>
              <w:tab/>
              <w:t>5 ter. À l</w:t>
            </w:r>
            <w:r w:rsidR="00B037BE">
              <w:rPr>
                <w:b/>
                <w:i/>
              </w:rPr>
              <w:t>’</w:t>
            </w:r>
            <w:r w:rsidRPr="001B4478">
              <w:rPr>
                <w:b/>
                <w:i/>
              </w:rPr>
              <w:t>article 11, le point suivant est ajouté: f) le sucre</w:t>
            </w:r>
          </w:p>
        </w:tc>
      </w:tr>
    </w:tbl>
    <w:p w:rsidR="000C7419" w:rsidRPr="001B4478" w:rsidP="000C7419" w14:paraId="787D4ABF" w14:textId="77777777">
      <w:pPr>
        <w:pStyle w:val="Olang"/>
      </w:pPr>
      <w:r w:rsidRPr="001B4478">
        <w:rPr>
          <w:noProof w:val="0"/>
        </w:rPr>
        <w:t xml:space="preserve">Or. </w:t>
      </w:r>
      <w:r w:rsidRPr="001B4478">
        <w:rPr>
          <w:rStyle w:val="HideTWBExt"/>
        </w:rPr>
        <w:t>&lt;Original&gt;</w:t>
      </w:r>
      <w:r w:rsidRPr="001B4478">
        <w:rPr>
          <w:rStyle w:val="HideTWBInt"/>
        </w:rPr>
        <w:t>{IT}</w:t>
      </w:r>
      <w:r w:rsidRPr="001B4478">
        <w:rPr>
          <w:noProof w:val="0"/>
        </w:rPr>
        <w:t>it</w:t>
      </w:r>
      <w:r w:rsidRPr="001B4478">
        <w:rPr>
          <w:rStyle w:val="HideTWBExt"/>
        </w:rPr>
        <w:t>&lt;/Original&gt;</w:t>
      </w:r>
    </w:p>
    <w:p w:rsidR="000C7419" w:rsidRPr="001B4478" w:rsidP="000C7419" w14:paraId="79A985EF" w14:textId="77777777">
      <w:pPr>
        <w:pStyle w:val="JustificationTitle"/>
        <w:rPr>
          <w:noProof w:val="0"/>
        </w:rPr>
      </w:pPr>
      <w:r w:rsidRPr="001B4478">
        <w:rPr>
          <w:rStyle w:val="HideTWBExt"/>
          <w:i w:val="0"/>
        </w:rPr>
        <w:t>&lt;TitreJust&gt;</w:t>
      </w:r>
      <w:r w:rsidRPr="001B4478">
        <w:t>Justification</w:t>
      </w:r>
      <w:r w:rsidRPr="001B4478">
        <w:rPr>
          <w:rStyle w:val="HideTWBExt"/>
          <w:i w:val="0"/>
        </w:rPr>
        <w:t>&lt;/TitreJust&gt;</w:t>
      </w:r>
    </w:p>
    <w:p w:rsidR="000C7419" w:rsidRPr="001B4478" w:rsidP="000C7419" w14:paraId="77840819" w14:textId="2EF632A4">
      <w:pPr>
        <w:pStyle w:val="Normal12Italic"/>
        <w:rPr>
          <w:noProof w:val="0"/>
        </w:rPr>
      </w:pPr>
      <w:r w:rsidRPr="001B4478">
        <w:t>Le marché sucrier de l</w:t>
      </w:r>
      <w:r w:rsidR="00B037BE">
        <w:t>’</w:t>
      </w:r>
      <w:r w:rsidRPr="001B4478">
        <w:t>Union se caractérise par une forte volatilité, notamment depuis la fin du régime des quotas en 2017. Afin de stabiliser le marché, il convient de mettre en place un instrument de marché sous la forme d</w:t>
      </w:r>
      <w:r w:rsidR="00B037BE">
        <w:t>’</w:t>
      </w:r>
      <w:r w:rsidRPr="001B4478">
        <w:t>une intervention publique. En effet, l</w:t>
      </w:r>
      <w:r w:rsidR="00B037BE">
        <w:t>’</w:t>
      </w:r>
      <w:r w:rsidRPr="001B4478">
        <w:t>aide au stockage privé n</w:t>
      </w:r>
      <w:r w:rsidR="00B037BE">
        <w:t>’</w:t>
      </w:r>
      <w:r w:rsidRPr="001B4478">
        <w:t>a pas pu être mise en œuvre dans certaines circonstances, notamment en raison du caractère saisonnier de la production de sucre de betterave. Par conséquent, le sucre devrait relever de l</w:t>
      </w:r>
      <w:r w:rsidR="00B037BE">
        <w:t>’</w:t>
      </w:r>
      <w:r w:rsidRPr="001B4478">
        <w:t>intervention publique.</w:t>
      </w:r>
    </w:p>
    <w:p w:rsidR="000C7419" w:rsidRPr="001B4478" w:rsidP="000C7419" w14:paraId="1F37A50A" w14:textId="77777777">
      <w:r w:rsidRPr="001B4478">
        <w:rPr>
          <w:rStyle w:val="HideTWBExt"/>
        </w:rPr>
        <w:t>&lt;/AmendB&gt;</w:t>
      </w:r>
    </w:p>
    <w:p w:rsidR="000C7419" w:rsidRPr="001B4478" w:rsidP="000C7419" w14:paraId="23C6A074"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378</w:t>
      </w:r>
      <w:r w:rsidRPr="001B4478">
        <w:rPr>
          <w:rStyle w:val="HideTWBExt"/>
          <w:b w:val="0"/>
        </w:rPr>
        <w:t>&lt;/NumAmB&gt;</w:t>
      </w:r>
    </w:p>
    <w:p w:rsidR="000C7419" w:rsidRPr="001B4478" w:rsidP="000C7419" w14:paraId="160658D6" w14:textId="77777777">
      <w:pPr>
        <w:pStyle w:val="NormalBold"/>
      </w:pPr>
      <w:r w:rsidRPr="001B4478">
        <w:rPr>
          <w:rStyle w:val="HideTWBExt"/>
          <w:b w:val="0"/>
        </w:rPr>
        <w:t>&lt;RepeatBlock-By&gt;&lt;Members&gt;</w:t>
      </w:r>
      <w:r w:rsidRPr="001B4478">
        <w:t>Arash Saeidi</w:t>
      </w:r>
      <w:r w:rsidRPr="001B4478">
        <w:rPr>
          <w:rStyle w:val="HideTWBExt"/>
          <w:b w:val="0"/>
        </w:rPr>
        <w:t>&lt;/Members&gt;</w:t>
      </w:r>
    </w:p>
    <w:p w:rsidR="000C7419" w:rsidRPr="001B4478" w:rsidP="000C7419" w14:paraId="0C8AC34A" w14:textId="77777777">
      <w:r w:rsidRPr="001B4478">
        <w:rPr>
          <w:rStyle w:val="HideTWBExt"/>
        </w:rPr>
        <w:t>&lt;/RepeatBlock-By&gt;</w:t>
      </w:r>
    </w:p>
    <w:p w:rsidR="000C7419" w:rsidRPr="001B4478" w:rsidP="000C7419" w14:paraId="4272B48A"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4584F6FC" w14:textId="77777777">
      <w:pPr>
        <w:pStyle w:val="NormalBold"/>
      </w:pPr>
      <w:r w:rsidRPr="001B4478">
        <w:rPr>
          <w:rStyle w:val="HideTWBExt"/>
          <w:b w:val="0"/>
        </w:rPr>
        <w:t>&lt;Article&gt;</w:t>
      </w:r>
      <w:r w:rsidRPr="001B4478">
        <w:t>Article premier – alinéa 1 – point 5 quater (nouveau)</w:t>
      </w:r>
      <w:r w:rsidRPr="001B4478">
        <w:rPr>
          <w:rStyle w:val="HideTWBExt"/>
          <w:b w:val="0"/>
        </w:rPr>
        <w:t>&lt;/Article&gt;</w:t>
      </w:r>
    </w:p>
    <w:p w:rsidR="000C7419" w:rsidRPr="001B4478" w:rsidP="000C7419" w14:paraId="19040E1F" w14:textId="77777777">
      <w:pPr>
        <w:keepNext/>
      </w:pPr>
      <w:r w:rsidRPr="001B4478">
        <w:rPr>
          <w:rStyle w:val="HideTWBExt"/>
        </w:rPr>
        <w:t>&lt;DocAmend2&gt;</w:t>
      </w:r>
      <w:r w:rsidRPr="001B4478">
        <w:t>Règlement (UE) nº 1308/2013</w:t>
      </w:r>
      <w:r w:rsidRPr="001B4478">
        <w:rPr>
          <w:rStyle w:val="HideTWBExt"/>
        </w:rPr>
        <w:t>&lt;/DocAmend2&gt;</w:t>
      </w:r>
    </w:p>
    <w:p w:rsidR="000C7419" w:rsidRPr="001B4478" w:rsidP="000C7419" w14:paraId="4B9E764E" w14:textId="77777777">
      <w:r w:rsidRPr="001B4478">
        <w:rPr>
          <w:rStyle w:val="HideTWBExt"/>
        </w:rPr>
        <w:t>&lt;Article2&gt;</w:t>
      </w:r>
      <w:r w:rsidRPr="001B4478">
        <w:t>Article 12</w:t>
      </w:r>
      <w:r w:rsidRPr="001B447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EC5CF39"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192D6D46" w14:textId="77777777">
            <w:pPr>
              <w:keepNext/>
            </w:pPr>
          </w:p>
        </w:tc>
      </w:tr>
      <w:tr w14:paraId="0A2C8B67"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05ABB1C6" w14:textId="77777777">
            <w:pPr>
              <w:pStyle w:val="ColumnHeading"/>
              <w:keepNext/>
            </w:pPr>
            <w:r w:rsidRPr="001B4478">
              <w:t>Texte proposé par la Commission</w:t>
            </w:r>
          </w:p>
        </w:tc>
        <w:tc>
          <w:tcPr>
            <w:tcW w:w="4876" w:type="dxa"/>
          </w:tcPr>
          <w:p w:rsidR="000C7419" w:rsidRPr="001B4478" w:rsidP="007915E6" w14:paraId="26CFBA58" w14:textId="77777777">
            <w:pPr>
              <w:pStyle w:val="ColumnHeading"/>
              <w:keepNext/>
            </w:pPr>
            <w:r w:rsidRPr="001B4478">
              <w:t>Amendement</w:t>
            </w:r>
          </w:p>
        </w:tc>
      </w:tr>
      <w:tr w14:paraId="301A623D"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69ECA231" w14:textId="77777777">
            <w:pPr>
              <w:pStyle w:val="Normal6"/>
            </w:pPr>
          </w:p>
        </w:tc>
        <w:tc>
          <w:tcPr>
            <w:tcW w:w="4876" w:type="dxa"/>
          </w:tcPr>
          <w:p w:rsidR="000C7419" w:rsidRPr="001B4478" w:rsidP="007915E6" w14:paraId="36171F59" w14:textId="08E447F4">
            <w:pPr>
              <w:pStyle w:val="Normal6"/>
              <w:rPr>
                <w:szCs w:val="24"/>
              </w:rPr>
            </w:pPr>
            <w:r w:rsidRPr="001B4478">
              <w:rPr>
                <w:b/>
                <w:i/>
              </w:rPr>
              <w:t>5 quater)</w:t>
            </w:r>
            <w:r w:rsidRPr="001B4478">
              <w:rPr>
                <w:b/>
                <w:i/>
              </w:rPr>
              <w:tab/>
              <w:t>L</w:t>
            </w:r>
            <w:r w:rsidR="00B037BE">
              <w:rPr>
                <w:b/>
                <w:i/>
              </w:rPr>
              <w:t>’</w:t>
            </w:r>
            <w:r w:rsidRPr="001B4478">
              <w:rPr>
                <w:b/>
                <w:i/>
              </w:rPr>
              <w:t>article 12 est remplacé par le texte suivant :</w:t>
            </w:r>
          </w:p>
        </w:tc>
      </w:tr>
      <w:tr w14:paraId="04910DB7"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7F378DE1" w14:textId="77777777">
            <w:pPr>
              <w:pStyle w:val="Normal6"/>
            </w:pPr>
          </w:p>
        </w:tc>
        <w:tc>
          <w:tcPr>
            <w:tcW w:w="4876" w:type="dxa"/>
          </w:tcPr>
          <w:p w:rsidR="000C7419" w:rsidRPr="001B4478" w:rsidP="007915E6" w14:paraId="114AFB22" w14:textId="77777777">
            <w:pPr>
              <w:pStyle w:val="Normal6"/>
              <w:rPr>
                <w:szCs w:val="24"/>
              </w:rPr>
            </w:pPr>
            <w:r w:rsidRPr="001B4478">
              <w:rPr>
                <w:b/>
                <w:i/>
              </w:rPr>
              <w:t>Article 12</w:t>
            </w:r>
          </w:p>
        </w:tc>
      </w:tr>
      <w:tr w14:paraId="1CD2B4D7"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4BC7C819" w14:textId="77777777">
            <w:pPr>
              <w:pStyle w:val="Normal6"/>
            </w:pPr>
          </w:p>
        </w:tc>
        <w:tc>
          <w:tcPr>
            <w:tcW w:w="4876" w:type="dxa"/>
          </w:tcPr>
          <w:p w:rsidR="000C7419" w:rsidRPr="001B4478" w:rsidP="007915E6" w14:paraId="4A543DC6" w14:textId="1BBF6FF5">
            <w:pPr>
              <w:pStyle w:val="Normal6"/>
              <w:rPr>
                <w:szCs w:val="24"/>
              </w:rPr>
            </w:pPr>
            <w:r w:rsidRPr="001B4478">
              <w:rPr>
                <w:b/>
                <w:i/>
              </w:rPr>
              <w:t>Périodes d</w:t>
            </w:r>
            <w:r w:rsidR="00B037BE">
              <w:rPr>
                <w:b/>
                <w:i/>
              </w:rPr>
              <w:t>’</w:t>
            </w:r>
            <w:r w:rsidRPr="001B4478">
              <w:rPr>
                <w:b/>
                <w:i/>
              </w:rPr>
              <w:t>intervention publique</w:t>
            </w:r>
          </w:p>
        </w:tc>
      </w:tr>
      <w:tr w14:paraId="5258EDDF"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5A7062C3" w14:textId="77777777">
            <w:pPr>
              <w:pStyle w:val="Normal6"/>
            </w:pPr>
          </w:p>
        </w:tc>
        <w:tc>
          <w:tcPr>
            <w:tcW w:w="4876" w:type="dxa"/>
          </w:tcPr>
          <w:p w:rsidR="000C7419" w:rsidRPr="001B4478" w:rsidP="007915E6" w14:paraId="2489B7B2" w14:textId="67147A64">
            <w:pPr>
              <w:pStyle w:val="Normal6"/>
              <w:rPr>
                <w:szCs w:val="24"/>
              </w:rPr>
            </w:pPr>
            <w:r w:rsidRPr="001B4478">
              <w:rPr>
                <w:b/>
                <w:i/>
              </w:rPr>
              <w:t>Les périodes d</w:t>
            </w:r>
            <w:r w:rsidR="00B037BE">
              <w:rPr>
                <w:b/>
                <w:i/>
              </w:rPr>
              <w:t>’</w:t>
            </w:r>
            <w:r w:rsidRPr="001B4478">
              <w:rPr>
                <w:b/>
                <w:i/>
              </w:rPr>
              <w:t>intervention publique sont les suivantes pour:</w:t>
            </w:r>
          </w:p>
        </w:tc>
      </w:tr>
      <w:tr w14:paraId="644FF5FE"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38AA656B" w14:textId="77777777">
            <w:pPr>
              <w:pStyle w:val="Normal6"/>
            </w:pPr>
          </w:p>
        </w:tc>
        <w:tc>
          <w:tcPr>
            <w:tcW w:w="4876" w:type="dxa"/>
          </w:tcPr>
          <w:p w:rsidR="000C7419" w:rsidRPr="001B4478" w:rsidP="007915E6" w14:paraId="7C0198CD" w14:textId="4FFAE448">
            <w:pPr>
              <w:pStyle w:val="Normal6"/>
              <w:rPr>
                <w:szCs w:val="24"/>
              </w:rPr>
            </w:pPr>
            <w:r w:rsidRPr="001B4478">
              <w:rPr>
                <w:b/>
                <w:i/>
              </w:rPr>
              <w:t>a) le blé tendre, du 1</w:t>
            </w:r>
            <w:r w:rsidRPr="00D46CA9">
              <w:rPr>
                <w:b/>
                <w:i/>
                <w:vertAlign w:val="superscript"/>
              </w:rPr>
              <w:t>er</w:t>
            </w:r>
            <w:r w:rsidRPr="001B4478">
              <w:rPr>
                <w:b/>
                <w:i/>
              </w:rPr>
              <w:t xml:space="preserve"> septembre au 31</w:t>
            </w:r>
            <w:r w:rsidR="00D46CA9">
              <w:rPr>
                <w:b/>
                <w:i/>
              </w:rPr>
              <w:t> </w:t>
            </w:r>
            <w:r w:rsidRPr="001B4478">
              <w:rPr>
                <w:b/>
                <w:i/>
              </w:rPr>
              <w:t>mai;</w:t>
            </w:r>
          </w:p>
        </w:tc>
      </w:tr>
      <w:tr w14:paraId="01122929"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6A9D057C" w14:textId="77777777">
            <w:pPr>
              <w:pStyle w:val="Normal6"/>
            </w:pPr>
          </w:p>
        </w:tc>
        <w:tc>
          <w:tcPr>
            <w:tcW w:w="4876" w:type="dxa"/>
          </w:tcPr>
          <w:p w:rsidR="000C7419" w:rsidRPr="001B4478" w:rsidP="007915E6" w14:paraId="24E85BB0" w14:textId="707D9CF6">
            <w:pPr>
              <w:pStyle w:val="Normal6"/>
              <w:rPr>
                <w:szCs w:val="24"/>
              </w:rPr>
            </w:pPr>
            <w:r w:rsidRPr="001B4478">
              <w:rPr>
                <w:b/>
                <w:i/>
              </w:rPr>
              <w:t>b) le blé dur, l</w:t>
            </w:r>
            <w:r w:rsidR="00B037BE">
              <w:rPr>
                <w:b/>
                <w:i/>
              </w:rPr>
              <w:t>’</w:t>
            </w:r>
            <w:r w:rsidRPr="001B4478">
              <w:rPr>
                <w:b/>
                <w:i/>
              </w:rPr>
              <w:t>orge et le maïs, pendant toute la campagne de commercialisation;</w:t>
            </w:r>
          </w:p>
        </w:tc>
      </w:tr>
      <w:tr w14:paraId="049CF56D"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30C1C28B" w14:textId="77777777">
            <w:pPr>
              <w:pStyle w:val="Normal6"/>
            </w:pPr>
          </w:p>
        </w:tc>
        <w:tc>
          <w:tcPr>
            <w:tcW w:w="4876" w:type="dxa"/>
          </w:tcPr>
          <w:p w:rsidR="000C7419" w:rsidRPr="001B4478" w:rsidP="007915E6" w14:paraId="14510E44" w14:textId="0A8020F9">
            <w:pPr>
              <w:pStyle w:val="Normal6"/>
              <w:rPr>
                <w:szCs w:val="24"/>
              </w:rPr>
            </w:pPr>
            <w:r w:rsidRPr="001B4478">
              <w:rPr>
                <w:b/>
                <w:i/>
              </w:rPr>
              <w:t>c) le riz paddy, pendant toute la campagne de commercialisation;</w:t>
            </w:r>
          </w:p>
        </w:tc>
      </w:tr>
      <w:tr w14:paraId="5B2E299F"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14800099" w14:textId="77777777">
            <w:pPr>
              <w:pStyle w:val="Normal6"/>
            </w:pPr>
          </w:p>
        </w:tc>
        <w:tc>
          <w:tcPr>
            <w:tcW w:w="4876" w:type="dxa"/>
          </w:tcPr>
          <w:p w:rsidR="000C7419" w:rsidRPr="001B4478" w:rsidP="007915E6" w14:paraId="0DA3ACF0" w14:textId="1889AD02">
            <w:pPr>
              <w:pStyle w:val="Normal6"/>
              <w:rPr>
                <w:szCs w:val="24"/>
              </w:rPr>
            </w:pPr>
            <w:r w:rsidRPr="001B4478">
              <w:rPr>
                <w:b/>
                <w:i/>
              </w:rPr>
              <w:t>d) la viande bovine, pendant toute la campagne de commercialisation;</w:t>
            </w:r>
          </w:p>
        </w:tc>
      </w:tr>
      <w:tr w14:paraId="44ABBCFF"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14FFA453" w14:textId="77777777">
            <w:pPr>
              <w:pStyle w:val="Normal6"/>
            </w:pPr>
          </w:p>
        </w:tc>
        <w:tc>
          <w:tcPr>
            <w:tcW w:w="4876" w:type="dxa"/>
          </w:tcPr>
          <w:p w:rsidR="000C7419" w:rsidRPr="001B4478" w:rsidP="007915E6" w14:paraId="2E4FC0FF" w14:textId="107CA319">
            <w:pPr>
              <w:pStyle w:val="Normal6"/>
              <w:rPr>
                <w:szCs w:val="24"/>
              </w:rPr>
            </w:pPr>
            <w:r w:rsidRPr="001B4478">
              <w:rPr>
                <w:b/>
                <w:i/>
              </w:rPr>
              <w:t>e) le beurre et le lait écrémé en poudre, pendant toute la campagne de commercialisation;</w:t>
            </w:r>
          </w:p>
        </w:tc>
      </w:tr>
      <w:tr w14:paraId="1B742944"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0B7E4B9F" w14:textId="77777777">
            <w:pPr>
              <w:pStyle w:val="Normal6"/>
            </w:pPr>
          </w:p>
        </w:tc>
        <w:tc>
          <w:tcPr>
            <w:tcW w:w="4876" w:type="dxa"/>
          </w:tcPr>
          <w:p w:rsidR="000C7419" w:rsidRPr="001B4478" w:rsidP="007915E6" w14:paraId="0727C318" w14:textId="243E98E7">
            <w:pPr>
              <w:pStyle w:val="Normal6"/>
              <w:rPr>
                <w:szCs w:val="24"/>
              </w:rPr>
            </w:pPr>
            <w:r w:rsidRPr="001B4478">
              <w:rPr>
                <w:b/>
                <w:i/>
              </w:rPr>
              <w:t>f) le sucre, pendant toute la campagne de commercialisation;</w:t>
            </w:r>
          </w:p>
        </w:tc>
      </w:tr>
      <w:tr w14:paraId="004C5C01"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525FDC5C" w14:textId="77777777">
            <w:pPr>
              <w:pStyle w:val="Normal6"/>
            </w:pPr>
          </w:p>
        </w:tc>
        <w:tc>
          <w:tcPr>
            <w:tcW w:w="4876" w:type="dxa"/>
          </w:tcPr>
          <w:p w:rsidR="000C7419" w:rsidRPr="001B4478" w:rsidP="007915E6" w14:paraId="42959A47" w14:textId="1DC8324E">
            <w:pPr>
              <w:pStyle w:val="Normal6"/>
              <w:rPr>
                <w:szCs w:val="24"/>
              </w:rPr>
            </w:pPr>
            <w:r w:rsidRPr="001B4478">
              <w:rPr>
                <w:b/>
                <w:i/>
              </w:rPr>
              <w:t>g) la viande ovine, tout au long de la campagne de commercialisation;</w:t>
            </w:r>
          </w:p>
        </w:tc>
      </w:tr>
      <w:tr w14:paraId="494DF304"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0C724D69" w14:textId="77777777">
            <w:pPr>
              <w:pStyle w:val="Normal6"/>
            </w:pPr>
          </w:p>
        </w:tc>
        <w:tc>
          <w:tcPr>
            <w:tcW w:w="4876" w:type="dxa"/>
          </w:tcPr>
          <w:p w:rsidR="000C7419" w:rsidRPr="001B4478" w:rsidP="007915E6" w14:paraId="18106DB8" w14:textId="277A66D8">
            <w:pPr>
              <w:pStyle w:val="Normal6"/>
              <w:rPr>
                <w:szCs w:val="24"/>
              </w:rPr>
            </w:pPr>
            <w:r w:rsidRPr="001B4478">
              <w:rPr>
                <w:b/>
                <w:i/>
              </w:rPr>
              <w:t>h) la viande caprine, tout au long de la campagne de commercialisation;</w:t>
            </w:r>
          </w:p>
        </w:tc>
      </w:tr>
      <w:tr w14:paraId="2484E0CF"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4E70C079" w14:textId="77777777">
            <w:pPr>
              <w:pStyle w:val="Normal6"/>
            </w:pPr>
          </w:p>
        </w:tc>
        <w:tc>
          <w:tcPr>
            <w:tcW w:w="4876" w:type="dxa"/>
          </w:tcPr>
          <w:p w:rsidR="000C7419" w:rsidRPr="001B4478" w:rsidP="007915E6" w14:paraId="5694C636" w14:textId="3BF6C27D">
            <w:pPr>
              <w:pStyle w:val="Normal6"/>
              <w:rPr>
                <w:szCs w:val="24"/>
              </w:rPr>
            </w:pPr>
            <w:r w:rsidRPr="001B4478">
              <w:rPr>
                <w:b/>
                <w:i/>
              </w:rPr>
              <w:t>i) les fruits et légumes transformés, tout au long de la campagne de commercialisation;</w:t>
            </w:r>
          </w:p>
        </w:tc>
      </w:tr>
      <w:tr w14:paraId="4025A489"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18B11ADA" w14:textId="77777777">
            <w:pPr>
              <w:pStyle w:val="Normal6"/>
            </w:pPr>
          </w:p>
        </w:tc>
        <w:tc>
          <w:tcPr>
            <w:tcW w:w="4876" w:type="dxa"/>
          </w:tcPr>
          <w:p w:rsidR="000C7419" w:rsidRPr="001B4478" w:rsidP="007915E6" w14:paraId="5D5FD2C5" w14:textId="04901B77">
            <w:pPr>
              <w:pStyle w:val="Normal6"/>
              <w:rPr>
                <w:szCs w:val="24"/>
              </w:rPr>
            </w:pPr>
            <w:r w:rsidRPr="001B4478">
              <w:rPr>
                <w:b/>
                <w:i/>
              </w:rPr>
              <w:t>j) les protéagineux, tout au long de la campagne de commercialisation;</w:t>
            </w:r>
          </w:p>
        </w:tc>
      </w:tr>
      <w:tr w14:paraId="2D9A6D74"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7F25F4DB" w14:textId="77777777">
            <w:pPr>
              <w:pStyle w:val="Normal6"/>
            </w:pPr>
          </w:p>
        </w:tc>
        <w:tc>
          <w:tcPr>
            <w:tcW w:w="4876" w:type="dxa"/>
          </w:tcPr>
          <w:p w:rsidR="000C7419" w:rsidRPr="001B4478" w:rsidP="007915E6" w14:paraId="6E2F74A2" w14:textId="1628F2C9">
            <w:pPr>
              <w:pStyle w:val="Normal6"/>
              <w:rPr>
                <w:szCs w:val="24"/>
              </w:rPr>
            </w:pPr>
            <w:r w:rsidRPr="001B4478">
              <w:rPr>
                <w:b/>
                <w:i/>
              </w:rPr>
              <w:t>k) les produits de l</w:t>
            </w:r>
            <w:r w:rsidR="00B037BE">
              <w:rPr>
                <w:b/>
                <w:i/>
              </w:rPr>
              <w:t>’</w:t>
            </w:r>
            <w:r w:rsidRPr="001B4478">
              <w:rPr>
                <w:b/>
                <w:i/>
              </w:rPr>
              <w:t>apiculture, tout au long de la campagne de commercialisation;</w:t>
            </w:r>
          </w:p>
        </w:tc>
      </w:tr>
      <w:tr w14:paraId="1A2EB341"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1865C5B2" w14:textId="77777777">
            <w:pPr>
              <w:pStyle w:val="Normal6"/>
            </w:pPr>
          </w:p>
        </w:tc>
        <w:tc>
          <w:tcPr>
            <w:tcW w:w="4876" w:type="dxa"/>
          </w:tcPr>
          <w:p w:rsidR="000C7419" w:rsidRPr="001B4478" w:rsidP="007915E6" w14:paraId="135E0D3E" w14:textId="17A83F2C">
            <w:pPr>
              <w:pStyle w:val="Normal6"/>
              <w:rPr>
                <w:szCs w:val="24"/>
              </w:rPr>
            </w:pPr>
            <w:r w:rsidRPr="001B4478">
              <w:rPr>
                <w:b/>
                <w:i/>
              </w:rPr>
              <w:t>l) l</w:t>
            </w:r>
            <w:r w:rsidR="00B037BE">
              <w:rPr>
                <w:b/>
                <w:i/>
              </w:rPr>
              <w:t>’</w:t>
            </w:r>
            <w:r w:rsidRPr="001B4478">
              <w:rPr>
                <w:b/>
                <w:i/>
              </w:rPr>
              <w:t>huile d</w:t>
            </w:r>
            <w:r w:rsidR="00B037BE">
              <w:rPr>
                <w:b/>
                <w:i/>
              </w:rPr>
              <w:t>’</w:t>
            </w:r>
            <w:r w:rsidRPr="001B4478">
              <w:rPr>
                <w:b/>
                <w:i/>
              </w:rPr>
              <w:t>olive, tout au long de la saison</w:t>
            </w:r>
          </w:p>
        </w:tc>
      </w:tr>
    </w:tbl>
    <w:p w:rsidR="000C7419" w:rsidRPr="001B4478" w:rsidP="000C7419" w14:paraId="0C9F9324" w14:textId="77777777">
      <w:pPr>
        <w:pStyle w:val="Olang"/>
      </w:pPr>
      <w:r w:rsidRPr="001B4478">
        <w:rPr>
          <w:noProof w:val="0"/>
        </w:rPr>
        <w:t xml:space="preserve">Or. </w:t>
      </w:r>
      <w:r w:rsidRPr="001B4478">
        <w:rPr>
          <w:rStyle w:val="HideTWBExt"/>
        </w:rPr>
        <w:t>&lt;Original&gt;</w:t>
      </w:r>
      <w:r w:rsidRPr="001B4478">
        <w:rPr>
          <w:rStyle w:val="HideTWBInt"/>
        </w:rPr>
        <w:t>{FR}</w:t>
      </w:r>
      <w:r w:rsidRPr="001B4478">
        <w:rPr>
          <w:noProof w:val="0"/>
        </w:rPr>
        <w:t>fr</w:t>
      </w:r>
      <w:r w:rsidRPr="001B4478">
        <w:rPr>
          <w:rStyle w:val="HideTWBExt"/>
        </w:rPr>
        <w:t>&lt;/Original&gt;</w:t>
      </w:r>
    </w:p>
    <w:p w:rsidR="000C7419" w:rsidRPr="001B4478" w:rsidP="000C7419" w14:paraId="60DC8D57" w14:textId="77777777">
      <w:pPr>
        <w:pStyle w:val="JustificationTitle"/>
        <w:rPr>
          <w:noProof w:val="0"/>
        </w:rPr>
      </w:pPr>
      <w:r w:rsidRPr="001B4478">
        <w:rPr>
          <w:rStyle w:val="HideTWBExt"/>
          <w:i w:val="0"/>
        </w:rPr>
        <w:t>&lt;TitreJust&gt;</w:t>
      </w:r>
      <w:r w:rsidRPr="001B4478">
        <w:t>Justification</w:t>
      </w:r>
      <w:r w:rsidRPr="001B4478">
        <w:rPr>
          <w:rStyle w:val="HideTWBExt"/>
          <w:i w:val="0"/>
        </w:rPr>
        <w:t>&lt;/TitreJust&gt;</w:t>
      </w:r>
    </w:p>
    <w:p w:rsidR="000C7419" w:rsidRPr="001B4478" w:rsidP="000C7419" w14:paraId="08272477" w14:textId="7530C007">
      <w:pPr>
        <w:pStyle w:val="Normal12Italic"/>
        <w:rPr>
          <w:noProof w:val="0"/>
        </w:rPr>
      </w:pPr>
      <w:r w:rsidRPr="001B4478">
        <w:t>L</w:t>
      </w:r>
      <w:r w:rsidR="00B037BE">
        <w:t>’</w:t>
      </w:r>
      <w:r w:rsidRPr="001B4478">
        <w:t>extension de l</w:t>
      </w:r>
      <w:r w:rsidR="00B037BE">
        <w:t>’</w:t>
      </w:r>
      <w:r w:rsidRPr="001B4478">
        <w:t>intervention publique à d</w:t>
      </w:r>
      <w:r w:rsidR="00B037BE">
        <w:t>’</w:t>
      </w:r>
      <w:r w:rsidRPr="001B4478">
        <w:t>autres produits agricoles devrait s</w:t>
      </w:r>
      <w:r w:rsidR="00B037BE">
        <w:t>’</w:t>
      </w:r>
      <w:r w:rsidRPr="001B4478">
        <w:t>accompagner de la définition des périodes d</w:t>
      </w:r>
      <w:r w:rsidR="00B037BE">
        <w:t>’</w:t>
      </w:r>
      <w:r w:rsidRPr="001B4478">
        <w:t>intervention correspondantes</w:t>
      </w:r>
    </w:p>
    <w:p w:rsidR="000C7419" w:rsidRPr="001B4478" w:rsidP="000C7419" w14:paraId="60AEA53F" w14:textId="77777777">
      <w:r w:rsidRPr="001B4478">
        <w:rPr>
          <w:rStyle w:val="HideTWBExt"/>
        </w:rPr>
        <w:t>&lt;/AmendB&gt;</w:t>
      </w:r>
    </w:p>
    <w:p w:rsidR="000C7419" w:rsidRPr="001B4478" w:rsidP="000C7419" w14:paraId="3750FA61"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379</w:t>
      </w:r>
      <w:r w:rsidRPr="001B4478">
        <w:rPr>
          <w:rStyle w:val="HideTWBExt"/>
          <w:b w:val="0"/>
        </w:rPr>
        <w:t>&lt;/NumAmB&gt;</w:t>
      </w:r>
    </w:p>
    <w:p w:rsidR="000C7419" w:rsidRPr="001B4478" w:rsidP="000C7419" w14:paraId="38A22977" w14:textId="77777777">
      <w:pPr>
        <w:pStyle w:val="NormalBold"/>
      </w:pPr>
      <w:r w:rsidRPr="001B4478">
        <w:rPr>
          <w:rStyle w:val="HideTWBExt"/>
          <w:b w:val="0"/>
        </w:rPr>
        <w:t>&lt;RepeatBlock-By&gt;&lt;Members&gt;</w:t>
      </w:r>
      <w:r w:rsidRPr="001B4478">
        <w:t>Céline Imart</w:t>
      </w:r>
      <w:r w:rsidRPr="001B4478">
        <w:rPr>
          <w:rStyle w:val="HideTWBExt"/>
          <w:b w:val="0"/>
        </w:rPr>
        <w:t>&lt;/Members&gt;</w:t>
      </w:r>
    </w:p>
    <w:p w:rsidR="000C7419" w:rsidRPr="001B4478" w:rsidP="000C7419" w14:paraId="401D85FC" w14:textId="77777777">
      <w:r w:rsidRPr="001B4478">
        <w:rPr>
          <w:rStyle w:val="HideTWBExt"/>
        </w:rPr>
        <w:t>&lt;/RepeatBlock-By&gt;</w:t>
      </w:r>
    </w:p>
    <w:p w:rsidR="000C7419" w:rsidRPr="001B4478" w:rsidP="000C7419" w14:paraId="47A9E086"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5B175590" w14:textId="77777777">
      <w:pPr>
        <w:pStyle w:val="NormalBold"/>
      </w:pPr>
      <w:r w:rsidRPr="001B4478">
        <w:rPr>
          <w:rStyle w:val="HideTWBExt"/>
          <w:b w:val="0"/>
        </w:rPr>
        <w:t>&lt;Article&gt;</w:t>
      </w:r>
      <w:r w:rsidRPr="001B4478">
        <w:t>Article premier – alinéa 1 – point 5 quater (nouveau)</w:t>
      </w:r>
      <w:r w:rsidRPr="001B4478">
        <w:rPr>
          <w:rStyle w:val="HideTWBExt"/>
          <w:b w:val="0"/>
        </w:rPr>
        <w:t>&lt;/Article&gt;</w:t>
      </w:r>
    </w:p>
    <w:p w:rsidR="000C7419" w:rsidRPr="001B4478" w:rsidP="000C7419" w14:paraId="293A49D5" w14:textId="77777777">
      <w:pPr>
        <w:keepNext/>
      </w:pPr>
      <w:r w:rsidRPr="001B4478">
        <w:rPr>
          <w:rStyle w:val="HideTWBExt"/>
        </w:rPr>
        <w:t>&lt;DocAmend2&gt;</w:t>
      </w:r>
      <w:r w:rsidRPr="001B4478">
        <w:t>Règlement (UE) nº 1308/2013</w:t>
      </w:r>
      <w:r w:rsidRPr="001B4478">
        <w:rPr>
          <w:rStyle w:val="HideTWBExt"/>
        </w:rPr>
        <w:t>&lt;/DocAmend2&gt;</w:t>
      </w:r>
    </w:p>
    <w:p w:rsidR="000C7419" w:rsidRPr="001B4478" w:rsidP="000C7419" w14:paraId="3C2F4606" w14:textId="77777777">
      <w:r w:rsidRPr="001B4478">
        <w:rPr>
          <w:rStyle w:val="HideTWBExt"/>
        </w:rPr>
        <w:t>&lt;Article2&gt;</w:t>
      </w:r>
      <w:r w:rsidRPr="001B4478">
        <w:t>Article 12</w:t>
      </w:r>
      <w:r w:rsidRPr="001B447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92200F7"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7C9E1F41" w14:textId="77777777">
            <w:pPr>
              <w:keepNext/>
            </w:pPr>
          </w:p>
        </w:tc>
      </w:tr>
      <w:tr w14:paraId="119C91FB"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088BE36B" w14:textId="13EAD1ED">
            <w:pPr>
              <w:pStyle w:val="ColumnHeading"/>
              <w:keepNext/>
            </w:pPr>
            <w:r w:rsidRPr="001B4478">
              <w:t>Texte en vigueur</w:t>
            </w:r>
          </w:p>
        </w:tc>
        <w:tc>
          <w:tcPr>
            <w:tcW w:w="4876" w:type="dxa"/>
          </w:tcPr>
          <w:p w:rsidR="000C7419" w:rsidRPr="001B4478" w:rsidP="007915E6" w14:paraId="79A0319F" w14:textId="77777777">
            <w:pPr>
              <w:pStyle w:val="ColumnHeading"/>
              <w:keepNext/>
            </w:pPr>
            <w:r w:rsidRPr="001B4478">
              <w:t>Amendement</w:t>
            </w:r>
          </w:p>
        </w:tc>
      </w:tr>
      <w:tr w14:paraId="263A19C3"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3E990F58" w14:textId="4315EF89">
            <w:pPr>
              <w:pStyle w:val="Normal6"/>
            </w:pPr>
            <w:r w:rsidRPr="001B4478">
              <w:t>Article 12 Périodes d</w:t>
            </w:r>
            <w:r w:rsidR="00B037BE">
              <w:t>’</w:t>
            </w:r>
            <w:r w:rsidRPr="001B4478">
              <w:t>intervention publique</w:t>
            </w:r>
          </w:p>
        </w:tc>
        <w:tc>
          <w:tcPr>
            <w:tcW w:w="4876" w:type="dxa"/>
          </w:tcPr>
          <w:p w:rsidR="000C7419" w:rsidRPr="001B4478" w:rsidP="007915E6" w14:paraId="10EE6F8C" w14:textId="2C8C4397">
            <w:pPr>
              <w:pStyle w:val="Normal6"/>
              <w:rPr>
                <w:szCs w:val="24"/>
              </w:rPr>
            </w:pPr>
            <w:r w:rsidRPr="001B4478">
              <w:rPr>
                <w:b/>
                <w:i/>
              </w:rPr>
              <w:t>5 quater)</w:t>
            </w:r>
            <w:r w:rsidRPr="001B4478">
              <w:rPr>
                <w:b/>
                <w:i/>
              </w:rPr>
              <w:tab/>
            </w:r>
            <w:r w:rsidR="00B037BE">
              <w:t>«</w:t>
            </w:r>
            <w:r w:rsidRPr="001B4478">
              <w:t>Article 12 Périodes d</w:t>
            </w:r>
            <w:r w:rsidR="00B037BE">
              <w:t>’</w:t>
            </w:r>
            <w:r w:rsidRPr="001B4478">
              <w:t>intervention publique</w:t>
            </w:r>
          </w:p>
        </w:tc>
      </w:tr>
      <w:tr w14:paraId="3B6A9462"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1DFB27C2" w14:textId="7DAE1815">
            <w:pPr>
              <w:pStyle w:val="Normal6"/>
            </w:pPr>
            <w:r w:rsidRPr="001B4478">
              <w:t>Les périodes d</w:t>
            </w:r>
            <w:r w:rsidR="00B037BE">
              <w:t>’</w:t>
            </w:r>
            <w:r w:rsidRPr="001B4478">
              <w:t>intervention publique sont les suivantes pour:</w:t>
            </w:r>
          </w:p>
        </w:tc>
        <w:tc>
          <w:tcPr>
            <w:tcW w:w="4876" w:type="dxa"/>
          </w:tcPr>
          <w:p w:rsidR="000C7419" w:rsidRPr="001B4478" w:rsidP="007915E6" w14:paraId="4730EFC1" w14:textId="70F9FCAE">
            <w:pPr>
              <w:pStyle w:val="Normal6"/>
              <w:rPr>
                <w:szCs w:val="24"/>
              </w:rPr>
            </w:pPr>
            <w:r w:rsidRPr="001B4478">
              <w:t>Les périodes d</w:t>
            </w:r>
            <w:r w:rsidR="00B037BE">
              <w:t>’</w:t>
            </w:r>
            <w:r w:rsidRPr="001B4478">
              <w:t>intervention publique sont les suivantes pour:</w:t>
            </w:r>
          </w:p>
        </w:tc>
      </w:tr>
      <w:tr w14:paraId="7EADBBFF"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02CB4235" w14:textId="0B3A256E">
            <w:pPr>
              <w:pStyle w:val="Normal6"/>
            </w:pPr>
            <w:r w:rsidRPr="001B4478">
              <w:t>a)</w:t>
            </w:r>
            <w:r w:rsidR="00B037BE">
              <w:t xml:space="preserve"> </w:t>
            </w:r>
            <w:r w:rsidRPr="001B4478">
              <w:t>le froment (blé) tendre, le froment (blé) dur, l</w:t>
            </w:r>
            <w:r w:rsidR="00B037BE">
              <w:t>’</w:t>
            </w:r>
            <w:r w:rsidRPr="001B4478">
              <w:t xml:space="preserve">orge et le maïs, </w:t>
            </w:r>
            <w:r w:rsidRPr="001B4478">
              <w:rPr>
                <w:b/>
                <w:i/>
              </w:rPr>
              <w:t>du 1</w:t>
            </w:r>
            <w:r w:rsidRPr="00B037BE">
              <w:rPr>
                <w:b/>
                <w:i/>
                <w:vertAlign w:val="superscript"/>
              </w:rPr>
              <w:t>er</w:t>
            </w:r>
            <w:r w:rsidR="00B037BE">
              <w:rPr>
                <w:b/>
                <w:i/>
              </w:rPr>
              <w:t> </w:t>
            </w:r>
            <w:r w:rsidRPr="001B4478">
              <w:rPr>
                <w:b/>
                <w:i/>
              </w:rPr>
              <w:t>novembre au 31</w:t>
            </w:r>
            <w:r w:rsidR="00B037BE">
              <w:rPr>
                <w:b/>
                <w:i/>
              </w:rPr>
              <w:t> </w:t>
            </w:r>
            <w:r w:rsidRPr="001B4478">
              <w:rPr>
                <w:b/>
                <w:i/>
              </w:rPr>
              <w:t>mai</w:t>
            </w:r>
            <w:r w:rsidRPr="001B4478">
              <w:t>;</w:t>
            </w:r>
          </w:p>
        </w:tc>
        <w:tc>
          <w:tcPr>
            <w:tcW w:w="4876" w:type="dxa"/>
          </w:tcPr>
          <w:p w:rsidR="000C7419" w:rsidRPr="001B4478" w:rsidP="007915E6" w14:paraId="4AB78D1F" w14:textId="19B79413">
            <w:pPr>
              <w:pStyle w:val="Normal6"/>
              <w:rPr>
                <w:szCs w:val="24"/>
              </w:rPr>
            </w:pPr>
            <w:r w:rsidRPr="001B4478">
              <w:t>a)</w:t>
            </w:r>
            <w:r w:rsidR="00B037BE">
              <w:t xml:space="preserve"> </w:t>
            </w:r>
            <w:r w:rsidRPr="001B4478">
              <w:t>le froment (blé) tendre, le froment (blé) dur, l</w:t>
            </w:r>
            <w:r w:rsidR="00B037BE">
              <w:t>’</w:t>
            </w:r>
            <w:r w:rsidRPr="001B4478">
              <w:t xml:space="preserve">orge et le maïs, </w:t>
            </w:r>
            <w:r w:rsidRPr="001B4478">
              <w:rPr>
                <w:b/>
                <w:i/>
              </w:rPr>
              <w:t>tout au long de l</w:t>
            </w:r>
            <w:r w:rsidR="00B037BE">
              <w:rPr>
                <w:b/>
                <w:i/>
              </w:rPr>
              <w:t>’</w:t>
            </w:r>
            <w:r w:rsidRPr="001B4478">
              <w:rPr>
                <w:b/>
                <w:i/>
              </w:rPr>
              <w:t>année</w:t>
            </w:r>
            <w:r w:rsidRPr="001B4478">
              <w:t>;</w:t>
            </w:r>
          </w:p>
        </w:tc>
      </w:tr>
      <w:tr w14:paraId="66C84AF4"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6A121F65" w14:textId="2CD8EA5E">
            <w:pPr>
              <w:pStyle w:val="Normal6"/>
            </w:pPr>
            <w:r w:rsidRPr="001B4478">
              <w:t>b)</w:t>
            </w:r>
            <w:r w:rsidR="00B037BE">
              <w:t xml:space="preserve"> </w:t>
            </w:r>
            <w:r w:rsidRPr="001B4478">
              <w:t xml:space="preserve">le riz paddy, </w:t>
            </w:r>
            <w:r w:rsidRPr="001B4478">
              <w:rPr>
                <w:b/>
                <w:i/>
              </w:rPr>
              <w:t>du 1</w:t>
            </w:r>
            <w:r w:rsidRPr="00B037BE">
              <w:rPr>
                <w:b/>
                <w:i/>
                <w:vertAlign w:val="superscript"/>
              </w:rPr>
              <w:t>er</w:t>
            </w:r>
            <w:r w:rsidR="00B037BE">
              <w:rPr>
                <w:b/>
                <w:i/>
              </w:rPr>
              <w:t> </w:t>
            </w:r>
            <w:r w:rsidRPr="001B4478">
              <w:rPr>
                <w:b/>
                <w:i/>
              </w:rPr>
              <w:t>avril au 31</w:t>
            </w:r>
            <w:r w:rsidR="00B037BE">
              <w:rPr>
                <w:b/>
                <w:i/>
              </w:rPr>
              <w:t> </w:t>
            </w:r>
            <w:r w:rsidRPr="001B4478">
              <w:rPr>
                <w:b/>
                <w:i/>
              </w:rPr>
              <w:t>juillet</w:t>
            </w:r>
            <w:r w:rsidRPr="001B4478">
              <w:t>;</w:t>
            </w:r>
          </w:p>
        </w:tc>
        <w:tc>
          <w:tcPr>
            <w:tcW w:w="4876" w:type="dxa"/>
          </w:tcPr>
          <w:p w:rsidR="000C7419" w:rsidRPr="001B4478" w:rsidP="007915E6" w14:paraId="544B45F9" w14:textId="6876D6CA">
            <w:pPr>
              <w:pStyle w:val="Normal6"/>
              <w:rPr>
                <w:szCs w:val="24"/>
              </w:rPr>
            </w:pPr>
            <w:r w:rsidRPr="001B4478">
              <w:t>b)</w:t>
            </w:r>
            <w:r w:rsidR="00B037BE">
              <w:t xml:space="preserve"> </w:t>
            </w:r>
            <w:r w:rsidRPr="001B4478">
              <w:t xml:space="preserve">le riz paddy, </w:t>
            </w:r>
            <w:r w:rsidRPr="001B4478">
              <w:rPr>
                <w:b/>
                <w:i/>
              </w:rPr>
              <w:t>tout au long de l</w:t>
            </w:r>
            <w:r w:rsidR="00B037BE">
              <w:rPr>
                <w:b/>
                <w:i/>
              </w:rPr>
              <w:t>’</w:t>
            </w:r>
            <w:r w:rsidRPr="001B4478">
              <w:rPr>
                <w:b/>
                <w:i/>
              </w:rPr>
              <w:t>année</w:t>
            </w:r>
            <w:r w:rsidRPr="001B4478">
              <w:t>;</w:t>
            </w:r>
          </w:p>
        </w:tc>
      </w:tr>
      <w:tr w14:paraId="675B3E76"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2CF06941" w14:textId="18A3DE6F">
            <w:pPr>
              <w:pStyle w:val="Normal6"/>
            </w:pPr>
            <w:r w:rsidRPr="001B4478">
              <w:t>c)</w:t>
            </w:r>
            <w:r w:rsidR="00B037BE">
              <w:t xml:space="preserve"> </w:t>
            </w:r>
            <w:r w:rsidRPr="001B4478">
              <w:t xml:space="preserve">la viande bovine, </w:t>
            </w:r>
            <w:r w:rsidRPr="001B4478">
              <w:rPr>
                <w:b/>
                <w:i/>
              </w:rPr>
              <w:t>toute la campagne</w:t>
            </w:r>
            <w:r w:rsidRPr="001B4478">
              <w:t>;</w:t>
            </w:r>
          </w:p>
        </w:tc>
        <w:tc>
          <w:tcPr>
            <w:tcW w:w="4876" w:type="dxa"/>
          </w:tcPr>
          <w:p w:rsidR="000C7419" w:rsidRPr="001B4478" w:rsidP="007915E6" w14:paraId="1E02AAB2" w14:textId="4FA7D735">
            <w:pPr>
              <w:pStyle w:val="Normal6"/>
              <w:rPr>
                <w:szCs w:val="24"/>
              </w:rPr>
            </w:pPr>
            <w:r w:rsidRPr="001B4478">
              <w:t>c)</w:t>
            </w:r>
            <w:r w:rsidR="00B037BE">
              <w:t xml:space="preserve"> </w:t>
            </w:r>
            <w:r w:rsidRPr="001B4478">
              <w:t xml:space="preserve">la viande bovine, </w:t>
            </w:r>
            <w:r w:rsidRPr="001B4478">
              <w:rPr>
                <w:b/>
                <w:i/>
              </w:rPr>
              <w:t>tout au long de l</w:t>
            </w:r>
            <w:r w:rsidR="00B037BE">
              <w:rPr>
                <w:b/>
                <w:i/>
              </w:rPr>
              <w:t>’</w:t>
            </w:r>
            <w:r w:rsidRPr="001B4478">
              <w:rPr>
                <w:b/>
                <w:i/>
              </w:rPr>
              <w:t>année</w:t>
            </w:r>
            <w:r w:rsidRPr="001B4478">
              <w:t>;</w:t>
            </w:r>
          </w:p>
        </w:tc>
      </w:tr>
      <w:tr w14:paraId="3FFB72F3"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32781FDE" w14:textId="61990A56">
            <w:pPr>
              <w:pStyle w:val="Normal6"/>
            </w:pPr>
            <w:r w:rsidRPr="001B4478">
              <w:t>d)</w:t>
            </w:r>
            <w:r w:rsidR="00B037BE">
              <w:t xml:space="preserve"> </w:t>
            </w:r>
            <w:r w:rsidRPr="001B4478">
              <w:t xml:space="preserve">le beurre et le lait écrémé en poudre, </w:t>
            </w:r>
            <w:r w:rsidRPr="001B4478">
              <w:rPr>
                <w:b/>
                <w:i/>
              </w:rPr>
              <w:t>du 1</w:t>
            </w:r>
            <w:r w:rsidRPr="00B037BE">
              <w:rPr>
                <w:b/>
                <w:i/>
                <w:vertAlign w:val="superscript"/>
              </w:rPr>
              <w:t>er</w:t>
            </w:r>
            <w:r w:rsidR="00B037BE">
              <w:rPr>
                <w:b/>
                <w:i/>
              </w:rPr>
              <w:t> </w:t>
            </w:r>
            <w:r w:rsidRPr="001B4478">
              <w:rPr>
                <w:b/>
                <w:i/>
              </w:rPr>
              <w:t>mars au 30</w:t>
            </w:r>
            <w:r w:rsidR="00B037BE">
              <w:rPr>
                <w:b/>
                <w:i/>
              </w:rPr>
              <w:t> </w:t>
            </w:r>
            <w:r w:rsidRPr="001B4478">
              <w:rPr>
                <w:b/>
                <w:i/>
              </w:rPr>
              <w:t>septembre</w:t>
            </w:r>
            <w:r w:rsidRPr="001B4478">
              <w:t>.</w:t>
            </w:r>
          </w:p>
        </w:tc>
        <w:tc>
          <w:tcPr>
            <w:tcW w:w="4876" w:type="dxa"/>
          </w:tcPr>
          <w:p w:rsidR="000C7419" w:rsidRPr="001B4478" w:rsidP="007915E6" w14:paraId="456B49CF" w14:textId="68EEEE19">
            <w:pPr>
              <w:pStyle w:val="Normal6"/>
              <w:rPr>
                <w:szCs w:val="24"/>
              </w:rPr>
            </w:pPr>
            <w:r w:rsidRPr="001B4478">
              <w:t>d)</w:t>
            </w:r>
            <w:r w:rsidR="00B037BE">
              <w:t xml:space="preserve"> </w:t>
            </w:r>
            <w:r w:rsidRPr="001B4478">
              <w:t xml:space="preserve">le beurre et le lait écrémé en poudre, </w:t>
            </w:r>
            <w:r w:rsidRPr="001B4478">
              <w:rPr>
                <w:b/>
                <w:i/>
              </w:rPr>
              <w:t>tout au long de l</w:t>
            </w:r>
            <w:r w:rsidR="00B037BE">
              <w:rPr>
                <w:b/>
                <w:i/>
              </w:rPr>
              <w:t>’</w:t>
            </w:r>
            <w:r w:rsidRPr="001B4478">
              <w:rPr>
                <w:b/>
                <w:i/>
              </w:rPr>
              <w:t>année;</w:t>
            </w:r>
          </w:p>
        </w:tc>
      </w:tr>
      <w:tr w14:paraId="78CE5825"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2C75AB92" w14:textId="77777777">
            <w:pPr>
              <w:pStyle w:val="Normal6"/>
            </w:pPr>
          </w:p>
        </w:tc>
        <w:tc>
          <w:tcPr>
            <w:tcW w:w="4876" w:type="dxa"/>
          </w:tcPr>
          <w:p w:rsidR="000C7419" w:rsidRPr="001B4478" w:rsidP="007915E6" w14:paraId="3943CAF8" w14:textId="470CCC3E">
            <w:pPr>
              <w:pStyle w:val="Normal6"/>
              <w:rPr>
                <w:szCs w:val="24"/>
              </w:rPr>
            </w:pPr>
            <w:r w:rsidRPr="001B4478">
              <w:rPr>
                <w:b/>
                <w:i/>
              </w:rPr>
              <w:t>f) le sucre, tout au long de l</w:t>
            </w:r>
            <w:r w:rsidR="00B037BE">
              <w:rPr>
                <w:b/>
                <w:i/>
              </w:rPr>
              <w:t>’</w:t>
            </w:r>
            <w:r w:rsidRPr="001B4478">
              <w:rPr>
                <w:b/>
                <w:i/>
              </w:rPr>
              <w:t>année;</w:t>
            </w:r>
          </w:p>
        </w:tc>
      </w:tr>
      <w:tr w14:paraId="4B010BB3"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1F186B4B" w14:textId="77777777">
            <w:pPr>
              <w:pStyle w:val="Normal6"/>
            </w:pPr>
          </w:p>
        </w:tc>
        <w:tc>
          <w:tcPr>
            <w:tcW w:w="4876" w:type="dxa"/>
          </w:tcPr>
          <w:p w:rsidR="000C7419" w:rsidRPr="001B4478" w:rsidP="007915E6" w14:paraId="06D8ECCC" w14:textId="2E115FD5">
            <w:pPr>
              <w:pStyle w:val="Normal6"/>
              <w:rPr>
                <w:szCs w:val="24"/>
              </w:rPr>
            </w:pPr>
            <w:r w:rsidRPr="001B4478">
              <w:rPr>
                <w:b/>
                <w:i/>
              </w:rPr>
              <w:t>g) la viande ovine, tout au long de l</w:t>
            </w:r>
            <w:r w:rsidR="00B037BE">
              <w:rPr>
                <w:b/>
                <w:i/>
              </w:rPr>
              <w:t>’</w:t>
            </w:r>
            <w:r w:rsidRPr="001B4478">
              <w:rPr>
                <w:b/>
                <w:i/>
              </w:rPr>
              <w:t>année;</w:t>
            </w:r>
          </w:p>
        </w:tc>
      </w:tr>
      <w:tr w14:paraId="2A4FBEE8"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022AB7B6" w14:textId="77777777">
            <w:pPr>
              <w:pStyle w:val="Normal6"/>
            </w:pPr>
          </w:p>
        </w:tc>
        <w:tc>
          <w:tcPr>
            <w:tcW w:w="4876" w:type="dxa"/>
          </w:tcPr>
          <w:p w:rsidR="000C7419" w:rsidRPr="001B4478" w:rsidP="007915E6" w14:paraId="3BD660E3" w14:textId="7FB39A22">
            <w:pPr>
              <w:pStyle w:val="Normal6"/>
              <w:rPr>
                <w:szCs w:val="24"/>
              </w:rPr>
            </w:pPr>
            <w:r w:rsidRPr="001B4478">
              <w:rPr>
                <w:b/>
                <w:i/>
              </w:rPr>
              <w:t>h) la viande caprine, tout au long de l</w:t>
            </w:r>
            <w:r w:rsidR="00B037BE">
              <w:rPr>
                <w:b/>
                <w:i/>
              </w:rPr>
              <w:t>’</w:t>
            </w:r>
            <w:r w:rsidRPr="001B4478">
              <w:rPr>
                <w:b/>
                <w:i/>
              </w:rPr>
              <w:t>année;</w:t>
            </w:r>
          </w:p>
        </w:tc>
      </w:tr>
      <w:tr w14:paraId="5186612E"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505B9DFA" w14:textId="77777777">
            <w:pPr>
              <w:pStyle w:val="Normal6"/>
            </w:pPr>
          </w:p>
        </w:tc>
        <w:tc>
          <w:tcPr>
            <w:tcW w:w="4876" w:type="dxa"/>
          </w:tcPr>
          <w:p w:rsidR="000C7419" w:rsidRPr="001B4478" w:rsidP="007915E6" w14:paraId="65C85589" w14:textId="61A1CADA">
            <w:pPr>
              <w:pStyle w:val="Normal6"/>
              <w:rPr>
                <w:szCs w:val="24"/>
              </w:rPr>
            </w:pPr>
            <w:r w:rsidRPr="001B4478">
              <w:rPr>
                <w:b/>
                <w:i/>
              </w:rPr>
              <w:t>i) le beurre de lait de brebis, tout au long de l</w:t>
            </w:r>
            <w:r w:rsidR="00B037BE">
              <w:rPr>
                <w:b/>
                <w:i/>
              </w:rPr>
              <w:t>’</w:t>
            </w:r>
            <w:r w:rsidRPr="001B4478">
              <w:rPr>
                <w:b/>
                <w:i/>
              </w:rPr>
              <w:t>année;</w:t>
            </w:r>
          </w:p>
        </w:tc>
      </w:tr>
      <w:tr w14:paraId="4A0A3B60"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2B4AF795" w14:textId="77777777">
            <w:pPr>
              <w:pStyle w:val="Normal6"/>
            </w:pPr>
          </w:p>
        </w:tc>
        <w:tc>
          <w:tcPr>
            <w:tcW w:w="4876" w:type="dxa"/>
          </w:tcPr>
          <w:p w:rsidR="000C7419" w:rsidRPr="001B4478" w:rsidP="007915E6" w14:paraId="7608C8BF" w14:textId="0CD831F0">
            <w:pPr>
              <w:pStyle w:val="Normal6"/>
              <w:rPr>
                <w:szCs w:val="24"/>
              </w:rPr>
            </w:pPr>
            <w:r w:rsidRPr="001B4478">
              <w:rPr>
                <w:b/>
                <w:i/>
              </w:rPr>
              <w:t>k) le beurre de lait de chèvre, tout au long de l</w:t>
            </w:r>
            <w:r w:rsidR="00B037BE">
              <w:rPr>
                <w:b/>
                <w:i/>
              </w:rPr>
              <w:t>’</w:t>
            </w:r>
            <w:r w:rsidRPr="001B4478">
              <w:rPr>
                <w:b/>
                <w:i/>
              </w:rPr>
              <w:t>année;</w:t>
            </w:r>
          </w:p>
        </w:tc>
      </w:tr>
      <w:tr w14:paraId="4C2C887F"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0594B29C" w14:textId="77777777">
            <w:pPr>
              <w:pStyle w:val="Normal6"/>
            </w:pPr>
          </w:p>
        </w:tc>
        <w:tc>
          <w:tcPr>
            <w:tcW w:w="4876" w:type="dxa"/>
          </w:tcPr>
          <w:p w:rsidR="000C7419" w:rsidRPr="001B4478" w:rsidP="007915E6" w14:paraId="3494D141" w14:textId="74047D0F">
            <w:pPr>
              <w:pStyle w:val="Normal6"/>
              <w:rPr>
                <w:szCs w:val="24"/>
              </w:rPr>
            </w:pPr>
            <w:r w:rsidRPr="001B4478">
              <w:rPr>
                <w:b/>
                <w:i/>
              </w:rPr>
              <w:t>l) le chanvre industriel, tout au long de l</w:t>
            </w:r>
            <w:r w:rsidR="00B037BE">
              <w:rPr>
                <w:b/>
                <w:i/>
              </w:rPr>
              <w:t>’</w:t>
            </w:r>
            <w:r w:rsidRPr="001B4478">
              <w:rPr>
                <w:b/>
                <w:i/>
              </w:rPr>
              <w:t>année</w:t>
            </w:r>
            <w:r w:rsidRPr="001B4478">
              <w:t>.</w:t>
            </w:r>
          </w:p>
        </w:tc>
      </w:tr>
      <w:tr w14:paraId="683B5CD0"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637D60D4" w14:textId="77777777">
            <w:pPr>
              <w:pStyle w:val="Normal6"/>
            </w:pPr>
          </w:p>
        </w:tc>
        <w:tc>
          <w:tcPr>
            <w:tcW w:w="4876" w:type="dxa"/>
          </w:tcPr>
          <w:p w:rsidR="000C7419" w:rsidRPr="001B4478" w:rsidP="007915E6" w14:paraId="5BF8860C" w14:textId="4A95B478">
            <w:pPr>
              <w:pStyle w:val="Normal6"/>
              <w:rPr>
                <w:szCs w:val="24"/>
              </w:rPr>
            </w:pPr>
            <w:r>
              <w:rPr>
                <w:b/>
                <w:i/>
              </w:rPr>
              <w:t>»</w:t>
            </w:r>
          </w:p>
        </w:tc>
      </w:tr>
    </w:tbl>
    <w:p w:rsidR="000C7419" w:rsidRPr="001B4478" w:rsidP="000C7419" w14:paraId="48648B54" w14:textId="77777777">
      <w:pPr>
        <w:pStyle w:val="Olang"/>
      </w:pPr>
      <w:r w:rsidRPr="001B4478">
        <w:rPr>
          <w:noProof w:val="0"/>
        </w:rPr>
        <w:t xml:space="preserve">Or. </w:t>
      </w:r>
      <w:r w:rsidRPr="001B4478">
        <w:rPr>
          <w:rStyle w:val="HideTWBExt"/>
        </w:rPr>
        <w:t>&lt;Original&gt;</w:t>
      </w:r>
      <w:r w:rsidRPr="001B4478">
        <w:rPr>
          <w:rStyle w:val="HideTWBInt"/>
        </w:rPr>
        <w:t>{FR}</w:t>
      </w:r>
      <w:r w:rsidRPr="001B4478">
        <w:rPr>
          <w:noProof w:val="0"/>
        </w:rPr>
        <w:t>fr</w:t>
      </w:r>
      <w:r w:rsidRPr="001B4478">
        <w:rPr>
          <w:rStyle w:val="HideTWBExt"/>
        </w:rPr>
        <w:t>&lt;/Original&gt;</w:t>
      </w:r>
    </w:p>
    <w:p w:rsidR="000C7419" w:rsidRPr="001B4478" w:rsidP="000C7419" w14:paraId="5441E158" w14:textId="77777777">
      <w:pPr>
        <w:pStyle w:val="CrossRef"/>
      </w:pPr>
      <w:r w:rsidRPr="001B4478">
        <w:t>(Règlement 1308/13)</w:t>
      </w:r>
    </w:p>
    <w:p w:rsidR="000C7419" w:rsidRPr="001B4478" w:rsidP="000C7419" w14:paraId="7E6EBFE9" w14:textId="77777777">
      <w:r w:rsidRPr="001B4478">
        <w:rPr>
          <w:rStyle w:val="HideTWBExt"/>
        </w:rPr>
        <w:t>&lt;/AmendB&gt;</w:t>
      </w:r>
    </w:p>
    <w:p w:rsidR="000C7419" w:rsidRPr="001B4478" w:rsidP="000C7419" w14:paraId="07732FBD"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380</w:t>
      </w:r>
      <w:r w:rsidRPr="001B4478">
        <w:rPr>
          <w:rStyle w:val="HideTWBExt"/>
          <w:b w:val="0"/>
        </w:rPr>
        <w:t>&lt;/NumAmB&gt;</w:t>
      </w:r>
    </w:p>
    <w:p w:rsidR="000C7419" w:rsidRPr="001B4478" w:rsidP="000C7419" w14:paraId="68FB256C" w14:textId="77777777">
      <w:pPr>
        <w:pStyle w:val="NormalBold"/>
      </w:pPr>
      <w:r w:rsidRPr="001B4478">
        <w:rPr>
          <w:rStyle w:val="HideTWBExt"/>
          <w:b w:val="0"/>
        </w:rPr>
        <w:t>&lt;RepeatBlock-By&gt;&lt;Members&gt;</w:t>
      </w:r>
      <w:r w:rsidRPr="001B4478">
        <w:t>Mireia Borrás Pabón</w:t>
      </w:r>
      <w:r w:rsidRPr="001B4478">
        <w:rPr>
          <w:rStyle w:val="HideTWBExt"/>
          <w:b w:val="0"/>
        </w:rPr>
        <w:t>&lt;/Members&gt;</w:t>
      </w:r>
    </w:p>
    <w:p w:rsidR="000C7419" w:rsidRPr="001B4478" w:rsidP="000C7419" w14:paraId="05D7902E" w14:textId="77777777">
      <w:r w:rsidRPr="001B4478">
        <w:rPr>
          <w:rStyle w:val="HideTWBExt"/>
        </w:rPr>
        <w:t>&lt;/RepeatBlock-By&gt;</w:t>
      </w:r>
    </w:p>
    <w:p w:rsidR="000C7419" w:rsidRPr="001B4478" w:rsidP="000C7419" w14:paraId="39C2F66C"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0774728B" w14:textId="77777777">
      <w:pPr>
        <w:pStyle w:val="NormalBold"/>
      </w:pPr>
      <w:r w:rsidRPr="001B4478">
        <w:rPr>
          <w:rStyle w:val="HideTWBExt"/>
          <w:b w:val="0"/>
        </w:rPr>
        <w:t>&lt;Article&gt;</w:t>
      </w:r>
      <w:r w:rsidRPr="001B4478">
        <w:t>Article premier – alinéa 1 – point 6 bis (nouveau)</w:t>
      </w:r>
      <w:r w:rsidRPr="001B4478">
        <w:rPr>
          <w:rStyle w:val="HideTWBExt"/>
          <w:b w:val="0"/>
        </w:rPr>
        <w:t>&lt;/Article&gt;</w:t>
      </w:r>
    </w:p>
    <w:p w:rsidR="000C7419" w:rsidRPr="001B4478" w:rsidP="000C7419" w14:paraId="195AE1CA" w14:textId="77777777">
      <w:pPr>
        <w:keepNext/>
      </w:pPr>
      <w:r w:rsidRPr="001B4478">
        <w:rPr>
          <w:rStyle w:val="HideTWBExt"/>
        </w:rPr>
        <w:t>&lt;DocAmend2&gt;</w:t>
      </w:r>
      <w:r w:rsidRPr="001B4478">
        <w:t>Règlement (UE) nº 1308/2013</w:t>
      </w:r>
      <w:r w:rsidRPr="001B4478">
        <w:rPr>
          <w:rStyle w:val="HideTWBExt"/>
        </w:rPr>
        <w:t>&lt;/DocAmend2&gt;</w:t>
      </w:r>
    </w:p>
    <w:p w:rsidR="000C7419" w:rsidRPr="001B4478" w:rsidP="000C7419" w14:paraId="4E94CB10" w14:textId="77777777">
      <w:r w:rsidRPr="001B4478">
        <w:rPr>
          <w:rStyle w:val="HideTWBExt"/>
        </w:rPr>
        <w:t>&lt;Article2&gt;</w:t>
      </w:r>
      <w:r w:rsidRPr="001B4478">
        <w:t>Article 12</w:t>
      </w:r>
      <w:r w:rsidRPr="001B447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5D5D1AB"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3D3F05FF" w14:textId="77777777">
            <w:pPr>
              <w:keepNext/>
            </w:pPr>
          </w:p>
        </w:tc>
      </w:tr>
      <w:tr w14:paraId="5329D833"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66D95247" w14:textId="77777777">
            <w:pPr>
              <w:pStyle w:val="ColumnHeading"/>
              <w:keepNext/>
            </w:pPr>
            <w:r w:rsidRPr="001B4478">
              <w:t>Texte en vigueur</w:t>
            </w:r>
          </w:p>
        </w:tc>
        <w:tc>
          <w:tcPr>
            <w:tcW w:w="4876" w:type="dxa"/>
          </w:tcPr>
          <w:p w:rsidR="000C7419" w:rsidRPr="001B4478" w:rsidP="007915E6" w14:paraId="3A3660BC" w14:textId="77777777">
            <w:pPr>
              <w:pStyle w:val="ColumnHeading"/>
              <w:keepNext/>
            </w:pPr>
            <w:r w:rsidRPr="001B4478">
              <w:t>Amendement</w:t>
            </w:r>
          </w:p>
        </w:tc>
      </w:tr>
      <w:tr w14:paraId="1F30CC92"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0757F672" w14:textId="77777777">
            <w:pPr>
              <w:pStyle w:val="Normal6"/>
            </w:pPr>
          </w:p>
        </w:tc>
        <w:tc>
          <w:tcPr>
            <w:tcW w:w="4876" w:type="dxa"/>
          </w:tcPr>
          <w:p w:rsidR="000C7419" w:rsidRPr="001B4478" w:rsidP="007915E6" w14:paraId="549625B1" w14:textId="1C09D212">
            <w:pPr>
              <w:pStyle w:val="Normal6"/>
              <w:rPr>
                <w:szCs w:val="24"/>
              </w:rPr>
            </w:pPr>
            <w:r w:rsidRPr="001B4478">
              <w:rPr>
                <w:b/>
                <w:i/>
              </w:rPr>
              <w:t>6 bis)</w:t>
            </w:r>
            <w:r w:rsidRPr="001B4478">
              <w:rPr>
                <w:b/>
                <w:i/>
              </w:rPr>
              <w:tab/>
              <w:t>Article 12</w:t>
            </w:r>
          </w:p>
        </w:tc>
      </w:tr>
      <w:tr w14:paraId="5D0254EF"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2E24CBA4" w14:textId="2CDF8C6A">
            <w:pPr>
              <w:pStyle w:val="Normal6"/>
            </w:pPr>
            <w:r w:rsidRPr="001B4478">
              <w:t>Périodes d</w:t>
            </w:r>
            <w:r w:rsidR="00B037BE">
              <w:t>’</w:t>
            </w:r>
            <w:r w:rsidRPr="001B4478">
              <w:t>intervention publique Les périodes d</w:t>
            </w:r>
            <w:r w:rsidR="00B037BE">
              <w:t>’</w:t>
            </w:r>
            <w:r w:rsidRPr="001B4478">
              <w:t>intervention publique sont les suivantes pour:</w:t>
            </w:r>
          </w:p>
        </w:tc>
        <w:tc>
          <w:tcPr>
            <w:tcW w:w="4876" w:type="dxa"/>
          </w:tcPr>
          <w:p w:rsidR="000C7419" w:rsidRPr="001B4478" w:rsidP="007915E6" w14:paraId="54A51ACF" w14:textId="5E1B4F2E">
            <w:pPr>
              <w:pStyle w:val="Normal6"/>
              <w:rPr>
                <w:szCs w:val="24"/>
              </w:rPr>
            </w:pPr>
            <w:r w:rsidRPr="001B4478">
              <w:rPr>
                <w:b/>
                <w:bCs/>
                <w:i/>
                <w:iCs/>
              </w:rPr>
              <w:t>«</w:t>
            </w:r>
            <w:r w:rsidRPr="001B4478">
              <w:t>Périodes d</w:t>
            </w:r>
            <w:r w:rsidR="00B037BE">
              <w:t>’</w:t>
            </w:r>
            <w:r w:rsidRPr="001B4478">
              <w:t>intervention publique Les périodes d</w:t>
            </w:r>
            <w:r w:rsidR="00B037BE">
              <w:t>’</w:t>
            </w:r>
            <w:r w:rsidRPr="001B4478">
              <w:t>intervention publique sont les suivantes pour:</w:t>
            </w:r>
          </w:p>
        </w:tc>
      </w:tr>
      <w:tr w14:paraId="6546EB56"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3D813795" w14:textId="618D2E9F">
            <w:pPr>
              <w:pStyle w:val="Normal6"/>
            </w:pPr>
            <w:r w:rsidRPr="001B4478">
              <w:t>a) le froment (blé) tendre, le froment (blé) dur, l</w:t>
            </w:r>
            <w:r w:rsidR="00B037BE">
              <w:t>’</w:t>
            </w:r>
            <w:r w:rsidRPr="001B4478">
              <w:t>orge et le maïs</w:t>
            </w:r>
            <w:r w:rsidRPr="001B4478">
              <w:rPr>
                <w:b/>
                <w:bCs/>
                <w:i/>
                <w:iCs/>
              </w:rPr>
              <w:t>, du 1</w:t>
            </w:r>
            <w:r w:rsidRPr="001B4478">
              <w:rPr>
                <w:b/>
                <w:bCs/>
                <w:i/>
                <w:iCs/>
                <w:vertAlign w:val="superscript"/>
              </w:rPr>
              <w:t>er</w:t>
            </w:r>
            <w:r w:rsidRPr="001B4478">
              <w:rPr>
                <w:b/>
                <w:bCs/>
                <w:i/>
                <w:iCs/>
              </w:rPr>
              <w:t xml:space="preserve"> novembre </w:t>
            </w:r>
            <w:r w:rsidRPr="001B4478">
              <w:t>au 31 mai;</w:t>
            </w:r>
          </w:p>
        </w:tc>
        <w:tc>
          <w:tcPr>
            <w:tcW w:w="4876" w:type="dxa"/>
          </w:tcPr>
          <w:p w:rsidR="000C7419" w:rsidRPr="001B4478" w:rsidP="007915E6" w14:paraId="213E120B" w14:textId="77777777">
            <w:pPr>
              <w:pStyle w:val="Normal6"/>
              <w:rPr>
                <w:szCs w:val="24"/>
              </w:rPr>
            </w:pPr>
            <w:r w:rsidRPr="001B4478">
              <w:t>a) le froment (blé) tendre,</w:t>
            </w:r>
            <w:r w:rsidRPr="001B4478">
              <w:rPr>
                <w:b/>
                <w:bCs/>
                <w:i/>
                <w:iCs/>
              </w:rPr>
              <w:t xml:space="preserve"> du 1</w:t>
            </w:r>
            <w:r w:rsidRPr="001B4478">
              <w:rPr>
                <w:b/>
                <w:bCs/>
                <w:i/>
                <w:iCs/>
                <w:vertAlign w:val="superscript"/>
              </w:rPr>
              <w:t>er</w:t>
            </w:r>
            <w:r w:rsidRPr="001B4478">
              <w:rPr>
                <w:b/>
                <w:bCs/>
                <w:i/>
                <w:iCs/>
              </w:rPr>
              <w:t xml:space="preserve"> octobre </w:t>
            </w:r>
            <w:r w:rsidRPr="001B4478">
              <w:t>au 31 mai;</w:t>
            </w:r>
          </w:p>
        </w:tc>
      </w:tr>
      <w:tr w14:paraId="354E1A68"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6CBF3D0C" w14:textId="77777777">
            <w:pPr>
              <w:pStyle w:val="Normal6"/>
            </w:pPr>
            <w:r w:rsidRPr="001B4478">
              <w:rPr>
                <w:b/>
                <w:i/>
              </w:rPr>
              <w:t>b)</w:t>
            </w:r>
            <w:r w:rsidRPr="001B4478">
              <w:t xml:space="preserve"> le riz paddy</w:t>
            </w:r>
            <w:r w:rsidRPr="001B4478">
              <w:rPr>
                <w:b/>
                <w:bCs/>
                <w:i/>
                <w:iCs/>
              </w:rPr>
              <w:t>, du 1</w:t>
            </w:r>
            <w:r w:rsidRPr="001B4478">
              <w:rPr>
                <w:b/>
                <w:bCs/>
                <w:i/>
                <w:iCs/>
                <w:vertAlign w:val="superscript"/>
              </w:rPr>
              <w:t>er</w:t>
            </w:r>
            <w:r w:rsidRPr="001B4478">
              <w:rPr>
                <w:b/>
                <w:bCs/>
                <w:i/>
                <w:iCs/>
              </w:rPr>
              <w:t> avril au 31 juillet</w:t>
            </w:r>
            <w:r w:rsidRPr="001B4478">
              <w:t>;</w:t>
            </w:r>
          </w:p>
        </w:tc>
        <w:tc>
          <w:tcPr>
            <w:tcW w:w="4876" w:type="dxa"/>
          </w:tcPr>
          <w:p w:rsidR="000C7419" w:rsidRPr="001B4478" w:rsidP="007915E6" w14:paraId="7F95EA65" w14:textId="0E4CF89D">
            <w:pPr>
              <w:pStyle w:val="Normal6"/>
              <w:rPr>
                <w:szCs w:val="24"/>
              </w:rPr>
            </w:pPr>
            <w:r w:rsidRPr="001B4478">
              <w:rPr>
                <w:b/>
                <w:i/>
              </w:rPr>
              <w:t>b)</w:t>
            </w:r>
            <w:r w:rsidRPr="001B4478">
              <w:t xml:space="preserve"> le froment (blé) dur, l</w:t>
            </w:r>
            <w:r w:rsidR="00B037BE">
              <w:t>’</w:t>
            </w:r>
            <w:r w:rsidRPr="001B4478">
              <w:t>orge et le maïs</w:t>
            </w:r>
            <w:r w:rsidRPr="001B4478">
              <w:rPr>
                <w:b/>
                <w:bCs/>
                <w:i/>
                <w:iCs/>
              </w:rPr>
              <w:t>, toute la campagne</w:t>
            </w:r>
            <w:r w:rsidRPr="001B4478">
              <w:t>;</w:t>
            </w:r>
          </w:p>
        </w:tc>
      </w:tr>
      <w:tr w14:paraId="32D06994"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1057C90C" w14:textId="77777777">
            <w:pPr>
              <w:pStyle w:val="Normal6"/>
            </w:pPr>
            <w:r w:rsidRPr="001B4478">
              <w:rPr>
                <w:b/>
                <w:i/>
              </w:rPr>
              <w:t>c)</w:t>
            </w:r>
            <w:r w:rsidRPr="001B4478">
              <w:t xml:space="preserve"> la viande bovine, toute la campagne;</w:t>
            </w:r>
          </w:p>
        </w:tc>
        <w:tc>
          <w:tcPr>
            <w:tcW w:w="4876" w:type="dxa"/>
          </w:tcPr>
          <w:p w:rsidR="000C7419" w:rsidRPr="001B4478" w:rsidP="007915E6" w14:paraId="12C88CDB" w14:textId="77777777">
            <w:pPr>
              <w:pStyle w:val="Normal6"/>
              <w:rPr>
                <w:szCs w:val="24"/>
              </w:rPr>
            </w:pPr>
            <w:r w:rsidRPr="001B4478">
              <w:rPr>
                <w:b/>
                <w:i/>
              </w:rPr>
              <w:t>c)</w:t>
            </w:r>
            <w:r w:rsidRPr="001B4478">
              <w:t xml:space="preserve"> le riz paddy</w:t>
            </w:r>
            <w:r w:rsidRPr="001B4478">
              <w:rPr>
                <w:b/>
                <w:bCs/>
                <w:i/>
                <w:iCs/>
              </w:rPr>
              <w:t>, toute la campagne</w:t>
            </w:r>
            <w:r w:rsidRPr="001B4478">
              <w:t>;</w:t>
            </w:r>
          </w:p>
        </w:tc>
      </w:tr>
      <w:tr w14:paraId="7E74DFE4"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006F1934" w14:textId="77777777">
            <w:pPr>
              <w:pStyle w:val="Normal6"/>
            </w:pPr>
            <w:r w:rsidRPr="001B4478">
              <w:rPr>
                <w:b/>
                <w:i/>
              </w:rPr>
              <w:t>d)</w:t>
            </w:r>
            <w:r w:rsidRPr="001B4478">
              <w:t xml:space="preserve"> le beurre et le lait écrémé en poudre, du 1</w:t>
            </w:r>
            <w:r w:rsidRPr="001B4478">
              <w:rPr>
                <w:vertAlign w:val="superscript"/>
              </w:rPr>
              <w:t>er</w:t>
            </w:r>
            <w:r w:rsidRPr="001B4478">
              <w:t> </w:t>
            </w:r>
            <w:r w:rsidRPr="001B4478">
              <w:rPr>
                <w:b/>
                <w:bCs/>
                <w:i/>
                <w:iCs/>
              </w:rPr>
              <w:t>mars</w:t>
            </w:r>
            <w:r w:rsidRPr="001B4478">
              <w:t xml:space="preserve"> au 30 septembre.</w:t>
            </w:r>
          </w:p>
        </w:tc>
        <w:tc>
          <w:tcPr>
            <w:tcW w:w="4876" w:type="dxa"/>
          </w:tcPr>
          <w:p w:rsidR="000C7419" w:rsidRPr="001B4478" w:rsidP="007915E6" w14:paraId="4126897A" w14:textId="77777777">
            <w:pPr>
              <w:pStyle w:val="Normal6"/>
              <w:rPr>
                <w:szCs w:val="24"/>
              </w:rPr>
            </w:pPr>
            <w:r w:rsidRPr="001B4478">
              <w:rPr>
                <w:b/>
                <w:i/>
              </w:rPr>
              <w:t>d)</w:t>
            </w:r>
            <w:r w:rsidRPr="001B4478">
              <w:t xml:space="preserve"> la viande bovine, toute la campagne;</w:t>
            </w:r>
          </w:p>
        </w:tc>
      </w:tr>
      <w:tr w14:paraId="3E096CBF"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64BE1993" w14:textId="77777777">
            <w:pPr>
              <w:pStyle w:val="Normal6"/>
            </w:pPr>
          </w:p>
        </w:tc>
        <w:tc>
          <w:tcPr>
            <w:tcW w:w="4876" w:type="dxa"/>
          </w:tcPr>
          <w:p w:rsidR="000C7419" w:rsidRPr="001B4478" w:rsidP="007915E6" w14:paraId="6BE7FE08" w14:textId="77777777">
            <w:pPr>
              <w:pStyle w:val="Normal6"/>
              <w:rPr>
                <w:szCs w:val="24"/>
              </w:rPr>
            </w:pPr>
            <w:r w:rsidRPr="001B4478">
              <w:rPr>
                <w:b/>
                <w:i/>
              </w:rPr>
              <w:t>e)</w:t>
            </w:r>
            <w:r w:rsidRPr="001B4478">
              <w:t xml:space="preserve"> le beurre et le lait écrémé en poudre, du 1</w:t>
            </w:r>
            <w:r w:rsidRPr="001B4478">
              <w:rPr>
                <w:vertAlign w:val="superscript"/>
              </w:rPr>
              <w:t>er</w:t>
            </w:r>
            <w:r w:rsidRPr="001B4478">
              <w:t> </w:t>
            </w:r>
            <w:r w:rsidRPr="001B4478">
              <w:rPr>
                <w:b/>
                <w:bCs/>
                <w:i/>
                <w:iCs/>
              </w:rPr>
              <w:t>février</w:t>
            </w:r>
            <w:r w:rsidRPr="001B4478">
              <w:t xml:space="preserve"> au 30 septembre.</w:t>
            </w:r>
            <w:r w:rsidRPr="001B4478">
              <w:rPr>
                <w:b/>
                <w:i/>
              </w:rPr>
              <w:t xml:space="preserve"> le sucre du 1</w:t>
            </w:r>
            <w:r w:rsidRPr="001B4478">
              <w:rPr>
                <w:b/>
                <w:i/>
                <w:vertAlign w:val="superscript"/>
              </w:rPr>
              <w:t>er</w:t>
            </w:r>
            <w:r w:rsidRPr="001B4478">
              <w:rPr>
                <w:b/>
                <w:i/>
              </w:rPr>
              <w:t> octobre au 30 septembre.»;</w:t>
            </w:r>
          </w:p>
        </w:tc>
      </w:tr>
      <w:tr w14:paraId="516B9B79"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0A9DAE56" w14:textId="77777777">
            <w:pPr>
              <w:pStyle w:val="Normal6"/>
            </w:pPr>
          </w:p>
        </w:tc>
        <w:tc>
          <w:tcPr>
            <w:tcW w:w="4876" w:type="dxa"/>
          </w:tcPr>
          <w:p w:rsidR="000C7419" w:rsidRPr="001B4478" w:rsidP="007915E6" w14:paraId="5E35CFA3" w14:textId="77777777">
            <w:pPr>
              <w:pStyle w:val="Normal6"/>
              <w:rPr>
                <w:szCs w:val="24"/>
              </w:rPr>
            </w:pPr>
          </w:p>
        </w:tc>
      </w:tr>
    </w:tbl>
    <w:p w:rsidR="000C7419" w:rsidRPr="001B4478" w:rsidP="000C7419" w14:paraId="28384315"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1172331B" w14:textId="77777777">
      <w:pPr>
        <w:pStyle w:val="CrossRef"/>
      </w:pPr>
      <w:r w:rsidRPr="001B4478">
        <w:t>(Règlement (UE) nº 1308/2013)</w:t>
      </w:r>
    </w:p>
    <w:p w:rsidR="000C7419" w:rsidRPr="001B4478" w:rsidP="000C7419" w14:paraId="651F484E" w14:textId="77777777">
      <w:r w:rsidRPr="001B4478">
        <w:rPr>
          <w:rStyle w:val="HideTWBExt"/>
        </w:rPr>
        <w:t>&lt;/AmendB&gt;</w:t>
      </w:r>
    </w:p>
    <w:p w:rsidR="000C7419" w:rsidRPr="001B4478" w:rsidP="000C7419" w14:paraId="52BBB367"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381</w:t>
      </w:r>
      <w:r w:rsidRPr="001B4478">
        <w:rPr>
          <w:rStyle w:val="HideTWBExt"/>
          <w:b w:val="0"/>
        </w:rPr>
        <w:t>&lt;/NumAmB&gt;</w:t>
      </w:r>
    </w:p>
    <w:p w:rsidR="000C7419" w:rsidRPr="001B4478" w:rsidP="000C7419" w14:paraId="05DE45FF" w14:textId="77777777">
      <w:pPr>
        <w:pStyle w:val="NormalBold"/>
      </w:pPr>
      <w:r w:rsidRPr="001B4478">
        <w:rPr>
          <w:rStyle w:val="HideTWBExt"/>
          <w:b w:val="0"/>
        </w:rPr>
        <w:t>&lt;RepeatBlock-By&gt;&lt;Members&gt;</w:t>
      </w:r>
      <w:r w:rsidRPr="001B4478">
        <w:t>Daniel Buda, Dan-Ştefan Motreanu, Paulo do Nascimento Cabral, Emmanouil Kefalogiannis</w:t>
      </w:r>
      <w:r w:rsidRPr="001B4478">
        <w:rPr>
          <w:rStyle w:val="HideTWBExt"/>
          <w:b w:val="0"/>
        </w:rPr>
        <w:t>&lt;/Members&gt;</w:t>
      </w:r>
    </w:p>
    <w:p w:rsidR="000C7419" w:rsidRPr="001B4478" w:rsidP="000C7419" w14:paraId="3B2FF75E" w14:textId="77777777">
      <w:r w:rsidRPr="001B4478">
        <w:rPr>
          <w:rStyle w:val="HideTWBExt"/>
        </w:rPr>
        <w:t>&lt;/RepeatBlock-By&gt;</w:t>
      </w:r>
    </w:p>
    <w:p w:rsidR="000C7419" w:rsidRPr="001B4478" w:rsidP="000C7419" w14:paraId="3A319FAD"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1CC7711D" w14:textId="77777777">
      <w:pPr>
        <w:pStyle w:val="NormalBold"/>
      </w:pPr>
      <w:r w:rsidRPr="001B4478">
        <w:rPr>
          <w:rStyle w:val="HideTWBExt"/>
          <w:b w:val="0"/>
        </w:rPr>
        <w:t>&lt;Article&gt;</w:t>
      </w:r>
      <w:r w:rsidRPr="001B4478">
        <w:t>Article premier – alinéa 1 – point 7 bis (nouveau)</w:t>
      </w:r>
      <w:r w:rsidRPr="001B4478">
        <w:rPr>
          <w:rStyle w:val="HideTWBExt"/>
          <w:b w:val="0"/>
        </w:rPr>
        <w:t>&lt;/Article&gt;</w:t>
      </w:r>
    </w:p>
    <w:p w:rsidR="000C7419" w:rsidRPr="001B4478" w:rsidP="000C7419" w14:paraId="2A4B2108" w14:textId="77777777">
      <w:pPr>
        <w:keepNext/>
      </w:pPr>
      <w:r w:rsidRPr="001B4478">
        <w:rPr>
          <w:rStyle w:val="HideTWBExt"/>
        </w:rPr>
        <w:t>&lt;DocAmend2&gt;</w:t>
      </w:r>
      <w:r w:rsidRPr="001B4478">
        <w:t>Règlement (UE) nº 1308/2013</w:t>
      </w:r>
      <w:r w:rsidRPr="001B4478">
        <w:rPr>
          <w:rStyle w:val="HideTWBExt"/>
        </w:rPr>
        <w:t>&lt;/DocAmend2&gt;</w:t>
      </w:r>
    </w:p>
    <w:p w:rsidR="000C7419" w:rsidRPr="001B4478" w:rsidP="000C7419" w14:paraId="1F3EEBED" w14:textId="77777777">
      <w:r w:rsidRPr="001B4478">
        <w:rPr>
          <w:rStyle w:val="HideTWBExt"/>
        </w:rPr>
        <w:t>&lt;Article2&gt;</w:t>
      </w:r>
      <w:r w:rsidRPr="001B4478">
        <w:t>Article 12 – alinéa 1 – point e</w:t>
      </w:r>
      <w:r w:rsidRPr="001B4478">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778D965A" w14:textId="77777777" w:rsidTr="007915E6">
        <w:tblPrEx>
          <w:tblW w:w="9752" w:type="dxa"/>
          <w:jc w:val="center"/>
          <w:tblLayout w:type="fixed"/>
          <w:tblCellMar>
            <w:left w:w="340" w:type="dxa"/>
            <w:right w:w="340" w:type="dxa"/>
          </w:tblCellMar>
          <w:tblLook w:val="0000"/>
        </w:tblPrEx>
        <w:trPr>
          <w:jc w:val="center"/>
        </w:trPr>
        <w:tc>
          <w:tcPr>
            <w:tcW w:w="9752" w:type="dxa"/>
            <w:gridSpan w:val="2"/>
          </w:tcPr>
          <w:p w:rsidR="000C7419" w:rsidRPr="001B4478" w:rsidP="007915E6" w14:paraId="4BEDA988" w14:textId="77777777">
            <w:pPr>
              <w:keepNext/>
            </w:pPr>
          </w:p>
        </w:tc>
      </w:tr>
      <w:tr w14:paraId="25BBF9CF"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0DCDF3A2" w14:textId="77777777">
            <w:pPr>
              <w:pStyle w:val="ColumnHeading"/>
              <w:keepNext/>
            </w:pPr>
            <w:r w:rsidRPr="001B4478">
              <w:t>Texte proposé par la Commission</w:t>
            </w:r>
          </w:p>
        </w:tc>
        <w:tc>
          <w:tcPr>
            <w:tcW w:w="4876" w:type="dxa"/>
          </w:tcPr>
          <w:p w:rsidR="000C7419" w:rsidRPr="001B4478" w:rsidP="007915E6" w14:paraId="310847EC" w14:textId="77777777">
            <w:pPr>
              <w:pStyle w:val="ColumnHeading"/>
              <w:keepNext/>
            </w:pPr>
            <w:r w:rsidRPr="001B4478">
              <w:t>Amendement</w:t>
            </w:r>
          </w:p>
        </w:tc>
      </w:tr>
      <w:tr w14:paraId="762478BF"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376B4235" w14:textId="77777777">
            <w:pPr>
              <w:pStyle w:val="Normal6"/>
            </w:pPr>
          </w:p>
        </w:tc>
        <w:tc>
          <w:tcPr>
            <w:tcW w:w="4876" w:type="dxa"/>
          </w:tcPr>
          <w:p w:rsidR="000C7419" w:rsidRPr="001B4478" w:rsidP="007915E6" w14:paraId="28D7B416" w14:textId="3FCCCAB1">
            <w:pPr>
              <w:pStyle w:val="Normal6"/>
              <w:rPr>
                <w:szCs w:val="24"/>
              </w:rPr>
            </w:pPr>
            <w:r w:rsidRPr="001B4478">
              <w:rPr>
                <w:b/>
                <w:i/>
              </w:rPr>
              <w:t>7 bis)</w:t>
            </w:r>
            <w:r w:rsidRPr="001B4478">
              <w:rPr>
                <w:b/>
                <w:i/>
              </w:rPr>
              <w:tab/>
              <w:t>à l</w:t>
            </w:r>
            <w:r w:rsidR="00B037BE">
              <w:rPr>
                <w:b/>
                <w:i/>
              </w:rPr>
              <w:t>’</w:t>
            </w:r>
            <w:r w:rsidRPr="001B4478">
              <w:rPr>
                <w:b/>
                <w:i/>
              </w:rPr>
              <w:t>article 12, le point e) est remplacé par le texte suivant:</w:t>
            </w:r>
          </w:p>
        </w:tc>
      </w:tr>
      <w:tr w14:paraId="572FA658"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70391F89" w14:textId="77777777">
            <w:pPr>
              <w:pStyle w:val="Normal6"/>
            </w:pPr>
            <w:r w:rsidRPr="001B4478">
              <w:rPr>
                <w:b/>
                <w:bCs/>
                <w:i/>
                <w:iCs/>
              </w:rPr>
              <w:t>«</w:t>
            </w:r>
            <w:r w:rsidRPr="001B4478">
              <w:t>e) le beurre et le lait écrémé en poudre</w:t>
            </w:r>
            <w:r w:rsidRPr="001B4478">
              <w:rPr>
                <w:b/>
                <w:bCs/>
                <w:i/>
                <w:iCs/>
              </w:rPr>
              <w:t>, du 1</w:t>
            </w:r>
            <w:r w:rsidRPr="001B4478">
              <w:rPr>
                <w:b/>
                <w:bCs/>
                <w:i/>
                <w:iCs/>
                <w:vertAlign w:val="superscript"/>
              </w:rPr>
              <w:t>er</w:t>
            </w:r>
            <w:r w:rsidRPr="001B4478">
              <w:rPr>
                <w:b/>
                <w:bCs/>
                <w:i/>
                <w:iCs/>
              </w:rPr>
              <w:t> février au 30 septembre</w:t>
            </w:r>
            <w:r w:rsidRPr="001B4478">
              <w:t>.</w:t>
            </w:r>
            <w:r w:rsidRPr="001B4478">
              <w:rPr>
                <w:b/>
                <w:bCs/>
                <w:i/>
                <w:iCs/>
              </w:rPr>
              <w:t>»;</w:t>
            </w:r>
          </w:p>
        </w:tc>
        <w:tc>
          <w:tcPr>
            <w:tcW w:w="4876" w:type="dxa"/>
          </w:tcPr>
          <w:p w:rsidR="000C7419" w:rsidRPr="001B4478" w:rsidP="007915E6" w14:paraId="5A7BB731" w14:textId="77777777">
            <w:pPr>
              <w:pStyle w:val="Normal6"/>
              <w:rPr>
                <w:szCs w:val="24"/>
              </w:rPr>
            </w:pPr>
            <w:r w:rsidRPr="001B4478">
              <w:rPr>
                <w:b/>
                <w:bCs/>
                <w:i/>
                <w:iCs/>
              </w:rPr>
              <w:t>«</w:t>
            </w:r>
            <w:r w:rsidRPr="001B4478">
              <w:t>e) le beurre et le lait écrémé en poudre</w:t>
            </w:r>
            <w:r w:rsidRPr="001B4478">
              <w:rPr>
                <w:b/>
                <w:bCs/>
                <w:i/>
                <w:iCs/>
              </w:rPr>
              <w:t>, toute la campagne</w:t>
            </w:r>
            <w:r w:rsidRPr="001B4478">
              <w:t>.</w:t>
            </w:r>
            <w:r w:rsidRPr="001B4478">
              <w:rPr>
                <w:b/>
                <w:bCs/>
                <w:i/>
                <w:iCs/>
              </w:rPr>
              <w:t>»;</w:t>
            </w:r>
          </w:p>
        </w:tc>
      </w:tr>
    </w:tbl>
    <w:p w:rsidR="000C7419" w:rsidRPr="001B4478" w:rsidP="000C7419" w14:paraId="5A0D6C1D"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4FF96ED3" w14:textId="77777777">
      <w:r w:rsidRPr="001B4478">
        <w:rPr>
          <w:rStyle w:val="HideTWBExt"/>
        </w:rPr>
        <w:t>&lt;/AmendB&gt;</w:t>
      </w:r>
    </w:p>
    <w:p w:rsidR="000C7419" w:rsidRPr="001B4478" w:rsidP="000C7419" w14:paraId="08686E5D"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382</w:t>
      </w:r>
      <w:r w:rsidRPr="001B4478">
        <w:rPr>
          <w:rStyle w:val="HideTWBExt"/>
          <w:b w:val="0"/>
        </w:rPr>
        <w:t>&lt;/NumAmB&gt;</w:t>
      </w:r>
    </w:p>
    <w:p w:rsidR="000C7419" w:rsidRPr="001B4478" w:rsidP="000C7419" w14:paraId="295EADDE" w14:textId="77777777">
      <w:pPr>
        <w:pStyle w:val="NormalBold"/>
      </w:pPr>
      <w:r w:rsidRPr="001B4478">
        <w:rPr>
          <w:rStyle w:val="HideTWBExt"/>
          <w:b w:val="0"/>
        </w:rPr>
        <w:t>&lt;RepeatBlock-By&gt;&lt;Members&gt;</w:t>
      </w:r>
      <w:r w:rsidRPr="001B4478">
        <w:t>Carmen Crespo Díaz, Esther Herranz García, Susana Solís Pérez, Juan Ignacio Zoido Álvarez, Antonio López-Istúriz White, Elena Nevado del Campo</w:t>
      </w:r>
      <w:r w:rsidRPr="001B4478">
        <w:rPr>
          <w:rStyle w:val="HideTWBExt"/>
          <w:b w:val="0"/>
        </w:rPr>
        <w:t>&lt;/Members&gt;</w:t>
      </w:r>
    </w:p>
    <w:p w:rsidR="000C7419" w:rsidRPr="001B4478" w:rsidP="000C7419" w14:paraId="3040ED73" w14:textId="77777777">
      <w:r w:rsidRPr="001B4478">
        <w:rPr>
          <w:rStyle w:val="HideTWBExt"/>
        </w:rPr>
        <w:t>&lt;/RepeatBlock-By&gt;</w:t>
      </w:r>
    </w:p>
    <w:p w:rsidR="000C7419" w:rsidRPr="001B4478" w:rsidP="000C7419" w14:paraId="45E21969"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0DF5B9AC" w14:textId="77777777">
      <w:pPr>
        <w:pStyle w:val="NormalBold"/>
      </w:pPr>
      <w:r w:rsidRPr="001B4478">
        <w:rPr>
          <w:rStyle w:val="HideTWBExt"/>
          <w:b w:val="0"/>
        </w:rPr>
        <w:t>&lt;Article&gt;</w:t>
      </w:r>
      <w:r w:rsidRPr="001B4478">
        <w:t>Article 1– alinéa 1 – point 5 ter (nouveau)</w:t>
      </w:r>
      <w:r w:rsidRPr="001B4478">
        <w:rPr>
          <w:rStyle w:val="HideTWBExt"/>
          <w:b w:val="0"/>
        </w:rPr>
        <w:t>&lt;/Article&gt;</w:t>
      </w:r>
    </w:p>
    <w:p w:rsidR="000C7419" w:rsidRPr="001B4478" w:rsidP="000C7419" w14:paraId="26E0BDDF" w14:textId="77777777">
      <w:pPr>
        <w:keepNext/>
      </w:pPr>
      <w:r w:rsidRPr="001B4478">
        <w:rPr>
          <w:rStyle w:val="HideTWBExt"/>
        </w:rPr>
        <w:t>&lt;DocAmend2&gt;</w:t>
      </w:r>
      <w:r w:rsidRPr="001B4478">
        <w:t>Règlement (UE) nº 1308/2013</w:t>
      </w:r>
      <w:r w:rsidRPr="001B4478">
        <w:rPr>
          <w:rStyle w:val="HideTWBExt"/>
        </w:rPr>
        <w:t>&lt;/DocAmend2&gt;</w:t>
      </w:r>
    </w:p>
    <w:p w:rsidR="000C7419" w:rsidRPr="001B4478" w:rsidP="000C7419" w14:paraId="16E0EB4E" w14:textId="77777777">
      <w:r w:rsidRPr="001B4478">
        <w:rPr>
          <w:rStyle w:val="HideTWBExt"/>
        </w:rPr>
        <w:t>&lt;Article2&gt;</w:t>
      </w:r>
      <w:r w:rsidRPr="001B4478">
        <w:t>Article 12 – point e bis (nouveau)</w:t>
      </w:r>
      <w:r w:rsidRPr="001B447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E552EC1"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4DAFDA44" w14:textId="77777777">
            <w:pPr>
              <w:keepNext/>
            </w:pPr>
          </w:p>
        </w:tc>
      </w:tr>
      <w:tr w14:paraId="20E11CC0"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54EF89F7" w14:textId="77777777">
            <w:pPr>
              <w:pStyle w:val="ColumnHeading"/>
              <w:keepNext/>
            </w:pPr>
            <w:r w:rsidRPr="001B4478">
              <w:t>Texte proposé par la Commission</w:t>
            </w:r>
          </w:p>
        </w:tc>
        <w:tc>
          <w:tcPr>
            <w:tcW w:w="4876" w:type="dxa"/>
          </w:tcPr>
          <w:p w:rsidR="000C7419" w:rsidRPr="001B4478" w:rsidP="007915E6" w14:paraId="048C9948" w14:textId="77777777">
            <w:pPr>
              <w:pStyle w:val="ColumnHeading"/>
              <w:keepNext/>
            </w:pPr>
            <w:r w:rsidRPr="001B4478">
              <w:t>Amendement</w:t>
            </w:r>
          </w:p>
        </w:tc>
      </w:tr>
      <w:tr w14:paraId="01E57424"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7718B110" w14:textId="77777777">
            <w:pPr>
              <w:pStyle w:val="Normal6"/>
            </w:pPr>
          </w:p>
        </w:tc>
        <w:tc>
          <w:tcPr>
            <w:tcW w:w="4876" w:type="dxa"/>
          </w:tcPr>
          <w:p w:rsidR="000C7419" w:rsidRPr="001B4478" w:rsidP="007915E6" w14:paraId="094D9F50" w14:textId="0643E541">
            <w:pPr>
              <w:pStyle w:val="Normal6"/>
              <w:rPr>
                <w:szCs w:val="24"/>
              </w:rPr>
            </w:pPr>
            <w:r w:rsidRPr="001B4478">
              <w:rPr>
                <w:b/>
                <w:i/>
              </w:rPr>
              <w:t>5 ter)</w:t>
            </w:r>
            <w:r w:rsidRPr="001B4478">
              <w:rPr>
                <w:b/>
                <w:i/>
              </w:rPr>
              <w:tab/>
              <w:t>5 ter) à l</w:t>
            </w:r>
            <w:r w:rsidR="00B037BE">
              <w:rPr>
                <w:b/>
                <w:i/>
              </w:rPr>
              <w:t>’</w:t>
            </w:r>
            <w:r w:rsidRPr="001B4478">
              <w:rPr>
                <w:b/>
                <w:i/>
              </w:rPr>
              <w:t>article 12, les points suivants sont ajoutés:</w:t>
            </w:r>
          </w:p>
        </w:tc>
      </w:tr>
      <w:tr w14:paraId="6F0CE5EB"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5AA545C5" w14:textId="77777777">
            <w:pPr>
              <w:pStyle w:val="Normal6"/>
            </w:pPr>
          </w:p>
        </w:tc>
        <w:tc>
          <w:tcPr>
            <w:tcW w:w="4876" w:type="dxa"/>
          </w:tcPr>
          <w:p w:rsidR="000C7419" w:rsidRPr="001B4478" w:rsidP="007915E6" w14:paraId="1172755B" w14:textId="77777777">
            <w:pPr>
              <w:pStyle w:val="Normal6"/>
              <w:rPr>
                <w:szCs w:val="24"/>
              </w:rPr>
            </w:pPr>
            <w:r w:rsidRPr="001B4478">
              <w:rPr>
                <w:b/>
                <w:i/>
              </w:rPr>
              <w:t>f) sucre blanc, durant la campagne de commercialisation correspondante;</w:t>
            </w:r>
          </w:p>
        </w:tc>
      </w:tr>
      <w:tr w14:paraId="14FD5FF4"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5CDD5B9C" w14:textId="77777777">
            <w:pPr>
              <w:pStyle w:val="Normal6"/>
            </w:pPr>
          </w:p>
        </w:tc>
        <w:tc>
          <w:tcPr>
            <w:tcW w:w="4876" w:type="dxa"/>
          </w:tcPr>
          <w:p w:rsidR="000C7419" w:rsidRPr="001B4478" w:rsidP="007915E6" w14:paraId="33105799" w14:textId="30179E9A">
            <w:pPr>
              <w:pStyle w:val="Normal6"/>
              <w:rPr>
                <w:szCs w:val="24"/>
              </w:rPr>
            </w:pPr>
            <w:r w:rsidRPr="001B4478">
              <w:rPr>
                <w:b/>
                <w:i/>
              </w:rPr>
              <w:t>g) la viande ovine, durant toute l</w:t>
            </w:r>
            <w:r w:rsidR="00B037BE">
              <w:rPr>
                <w:b/>
                <w:i/>
              </w:rPr>
              <w:t>’</w:t>
            </w:r>
            <w:r w:rsidRPr="001B4478">
              <w:rPr>
                <w:b/>
                <w:i/>
              </w:rPr>
              <w:t>année;</w:t>
            </w:r>
          </w:p>
        </w:tc>
      </w:tr>
      <w:tr w14:paraId="76323104"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5756BF2C" w14:textId="77777777">
            <w:pPr>
              <w:pStyle w:val="Normal6"/>
            </w:pPr>
          </w:p>
        </w:tc>
        <w:tc>
          <w:tcPr>
            <w:tcW w:w="4876" w:type="dxa"/>
          </w:tcPr>
          <w:p w:rsidR="000C7419" w:rsidRPr="001B4478" w:rsidP="007915E6" w14:paraId="35F0E948" w14:textId="5FF05F31">
            <w:pPr>
              <w:pStyle w:val="Normal6"/>
              <w:rPr>
                <w:szCs w:val="24"/>
              </w:rPr>
            </w:pPr>
            <w:r w:rsidRPr="001B4478">
              <w:rPr>
                <w:b/>
                <w:i/>
              </w:rPr>
              <w:t>h) la viande caprine, durant toute l</w:t>
            </w:r>
            <w:r w:rsidR="00B037BE">
              <w:rPr>
                <w:b/>
                <w:i/>
              </w:rPr>
              <w:t>’</w:t>
            </w:r>
            <w:r w:rsidRPr="001B4478">
              <w:rPr>
                <w:b/>
                <w:i/>
              </w:rPr>
              <w:t>année.</w:t>
            </w:r>
          </w:p>
        </w:tc>
      </w:tr>
    </w:tbl>
    <w:p w:rsidR="000C7419" w:rsidRPr="001B4478" w:rsidP="000C7419" w14:paraId="7E8F59B0" w14:textId="77777777">
      <w:pPr>
        <w:pStyle w:val="Olang"/>
      </w:pPr>
      <w:r w:rsidRPr="001B4478">
        <w:rPr>
          <w:noProof w:val="0"/>
        </w:rPr>
        <w:t xml:space="preserve">Or. </w:t>
      </w:r>
      <w:r w:rsidRPr="001B4478">
        <w:rPr>
          <w:rStyle w:val="HideTWBExt"/>
        </w:rPr>
        <w:t>&lt;Original&gt;</w:t>
      </w:r>
      <w:r w:rsidRPr="001B4478">
        <w:rPr>
          <w:rStyle w:val="HideTWBInt"/>
        </w:rPr>
        <w:t>{ES}</w:t>
      </w:r>
      <w:r w:rsidRPr="001B4478">
        <w:rPr>
          <w:noProof w:val="0"/>
        </w:rPr>
        <w:t>es</w:t>
      </w:r>
      <w:r w:rsidRPr="001B4478">
        <w:rPr>
          <w:rStyle w:val="HideTWBExt"/>
        </w:rPr>
        <w:t>&lt;/Original&gt;</w:t>
      </w:r>
    </w:p>
    <w:p w:rsidR="000C7419" w:rsidRPr="001B4478" w:rsidP="000C7419" w14:paraId="5C70C33A" w14:textId="77777777">
      <w:r w:rsidRPr="001B4478">
        <w:rPr>
          <w:rStyle w:val="HideTWBExt"/>
        </w:rPr>
        <w:t>&lt;/AmendB&gt;</w:t>
      </w:r>
    </w:p>
    <w:p w:rsidR="000C7419" w:rsidRPr="001B4478" w:rsidP="000C7419" w14:paraId="6C2C8A85"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383</w:t>
      </w:r>
      <w:r w:rsidRPr="001B4478">
        <w:rPr>
          <w:rStyle w:val="HideTWBExt"/>
          <w:b w:val="0"/>
        </w:rPr>
        <w:t>&lt;/NumAmB&gt;</w:t>
      </w:r>
    </w:p>
    <w:p w:rsidR="000C7419" w:rsidRPr="001B4478" w:rsidP="000C7419" w14:paraId="03CB0655" w14:textId="77777777">
      <w:pPr>
        <w:pStyle w:val="NormalBold"/>
      </w:pPr>
      <w:r w:rsidRPr="001B4478">
        <w:rPr>
          <w:rStyle w:val="HideTWBExt"/>
          <w:b w:val="0"/>
        </w:rPr>
        <w:t>&lt;RepeatBlock-By&gt;&lt;Members&gt;</w:t>
      </w:r>
      <w:r w:rsidRPr="001B4478">
        <w:t>Katarína Roth Neveďalová, Erik Kaliňák</w:t>
      </w:r>
      <w:r w:rsidRPr="001B4478">
        <w:rPr>
          <w:rStyle w:val="HideTWBExt"/>
          <w:b w:val="0"/>
        </w:rPr>
        <w:t>&lt;/Members&gt;</w:t>
      </w:r>
    </w:p>
    <w:p w:rsidR="000C7419" w:rsidRPr="001B4478" w:rsidP="000C7419" w14:paraId="1EBEA1A7" w14:textId="77777777">
      <w:r w:rsidRPr="001B4478">
        <w:rPr>
          <w:rStyle w:val="HideTWBExt"/>
        </w:rPr>
        <w:t>&lt;/RepeatBlock-By&gt;</w:t>
      </w:r>
    </w:p>
    <w:p w:rsidR="000C7419" w:rsidRPr="001B4478" w:rsidP="000C7419" w14:paraId="124C550B"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15674484" w14:textId="77777777">
      <w:pPr>
        <w:pStyle w:val="NormalBold"/>
      </w:pPr>
      <w:r w:rsidRPr="001B4478">
        <w:rPr>
          <w:rStyle w:val="HideTWBExt"/>
          <w:b w:val="0"/>
        </w:rPr>
        <w:t>&lt;Article&gt;</w:t>
      </w:r>
      <w:r w:rsidRPr="001B4478">
        <w:t>Article 1 – alinéa 1 – point 5 ter (nouveau)</w:t>
      </w:r>
      <w:r w:rsidRPr="001B4478">
        <w:rPr>
          <w:rStyle w:val="HideTWBExt"/>
          <w:b w:val="0"/>
        </w:rPr>
        <w:t>&lt;/Article&gt;</w:t>
      </w:r>
    </w:p>
    <w:p w:rsidR="000C7419" w:rsidRPr="001B4478" w:rsidP="000C7419" w14:paraId="35BC344D" w14:textId="77777777">
      <w:pPr>
        <w:keepNext/>
      </w:pPr>
      <w:r w:rsidRPr="001B4478">
        <w:rPr>
          <w:rStyle w:val="HideTWBExt"/>
        </w:rPr>
        <w:t>&lt;DocAmend2&gt;</w:t>
      </w:r>
      <w:r w:rsidRPr="001B4478">
        <w:t>Règlement (UE) nº 1308/2013</w:t>
      </w:r>
      <w:r w:rsidRPr="001B4478">
        <w:rPr>
          <w:rStyle w:val="HideTWBExt"/>
        </w:rPr>
        <w:t>&lt;/DocAmend2&gt;</w:t>
      </w:r>
    </w:p>
    <w:p w:rsidR="000C7419" w:rsidRPr="001B4478" w:rsidP="000C7419" w14:paraId="102F383B" w14:textId="77777777">
      <w:r w:rsidRPr="001B4478">
        <w:rPr>
          <w:rStyle w:val="HideTWBExt"/>
        </w:rPr>
        <w:t>&lt;Article2&gt;</w:t>
      </w:r>
      <w:r w:rsidRPr="001B4478">
        <w:t>Article 12 – point e bis (nouveau)</w:t>
      </w:r>
      <w:r w:rsidRPr="001B4478">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7DF275ED" w14:textId="77777777" w:rsidTr="007915E6">
        <w:tblPrEx>
          <w:tblW w:w="9752" w:type="dxa"/>
          <w:jc w:val="center"/>
          <w:tblLayout w:type="fixed"/>
          <w:tblCellMar>
            <w:left w:w="340" w:type="dxa"/>
            <w:right w:w="340" w:type="dxa"/>
          </w:tblCellMar>
          <w:tblLook w:val="0000"/>
        </w:tblPrEx>
        <w:trPr>
          <w:jc w:val="center"/>
        </w:trPr>
        <w:tc>
          <w:tcPr>
            <w:tcW w:w="9752" w:type="dxa"/>
            <w:gridSpan w:val="2"/>
          </w:tcPr>
          <w:p w:rsidR="000C7419" w:rsidRPr="001B4478" w:rsidP="007915E6" w14:paraId="7E8CE321" w14:textId="77777777">
            <w:pPr>
              <w:keepNext/>
            </w:pPr>
          </w:p>
        </w:tc>
      </w:tr>
      <w:tr w14:paraId="4C711DCA"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59A2F890" w14:textId="77777777">
            <w:pPr>
              <w:pStyle w:val="ColumnHeading"/>
              <w:keepNext/>
            </w:pPr>
            <w:r w:rsidRPr="001B4478">
              <w:t>Texte en vigueur</w:t>
            </w:r>
          </w:p>
        </w:tc>
        <w:tc>
          <w:tcPr>
            <w:tcW w:w="4876" w:type="dxa"/>
          </w:tcPr>
          <w:p w:rsidR="000C7419" w:rsidRPr="001B4478" w:rsidP="007915E6" w14:paraId="5C2682B4" w14:textId="77777777">
            <w:pPr>
              <w:pStyle w:val="ColumnHeading"/>
              <w:keepNext/>
            </w:pPr>
            <w:r w:rsidRPr="001B4478">
              <w:t>Amendement</w:t>
            </w:r>
          </w:p>
        </w:tc>
      </w:tr>
      <w:tr w14:paraId="2B3AD291"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2A90A587" w14:textId="77777777">
            <w:pPr>
              <w:pStyle w:val="Normal6"/>
            </w:pPr>
          </w:p>
        </w:tc>
        <w:tc>
          <w:tcPr>
            <w:tcW w:w="4876" w:type="dxa"/>
          </w:tcPr>
          <w:p w:rsidR="000C7419" w:rsidRPr="001B4478" w:rsidP="007915E6" w14:paraId="0A2AE90A" w14:textId="4C64F517">
            <w:pPr>
              <w:pStyle w:val="Normal6"/>
              <w:rPr>
                <w:szCs w:val="24"/>
              </w:rPr>
            </w:pPr>
            <w:r w:rsidRPr="001B4478">
              <w:rPr>
                <w:b/>
                <w:i/>
              </w:rPr>
              <w:t>5 ter)</w:t>
            </w:r>
            <w:r w:rsidRPr="001B4478">
              <w:rPr>
                <w:b/>
                <w:i/>
              </w:rPr>
              <w:tab/>
              <w:t>À l</w:t>
            </w:r>
            <w:r w:rsidR="00B037BE">
              <w:rPr>
                <w:b/>
                <w:i/>
              </w:rPr>
              <w:t>’</w:t>
            </w:r>
            <w:r w:rsidRPr="001B4478">
              <w:rPr>
                <w:b/>
                <w:i/>
              </w:rPr>
              <w:t>article 12, le point f) suivant est ajouté:</w:t>
            </w:r>
          </w:p>
        </w:tc>
      </w:tr>
      <w:tr w14:paraId="222E2525"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0AACC56B" w14:textId="77777777">
            <w:pPr>
              <w:pStyle w:val="Normal6"/>
            </w:pPr>
          </w:p>
        </w:tc>
        <w:tc>
          <w:tcPr>
            <w:tcW w:w="4876" w:type="dxa"/>
          </w:tcPr>
          <w:p w:rsidR="000C7419" w:rsidRPr="001B4478" w:rsidP="007915E6" w14:paraId="211E4AF4" w14:textId="77777777">
            <w:pPr>
              <w:pStyle w:val="Normal6"/>
              <w:rPr>
                <w:szCs w:val="24"/>
              </w:rPr>
            </w:pPr>
            <w:r w:rsidRPr="001B4478">
              <w:rPr>
                <w:b/>
                <w:i/>
              </w:rPr>
              <w:t>«f) le sucre du 1</w:t>
            </w:r>
            <w:r w:rsidRPr="001B4478">
              <w:rPr>
                <w:b/>
                <w:i/>
                <w:vertAlign w:val="superscript"/>
              </w:rPr>
              <w:t>er</w:t>
            </w:r>
            <w:r w:rsidRPr="001B4478">
              <w:rPr>
                <w:b/>
                <w:i/>
              </w:rPr>
              <w:t> octobre au 30 septembre.»;</w:t>
            </w:r>
          </w:p>
        </w:tc>
      </w:tr>
      <w:tr w14:paraId="36B5578D"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5F53C040" w14:textId="77777777">
            <w:pPr>
              <w:pStyle w:val="Normal6"/>
            </w:pPr>
          </w:p>
        </w:tc>
        <w:tc>
          <w:tcPr>
            <w:tcW w:w="4876" w:type="dxa"/>
          </w:tcPr>
          <w:p w:rsidR="000C7419" w:rsidRPr="001B4478" w:rsidP="007915E6" w14:paraId="2B033FDA" w14:textId="77777777">
            <w:pPr>
              <w:pStyle w:val="Normal6"/>
              <w:rPr>
                <w:szCs w:val="24"/>
              </w:rPr>
            </w:pPr>
          </w:p>
        </w:tc>
      </w:tr>
    </w:tbl>
    <w:p w:rsidR="000C7419" w:rsidRPr="001B4478" w:rsidP="000C7419" w14:paraId="65EC8F64"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3F45E0FF" w14:textId="77777777">
      <w:pPr>
        <w:pStyle w:val="CrossRef"/>
      </w:pPr>
      <w:r w:rsidRPr="001B4478">
        <w:t>(Règlement (UE) nº 1308/2013, article 12)</w:t>
      </w:r>
    </w:p>
    <w:p w:rsidR="000C7419" w:rsidRPr="001B4478" w:rsidP="000C7419" w14:paraId="76D55F2A" w14:textId="77777777">
      <w:r w:rsidRPr="001B4478">
        <w:rPr>
          <w:rStyle w:val="HideTWBExt"/>
        </w:rPr>
        <w:t>&lt;/AmendB&gt;</w:t>
      </w:r>
    </w:p>
    <w:p w:rsidR="000C7419" w:rsidRPr="001B4478" w:rsidP="000C7419" w14:paraId="5DF82A72"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384</w:t>
      </w:r>
      <w:r w:rsidRPr="001B4478">
        <w:rPr>
          <w:rStyle w:val="HideTWBExt"/>
          <w:b w:val="0"/>
        </w:rPr>
        <w:t>&lt;/NumAmB&gt;</w:t>
      </w:r>
    </w:p>
    <w:p w:rsidR="000C7419" w:rsidRPr="001B4478" w:rsidP="000C7419" w14:paraId="14814855" w14:textId="77777777">
      <w:pPr>
        <w:pStyle w:val="NormalBold"/>
      </w:pPr>
      <w:r w:rsidRPr="001B4478">
        <w:rPr>
          <w:rStyle w:val="HideTWBExt"/>
          <w:b w:val="0"/>
        </w:rPr>
        <w:t>&lt;RepeatBlock-By&gt;&lt;Members&gt;</w:t>
      </w:r>
      <w:r w:rsidRPr="001B4478">
        <w:t>Asger Christensen</w:t>
      </w:r>
      <w:r w:rsidRPr="001B4478">
        <w:rPr>
          <w:rStyle w:val="HideTWBExt"/>
          <w:b w:val="0"/>
        </w:rPr>
        <w:t>&lt;/Members&gt;</w:t>
      </w:r>
    </w:p>
    <w:p w:rsidR="000C7419" w:rsidRPr="001B4478" w:rsidP="000C7419" w14:paraId="3EC0B474" w14:textId="77777777">
      <w:r w:rsidRPr="001B4478">
        <w:rPr>
          <w:rStyle w:val="HideTWBExt"/>
        </w:rPr>
        <w:t>&lt;/RepeatBlock-By&gt;</w:t>
      </w:r>
    </w:p>
    <w:p w:rsidR="000C7419" w:rsidRPr="001B4478" w:rsidP="000C7419" w14:paraId="01D79C3D"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47917852" w14:textId="77777777">
      <w:pPr>
        <w:pStyle w:val="NormalBold"/>
      </w:pPr>
      <w:r w:rsidRPr="001B4478">
        <w:rPr>
          <w:rStyle w:val="HideTWBExt"/>
          <w:b w:val="0"/>
        </w:rPr>
        <w:t>&lt;Article&gt;</w:t>
      </w:r>
      <w:r w:rsidRPr="001B4478">
        <w:t>Article premier – alinéa 1 – point 7 bis (nouveau)</w:t>
      </w:r>
      <w:r w:rsidRPr="001B4478">
        <w:rPr>
          <w:rStyle w:val="HideTWBExt"/>
          <w:b w:val="0"/>
        </w:rPr>
        <w:t>&lt;/Article&gt;</w:t>
      </w:r>
    </w:p>
    <w:p w:rsidR="000C7419" w:rsidRPr="001B4478" w:rsidP="000C7419" w14:paraId="32C1C96B" w14:textId="77777777">
      <w:pPr>
        <w:keepNext/>
      </w:pPr>
      <w:r w:rsidRPr="001B4478">
        <w:rPr>
          <w:rStyle w:val="HideTWBExt"/>
        </w:rPr>
        <w:t>&lt;DocAmend2&gt;</w:t>
      </w:r>
      <w:r w:rsidRPr="001B4478">
        <w:t>Règlement (UE) nº 1308/2013</w:t>
      </w:r>
      <w:r w:rsidRPr="001B4478">
        <w:rPr>
          <w:rStyle w:val="HideTWBExt"/>
        </w:rPr>
        <w:t>&lt;/DocAmend2&gt;</w:t>
      </w:r>
    </w:p>
    <w:p w:rsidR="000C7419" w:rsidRPr="001B4478" w:rsidP="000C7419" w14:paraId="4F58E05E" w14:textId="77777777">
      <w:r w:rsidRPr="001B4478">
        <w:rPr>
          <w:rStyle w:val="HideTWBExt"/>
        </w:rPr>
        <w:t>&lt;Article2&gt;</w:t>
      </w:r>
      <w:r w:rsidRPr="001B4478">
        <w:t>Article 12</w:t>
      </w:r>
      <w:r w:rsidRPr="001B447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D894F7C"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1FA44F77" w14:textId="77777777">
            <w:pPr>
              <w:keepNext/>
            </w:pPr>
          </w:p>
        </w:tc>
      </w:tr>
      <w:tr w14:paraId="19684369"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17BB3E49" w14:textId="77777777">
            <w:pPr>
              <w:pStyle w:val="ColumnHeading"/>
              <w:keepNext/>
            </w:pPr>
            <w:r w:rsidRPr="001B4478">
              <w:t>Texte en vigueur</w:t>
            </w:r>
          </w:p>
        </w:tc>
        <w:tc>
          <w:tcPr>
            <w:tcW w:w="4876" w:type="dxa"/>
          </w:tcPr>
          <w:p w:rsidR="000C7419" w:rsidRPr="001B4478" w:rsidP="007915E6" w14:paraId="05514247" w14:textId="77777777">
            <w:pPr>
              <w:pStyle w:val="ColumnHeading"/>
              <w:keepNext/>
            </w:pPr>
            <w:r w:rsidRPr="001B4478">
              <w:t>Amendement</w:t>
            </w:r>
          </w:p>
        </w:tc>
      </w:tr>
      <w:tr w14:paraId="2A6DC470"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4FEECDAA" w14:textId="6819423F">
            <w:pPr>
              <w:pStyle w:val="Normal6"/>
            </w:pPr>
            <w:r w:rsidRPr="001B4478">
              <w:t>Périodes d</w:t>
            </w:r>
            <w:r w:rsidR="00B037BE">
              <w:t>’</w:t>
            </w:r>
            <w:r w:rsidRPr="001B4478">
              <w:t>intervention publique Les périodes d</w:t>
            </w:r>
            <w:r w:rsidR="00B037BE">
              <w:t>’</w:t>
            </w:r>
            <w:r w:rsidRPr="001B4478">
              <w:t>intervention publique sont les suivantes pour: a) le froment (blé) tendre, le froment (blé) dur, l</w:t>
            </w:r>
            <w:r w:rsidR="00B037BE">
              <w:t>’</w:t>
            </w:r>
            <w:r w:rsidRPr="001B4478">
              <w:t>orge et le maïs, du 1</w:t>
            </w:r>
            <w:r w:rsidRPr="001B4478">
              <w:rPr>
                <w:vertAlign w:val="superscript"/>
              </w:rPr>
              <w:t>er</w:t>
            </w:r>
            <w:r w:rsidRPr="001B4478">
              <w:t> novembre au 31 mai; b) le riz paddy, du 1</w:t>
            </w:r>
            <w:r w:rsidRPr="001B4478">
              <w:rPr>
                <w:vertAlign w:val="superscript"/>
              </w:rPr>
              <w:t>er</w:t>
            </w:r>
            <w:r w:rsidRPr="001B4478">
              <w:t> avril au 31 juillet; c) la viande bovine, toute la campagne; d) le beurre et le lait écrémé en poudre</w:t>
            </w:r>
            <w:r w:rsidRPr="001B4478">
              <w:rPr>
                <w:b/>
                <w:bCs/>
                <w:i/>
                <w:iCs/>
              </w:rPr>
              <w:t>, du 1</w:t>
            </w:r>
            <w:r w:rsidRPr="001B4478">
              <w:rPr>
                <w:b/>
                <w:bCs/>
                <w:i/>
                <w:iCs/>
                <w:vertAlign w:val="superscript"/>
              </w:rPr>
              <w:t>er</w:t>
            </w:r>
            <w:r w:rsidRPr="001B4478">
              <w:rPr>
                <w:b/>
                <w:bCs/>
                <w:i/>
                <w:iCs/>
              </w:rPr>
              <w:t> mars au 30 septembre</w:t>
            </w:r>
            <w:r w:rsidRPr="001B4478">
              <w:t>.</w:t>
            </w:r>
          </w:p>
        </w:tc>
        <w:tc>
          <w:tcPr>
            <w:tcW w:w="4876" w:type="dxa"/>
          </w:tcPr>
          <w:p w:rsidR="000C7419" w:rsidRPr="001B4478" w:rsidP="007915E6" w14:paraId="1754C748" w14:textId="2E88AD16">
            <w:pPr>
              <w:pStyle w:val="Normal6"/>
              <w:rPr>
                <w:szCs w:val="24"/>
              </w:rPr>
            </w:pPr>
            <w:r w:rsidRPr="001B4478">
              <w:rPr>
                <w:b/>
                <w:i/>
              </w:rPr>
              <w:t>7 bis)</w:t>
            </w:r>
            <w:r w:rsidRPr="001B4478">
              <w:rPr>
                <w:b/>
                <w:i/>
              </w:rPr>
              <w:tab/>
            </w:r>
            <w:r w:rsidRPr="001B4478">
              <w:rPr>
                <w:b/>
                <w:bCs/>
                <w:i/>
                <w:iCs/>
              </w:rPr>
              <w:t>«</w:t>
            </w:r>
            <w:r w:rsidRPr="001B4478">
              <w:t>Périodes d</w:t>
            </w:r>
            <w:r w:rsidR="00B037BE">
              <w:t>’</w:t>
            </w:r>
            <w:r w:rsidRPr="001B4478">
              <w:t>intervention publique Les périodes d</w:t>
            </w:r>
            <w:r w:rsidR="00B037BE">
              <w:t>’</w:t>
            </w:r>
            <w:r w:rsidRPr="001B4478">
              <w:t>intervention publique sont les suivantes pour: a) le froment (blé) tendre, le froment (blé) dur, l</w:t>
            </w:r>
            <w:r w:rsidR="00B037BE">
              <w:t>’</w:t>
            </w:r>
            <w:r w:rsidRPr="001B4478">
              <w:t>orge et le maïs, du 1</w:t>
            </w:r>
            <w:r w:rsidRPr="001B4478">
              <w:rPr>
                <w:vertAlign w:val="superscript"/>
              </w:rPr>
              <w:t>er</w:t>
            </w:r>
            <w:r w:rsidRPr="001B4478">
              <w:t> novembre au 31 mai; b) le riz paddy, du 1</w:t>
            </w:r>
            <w:r w:rsidRPr="001B4478">
              <w:rPr>
                <w:vertAlign w:val="superscript"/>
              </w:rPr>
              <w:t>er</w:t>
            </w:r>
            <w:r w:rsidRPr="001B4478">
              <w:t> avril au 31 juillet; c) la viande bovine, toute la campagne; d) le beurre et le lait écrémé en poudre</w:t>
            </w:r>
            <w:r w:rsidRPr="001B4478">
              <w:rPr>
                <w:b/>
                <w:bCs/>
                <w:i/>
                <w:iCs/>
              </w:rPr>
              <w:t>, toute la campagne</w:t>
            </w:r>
            <w:r w:rsidRPr="001B4478">
              <w:t>.</w:t>
            </w:r>
            <w:r w:rsidRPr="001B4478">
              <w:rPr>
                <w:b/>
                <w:bCs/>
                <w:i/>
                <w:iCs/>
              </w:rPr>
              <w:t>»;</w:t>
            </w:r>
          </w:p>
        </w:tc>
      </w:tr>
      <w:tr w14:paraId="2BE52B69"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5015C7C4" w14:textId="77777777">
            <w:pPr>
              <w:pStyle w:val="Normal6"/>
            </w:pPr>
          </w:p>
        </w:tc>
        <w:tc>
          <w:tcPr>
            <w:tcW w:w="4876" w:type="dxa"/>
          </w:tcPr>
          <w:p w:rsidR="000C7419" w:rsidRPr="001B4478" w:rsidP="007915E6" w14:paraId="6E9D8431" w14:textId="77777777">
            <w:pPr>
              <w:pStyle w:val="Normal6"/>
              <w:rPr>
                <w:szCs w:val="24"/>
              </w:rPr>
            </w:pPr>
          </w:p>
        </w:tc>
      </w:tr>
    </w:tbl>
    <w:p w:rsidR="000C7419" w:rsidRPr="001B4478" w:rsidP="000C7419" w14:paraId="11BF2C4C"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6E130838" w14:textId="77777777">
      <w:pPr>
        <w:pStyle w:val="CrossRef"/>
      </w:pPr>
      <w:r w:rsidRPr="001B4478">
        <w:t>(https://eur-lex.europa.eu/legal-content/FR/TXT/PDF/?uri=CELEX:32013R1308)</w:t>
      </w:r>
    </w:p>
    <w:p w:rsidR="000C7419" w:rsidRPr="001B4478" w:rsidP="000C7419" w14:paraId="6B2F376A" w14:textId="77777777">
      <w:pPr>
        <w:pStyle w:val="JustificationTitle"/>
        <w:rPr>
          <w:noProof w:val="0"/>
        </w:rPr>
      </w:pPr>
      <w:r w:rsidRPr="001B4478">
        <w:rPr>
          <w:rStyle w:val="HideTWBExt"/>
          <w:i w:val="0"/>
        </w:rPr>
        <w:t>&lt;TitreJust&gt;</w:t>
      </w:r>
      <w:r w:rsidRPr="001B4478">
        <w:t>Justification</w:t>
      </w:r>
      <w:r w:rsidRPr="001B4478">
        <w:rPr>
          <w:rStyle w:val="HideTWBExt"/>
          <w:i w:val="0"/>
        </w:rPr>
        <w:t>&lt;/TitreJust&gt;</w:t>
      </w:r>
    </w:p>
    <w:p w:rsidR="000C7419" w:rsidRPr="001B4478" w:rsidP="000C7419" w14:paraId="0D6DCD14" w14:textId="1F1E9C97">
      <w:pPr>
        <w:pStyle w:val="Normal12Italic"/>
        <w:rPr>
          <w:noProof w:val="0"/>
        </w:rPr>
      </w:pPr>
      <w:r w:rsidRPr="001B4478">
        <w:t>Une intervention publique tout au long de l</w:t>
      </w:r>
      <w:r w:rsidR="00B037BE">
        <w:t>’</w:t>
      </w:r>
      <w:r w:rsidRPr="001B4478">
        <w:t>année permettra de disposer de cet outil de gestion de crise si une crise venait à se produire à n</w:t>
      </w:r>
      <w:r w:rsidR="00B037BE">
        <w:t>’</w:t>
      </w:r>
      <w:r w:rsidRPr="001B4478">
        <w:t>importe quel moment de l</w:t>
      </w:r>
      <w:r w:rsidR="00B037BE">
        <w:t>’</w:t>
      </w:r>
      <w:r w:rsidRPr="001B4478">
        <w:t>année. Il est important de noter que cet outil devrait rester un recours exceptionnel, réservé aux situations de crise. Toute amélioration apportée à l</w:t>
      </w:r>
      <w:r w:rsidR="00B037BE">
        <w:t>’</w:t>
      </w:r>
      <w:r w:rsidRPr="001B4478">
        <w:t>intervention publique devrait mettre l</w:t>
      </w:r>
      <w:r w:rsidR="00B037BE">
        <w:t>’</w:t>
      </w:r>
      <w:r w:rsidRPr="001B4478">
        <w:t>accent sur la crédibilité, la proportionnalité et la réactivité dans des circonstances exceptionnelles.</w:t>
      </w:r>
    </w:p>
    <w:p w:rsidR="000C7419" w:rsidRPr="001B4478" w:rsidP="000C7419" w14:paraId="48613D93" w14:textId="77777777">
      <w:r w:rsidRPr="001B4478">
        <w:rPr>
          <w:rStyle w:val="HideTWBExt"/>
        </w:rPr>
        <w:t>&lt;/AmendB&gt;</w:t>
      </w:r>
    </w:p>
    <w:p w:rsidR="000C7419" w:rsidRPr="001B4478" w:rsidP="000C7419" w14:paraId="1B29218B"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385</w:t>
      </w:r>
      <w:r w:rsidRPr="001B4478">
        <w:rPr>
          <w:rStyle w:val="HideTWBExt"/>
          <w:b w:val="0"/>
        </w:rPr>
        <w:t>&lt;/NumAmB&gt;</w:t>
      </w:r>
    </w:p>
    <w:p w:rsidR="000C7419" w:rsidRPr="001B4478" w:rsidP="000C7419" w14:paraId="13F88486" w14:textId="77777777">
      <w:pPr>
        <w:pStyle w:val="NormalBold"/>
      </w:pPr>
      <w:r w:rsidRPr="001B4478">
        <w:rPr>
          <w:rStyle w:val="HideTWBExt"/>
          <w:b w:val="0"/>
        </w:rPr>
        <w:t>&lt;RepeatBlock-By&gt;&lt;Members&gt;</w:t>
      </w:r>
      <w:r w:rsidRPr="001B4478">
        <w:t>Daniel Buda, Dan-Ştefan Motreanu, Paulo do Nascimento Cabral, Emmanouil Kefalogiannis</w:t>
      </w:r>
      <w:r w:rsidRPr="001B4478">
        <w:rPr>
          <w:rStyle w:val="HideTWBExt"/>
          <w:b w:val="0"/>
        </w:rPr>
        <w:t>&lt;/Members&gt;</w:t>
      </w:r>
    </w:p>
    <w:p w:rsidR="000C7419" w:rsidRPr="001B4478" w:rsidP="000C7419" w14:paraId="4000D6E8" w14:textId="77777777">
      <w:r w:rsidRPr="001B4478">
        <w:rPr>
          <w:rStyle w:val="HideTWBExt"/>
        </w:rPr>
        <w:t>&lt;/RepeatBlock-By&gt;</w:t>
      </w:r>
    </w:p>
    <w:p w:rsidR="000C7419" w:rsidRPr="001B4478" w:rsidP="000C7419" w14:paraId="7B414E08"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135B7B40" w14:textId="77777777">
      <w:pPr>
        <w:pStyle w:val="NormalBold"/>
      </w:pPr>
      <w:r w:rsidRPr="001B4478">
        <w:rPr>
          <w:rStyle w:val="HideTWBExt"/>
          <w:b w:val="0"/>
        </w:rPr>
        <w:t>&lt;Article&gt;</w:t>
      </w:r>
      <w:r w:rsidRPr="001B4478">
        <w:t>Article premier – alinéa 1 – point 7 bis (nouveau)</w:t>
      </w:r>
      <w:r w:rsidRPr="001B4478">
        <w:rPr>
          <w:rStyle w:val="HideTWBExt"/>
          <w:b w:val="0"/>
        </w:rPr>
        <w:t>&lt;/Article&gt;</w:t>
      </w:r>
    </w:p>
    <w:p w:rsidR="000C7419" w:rsidRPr="001B4478" w:rsidP="000C7419" w14:paraId="379400EB" w14:textId="77777777">
      <w:pPr>
        <w:keepNext/>
      </w:pPr>
      <w:r w:rsidRPr="001B4478">
        <w:rPr>
          <w:rStyle w:val="HideTWBExt"/>
        </w:rPr>
        <w:t>&lt;DocAmend2&gt;</w:t>
      </w:r>
      <w:r w:rsidRPr="001B4478">
        <w:t>Règlement (UE) nº 1308/2013</w:t>
      </w:r>
      <w:r w:rsidRPr="001B4478">
        <w:rPr>
          <w:rStyle w:val="HideTWBExt"/>
        </w:rPr>
        <w:t>&lt;/DocAmend2&gt;</w:t>
      </w:r>
    </w:p>
    <w:p w:rsidR="000C7419" w:rsidRPr="001B4478" w:rsidP="000C7419" w14:paraId="43F419D4" w14:textId="77777777">
      <w:r w:rsidRPr="001B4478">
        <w:rPr>
          <w:rStyle w:val="HideTWBExt"/>
        </w:rPr>
        <w:t>&lt;Article2&gt;</w:t>
      </w:r>
      <w:r w:rsidRPr="001B4478">
        <w:t>Article 12 – alinéa 1 – point e bis (nouveau)</w:t>
      </w:r>
      <w:r w:rsidRPr="001B4478">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50167FB3" w14:textId="77777777" w:rsidTr="007915E6">
        <w:tblPrEx>
          <w:tblW w:w="9752" w:type="dxa"/>
          <w:jc w:val="center"/>
          <w:tblLayout w:type="fixed"/>
          <w:tblCellMar>
            <w:left w:w="340" w:type="dxa"/>
            <w:right w:w="340" w:type="dxa"/>
          </w:tblCellMar>
          <w:tblLook w:val="0000"/>
        </w:tblPrEx>
        <w:trPr>
          <w:jc w:val="center"/>
        </w:trPr>
        <w:tc>
          <w:tcPr>
            <w:tcW w:w="9752" w:type="dxa"/>
            <w:gridSpan w:val="2"/>
          </w:tcPr>
          <w:p w:rsidR="000C7419" w:rsidRPr="001B4478" w:rsidP="007915E6" w14:paraId="068FA76C" w14:textId="77777777">
            <w:pPr>
              <w:keepNext/>
            </w:pPr>
          </w:p>
        </w:tc>
      </w:tr>
      <w:tr w14:paraId="71979A3C"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0A2DC8FA" w14:textId="77777777">
            <w:pPr>
              <w:pStyle w:val="ColumnHeading"/>
              <w:keepNext/>
            </w:pPr>
            <w:r w:rsidRPr="001B4478">
              <w:t>Texte proposé par la Commission</w:t>
            </w:r>
          </w:p>
        </w:tc>
        <w:tc>
          <w:tcPr>
            <w:tcW w:w="4876" w:type="dxa"/>
          </w:tcPr>
          <w:p w:rsidR="000C7419" w:rsidRPr="001B4478" w:rsidP="007915E6" w14:paraId="1983D539" w14:textId="77777777">
            <w:pPr>
              <w:pStyle w:val="ColumnHeading"/>
              <w:keepNext/>
            </w:pPr>
            <w:r w:rsidRPr="001B4478">
              <w:t>Amendement</w:t>
            </w:r>
          </w:p>
        </w:tc>
      </w:tr>
      <w:tr w14:paraId="10906224"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6004E848" w14:textId="77777777">
            <w:pPr>
              <w:pStyle w:val="Normal6"/>
            </w:pPr>
          </w:p>
        </w:tc>
        <w:tc>
          <w:tcPr>
            <w:tcW w:w="4876" w:type="dxa"/>
          </w:tcPr>
          <w:p w:rsidR="000C7419" w:rsidRPr="001B4478" w:rsidP="007915E6" w14:paraId="374FEEFE" w14:textId="581B53DD">
            <w:pPr>
              <w:pStyle w:val="Normal6"/>
              <w:rPr>
                <w:szCs w:val="24"/>
              </w:rPr>
            </w:pPr>
            <w:r w:rsidRPr="001B4478">
              <w:rPr>
                <w:b/>
                <w:i/>
              </w:rPr>
              <w:t>7 bis)</w:t>
            </w:r>
            <w:r w:rsidRPr="001B4478">
              <w:rPr>
                <w:b/>
                <w:i/>
              </w:rPr>
              <w:tab/>
              <w:t>À l</w:t>
            </w:r>
            <w:r w:rsidR="00B037BE">
              <w:rPr>
                <w:b/>
                <w:i/>
              </w:rPr>
              <w:t>’</w:t>
            </w:r>
            <w:r w:rsidRPr="001B4478">
              <w:rPr>
                <w:b/>
                <w:i/>
              </w:rPr>
              <w:t>article 12, les points suivants sont ajoutés:</w:t>
            </w:r>
          </w:p>
        </w:tc>
      </w:tr>
      <w:tr w14:paraId="610939A4"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0E11A6B8" w14:textId="77777777">
            <w:pPr>
              <w:pStyle w:val="Normal6"/>
            </w:pPr>
          </w:p>
        </w:tc>
        <w:tc>
          <w:tcPr>
            <w:tcW w:w="4876" w:type="dxa"/>
          </w:tcPr>
          <w:p w:rsidR="000C7419" w:rsidRPr="001B4478" w:rsidP="007915E6" w14:paraId="563597B1" w14:textId="77777777">
            <w:pPr>
              <w:pStyle w:val="Normal6"/>
              <w:rPr>
                <w:szCs w:val="24"/>
              </w:rPr>
            </w:pPr>
            <w:r w:rsidRPr="001B4478">
              <w:rPr>
                <w:b/>
                <w:i/>
              </w:rPr>
              <w:t>«f) le sucre, toute la campagne;</w:t>
            </w:r>
          </w:p>
        </w:tc>
      </w:tr>
      <w:tr w14:paraId="1E453F40"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39F52856" w14:textId="77777777">
            <w:pPr>
              <w:pStyle w:val="Normal6"/>
            </w:pPr>
          </w:p>
        </w:tc>
        <w:tc>
          <w:tcPr>
            <w:tcW w:w="4876" w:type="dxa"/>
          </w:tcPr>
          <w:p w:rsidR="000C7419" w:rsidRPr="001B4478" w:rsidP="007915E6" w14:paraId="0D194A54" w14:textId="77777777">
            <w:pPr>
              <w:pStyle w:val="Normal6"/>
              <w:rPr>
                <w:szCs w:val="24"/>
              </w:rPr>
            </w:pPr>
            <w:r w:rsidRPr="001B4478">
              <w:rPr>
                <w:b/>
                <w:i/>
              </w:rPr>
              <w:t>g) la viande ovine, toute la campagne;</w:t>
            </w:r>
          </w:p>
        </w:tc>
      </w:tr>
      <w:tr w14:paraId="71DC0BAB"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61983FB5" w14:textId="77777777">
            <w:pPr>
              <w:pStyle w:val="Normal6"/>
            </w:pPr>
          </w:p>
        </w:tc>
        <w:tc>
          <w:tcPr>
            <w:tcW w:w="4876" w:type="dxa"/>
          </w:tcPr>
          <w:p w:rsidR="000C7419" w:rsidRPr="001B4478" w:rsidP="007915E6" w14:paraId="28D0EB35" w14:textId="77777777">
            <w:pPr>
              <w:pStyle w:val="Normal6"/>
              <w:rPr>
                <w:szCs w:val="24"/>
              </w:rPr>
            </w:pPr>
            <w:r w:rsidRPr="001B4478">
              <w:rPr>
                <w:b/>
                <w:i/>
              </w:rPr>
              <w:t>h) la viande caprine, toute la campagne;</w:t>
            </w:r>
          </w:p>
        </w:tc>
      </w:tr>
      <w:tr w14:paraId="271D9BBF"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21B8A0E6" w14:textId="77777777">
            <w:pPr>
              <w:pStyle w:val="Normal6"/>
            </w:pPr>
          </w:p>
        </w:tc>
        <w:tc>
          <w:tcPr>
            <w:tcW w:w="4876" w:type="dxa"/>
          </w:tcPr>
          <w:p w:rsidR="000C7419" w:rsidRPr="001B4478" w:rsidP="007915E6" w14:paraId="4301621C" w14:textId="77777777">
            <w:pPr>
              <w:pStyle w:val="Normal6"/>
              <w:rPr>
                <w:szCs w:val="24"/>
              </w:rPr>
            </w:pPr>
            <w:r w:rsidRPr="001B4478">
              <w:rPr>
                <w:b/>
                <w:i/>
              </w:rPr>
              <w:t>i) le beurre à base de lait de brebis, toute la campagne;</w:t>
            </w:r>
          </w:p>
        </w:tc>
      </w:tr>
      <w:tr w14:paraId="7815E5E0"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35ECC47B" w14:textId="77777777">
            <w:pPr>
              <w:pStyle w:val="Normal6"/>
            </w:pPr>
          </w:p>
        </w:tc>
        <w:tc>
          <w:tcPr>
            <w:tcW w:w="4876" w:type="dxa"/>
          </w:tcPr>
          <w:p w:rsidR="000C7419" w:rsidRPr="001B4478" w:rsidP="007915E6" w14:paraId="573A7135" w14:textId="77777777">
            <w:pPr>
              <w:pStyle w:val="Normal6"/>
              <w:rPr>
                <w:szCs w:val="24"/>
              </w:rPr>
            </w:pPr>
            <w:r w:rsidRPr="001B4478">
              <w:rPr>
                <w:b/>
                <w:i/>
              </w:rPr>
              <w:t>k) le beurre à base de lait de chèvre, toute la campagne;</w:t>
            </w:r>
          </w:p>
        </w:tc>
      </w:tr>
      <w:tr w14:paraId="5A149931"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7B20CA97" w14:textId="77777777">
            <w:pPr>
              <w:pStyle w:val="Normal6"/>
            </w:pPr>
          </w:p>
        </w:tc>
        <w:tc>
          <w:tcPr>
            <w:tcW w:w="4876" w:type="dxa"/>
          </w:tcPr>
          <w:p w:rsidR="000C7419" w:rsidRPr="001B4478" w:rsidP="007915E6" w14:paraId="34090BC0" w14:textId="77777777">
            <w:pPr>
              <w:pStyle w:val="Normal6"/>
              <w:rPr>
                <w:szCs w:val="24"/>
              </w:rPr>
            </w:pPr>
            <w:r w:rsidRPr="001B4478">
              <w:rPr>
                <w:b/>
                <w:i/>
              </w:rPr>
              <w:t>l) le chanvre industriel, toute la campagne;</w:t>
            </w:r>
          </w:p>
        </w:tc>
      </w:tr>
      <w:tr w14:paraId="1178BDF4"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6345E1D6" w14:textId="77777777">
            <w:pPr>
              <w:pStyle w:val="Normal6"/>
            </w:pPr>
          </w:p>
        </w:tc>
        <w:tc>
          <w:tcPr>
            <w:tcW w:w="4876" w:type="dxa"/>
          </w:tcPr>
          <w:p w:rsidR="000C7419" w:rsidRPr="001B4478" w:rsidP="007915E6" w14:paraId="0AF5C44F" w14:textId="77777777">
            <w:pPr>
              <w:pStyle w:val="Normal6"/>
              <w:rPr>
                <w:szCs w:val="24"/>
              </w:rPr>
            </w:pPr>
            <w:r w:rsidRPr="001B4478">
              <w:rPr>
                <w:b/>
                <w:i/>
              </w:rPr>
              <w:t>m) la viande de volaille, toute la campagne;</w:t>
            </w:r>
          </w:p>
        </w:tc>
      </w:tr>
      <w:tr w14:paraId="534E29DF"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601BF668" w14:textId="77777777">
            <w:pPr>
              <w:pStyle w:val="Normal6"/>
            </w:pPr>
          </w:p>
        </w:tc>
        <w:tc>
          <w:tcPr>
            <w:tcW w:w="4876" w:type="dxa"/>
          </w:tcPr>
          <w:p w:rsidR="000C7419" w:rsidRPr="001B4478" w:rsidP="007915E6" w14:paraId="2BC8D989" w14:textId="77777777">
            <w:pPr>
              <w:pStyle w:val="Normal6"/>
              <w:rPr>
                <w:szCs w:val="24"/>
              </w:rPr>
            </w:pPr>
            <w:r w:rsidRPr="001B4478">
              <w:rPr>
                <w:b/>
                <w:i/>
              </w:rPr>
              <w:t>n) la viande porcine, toute la campagne.»;</w:t>
            </w:r>
          </w:p>
        </w:tc>
      </w:tr>
    </w:tbl>
    <w:p w:rsidR="000C7419" w:rsidRPr="001B4478" w:rsidP="000C7419" w14:paraId="78A92653"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0C3047F3" w14:textId="77777777">
      <w:r w:rsidRPr="001B4478">
        <w:rPr>
          <w:rStyle w:val="HideTWBExt"/>
        </w:rPr>
        <w:t>&lt;/AmendB&gt;</w:t>
      </w:r>
    </w:p>
    <w:p w:rsidR="000C7419" w:rsidRPr="001B4478" w:rsidP="000C7419" w14:paraId="27E59300"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386</w:t>
      </w:r>
      <w:r w:rsidRPr="001B4478">
        <w:rPr>
          <w:rStyle w:val="HideTWBExt"/>
          <w:b w:val="0"/>
        </w:rPr>
        <w:t>&lt;/NumAmB&gt;</w:t>
      </w:r>
    </w:p>
    <w:p w:rsidR="000C7419" w:rsidRPr="001B4478" w:rsidP="000C7419" w14:paraId="2D452CD6" w14:textId="77777777">
      <w:pPr>
        <w:pStyle w:val="NormalBold"/>
      </w:pPr>
      <w:r w:rsidRPr="001B4478">
        <w:rPr>
          <w:rStyle w:val="HideTWBExt"/>
          <w:b w:val="0"/>
        </w:rPr>
        <w:t>&lt;RepeatBlock-By&gt;&lt;Members&gt;</w:t>
      </w:r>
      <w:r w:rsidRPr="001B4478">
        <w:t>Valérie Deloge, Gilles Pennelle, Raffaele Stancanelli, Csaba Dömötör, Mireia Borrás Pabón</w:t>
      </w:r>
      <w:r w:rsidRPr="001B4478">
        <w:rPr>
          <w:rStyle w:val="HideTWBExt"/>
          <w:b w:val="0"/>
        </w:rPr>
        <w:t>&lt;/Members&gt;</w:t>
      </w:r>
    </w:p>
    <w:p w:rsidR="000C7419" w:rsidRPr="001B4478" w:rsidP="000C7419" w14:paraId="51D5CC4E" w14:textId="77777777">
      <w:r w:rsidRPr="001B4478">
        <w:rPr>
          <w:rStyle w:val="HideTWBExt"/>
        </w:rPr>
        <w:t>&lt;/RepeatBlock-By&gt;</w:t>
      </w:r>
    </w:p>
    <w:p w:rsidR="000C7419" w:rsidRPr="001B4478" w:rsidP="000C7419" w14:paraId="120BBFE1"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67CCD1A9" w14:textId="77777777">
      <w:pPr>
        <w:pStyle w:val="NormalBold"/>
      </w:pPr>
      <w:r w:rsidRPr="001B4478">
        <w:rPr>
          <w:rStyle w:val="HideTWBExt"/>
          <w:b w:val="0"/>
        </w:rPr>
        <w:t>&lt;Article&gt;</w:t>
      </w:r>
      <w:r w:rsidRPr="001B4478">
        <w:t>Article premier – alinéa 1 – point 5 quater (nouveau)</w:t>
      </w:r>
      <w:r w:rsidRPr="001B4478">
        <w:rPr>
          <w:rStyle w:val="HideTWBExt"/>
          <w:b w:val="0"/>
        </w:rPr>
        <w:t>&lt;/Article&gt;</w:t>
      </w:r>
    </w:p>
    <w:p w:rsidR="000C7419" w:rsidRPr="001B4478" w:rsidP="000C7419" w14:paraId="37941FB4" w14:textId="77777777">
      <w:pPr>
        <w:keepNext/>
      </w:pPr>
      <w:r w:rsidRPr="001B4478">
        <w:rPr>
          <w:rStyle w:val="HideTWBExt"/>
        </w:rPr>
        <w:t>&lt;DocAmend2&gt;</w:t>
      </w:r>
      <w:r w:rsidRPr="001B4478">
        <w:t>Règlement (UE) nº 1308/2013</w:t>
      </w:r>
      <w:r w:rsidRPr="001B4478">
        <w:rPr>
          <w:rStyle w:val="HideTWBExt"/>
        </w:rPr>
        <w:t>&lt;/DocAmend2&gt;</w:t>
      </w:r>
    </w:p>
    <w:p w:rsidR="000C7419" w:rsidRPr="001B4478" w:rsidP="000C7419" w14:paraId="48911807" w14:textId="77777777">
      <w:r w:rsidRPr="001B4478">
        <w:rPr>
          <w:rStyle w:val="HideTWBExt"/>
        </w:rPr>
        <w:t>&lt;Article2&gt;</w:t>
      </w:r>
      <w:r w:rsidRPr="001B4478">
        <w:t>Article 12 – point e bis (nouveau)</w:t>
      </w:r>
      <w:r w:rsidRPr="001B447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0C77D94"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0153A401" w14:textId="77777777">
            <w:pPr>
              <w:keepNext/>
            </w:pPr>
          </w:p>
        </w:tc>
      </w:tr>
      <w:tr w14:paraId="7A6A4888"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002947A0" w14:textId="77777777">
            <w:pPr>
              <w:pStyle w:val="ColumnHeading"/>
              <w:keepNext/>
            </w:pPr>
            <w:r w:rsidRPr="001B4478">
              <w:t>Texte proposé par la Commission</w:t>
            </w:r>
          </w:p>
        </w:tc>
        <w:tc>
          <w:tcPr>
            <w:tcW w:w="4876" w:type="dxa"/>
          </w:tcPr>
          <w:p w:rsidR="000C7419" w:rsidRPr="001B4478" w:rsidP="007915E6" w14:paraId="4AAD6E38" w14:textId="77777777">
            <w:pPr>
              <w:pStyle w:val="ColumnHeading"/>
              <w:keepNext/>
            </w:pPr>
            <w:r w:rsidRPr="001B4478">
              <w:t>Amendement</w:t>
            </w:r>
          </w:p>
        </w:tc>
      </w:tr>
      <w:tr w14:paraId="623032EE"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5A6D80FE" w14:textId="77777777">
            <w:pPr>
              <w:pStyle w:val="Normal6"/>
            </w:pPr>
          </w:p>
        </w:tc>
        <w:tc>
          <w:tcPr>
            <w:tcW w:w="4876" w:type="dxa"/>
          </w:tcPr>
          <w:p w:rsidR="000C7419" w:rsidRPr="001B4478" w:rsidP="007915E6" w14:paraId="35FA6638" w14:textId="140AE367">
            <w:pPr>
              <w:pStyle w:val="Normal6"/>
              <w:rPr>
                <w:szCs w:val="24"/>
              </w:rPr>
            </w:pPr>
            <w:r w:rsidRPr="001B4478">
              <w:rPr>
                <w:b/>
                <w:i/>
              </w:rPr>
              <w:t>5 quater)</w:t>
            </w:r>
            <w:r w:rsidRPr="001B4478">
              <w:rPr>
                <w:b/>
                <w:i/>
              </w:rPr>
              <w:tab/>
              <w:t>à l</w:t>
            </w:r>
            <w:r w:rsidR="00B037BE">
              <w:rPr>
                <w:b/>
                <w:i/>
              </w:rPr>
              <w:t>’</w:t>
            </w:r>
            <w:r w:rsidRPr="001B4478">
              <w:rPr>
                <w:b/>
                <w:i/>
              </w:rPr>
              <w:t>article 12, le point f) suivant est ajouté:</w:t>
            </w:r>
          </w:p>
        </w:tc>
      </w:tr>
      <w:tr w14:paraId="23EADC30"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6E1EC454" w14:textId="77777777">
            <w:pPr>
              <w:pStyle w:val="Normal6"/>
            </w:pPr>
          </w:p>
        </w:tc>
        <w:tc>
          <w:tcPr>
            <w:tcW w:w="4876" w:type="dxa"/>
          </w:tcPr>
          <w:p w:rsidR="000C7419" w:rsidRPr="001B4478" w:rsidP="007915E6" w14:paraId="2D5EABA0" w14:textId="6526B586">
            <w:pPr>
              <w:pStyle w:val="Normal6"/>
              <w:rPr>
                <w:szCs w:val="24"/>
              </w:rPr>
            </w:pPr>
            <w:r>
              <w:rPr>
                <w:b/>
                <w:i/>
              </w:rPr>
              <w:t>«</w:t>
            </w:r>
            <w:r w:rsidRPr="001B4478">
              <w:rPr>
                <w:b/>
                <w:i/>
              </w:rPr>
              <w:t>f) le sucre, du 1</w:t>
            </w:r>
            <w:r w:rsidRPr="001B4478">
              <w:rPr>
                <w:b/>
                <w:i/>
                <w:vertAlign w:val="superscript"/>
              </w:rPr>
              <w:t>er</w:t>
            </w:r>
            <w:r w:rsidRPr="001B4478">
              <w:t xml:space="preserve"> </w:t>
            </w:r>
            <w:r w:rsidRPr="001B4478">
              <w:rPr>
                <w:b/>
                <w:i/>
              </w:rPr>
              <w:t>octobre au 30</w:t>
            </w:r>
            <w:r>
              <w:rPr>
                <w:b/>
                <w:i/>
              </w:rPr>
              <w:t> </w:t>
            </w:r>
            <w:r w:rsidRPr="001B4478">
              <w:rPr>
                <w:b/>
                <w:i/>
              </w:rPr>
              <w:t>septembre.</w:t>
            </w:r>
            <w:r>
              <w:rPr>
                <w:b/>
                <w:i/>
              </w:rPr>
              <w:t>»</w:t>
            </w:r>
            <w:r w:rsidRPr="001B4478">
              <w:rPr>
                <w:b/>
                <w:i/>
              </w:rPr>
              <w:t>;</w:t>
            </w:r>
          </w:p>
        </w:tc>
      </w:tr>
    </w:tbl>
    <w:p w:rsidR="000C7419" w:rsidRPr="001B4478" w:rsidP="000C7419" w14:paraId="040DE6B9" w14:textId="77777777">
      <w:pPr>
        <w:pStyle w:val="Olang"/>
      </w:pPr>
      <w:r w:rsidRPr="001B4478">
        <w:rPr>
          <w:noProof w:val="0"/>
        </w:rPr>
        <w:t xml:space="preserve">Or. </w:t>
      </w:r>
      <w:r w:rsidRPr="001B4478">
        <w:rPr>
          <w:rStyle w:val="HideTWBExt"/>
        </w:rPr>
        <w:t>&lt;Original&gt;</w:t>
      </w:r>
      <w:r w:rsidRPr="001B4478">
        <w:rPr>
          <w:rStyle w:val="HideTWBInt"/>
        </w:rPr>
        <w:t>{FR}</w:t>
      </w:r>
      <w:r w:rsidRPr="001B4478">
        <w:rPr>
          <w:noProof w:val="0"/>
        </w:rPr>
        <w:t>fr</w:t>
      </w:r>
      <w:r w:rsidRPr="001B4478">
        <w:rPr>
          <w:rStyle w:val="HideTWBExt"/>
        </w:rPr>
        <w:t>&lt;/Original&gt;</w:t>
      </w:r>
    </w:p>
    <w:p w:rsidR="000C7419" w:rsidRPr="001B4478" w:rsidP="000C7419" w14:paraId="2458ED0C" w14:textId="77777777">
      <w:r w:rsidRPr="001B4478">
        <w:rPr>
          <w:rStyle w:val="HideTWBExt"/>
        </w:rPr>
        <w:t>&lt;/AmendB&gt;</w:t>
      </w:r>
    </w:p>
    <w:p w:rsidR="000C7419" w:rsidRPr="001B4478" w:rsidP="000C7419" w14:paraId="2D41A5E9"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387</w:t>
      </w:r>
      <w:r w:rsidRPr="001B4478">
        <w:rPr>
          <w:rStyle w:val="HideTWBExt"/>
          <w:b w:val="0"/>
        </w:rPr>
        <w:t>&lt;/NumAmB&gt;</w:t>
      </w:r>
    </w:p>
    <w:p w:rsidR="000C7419" w:rsidRPr="001B4478" w:rsidP="000C7419" w14:paraId="4A86AB85" w14:textId="77777777">
      <w:pPr>
        <w:pStyle w:val="NormalBold"/>
      </w:pPr>
      <w:r w:rsidRPr="001B4478">
        <w:rPr>
          <w:rStyle w:val="HideTWBExt"/>
          <w:b w:val="0"/>
        </w:rPr>
        <w:t>&lt;RepeatBlock-By&gt;&lt;Members&gt;</w:t>
      </w:r>
      <w:r w:rsidRPr="001B4478">
        <w:t>Carlo Fidanza</w:t>
      </w:r>
      <w:r w:rsidRPr="001B4478">
        <w:rPr>
          <w:rStyle w:val="HideTWBExt"/>
          <w:b w:val="0"/>
        </w:rPr>
        <w:t>&lt;/Members&gt;</w:t>
      </w:r>
    </w:p>
    <w:p w:rsidR="000C7419" w:rsidRPr="001B4478" w:rsidP="000C7419" w14:paraId="2B6ED8EC" w14:textId="77777777">
      <w:r w:rsidRPr="001B4478">
        <w:rPr>
          <w:rStyle w:val="HideTWBExt"/>
        </w:rPr>
        <w:t>&lt;/RepeatBlock-By&gt;</w:t>
      </w:r>
    </w:p>
    <w:p w:rsidR="000C7419" w:rsidRPr="001B4478" w:rsidP="000C7419" w14:paraId="568493C6"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3725FC0E" w14:textId="77777777">
      <w:pPr>
        <w:pStyle w:val="NormalBold"/>
      </w:pPr>
      <w:r w:rsidRPr="001B4478">
        <w:rPr>
          <w:rStyle w:val="HideTWBExt"/>
          <w:b w:val="0"/>
        </w:rPr>
        <w:t>&lt;Article&gt;</w:t>
      </w:r>
      <w:r w:rsidRPr="001B4478">
        <w:t>Article premier– alinéa 1 – point 5 quater (nouveau)</w:t>
      </w:r>
      <w:r w:rsidRPr="001B4478">
        <w:rPr>
          <w:rStyle w:val="HideTWBExt"/>
          <w:b w:val="0"/>
        </w:rPr>
        <w:t>&lt;/Article&gt;</w:t>
      </w:r>
    </w:p>
    <w:p w:rsidR="000C7419" w:rsidRPr="001B4478" w:rsidP="000C7419" w14:paraId="474378DB" w14:textId="77777777">
      <w:pPr>
        <w:keepNext/>
      </w:pPr>
      <w:r w:rsidRPr="001B4478">
        <w:rPr>
          <w:rStyle w:val="HideTWBExt"/>
        </w:rPr>
        <w:t>&lt;DocAmend2&gt;</w:t>
      </w:r>
      <w:r w:rsidRPr="001B4478">
        <w:t>Règlement (UE) nº 1308/2013</w:t>
      </w:r>
      <w:r w:rsidRPr="001B4478">
        <w:rPr>
          <w:rStyle w:val="HideTWBExt"/>
        </w:rPr>
        <w:t>&lt;/DocAmend2&gt;</w:t>
      </w:r>
    </w:p>
    <w:p w:rsidR="000C7419" w:rsidRPr="001B4478" w:rsidP="000C7419" w14:paraId="02804640" w14:textId="77777777">
      <w:r w:rsidRPr="001B4478">
        <w:rPr>
          <w:rStyle w:val="HideTWBExt"/>
        </w:rPr>
        <w:t>&lt;Article2&gt;</w:t>
      </w:r>
      <w:r w:rsidRPr="001B4478">
        <w:t>Article 12 – point e bis (nouveau)</w:t>
      </w:r>
      <w:r w:rsidRPr="001B447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3D97DCF"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0E13ACD1" w14:textId="77777777">
            <w:pPr>
              <w:keepNext/>
            </w:pPr>
          </w:p>
        </w:tc>
      </w:tr>
      <w:tr w14:paraId="128C2D51"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69BC3B4C" w14:textId="77777777">
            <w:pPr>
              <w:pStyle w:val="ColumnHeading"/>
              <w:keepNext/>
            </w:pPr>
            <w:r w:rsidRPr="001B4478">
              <w:t>Texte proposé par la Commission</w:t>
            </w:r>
          </w:p>
        </w:tc>
        <w:tc>
          <w:tcPr>
            <w:tcW w:w="4876" w:type="dxa"/>
          </w:tcPr>
          <w:p w:rsidR="000C7419" w:rsidRPr="001B4478" w:rsidP="007915E6" w14:paraId="753BCF4A" w14:textId="77777777">
            <w:pPr>
              <w:pStyle w:val="ColumnHeading"/>
              <w:keepNext/>
            </w:pPr>
            <w:r w:rsidRPr="001B4478">
              <w:t>Amendement</w:t>
            </w:r>
          </w:p>
        </w:tc>
      </w:tr>
      <w:tr w14:paraId="60BBFA0E"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26B33167" w14:textId="77777777">
            <w:pPr>
              <w:pStyle w:val="Normal6"/>
            </w:pPr>
          </w:p>
        </w:tc>
        <w:tc>
          <w:tcPr>
            <w:tcW w:w="4876" w:type="dxa"/>
          </w:tcPr>
          <w:p w:rsidR="000C7419" w:rsidRPr="001B4478" w:rsidP="007915E6" w14:paraId="437B0001" w14:textId="2B6D1D54">
            <w:pPr>
              <w:pStyle w:val="Normal6"/>
              <w:rPr>
                <w:szCs w:val="24"/>
              </w:rPr>
            </w:pPr>
            <w:r w:rsidRPr="001B4478">
              <w:rPr>
                <w:b/>
                <w:i/>
              </w:rPr>
              <w:t>5 quater)</w:t>
            </w:r>
            <w:r w:rsidRPr="001B4478">
              <w:rPr>
                <w:b/>
                <w:i/>
              </w:rPr>
              <w:tab/>
              <w:t>5 quater. À l</w:t>
            </w:r>
            <w:r w:rsidR="00B037BE">
              <w:rPr>
                <w:b/>
                <w:i/>
              </w:rPr>
              <w:t>’</w:t>
            </w:r>
            <w:r w:rsidRPr="001B4478">
              <w:rPr>
                <w:b/>
                <w:i/>
              </w:rPr>
              <w:t xml:space="preserve">article 12, le </w:t>
            </w:r>
            <w:r w:rsidRPr="001B4478">
              <w:rPr>
                <w:b/>
                <w:i/>
              </w:rPr>
              <w:t>point suivant est ajouté: f) le sucre du 1</w:t>
            </w:r>
            <w:r w:rsidRPr="001B4478">
              <w:rPr>
                <w:b/>
                <w:i/>
                <w:vertAlign w:val="superscript"/>
              </w:rPr>
              <w:t>er</w:t>
            </w:r>
            <w:r w:rsidRPr="001B4478">
              <w:rPr>
                <w:b/>
                <w:i/>
              </w:rPr>
              <w:t> octobre au 30 septembre</w:t>
            </w:r>
          </w:p>
        </w:tc>
      </w:tr>
    </w:tbl>
    <w:p w:rsidR="000C7419" w:rsidRPr="001B4478" w:rsidP="000C7419" w14:paraId="2674E72B" w14:textId="77777777">
      <w:pPr>
        <w:pStyle w:val="Olang"/>
      </w:pPr>
      <w:r w:rsidRPr="001B4478">
        <w:rPr>
          <w:noProof w:val="0"/>
        </w:rPr>
        <w:t xml:space="preserve">Or. </w:t>
      </w:r>
      <w:r w:rsidRPr="001B4478">
        <w:rPr>
          <w:rStyle w:val="HideTWBExt"/>
        </w:rPr>
        <w:t>&lt;Original&gt;</w:t>
      </w:r>
      <w:r w:rsidRPr="001B4478">
        <w:rPr>
          <w:rStyle w:val="HideTWBInt"/>
        </w:rPr>
        <w:t>{IT}</w:t>
      </w:r>
      <w:r w:rsidRPr="001B4478">
        <w:rPr>
          <w:noProof w:val="0"/>
        </w:rPr>
        <w:t>it</w:t>
      </w:r>
      <w:r w:rsidRPr="001B4478">
        <w:rPr>
          <w:rStyle w:val="HideTWBExt"/>
        </w:rPr>
        <w:t>&lt;/Original&gt;</w:t>
      </w:r>
    </w:p>
    <w:p w:rsidR="000C7419" w:rsidRPr="001B4478" w:rsidP="000C7419" w14:paraId="6DD52EAA" w14:textId="77777777">
      <w:pPr>
        <w:pStyle w:val="JustificationTitle"/>
        <w:rPr>
          <w:noProof w:val="0"/>
        </w:rPr>
      </w:pPr>
      <w:r w:rsidRPr="001B4478">
        <w:rPr>
          <w:rStyle w:val="HideTWBExt"/>
          <w:i w:val="0"/>
        </w:rPr>
        <w:t>&lt;TitreJust&gt;</w:t>
      </w:r>
      <w:r w:rsidRPr="001B4478">
        <w:t>Justification</w:t>
      </w:r>
      <w:r w:rsidRPr="001B4478">
        <w:rPr>
          <w:rStyle w:val="HideTWBExt"/>
          <w:i w:val="0"/>
        </w:rPr>
        <w:t>&lt;/TitreJust&gt;</w:t>
      </w:r>
    </w:p>
    <w:p w:rsidR="000C7419" w:rsidRPr="001B4478" w:rsidP="000C7419" w14:paraId="266C2BFE" w14:textId="42C103B6">
      <w:pPr>
        <w:pStyle w:val="Normal12Italic"/>
        <w:rPr>
          <w:noProof w:val="0"/>
        </w:rPr>
      </w:pPr>
      <w:r w:rsidRPr="001B4478">
        <w:t>Le marché sucrier de l</w:t>
      </w:r>
      <w:r w:rsidR="00B037BE">
        <w:t>’</w:t>
      </w:r>
      <w:r w:rsidRPr="001B4478">
        <w:t>Union se caractérise par une forte volatilité, notamment depuis la fin du régime des quotas en 2017. Afin de stabiliser le marché, il convient de mettre en place un instrument de marché sous la forme d</w:t>
      </w:r>
      <w:r w:rsidR="00B037BE">
        <w:t>’</w:t>
      </w:r>
      <w:r w:rsidRPr="001B4478">
        <w:t>une intervention publique. En effet, l</w:t>
      </w:r>
      <w:r w:rsidR="00B037BE">
        <w:t>’</w:t>
      </w:r>
      <w:r w:rsidRPr="001B4478">
        <w:t>aide au stockage privé n</w:t>
      </w:r>
      <w:r w:rsidR="00B037BE">
        <w:t>’</w:t>
      </w:r>
      <w:r w:rsidRPr="001B4478">
        <w:t>a pas pu être mise en œuvre dans certaines circonstances, notamment en raison du caractère saisonnier de la production de sucre de betterave. Par conséquent, le sucre devrait relever de l</w:t>
      </w:r>
      <w:r w:rsidR="00B037BE">
        <w:t>’</w:t>
      </w:r>
      <w:r w:rsidRPr="001B4478">
        <w:t>intervention publique.</w:t>
      </w:r>
    </w:p>
    <w:p w:rsidR="000C7419" w:rsidRPr="001B4478" w:rsidP="000C7419" w14:paraId="1EE0690C" w14:textId="77777777">
      <w:r w:rsidRPr="001B4478">
        <w:rPr>
          <w:rStyle w:val="HideTWBExt"/>
        </w:rPr>
        <w:t>&lt;/AmendB&gt;</w:t>
      </w:r>
    </w:p>
    <w:p w:rsidR="000C7419" w:rsidRPr="001B4478" w:rsidP="000C7419" w14:paraId="66900894"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388</w:t>
      </w:r>
      <w:r w:rsidRPr="001B4478">
        <w:rPr>
          <w:rStyle w:val="HideTWBExt"/>
          <w:b w:val="0"/>
        </w:rPr>
        <w:t>&lt;/NumAmB&gt;</w:t>
      </w:r>
    </w:p>
    <w:p w:rsidR="000C7419" w:rsidRPr="001B4478" w:rsidP="000C7419" w14:paraId="3EA60064" w14:textId="77777777">
      <w:pPr>
        <w:pStyle w:val="NormalBold"/>
      </w:pPr>
      <w:r w:rsidRPr="001B4478">
        <w:rPr>
          <w:rStyle w:val="HideTWBExt"/>
          <w:b w:val="0"/>
        </w:rPr>
        <w:t>&lt;RepeatBlock-By&gt;&lt;Members&gt;</w:t>
      </w:r>
      <w:r w:rsidRPr="001B4478">
        <w:t>Marta Wcisło</w:t>
      </w:r>
      <w:r w:rsidRPr="001B4478">
        <w:rPr>
          <w:rStyle w:val="HideTWBExt"/>
          <w:b w:val="0"/>
        </w:rPr>
        <w:t>&lt;/Members&gt;</w:t>
      </w:r>
    </w:p>
    <w:p w:rsidR="000C7419" w:rsidRPr="001B4478" w:rsidP="000C7419" w14:paraId="0169C204" w14:textId="77777777">
      <w:r w:rsidRPr="001B4478">
        <w:rPr>
          <w:rStyle w:val="HideTWBExt"/>
        </w:rPr>
        <w:t>&lt;/RepeatBlock-By&gt;</w:t>
      </w:r>
    </w:p>
    <w:p w:rsidR="000C7419" w:rsidRPr="001B4478" w:rsidP="000C7419" w14:paraId="5144C415"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56232F0C" w14:textId="77777777">
      <w:pPr>
        <w:pStyle w:val="NormalBold"/>
      </w:pPr>
      <w:r w:rsidRPr="001B4478">
        <w:rPr>
          <w:rStyle w:val="HideTWBExt"/>
          <w:b w:val="0"/>
        </w:rPr>
        <w:t>&lt;Article&gt;</w:t>
      </w:r>
      <w:r w:rsidRPr="001B4478">
        <w:t>Article premier – titre</w:t>
      </w:r>
      <w:r w:rsidRPr="001B4478">
        <w:rPr>
          <w:rStyle w:val="HideTWBExt"/>
          <w:b w:val="0"/>
        </w:rPr>
        <w:t>&lt;/Article&gt;</w:t>
      </w:r>
    </w:p>
    <w:p w:rsidR="000C7419" w:rsidRPr="001B4478" w:rsidP="000C7419" w14:paraId="1ED0C75D" w14:textId="77777777">
      <w:pPr>
        <w:keepNext/>
      </w:pPr>
      <w:r w:rsidRPr="001B4478">
        <w:rPr>
          <w:rStyle w:val="HideTWBExt"/>
        </w:rPr>
        <w:t>&lt;DocAmend2&gt;</w:t>
      </w:r>
      <w:r w:rsidRPr="001B4478">
        <w:t>Règlement (UE) nº 1308/2013</w:t>
      </w:r>
      <w:r w:rsidRPr="001B4478">
        <w:rPr>
          <w:rStyle w:val="HideTWBExt"/>
        </w:rPr>
        <w:t>&lt;/DocAmend2&gt;</w:t>
      </w:r>
    </w:p>
    <w:p w:rsidR="000C7419" w:rsidRPr="001B4478" w:rsidP="000C7419" w14:paraId="4A7CF2C2" w14:textId="77777777">
      <w:r w:rsidRPr="001B4478">
        <w:rPr>
          <w:rStyle w:val="HideTWBExt"/>
        </w:rPr>
        <w:t>&lt;Article2&gt;</w:t>
      </w:r>
      <w:r w:rsidRPr="001B4478">
        <w:t>Article 12 – point f (nouveau)</w:t>
      </w:r>
      <w:r w:rsidRPr="001B447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950E7EA"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3679CA41" w14:textId="77777777">
            <w:pPr>
              <w:keepNext/>
            </w:pPr>
          </w:p>
        </w:tc>
      </w:tr>
      <w:tr w14:paraId="7E7F6B6A"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2FDE0713" w14:textId="77777777">
            <w:pPr>
              <w:pStyle w:val="ColumnHeading"/>
              <w:keepNext/>
            </w:pPr>
            <w:r w:rsidRPr="001B4478">
              <w:t>Texte proposé par la Commission</w:t>
            </w:r>
          </w:p>
        </w:tc>
        <w:tc>
          <w:tcPr>
            <w:tcW w:w="4876" w:type="dxa"/>
          </w:tcPr>
          <w:p w:rsidR="000C7419" w:rsidRPr="001B4478" w:rsidP="007915E6" w14:paraId="73C24289" w14:textId="77777777">
            <w:pPr>
              <w:pStyle w:val="ColumnHeading"/>
              <w:keepNext/>
            </w:pPr>
            <w:r w:rsidRPr="001B4478">
              <w:t>Amendement</w:t>
            </w:r>
          </w:p>
        </w:tc>
      </w:tr>
      <w:tr w14:paraId="3445B429"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7948C634" w14:textId="77777777">
            <w:pPr>
              <w:pStyle w:val="Normal6"/>
            </w:pPr>
          </w:p>
        </w:tc>
        <w:tc>
          <w:tcPr>
            <w:tcW w:w="4876" w:type="dxa"/>
          </w:tcPr>
          <w:p w:rsidR="000C7419" w:rsidRPr="001B4478" w:rsidP="007915E6" w14:paraId="77E8AD1A" w14:textId="77777777">
            <w:pPr>
              <w:pStyle w:val="Normal6"/>
              <w:rPr>
                <w:szCs w:val="24"/>
              </w:rPr>
            </w:pPr>
            <w:r w:rsidRPr="001B4478">
              <w:rPr>
                <w:b/>
                <w:i/>
              </w:rPr>
              <w:t>le point suivant est ajouté: «f) le sucre blanc.»;</w:t>
            </w:r>
          </w:p>
        </w:tc>
      </w:tr>
    </w:tbl>
    <w:p w:rsidR="000C7419" w:rsidRPr="001B4478" w:rsidP="000C7419" w14:paraId="711D4A28"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0BB2C264" w14:textId="77777777">
      <w:r w:rsidRPr="001B4478">
        <w:rPr>
          <w:rStyle w:val="HideTWBExt"/>
        </w:rPr>
        <w:t>&lt;/AmendB&gt;</w:t>
      </w:r>
    </w:p>
    <w:p w:rsidR="000C7419" w:rsidRPr="001B4478" w:rsidP="000C7419" w14:paraId="51F548CB"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389</w:t>
      </w:r>
      <w:r w:rsidRPr="001B4478">
        <w:rPr>
          <w:rStyle w:val="HideTWBExt"/>
          <w:b w:val="0"/>
        </w:rPr>
        <w:t>&lt;/NumAmB&gt;</w:t>
      </w:r>
    </w:p>
    <w:p w:rsidR="000C7419" w:rsidRPr="001B4478" w:rsidP="000C7419" w14:paraId="49F6820A" w14:textId="77777777">
      <w:pPr>
        <w:pStyle w:val="NormalBold"/>
      </w:pPr>
      <w:r w:rsidRPr="001B4478">
        <w:rPr>
          <w:rStyle w:val="HideTWBExt"/>
          <w:b w:val="0"/>
        </w:rPr>
        <w:t>&lt;RepeatBlock-By&gt;&lt;Members&gt;</w:t>
      </w:r>
      <w:r w:rsidRPr="001B4478">
        <w:t>Daniel Buda, Dan-Ştefan Motreanu, Paulo do Nascimento Cabral, Emmanouil Kefalogiannis, Carmen Crespo Díaz</w:t>
      </w:r>
      <w:r w:rsidRPr="001B4478">
        <w:rPr>
          <w:rStyle w:val="HideTWBExt"/>
          <w:b w:val="0"/>
        </w:rPr>
        <w:t>&lt;/Members&gt;</w:t>
      </w:r>
    </w:p>
    <w:p w:rsidR="000C7419" w:rsidRPr="001B4478" w:rsidP="000C7419" w14:paraId="10E7A1DC" w14:textId="77777777">
      <w:r w:rsidRPr="001B4478">
        <w:rPr>
          <w:rStyle w:val="HideTWBExt"/>
        </w:rPr>
        <w:t>&lt;/RepeatBlock-By&gt;</w:t>
      </w:r>
    </w:p>
    <w:p w:rsidR="000C7419" w:rsidRPr="001B4478" w:rsidP="000C7419" w14:paraId="213941CD"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2C9E16E3" w14:textId="77777777">
      <w:pPr>
        <w:pStyle w:val="NormalBold"/>
      </w:pPr>
      <w:r w:rsidRPr="001B4478">
        <w:rPr>
          <w:rStyle w:val="HideTWBExt"/>
          <w:b w:val="0"/>
        </w:rPr>
        <w:t>&lt;Article&gt;</w:t>
      </w:r>
      <w:r w:rsidRPr="001B4478">
        <w:t>Article premier – alinéa 1 – point 7 ter (nouveau)</w:t>
      </w:r>
      <w:r w:rsidRPr="001B4478">
        <w:rPr>
          <w:rStyle w:val="HideTWBExt"/>
          <w:b w:val="0"/>
        </w:rPr>
        <w:t>&lt;/Article&gt;</w:t>
      </w:r>
    </w:p>
    <w:p w:rsidR="000C7419" w:rsidRPr="001B4478" w:rsidP="000C7419" w14:paraId="47E0CBE5" w14:textId="77777777">
      <w:pPr>
        <w:keepNext/>
      </w:pPr>
      <w:r w:rsidRPr="001B4478">
        <w:rPr>
          <w:rStyle w:val="HideTWBExt"/>
        </w:rPr>
        <w:t>&lt;DocAmend2&gt;</w:t>
      </w:r>
      <w:r w:rsidRPr="001B4478">
        <w:t>Règlement (UE) nº 1308/2013</w:t>
      </w:r>
      <w:r w:rsidRPr="001B4478">
        <w:rPr>
          <w:rStyle w:val="HideTWBExt"/>
        </w:rPr>
        <w:t>&lt;/DocAmend2&gt;</w:t>
      </w:r>
    </w:p>
    <w:p w:rsidR="000C7419" w:rsidRPr="001B4478" w:rsidP="000C7419" w14:paraId="15FAEA55" w14:textId="77777777">
      <w:r w:rsidRPr="001B4478">
        <w:rPr>
          <w:rStyle w:val="HideTWBExt"/>
        </w:rPr>
        <w:t>&lt;Article2&gt;</w:t>
      </w:r>
      <w:r w:rsidRPr="001B4478">
        <w:t>Article 13</w:t>
      </w:r>
      <w:r w:rsidRPr="001B4478">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53AFDCB8" w14:textId="77777777" w:rsidTr="007915E6">
        <w:tblPrEx>
          <w:tblW w:w="9752" w:type="dxa"/>
          <w:jc w:val="center"/>
          <w:tblLayout w:type="fixed"/>
          <w:tblCellMar>
            <w:left w:w="340" w:type="dxa"/>
            <w:right w:w="340" w:type="dxa"/>
          </w:tblCellMar>
          <w:tblLook w:val="0000"/>
        </w:tblPrEx>
        <w:trPr>
          <w:jc w:val="center"/>
        </w:trPr>
        <w:tc>
          <w:tcPr>
            <w:tcW w:w="9752" w:type="dxa"/>
            <w:gridSpan w:val="2"/>
          </w:tcPr>
          <w:p w:rsidR="000C7419" w:rsidRPr="001B4478" w:rsidP="007915E6" w14:paraId="55FC860F" w14:textId="77777777">
            <w:pPr>
              <w:keepNext/>
            </w:pPr>
          </w:p>
        </w:tc>
      </w:tr>
      <w:tr w14:paraId="358D8A0A"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1CB34E92" w14:textId="77777777">
            <w:pPr>
              <w:pStyle w:val="ColumnHeading"/>
              <w:keepNext/>
            </w:pPr>
            <w:r w:rsidRPr="001B4478">
              <w:t>Texte proposé par la Commission</w:t>
            </w:r>
          </w:p>
        </w:tc>
        <w:tc>
          <w:tcPr>
            <w:tcW w:w="4876" w:type="dxa"/>
          </w:tcPr>
          <w:p w:rsidR="000C7419" w:rsidRPr="001B4478" w:rsidP="007915E6" w14:paraId="25D9F4B5" w14:textId="77777777">
            <w:pPr>
              <w:pStyle w:val="ColumnHeading"/>
              <w:keepNext/>
            </w:pPr>
            <w:r w:rsidRPr="001B4478">
              <w:t>Amendement</w:t>
            </w:r>
          </w:p>
        </w:tc>
      </w:tr>
      <w:tr w14:paraId="2C8A4AA6"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11F563A6" w14:textId="77777777">
            <w:pPr>
              <w:pStyle w:val="Normal6"/>
            </w:pPr>
          </w:p>
        </w:tc>
        <w:tc>
          <w:tcPr>
            <w:tcW w:w="4876" w:type="dxa"/>
          </w:tcPr>
          <w:p w:rsidR="000C7419" w:rsidRPr="001B4478" w:rsidP="007915E6" w14:paraId="0DFC8BC2" w14:textId="190EB48B">
            <w:pPr>
              <w:pStyle w:val="Normal6"/>
              <w:rPr>
                <w:szCs w:val="24"/>
              </w:rPr>
            </w:pPr>
            <w:r w:rsidRPr="001B4478">
              <w:rPr>
                <w:b/>
                <w:i/>
              </w:rPr>
              <w:t>7 ter)</w:t>
            </w:r>
            <w:r w:rsidRPr="001B4478">
              <w:rPr>
                <w:b/>
                <w:i/>
              </w:rPr>
              <w:tab/>
              <w:t>l</w:t>
            </w:r>
            <w:r w:rsidR="00B037BE">
              <w:rPr>
                <w:b/>
                <w:i/>
              </w:rPr>
              <w:t>’</w:t>
            </w:r>
            <w:r w:rsidRPr="001B4478">
              <w:rPr>
                <w:b/>
                <w:i/>
              </w:rPr>
              <w:t>article 13 est remplacé par le texte suivant:</w:t>
            </w:r>
          </w:p>
        </w:tc>
      </w:tr>
      <w:tr w14:paraId="7A8303C6"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505E8C7C" w14:textId="77777777">
            <w:pPr>
              <w:pStyle w:val="Normal6"/>
              <w:rPr>
                <w:bCs/>
                <w:iCs/>
              </w:rPr>
            </w:pPr>
            <w:r w:rsidRPr="001B4478">
              <w:t>Article 13</w:t>
            </w:r>
          </w:p>
        </w:tc>
        <w:tc>
          <w:tcPr>
            <w:tcW w:w="4876" w:type="dxa"/>
          </w:tcPr>
          <w:p w:rsidR="000C7419" w:rsidRPr="001B4478" w:rsidP="007915E6" w14:paraId="56404424" w14:textId="77777777">
            <w:pPr>
              <w:pStyle w:val="Normal6"/>
              <w:rPr>
                <w:bCs/>
                <w:iCs/>
                <w:szCs w:val="24"/>
              </w:rPr>
            </w:pPr>
            <w:r w:rsidRPr="001B4478">
              <w:rPr>
                <w:b/>
                <w:bCs/>
                <w:i/>
                <w:iCs/>
              </w:rPr>
              <w:t>«</w:t>
            </w:r>
            <w:r w:rsidRPr="001B4478">
              <w:t>Article 13</w:t>
            </w:r>
          </w:p>
        </w:tc>
      </w:tr>
      <w:tr w14:paraId="2A49EFAF"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0F34B5F3" w14:textId="242E3ECB">
            <w:pPr>
              <w:pStyle w:val="Normal6"/>
              <w:rPr>
                <w:bCs/>
                <w:iCs/>
              </w:rPr>
            </w:pPr>
            <w:r w:rsidRPr="001B4478">
              <w:t>Ouverture et fermeture de l</w:t>
            </w:r>
            <w:r w:rsidR="00B037BE">
              <w:t>’</w:t>
            </w:r>
            <w:r w:rsidRPr="001B4478">
              <w:t xml:space="preserve">intervention </w:t>
            </w:r>
            <w:r w:rsidRPr="001B4478">
              <w:t>publique</w:t>
            </w:r>
          </w:p>
        </w:tc>
        <w:tc>
          <w:tcPr>
            <w:tcW w:w="4876" w:type="dxa"/>
          </w:tcPr>
          <w:p w:rsidR="000C7419" w:rsidRPr="001B4478" w:rsidP="007915E6" w14:paraId="7434D7DB" w14:textId="2E79CCDD">
            <w:pPr>
              <w:pStyle w:val="Normal6"/>
              <w:rPr>
                <w:bCs/>
                <w:iCs/>
                <w:szCs w:val="24"/>
              </w:rPr>
            </w:pPr>
            <w:r w:rsidRPr="001B4478">
              <w:t>Ouverture et fermeture de l</w:t>
            </w:r>
            <w:r w:rsidR="00B037BE">
              <w:t>’</w:t>
            </w:r>
            <w:r w:rsidRPr="001B4478">
              <w:t xml:space="preserve">intervention </w:t>
            </w:r>
            <w:r w:rsidRPr="001B4478">
              <w:t>publique</w:t>
            </w:r>
          </w:p>
        </w:tc>
      </w:tr>
      <w:tr w14:paraId="107D3F40"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717CE19D" w14:textId="5370D266">
            <w:pPr>
              <w:pStyle w:val="Normal6"/>
            </w:pPr>
            <w:r w:rsidRPr="001B4478">
              <w:t>1. Au cours des périodes visées à l</w:t>
            </w:r>
            <w:r w:rsidR="00B037BE">
              <w:t>’</w:t>
            </w:r>
            <w:r w:rsidRPr="001B4478">
              <w:t>article </w:t>
            </w:r>
            <w:r w:rsidRPr="001B4478">
              <w:rPr>
                <w:b/>
                <w:bCs/>
                <w:i/>
                <w:iCs/>
              </w:rPr>
              <w:t>12</w:t>
            </w:r>
            <w:r w:rsidRPr="001B4478">
              <w:t>, l</w:t>
            </w:r>
            <w:r w:rsidR="00B037BE">
              <w:t>’</w:t>
            </w:r>
            <w:r w:rsidRPr="001B4478">
              <w:t>intervention publique:</w:t>
            </w:r>
          </w:p>
        </w:tc>
        <w:tc>
          <w:tcPr>
            <w:tcW w:w="4876" w:type="dxa"/>
          </w:tcPr>
          <w:p w:rsidR="000C7419" w:rsidRPr="001B4478" w:rsidP="007915E6" w14:paraId="5EE84A74" w14:textId="1B2A0B69">
            <w:pPr>
              <w:pStyle w:val="Normal6"/>
              <w:rPr>
                <w:bCs/>
                <w:iCs/>
                <w:szCs w:val="24"/>
              </w:rPr>
            </w:pPr>
            <w:r w:rsidRPr="001B4478">
              <w:t>1. Au cours des périodes visées à l</w:t>
            </w:r>
            <w:r w:rsidR="00B037BE">
              <w:t>’</w:t>
            </w:r>
            <w:r w:rsidRPr="001B4478">
              <w:t>article </w:t>
            </w:r>
            <w:r w:rsidRPr="001B4478">
              <w:rPr>
                <w:b/>
                <w:bCs/>
                <w:i/>
                <w:iCs/>
              </w:rPr>
              <w:t>11</w:t>
            </w:r>
            <w:r w:rsidRPr="001B4478">
              <w:t>, l</w:t>
            </w:r>
            <w:r w:rsidR="00B037BE">
              <w:t>’</w:t>
            </w:r>
            <w:r w:rsidRPr="001B4478">
              <w:t>intervention publique:</w:t>
            </w:r>
          </w:p>
        </w:tc>
      </w:tr>
      <w:tr w14:paraId="1A470389"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2FF03E70" w14:textId="77777777">
            <w:pPr>
              <w:pStyle w:val="Normal6"/>
            </w:pPr>
            <w:r w:rsidRPr="001B4478">
              <w:t>a) est ouverte pour le froment (blé) tendre, le beurre et le lait écrémé en poudre;</w:t>
            </w:r>
          </w:p>
        </w:tc>
        <w:tc>
          <w:tcPr>
            <w:tcW w:w="4876" w:type="dxa"/>
          </w:tcPr>
          <w:p w:rsidR="000C7419" w:rsidRPr="001B4478" w:rsidP="007915E6" w14:paraId="2E980D67" w14:textId="77777777">
            <w:pPr>
              <w:pStyle w:val="Normal6"/>
              <w:rPr>
                <w:szCs w:val="24"/>
              </w:rPr>
            </w:pPr>
            <w:r w:rsidRPr="001B4478">
              <w:t>a) est ouverte pour le froment (blé) tendre, le beurre et le lait écrémé en poudre</w:t>
            </w:r>
            <w:r w:rsidRPr="001B4478">
              <w:rPr>
                <w:b/>
                <w:i/>
              </w:rPr>
              <w:t xml:space="preserve"> à base de lait de vache, le sucre, la viande ovine, la viande caprine, le beurre à base de lait de brebis, le beurre à base de lait de chèvre et le chanvre industriel</w:t>
            </w:r>
            <w:r w:rsidRPr="001B4478">
              <w:t>;</w:t>
            </w:r>
          </w:p>
        </w:tc>
      </w:tr>
      <w:tr w14:paraId="7FCB2A55"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315F4D73" w14:textId="147FCF7F">
            <w:pPr>
              <w:pStyle w:val="Normal6"/>
            </w:pPr>
            <w:r w:rsidRPr="001B4478">
              <w:t>b) peut être ouverte par la Commission au moyen d</w:t>
            </w:r>
            <w:r w:rsidR="00B037BE">
              <w:t>’</w:t>
            </w:r>
            <w:r w:rsidRPr="001B4478">
              <w:t>actes d</w:t>
            </w:r>
            <w:r w:rsidR="00B037BE">
              <w:t>’</w:t>
            </w:r>
            <w:r w:rsidRPr="001B4478">
              <w:t>exécution, pour le froment (blé) dur, l</w:t>
            </w:r>
            <w:r w:rsidR="00B037BE">
              <w:t>’</w:t>
            </w:r>
            <w:r w:rsidRPr="001B4478">
              <w:t>orge, le maïs et le riz paddy, (y compris les variétés ou types spécifiques de riz paddy), si la situation sur le marché l</w:t>
            </w:r>
            <w:r w:rsidR="00B037BE">
              <w:t>’</w:t>
            </w:r>
            <w:r w:rsidRPr="001B4478">
              <w:t xml:space="preserve">exige. </w:t>
            </w:r>
            <w:r w:rsidRPr="001B4478">
              <w:rPr>
                <w:b/>
                <w:i/>
              </w:rPr>
              <w:t>Ces actes d</w:t>
            </w:r>
            <w:r w:rsidR="00B037BE">
              <w:rPr>
                <w:b/>
                <w:i/>
              </w:rPr>
              <w:t>’</w:t>
            </w:r>
            <w:r w:rsidRPr="001B4478">
              <w:rPr>
                <w:b/>
                <w:i/>
              </w:rPr>
              <w:t>exécution sont adoptés en conformité avec la procédure d</w:t>
            </w:r>
            <w:r w:rsidR="00B037BE">
              <w:rPr>
                <w:b/>
                <w:i/>
              </w:rPr>
              <w:t>’</w:t>
            </w:r>
            <w:r w:rsidRPr="001B4478">
              <w:rPr>
                <w:b/>
                <w:i/>
              </w:rPr>
              <w:t>examen visée à l</w:t>
            </w:r>
            <w:r w:rsidR="00B037BE">
              <w:rPr>
                <w:b/>
                <w:i/>
              </w:rPr>
              <w:t>’</w:t>
            </w:r>
            <w:r w:rsidRPr="001B4478">
              <w:rPr>
                <w:b/>
                <w:i/>
              </w:rPr>
              <w:t>article 229, paragraphe 2;</w:t>
            </w:r>
          </w:p>
        </w:tc>
        <w:tc>
          <w:tcPr>
            <w:tcW w:w="4876" w:type="dxa"/>
          </w:tcPr>
          <w:p w:rsidR="000C7419" w:rsidRPr="001B4478" w:rsidP="007915E6" w14:paraId="302B14D6" w14:textId="1C6C5172">
            <w:pPr>
              <w:pStyle w:val="Normal6"/>
              <w:rPr>
                <w:szCs w:val="24"/>
              </w:rPr>
            </w:pPr>
            <w:r w:rsidRPr="001B4478">
              <w:t>b) peut être ouverte par la Commission au moyen d</w:t>
            </w:r>
            <w:r w:rsidR="00B037BE">
              <w:t>’</w:t>
            </w:r>
            <w:r w:rsidRPr="001B4478">
              <w:t>actes d</w:t>
            </w:r>
            <w:r w:rsidR="00B037BE">
              <w:t>’</w:t>
            </w:r>
            <w:r w:rsidRPr="001B4478">
              <w:t>exécution, pour le froment (blé) dur, l</w:t>
            </w:r>
            <w:r w:rsidR="00B037BE">
              <w:t>’</w:t>
            </w:r>
            <w:r w:rsidRPr="001B4478">
              <w:t xml:space="preserve">orge, le maïs et le riz paddy, (y compris les variétés ou types spécifiques de riz paddy), </w:t>
            </w:r>
            <w:r w:rsidRPr="001B4478">
              <w:rPr>
                <w:b/>
                <w:bCs/>
                <w:i/>
                <w:iCs/>
              </w:rPr>
              <w:t>pour la viande bovine, caprine, ovine, porcine et de volaille,</w:t>
            </w:r>
            <w:r w:rsidRPr="001B4478">
              <w:t xml:space="preserve"> si la situation sur le marché l</w:t>
            </w:r>
            <w:r w:rsidR="00B037BE">
              <w:t>’</w:t>
            </w:r>
            <w:r w:rsidRPr="001B4478">
              <w:t>exige.</w:t>
            </w:r>
          </w:p>
        </w:tc>
      </w:tr>
      <w:tr w14:paraId="5F42A351"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302401DB" w14:textId="55825F75">
            <w:pPr>
              <w:pStyle w:val="Normal6"/>
              <w:rPr>
                <w:b/>
                <w:bCs/>
                <w:i/>
                <w:iCs/>
              </w:rPr>
            </w:pPr>
            <w:r w:rsidRPr="001B4478">
              <w:rPr>
                <w:b/>
                <w:i/>
              </w:rPr>
              <w:t>c) peut être ouverte pour la viande bovine par la Commission, au moyen d</w:t>
            </w:r>
            <w:r w:rsidR="00B037BE">
              <w:rPr>
                <w:b/>
                <w:i/>
              </w:rPr>
              <w:t>’</w:t>
            </w:r>
            <w:r w:rsidRPr="001B4478">
              <w:rPr>
                <w:b/>
                <w:i/>
              </w:rPr>
              <w:t>actes d</w:t>
            </w:r>
            <w:r w:rsidR="00B037BE">
              <w:rPr>
                <w:b/>
                <w:i/>
              </w:rPr>
              <w:t>’</w:t>
            </w:r>
            <w:r w:rsidRPr="001B4478">
              <w:rPr>
                <w:b/>
                <w:i/>
              </w:rPr>
              <w:t>exécution adoptés sans appliquer la procédure visée à l</w:t>
            </w:r>
            <w:r w:rsidR="00B037BE">
              <w:rPr>
                <w:b/>
                <w:i/>
              </w:rPr>
              <w:t>’</w:t>
            </w:r>
            <w:r w:rsidRPr="001B4478">
              <w:rPr>
                <w:b/>
                <w:i/>
              </w:rPr>
              <w:t>article 229, paragraphe 2 ou 3, si, pendant une période représentative déterminée en application de l</w:t>
            </w:r>
            <w:r w:rsidR="00B037BE">
              <w:rPr>
                <w:b/>
                <w:i/>
              </w:rPr>
              <w:t>’</w:t>
            </w:r>
            <w:r w:rsidRPr="001B4478">
              <w:rPr>
                <w:b/>
                <w:i/>
              </w:rPr>
              <w:t>article 20, premier alinéa, point c), le prix moyen du marché dans un État membre ou dans une région d</w:t>
            </w:r>
            <w:r w:rsidR="00B037BE">
              <w:rPr>
                <w:b/>
                <w:i/>
              </w:rPr>
              <w:t>’</w:t>
            </w:r>
            <w:r w:rsidRPr="001B4478">
              <w:rPr>
                <w:b/>
                <w:i/>
              </w:rPr>
              <w:t>un État membre, constaté sur la base de la grille de classement des carcasses de bovins visée à l</w:t>
            </w:r>
            <w:r w:rsidR="00B037BE">
              <w:rPr>
                <w:b/>
                <w:i/>
              </w:rPr>
              <w:t>’</w:t>
            </w:r>
            <w:r w:rsidRPr="001B4478">
              <w:rPr>
                <w:b/>
                <w:i/>
              </w:rPr>
              <w:t>annexe IV, point A, est inférieur à 85 % du seuil de référence fixé à l</w:t>
            </w:r>
            <w:r w:rsidR="00B037BE">
              <w:rPr>
                <w:b/>
                <w:i/>
              </w:rPr>
              <w:t>’</w:t>
            </w:r>
            <w:r w:rsidRPr="001B4478">
              <w:rPr>
                <w:b/>
                <w:i/>
              </w:rPr>
              <w:t>article 7, paragraphe 1, point d).</w:t>
            </w:r>
          </w:p>
        </w:tc>
        <w:tc>
          <w:tcPr>
            <w:tcW w:w="4876" w:type="dxa"/>
          </w:tcPr>
          <w:p w:rsidR="000C7419" w:rsidRPr="001B4478" w:rsidP="007915E6" w14:paraId="7067F583" w14:textId="77777777">
            <w:pPr>
              <w:pStyle w:val="Normal6"/>
              <w:rPr>
                <w:bCs/>
                <w:iCs/>
              </w:rPr>
            </w:pPr>
          </w:p>
        </w:tc>
      </w:tr>
      <w:tr w14:paraId="669D06C3"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1A8036AA" w14:textId="0C301C1B">
            <w:pPr>
              <w:pStyle w:val="Normal6"/>
              <w:rPr>
                <w:b/>
                <w:bCs/>
                <w:i/>
                <w:iCs/>
              </w:rPr>
            </w:pPr>
            <w:r w:rsidRPr="001B4478">
              <w:rPr>
                <w:b/>
                <w:i/>
              </w:rPr>
              <w:t>2. La Commission peut adopter des actes d</w:t>
            </w:r>
            <w:r w:rsidR="00B037BE">
              <w:rPr>
                <w:b/>
                <w:i/>
              </w:rPr>
              <w:t>’</w:t>
            </w:r>
            <w:r w:rsidRPr="001B4478">
              <w:rPr>
                <w:b/>
                <w:i/>
              </w:rPr>
              <w:t>exécution procédant à la fermeture de l</w:t>
            </w:r>
            <w:r w:rsidR="00B037BE">
              <w:rPr>
                <w:b/>
                <w:i/>
              </w:rPr>
              <w:t>’</w:t>
            </w:r>
            <w:r w:rsidRPr="001B4478">
              <w:rPr>
                <w:b/>
                <w:i/>
              </w:rPr>
              <w:t>intervention publique pour le secteur de la viande bovine, lorsque, au cours d</w:t>
            </w:r>
            <w:r w:rsidR="00B037BE">
              <w:rPr>
                <w:b/>
                <w:i/>
              </w:rPr>
              <w:t>’</w:t>
            </w:r>
            <w:r w:rsidRPr="001B4478">
              <w:rPr>
                <w:b/>
                <w:i/>
              </w:rPr>
              <w:t>une période représentative déterminée en application de l</w:t>
            </w:r>
            <w:r w:rsidR="00B037BE">
              <w:rPr>
                <w:b/>
                <w:i/>
              </w:rPr>
              <w:t>’</w:t>
            </w:r>
            <w:r w:rsidRPr="001B4478">
              <w:rPr>
                <w:b/>
                <w:i/>
              </w:rPr>
              <w:t>article 20, premier alinéa, point a), les conditions prévues au paragraphe 1, point c), du présent article ne sont plus réunies. Ces actes d</w:t>
            </w:r>
            <w:r w:rsidR="00B037BE">
              <w:rPr>
                <w:b/>
                <w:i/>
              </w:rPr>
              <w:t>’</w:t>
            </w:r>
            <w:r w:rsidRPr="001B4478">
              <w:rPr>
                <w:b/>
                <w:i/>
              </w:rPr>
              <w:t>exécution sont adoptés sans recourir à la procédure visée à l</w:t>
            </w:r>
            <w:r w:rsidR="00B037BE">
              <w:rPr>
                <w:b/>
                <w:i/>
              </w:rPr>
              <w:t>’</w:t>
            </w:r>
            <w:r w:rsidRPr="001B4478">
              <w:rPr>
                <w:b/>
                <w:i/>
              </w:rPr>
              <w:t>article 229, paragraphes 2 ou 3.</w:t>
            </w:r>
          </w:p>
        </w:tc>
        <w:tc>
          <w:tcPr>
            <w:tcW w:w="4876" w:type="dxa"/>
          </w:tcPr>
          <w:p w:rsidR="000C7419" w:rsidRPr="001B4478" w:rsidP="007915E6" w14:paraId="43BDE23D" w14:textId="77777777">
            <w:pPr>
              <w:pStyle w:val="Normal6"/>
              <w:rPr>
                <w:bCs/>
                <w:iCs/>
              </w:rPr>
            </w:pPr>
          </w:p>
        </w:tc>
      </w:tr>
      <w:tr w14:paraId="636EA4F6" w14:textId="77777777" w:rsidTr="007915E6">
        <w:tblPrEx>
          <w:tblW w:w="9752" w:type="dxa"/>
          <w:jc w:val="center"/>
          <w:tblLayout w:type="fixed"/>
          <w:tblCellMar>
            <w:left w:w="340" w:type="dxa"/>
            <w:right w:w="340" w:type="dxa"/>
          </w:tblCellMar>
          <w:tblLook w:val="0000"/>
        </w:tblPrEx>
        <w:trPr>
          <w:jc w:val="center"/>
        </w:trPr>
        <w:tc>
          <w:tcPr>
            <w:tcW w:w="4876" w:type="dxa"/>
          </w:tcPr>
          <w:p w:rsidR="000C7419" w:rsidRPr="001B4478" w:rsidP="007915E6" w14:paraId="3119676B" w14:textId="77777777">
            <w:pPr>
              <w:pStyle w:val="Normal6"/>
            </w:pPr>
          </w:p>
        </w:tc>
        <w:tc>
          <w:tcPr>
            <w:tcW w:w="4876" w:type="dxa"/>
          </w:tcPr>
          <w:p w:rsidR="000C7419" w:rsidRPr="001B4478" w:rsidP="007915E6" w14:paraId="36A14206" w14:textId="354063D2">
            <w:pPr>
              <w:pStyle w:val="Normal6"/>
              <w:rPr>
                <w:szCs w:val="24"/>
              </w:rPr>
            </w:pPr>
            <w:r w:rsidRPr="001B4478">
              <w:rPr>
                <w:b/>
                <w:i/>
              </w:rPr>
              <w:t>Ces actes d</w:t>
            </w:r>
            <w:r w:rsidR="00B037BE">
              <w:rPr>
                <w:b/>
                <w:i/>
              </w:rPr>
              <w:t>’</w:t>
            </w:r>
            <w:r w:rsidRPr="001B4478">
              <w:rPr>
                <w:b/>
                <w:i/>
              </w:rPr>
              <w:t xml:space="preserve">exécution sont adoptés en </w:t>
            </w:r>
            <w:r w:rsidRPr="001B4478">
              <w:rPr>
                <w:b/>
                <w:i/>
              </w:rPr>
              <w:t>conformité avec la procédure d</w:t>
            </w:r>
            <w:r w:rsidR="00B037BE">
              <w:rPr>
                <w:b/>
                <w:i/>
              </w:rPr>
              <w:t>’</w:t>
            </w:r>
            <w:r w:rsidRPr="001B4478">
              <w:rPr>
                <w:b/>
                <w:i/>
              </w:rPr>
              <w:t>examen visée à l</w:t>
            </w:r>
            <w:r w:rsidR="00B037BE">
              <w:rPr>
                <w:b/>
                <w:i/>
              </w:rPr>
              <w:t>’</w:t>
            </w:r>
            <w:r w:rsidRPr="001B4478">
              <w:rPr>
                <w:b/>
                <w:i/>
              </w:rPr>
              <w:t>article 229, paragraphe 2.»;</w:t>
            </w:r>
          </w:p>
        </w:tc>
      </w:tr>
    </w:tbl>
    <w:p w:rsidR="000C7419" w:rsidRPr="001B4478" w:rsidP="000C7419" w14:paraId="26BB67D5"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7E8B1085" w14:textId="77777777">
      <w:r w:rsidRPr="001B4478">
        <w:rPr>
          <w:rStyle w:val="HideTWBExt"/>
        </w:rPr>
        <w:t>&lt;/AmendB&gt;</w:t>
      </w:r>
    </w:p>
    <w:p w:rsidR="000C7419" w:rsidRPr="001B4478" w:rsidP="000C7419" w14:paraId="3CD25C2D"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390</w:t>
      </w:r>
      <w:r w:rsidRPr="001B4478">
        <w:rPr>
          <w:rStyle w:val="HideTWBExt"/>
          <w:b w:val="0"/>
        </w:rPr>
        <w:t>&lt;/NumAmB&gt;</w:t>
      </w:r>
    </w:p>
    <w:p w:rsidR="000C7419" w:rsidRPr="001B4478" w:rsidP="000C7419" w14:paraId="6D270755" w14:textId="77777777">
      <w:pPr>
        <w:pStyle w:val="NormalBold"/>
      </w:pPr>
      <w:r w:rsidRPr="001B4478">
        <w:rPr>
          <w:rStyle w:val="HideTWBExt"/>
          <w:b w:val="0"/>
        </w:rPr>
        <w:t>&lt;RepeatBlock-By&gt;&lt;Members&gt;</w:t>
      </w:r>
      <w:r w:rsidRPr="001B4478">
        <w:t>Valérie Deloge, Gilles Pennelle, Csaba Dömötör, Mireia Borrás Pabón</w:t>
      </w:r>
      <w:r w:rsidRPr="001B4478">
        <w:rPr>
          <w:rStyle w:val="HideTWBExt"/>
          <w:b w:val="0"/>
        </w:rPr>
        <w:t>&lt;/Members&gt;</w:t>
      </w:r>
    </w:p>
    <w:p w:rsidR="000C7419" w:rsidRPr="001B4478" w:rsidP="000C7419" w14:paraId="0D513D25" w14:textId="77777777">
      <w:r w:rsidRPr="001B4478">
        <w:rPr>
          <w:rStyle w:val="HideTWBExt"/>
        </w:rPr>
        <w:t>&lt;/RepeatBlock-By&gt;</w:t>
      </w:r>
    </w:p>
    <w:p w:rsidR="000C7419" w:rsidRPr="001B4478" w:rsidP="000C7419" w14:paraId="00A37243"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19632233" w14:textId="77777777">
      <w:pPr>
        <w:pStyle w:val="NormalBold"/>
      </w:pPr>
      <w:r w:rsidRPr="001B4478">
        <w:rPr>
          <w:rStyle w:val="HideTWBExt"/>
          <w:b w:val="0"/>
        </w:rPr>
        <w:t>&lt;Article&gt;</w:t>
      </w:r>
      <w:r w:rsidRPr="001B4478">
        <w:t>Article premier – alinéa 1 – point 5 quinquies (nouveau)</w:t>
      </w:r>
      <w:r w:rsidRPr="001B4478">
        <w:rPr>
          <w:rStyle w:val="HideTWBExt"/>
          <w:b w:val="0"/>
        </w:rPr>
        <w:t>&lt;/Article&gt;</w:t>
      </w:r>
    </w:p>
    <w:p w:rsidR="000C7419" w:rsidRPr="001B4478" w:rsidP="000C7419" w14:paraId="0B23B84D" w14:textId="77777777">
      <w:pPr>
        <w:keepNext/>
      </w:pPr>
      <w:r w:rsidRPr="001B4478">
        <w:rPr>
          <w:rStyle w:val="HideTWBExt"/>
        </w:rPr>
        <w:t>&lt;DocAmend2&gt;</w:t>
      </w:r>
      <w:r w:rsidRPr="001B4478">
        <w:t>Règlement (UE) nº 1308/2013</w:t>
      </w:r>
      <w:r w:rsidRPr="001B4478">
        <w:rPr>
          <w:rStyle w:val="HideTWBExt"/>
        </w:rPr>
        <w:t>&lt;/DocAmend2&gt;</w:t>
      </w:r>
    </w:p>
    <w:p w:rsidR="000C7419" w:rsidRPr="001B4478" w:rsidP="000C7419" w14:paraId="746222AC" w14:textId="77777777">
      <w:r w:rsidRPr="001B4478">
        <w:rPr>
          <w:rStyle w:val="HideTWBExt"/>
        </w:rPr>
        <w:t>&lt;Article2&gt;</w:t>
      </w:r>
      <w:r w:rsidRPr="001B4478">
        <w:t>Article 13 – paragraphe 1 – point a</w:t>
      </w:r>
      <w:r w:rsidRPr="001B447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8064CFB"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73D9079F" w14:textId="77777777">
            <w:pPr>
              <w:keepNext/>
            </w:pPr>
          </w:p>
        </w:tc>
      </w:tr>
      <w:tr w14:paraId="08CE47A8"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54C41A84" w14:textId="2878B3BF">
            <w:pPr>
              <w:pStyle w:val="ColumnHeading"/>
              <w:keepNext/>
            </w:pPr>
            <w:r w:rsidRPr="001B4478">
              <w:t>Texte en vigueur</w:t>
            </w:r>
          </w:p>
        </w:tc>
        <w:tc>
          <w:tcPr>
            <w:tcW w:w="4876" w:type="dxa"/>
          </w:tcPr>
          <w:p w:rsidR="000C7419" w:rsidRPr="001B4478" w:rsidP="007915E6" w14:paraId="023A11EC" w14:textId="77777777">
            <w:pPr>
              <w:pStyle w:val="ColumnHeading"/>
              <w:keepNext/>
            </w:pPr>
            <w:r w:rsidRPr="001B4478">
              <w:t>Amendement</w:t>
            </w:r>
          </w:p>
        </w:tc>
      </w:tr>
      <w:tr w14:paraId="145238A4"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6C9F9EFE" w14:textId="77777777">
            <w:pPr>
              <w:pStyle w:val="Normal6"/>
            </w:pPr>
          </w:p>
        </w:tc>
        <w:tc>
          <w:tcPr>
            <w:tcW w:w="4876" w:type="dxa"/>
          </w:tcPr>
          <w:p w:rsidR="000C7419" w:rsidRPr="001B4478" w:rsidP="007915E6" w14:paraId="42A3787D" w14:textId="6430EA52">
            <w:pPr>
              <w:pStyle w:val="Normal6"/>
              <w:rPr>
                <w:szCs w:val="24"/>
              </w:rPr>
            </w:pPr>
            <w:r w:rsidRPr="001B4478">
              <w:rPr>
                <w:b/>
                <w:i/>
              </w:rPr>
              <w:t>5 quinquies)</w:t>
            </w:r>
            <w:r w:rsidRPr="001B4478">
              <w:rPr>
                <w:b/>
                <w:i/>
              </w:rPr>
              <w:tab/>
              <w:t>à l</w:t>
            </w:r>
            <w:r w:rsidR="00B037BE">
              <w:rPr>
                <w:b/>
                <w:i/>
              </w:rPr>
              <w:t>’</w:t>
            </w:r>
            <w:r w:rsidRPr="001B4478">
              <w:rPr>
                <w:b/>
                <w:i/>
              </w:rPr>
              <w:t>article 13, paragraphe</w:t>
            </w:r>
            <w:r w:rsidR="00B037BE">
              <w:rPr>
                <w:b/>
                <w:i/>
              </w:rPr>
              <w:t> </w:t>
            </w:r>
            <w:r w:rsidRPr="001B4478">
              <w:rPr>
                <w:b/>
                <w:i/>
              </w:rPr>
              <w:t>1, le point a) est remplacé par le texte suivant:</w:t>
            </w:r>
          </w:p>
        </w:tc>
      </w:tr>
      <w:tr w14:paraId="3031BCAC"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3153AE44" w14:textId="77777777">
            <w:pPr>
              <w:pStyle w:val="Normal6"/>
            </w:pPr>
            <w:r w:rsidRPr="001B4478">
              <w:t>a) est ouverte pour le froment (blé) tendre, le beurre et le lait écrémé en poudre;</w:t>
            </w:r>
          </w:p>
        </w:tc>
        <w:tc>
          <w:tcPr>
            <w:tcW w:w="4876" w:type="dxa"/>
          </w:tcPr>
          <w:p w:rsidR="000C7419" w:rsidRPr="001B4478" w:rsidP="007915E6" w14:paraId="72513380" w14:textId="5170ED9C">
            <w:pPr>
              <w:pStyle w:val="Normal6"/>
              <w:rPr>
                <w:szCs w:val="24"/>
              </w:rPr>
            </w:pPr>
            <w:r>
              <w:t>«</w:t>
            </w:r>
            <w:r w:rsidRPr="001B4478">
              <w:t xml:space="preserve">a) est ouverte pour le froment (blé) tendre, le beurre et le lait écrémé en poudre; </w:t>
            </w:r>
            <w:r w:rsidRPr="001B4478">
              <w:rPr>
                <w:b/>
                <w:i/>
              </w:rPr>
              <w:t>issu de lait de vache, du sucre, de la viande ovine, de la viande caprine, du beurre issu de lait de brebis, du beurre issu de lait de chèvre et du chanvre industriel;</w:t>
            </w:r>
          </w:p>
        </w:tc>
      </w:tr>
      <w:tr w14:paraId="032F8B20"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7F1FE008" w14:textId="77777777">
            <w:pPr>
              <w:pStyle w:val="Normal6"/>
            </w:pPr>
          </w:p>
        </w:tc>
        <w:tc>
          <w:tcPr>
            <w:tcW w:w="4876" w:type="dxa"/>
          </w:tcPr>
          <w:p w:rsidR="000C7419" w:rsidRPr="001B4478" w:rsidP="007915E6" w14:paraId="04E2930A" w14:textId="7CE978DC">
            <w:pPr>
              <w:pStyle w:val="Normal6"/>
              <w:rPr>
                <w:szCs w:val="24"/>
              </w:rPr>
            </w:pPr>
            <w:r>
              <w:rPr>
                <w:b/>
                <w:i/>
              </w:rPr>
              <w:t>»</w:t>
            </w:r>
          </w:p>
        </w:tc>
      </w:tr>
    </w:tbl>
    <w:p w:rsidR="000C7419" w:rsidRPr="001B4478" w:rsidP="000C7419" w14:paraId="51F90FB5" w14:textId="77777777">
      <w:pPr>
        <w:pStyle w:val="Olang"/>
      </w:pPr>
      <w:r w:rsidRPr="001B4478">
        <w:rPr>
          <w:noProof w:val="0"/>
        </w:rPr>
        <w:t xml:space="preserve">Or. </w:t>
      </w:r>
      <w:r w:rsidRPr="001B4478">
        <w:rPr>
          <w:rStyle w:val="HideTWBExt"/>
        </w:rPr>
        <w:t>&lt;Original&gt;</w:t>
      </w:r>
      <w:r w:rsidRPr="001B4478">
        <w:rPr>
          <w:rStyle w:val="HideTWBInt"/>
        </w:rPr>
        <w:t>{FR}</w:t>
      </w:r>
      <w:r w:rsidRPr="001B4478">
        <w:rPr>
          <w:noProof w:val="0"/>
        </w:rPr>
        <w:t>fr</w:t>
      </w:r>
      <w:r w:rsidRPr="001B4478">
        <w:rPr>
          <w:rStyle w:val="HideTWBExt"/>
        </w:rPr>
        <w:t>&lt;/Original&gt;</w:t>
      </w:r>
    </w:p>
    <w:p w:rsidR="000C7419" w:rsidRPr="001B4478" w:rsidP="000C7419" w14:paraId="5ADC7EBA" w14:textId="77777777">
      <w:pPr>
        <w:pStyle w:val="CrossRef"/>
      </w:pPr>
      <w:r w:rsidRPr="001B4478">
        <w:t>(02013R1308)</w:t>
      </w:r>
    </w:p>
    <w:p w:rsidR="000C7419" w:rsidRPr="001B4478" w:rsidP="000C7419" w14:paraId="57F68C98" w14:textId="77777777">
      <w:r w:rsidRPr="001B4478">
        <w:rPr>
          <w:rStyle w:val="HideTWBExt"/>
        </w:rPr>
        <w:t>&lt;/AmendB&gt;</w:t>
      </w:r>
    </w:p>
    <w:p w:rsidR="000C7419" w:rsidRPr="001B4478" w:rsidP="000C7419" w14:paraId="0F866A51"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391</w:t>
      </w:r>
      <w:r w:rsidRPr="001B4478">
        <w:rPr>
          <w:rStyle w:val="HideTWBExt"/>
          <w:b w:val="0"/>
        </w:rPr>
        <w:t>&lt;/NumAmB&gt;</w:t>
      </w:r>
    </w:p>
    <w:p w:rsidR="000C7419" w:rsidRPr="001B4478" w:rsidP="000C7419" w14:paraId="32A95C0D" w14:textId="77777777">
      <w:pPr>
        <w:pStyle w:val="NormalBold"/>
      </w:pPr>
      <w:r w:rsidRPr="001B4478">
        <w:rPr>
          <w:rStyle w:val="HideTWBExt"/>
          <w:b w:val="0"/>
        </w:rPr>
        <w:t>&lt;RepeatBlock-By&gt;&lt;Members&gt;</w:t>
      </w:r>
      <w:r w:rsidRPr="001B4478">
        <w:t>Céline Imart</w:t>
      </w:r>
      <w:r w:rsidRPr="001B4478">
        <w:rPr>
          <w:rStyle w:val="HideTWBExt"/>
          <w:b w:val="0"/>
        </w:rPr>
        <w:t>&lt;/Members&gt;</w:t>
      </w:r>
    </w:p>
    <w:p w:rsidR="000C7419" w:rsidRPr="001B4478" w:rsidP="000C7419" w14:paraId="263D2229" w14:textId="77777777">
      <w:r w:rsidRPr="001B4478">
        <w:rPr>
          <w:rStyle w:val="HideTWBExt"/>
        </w:rPr>
        <w:t>&lt;/RepeatBlock-By&gt;</w:t>
      </w:r>
    </w:p>
    <w:p w:rsidR="000C7419" w:rsidRPr="001B4478" w:rsidP="000C7419" w14:paraId="125444A8"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45DA98A1" w14:textId="77777777">
      <w:pPr>
        <w:pStyle w:val="NormalBold"/>
      </w:pPr>
      <w:r w:rsidRPr="001B4478">
        <w:rPr>
          <w:rStyle w:val="HideTWBExt"/>
          <w:b w:val="0"/>
        </w:rPr>
        <w:t>&lt;Article&gt;</w:t>
      </w:r>
      <w:r w:rsidRPr="001B4478">
        <w:t>Article premier – alinéa 1 – point 6 quater (nouveau)</w:t>
      </w:r>
      <w:r w:rsidRPr="001B4478">
        <w:rPr>
          <w:rStyle w:val="HideTWBExt"/>
          <w:b w:val="0"/>
        </w:rPr>
        <w:t>&lt;/Article&gt;</w:t>
      </w:r>
    </w:p>
    <w:p w:rsidR="000C7419" w:rsidRPr="001B4478" w:rsidP="000C7419" w14:paraId="6E1E29C8" w14:textId="77777777">
      <w:pPr>
        <w:keepNext/>
      </w:pPr>
      <w:r w:rsidRPr="001B4478">
        <w:rPr>
          <w:rStyle w:val="HideTWBExt"/>
        </w:rPr>
        <w:t>&lt;DocAmend2&gt;</w:t>
      </w:r>
      <w:r w:rsidRPr="001B4478">
        <w:t>Règlement (UE) nº 1308/2013</w:t>
      </w:r>
      <w:r w:rsidRPr="001B4478">
        <w:rPr>
          <w:rStyle w:val="HideTWBExt"/>
        </w:rPr>
        <w:t>&lt;/DocAmend2&gt;</w:t>
      </w:r>
    </w:p>
    <w:p w:rsidR="000C7419" w:rsidRPr="001B4478" w:rsidP="000C7419" w14:paraId="1635E0EF" w14:textId="77777777">
      <w:r w:rsidRPr="001B4478">
        <w:rPr>
          <w:rStyle w:val="HideTWBExt"/>
        </w:rPr>
        <w:t>&lt;Article2&gt;</w:t>
      </w:r>
      <w:r w:rsidRPr="001B4478">
        <w:t>Article 13 – paragraphe 1 – point a</w:t>
      </w:r>
      <w:r w:rsidRPr="001B447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7562021"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2C02ED4B" w14:textId="77777777">
            <w:pPr>
              <w:keepNext/>
            </w:pPr>
          </w:p>
        </w:tc>
      </w:tr>
      <w:tr w14:paraId="3C10A0D7"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0E1B4937" w14:textId="77777777">
            <w:pPr>
              <w:pStyle w:val="ColumnHeading"/>
              <w:keepNext/>
            </w:pPr>
            <w:r w:rsidRPr="001B4478">
              <w:t>Texte en vigueur</w:t>
            </w:r>
          </w:p>
        </w:tc>
        <w:tc>
          <w:tcPr>
            <w:tcW w:w="4876" w:type="dxa"/>
          </w:tcPr>
          <w:p w:rsidR="000C7419" w:rsidRPr="001B4478" w:rsidP="007915E6" w14:paraId="47D47170" w14:textId="77777777">
            <w:pPr>
              <w:pStyle w:val="ColumnHeading"/>
              <w:keepNext/>
            </w:pPr>
            <w:r w:rsidRPr="001B4478">
              <w:t>Amendement</w:t>
            </w:r>
          </w:p>
        </w:tc>
      </w:tr>
      <w:tr w14:paraId="0579B980"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64F73910" w14:textId="4819DAC0">
            <w:pPr>
              <w:pStyle w:val="Normal6"/>
            </w:pPr>
            <w:r w:rsidRPr="001B4478">
              <w:t>Article 13 Ouverture et fermeture de l</w:t>
            </w:r>
            <w:r w:rsidR="00B037BE">
              <w:t>’</w:t>
            </w:r>
            <w:r w:rsidRPr="001B4478">
              <w:t>intervention publique</w:t>
            </w:r>
          </w:p>
        </w:tc>
        <w:tc>
          <w:tcPr>
            <w:tcW w:w="4876" w:type="dxa"/>
          </w:tcPr>
          <w:p w:rsidR="000C7419" w:rsidRPr="001B4478" w:rsidP="007915E6" w14:paraId="7B54F64C" w14:textId="24E8E02A">
            <w:pPr>
              <w:pStyle w:val="Normal6"/>
              <w:rPr>
                <w:szCs w:val="24"/>
              </w:rPr>
            </w:pPr>
            <w:r w:rsidRPr="001B4478">
              <w:rPr>
                <w:b/>
                <w:i/>
              </w:rPr>
              <w:t>6 quater)</w:t>
            </w:r>
            <w:r w:rsidRPr="001B4478">
              <w:rPr>
                <w:b/>
                <w:i/>
              </w:rPr>
              <w:tab/>
            </w:r>
            <w:r w:rsidR="00D46CA9">
              <w:t>«</w:t>
            </w:r>
            <w:r w:rsidRPr="001B4478">
              <w:t>Article 13 Ouverture et fermeture de l</w:t>
            </w:r>
            <w:r w:rsidR="00B037BE">
              <w:t>’</w:t>
            </w:r>
            <w:r w:rsidRPr="001B4478">
              <w:t>intervention publique</w:t>
            </w:r>
          </w:p>
        </w:tc>
      </w:tr>
      <w:tr w14:paraId="2151BE28"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29CE0897" w14:textId="6C41E51C">
            <w:pPr>
              <w:pStyle w:val="Normal6"/>
            </w:pPr>
            <w:r w:rsidRPr="001B4478">
              <w:t>1. Au cours des périodes visées à l</w:t>
            </w:r>
            <w:r w:rsidR="00B037BE">
              <w:t>’</w:t>
            </w:r>
            <w:r w:rsidRPr="001B4478">
              <w:t>article 11, l</w:t>
            </w:r>
            <w:r w:rsidR="00B037BE">
              <w:t>’</w:t>
            </w:r>
            <w:r w:rsidRPr="001B4478">
              <w:t>intervention publique:</w:t>
            </w:r>
          </w:p>
        </w:tc>
        <w:tc>
          <w:tcPr>
            <w:tcW w:w="4876" w:type="dxa"/>
          </w:tcPr>
          <w:p w:rsidR="000C7419" w:rsidRPr="001B4478" w:rsidP="007915E6" w14:paraId="602C5F52" w14:textId="721B1ED1">
            <w:pPr>
              <w:pStyle w:val="Normal6"/>
              <w:rPr>
                <w:szCs w:val="24"/>
              </w:rPr>
            </w:pPr>
            <w:r w:rsidRPr="001B4478">
              <w:t>1. Au cours des périodes visées à l</w:t>
            </w:r>
            <w:r w:rsidR="00B037BE">
              <w:t>’</w:t>
            </w:r>
            <w:r w:rsidRPr="001B4478">
              <w:t>article 11, l</w:t>
            </w:r>
            <w:r w:rsidR="00B037BE">
              <w:t>’</w:t>
            </w:r>
            <w:r w:rsidRPr="001B4478">
              <w:t>intervention publique:</w:t>
            </w:r>
          </w:p>
        </w:tc>
      </w:tr>
      <w:tr w14:paraId="3540A46A"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57F8D78D" w14:textId="77777777">
            <w:pPr>
              <w:pStyle w:val="Normal6"/>
            </w:pPr>
            <w:r w:rsidRPr="001B4478">
              <w:t>a)est ouverte pour le froment (blé) tendre, le beurre et le lait écrémé en poudre;</w:t>
            </w:r>
          </w:p>
        </w:tc>
        <w:tc>
          <w:tcPr>
            <w:tcW w:w="4876" w:type="dxa"/>
          </w:tcPr>
          <w:p w:rsidR="000C7419" w:rsidRPr="001B4478" w:rsidP="007915E6" w14:paraId="00721FF5" w14:textId="77777777">
            <w:pPr>
              <w:pStyle w:val="Normal6"/>
              <w:rPr>
                <w:szCs w:val="24"/>
              </w:rPr>
            </w:pPr>
            <w:r w:rsidRPr="001B4478">
              <w:t>a)est ouverte pour le froment (blé) tendre, le beurre et le lait écrémé en poudre</w:t>
            </w:r>
            <w:r w:rsidRPr="001B4478">
              <w:rPr>
                <w:b/>
                <w:i/>
              </w:rPr>
              <w:t>, le lait de vache, le sucre, la viande ovine, la viande caprine, le beurre de lait de brebis, le beurre de lait de chèvre, le chanvre industriel</w:t>
            </w:r>
            <w:r w:rsidRPr="001B4478">
              <w:t xml:space="preserve"> ;</w:t>
            </w:r>
          </w:p>
        </w:tc>
      </w:tr>
      <w:tr w14:paraId="1B010A9E"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0BF04902" w14:textId="77777777">
            <w:pPr>
              <w:pStyle w:val="Normal6"/>
            </w:pPr>
          </w:p>
        </w:tc>
        <w:tc>
          <w:tcPr>
            <w:tcW w:w="4876" w:type="dxa"/>
          </w:tcPr>
          <w:p w:rsidR="000C7419" w:rsidRPr="001B4478" w:rsidP="007915E6" w14:paraId="1C2D902F" w14:textId="0C869D32">
            <w:pPr>
              <w:pStyle w:val="Normal6"/>
              <w:rPr>
                <w:szCs w:val="24"/>
              </w:rPr>
            </w:pPr>
            <w:r>
              <w:rPr>
                <w:b/>
                <w:i/>
              </w:rPr>
              <w:t>»</w:t>
            </w:r>
          </w:p>
        </w:tc>
      </w:tr>
    </w:tbl>
    <w:p w:rsidR="000C7419" w:rsidRPr="001B4478" w:rsidP="000C7419" w14:paraId="12011FB0" w14:textId="77777777">
      <w:pPr>
        <w:pStyle w:val="Olang"/>
      </w:pPr>
      <w:r w:rsidRPr="001B4478">
        <w:rPr>
          <w:noProof w:val="0"/>
        </w:rPr>
        <w:t xml:space="preserve">Or. </w:t>
      </w:r>
      <w:r w:rsidRPr="001B4478">
        <w:rPr>
          <w:rStyle w:val="HideTWBExt"/>
        </w:rPr>
        <w:t>&lt;Original&gt;</w:t>
      </w:r>
      <w:r w:rsidRPr="001B4478">
        <w:rPr>
          <w:rStyle w:val="HideTWBInt"/>
        </w:rPr>
        <w:t>{FR}</w:t>
      </w:r>
      <w:r w:rsidRPr="001B4478">
        <w:rPr>
          <w:noProof w:val="0"/>
        </w:rPr>
        <w:t>fr</w:t>
      </w:r>
      <w:r w:rsidRPr="001B4478">
        <w:rPr>
          <w:rStyle w:val="HideTWBExt"/>
        </w:rPr>
        <w:t>&lt;/Original&gt;</w:t>
      </w:r>
    </w:p>
    <w:p w:rsidR="000C7419" w:rsidRPr="001B4478" w:rsidP="000C7419" w14:paraId="50295B52" w14:textId="77777777">
      <w:pPr>
        <w:pStyle w:val="CrossRef"/>
      </w:pPr>
      <w:r w:rsidRPr="001B4478">
        <w:t>(Règlement 1308/2013)</w:t>
      </w:r>
    </w:p>
    <w:p w:rsidR="000C7419" w:rsidRPr="001B4478" w:rsidP="000C7419" w14:paraId="5DA139B5" w14:textId="77777777">
      <w:r w:rsidRPr="001B4478">
        <w:rPr>
          <w:rStyle w:val="HideTWBExt"/>
        </w:rPr>
        <w:t>&lt;/AmendB&gt;</w:t>
      </w:r>
    </w:p>
    <w:p w:rsidR="000C7419" w:rsidRPr="001B4478" w:rsidP="000C7419" w14:paraId="0C0EADA0"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392</w:t>
      </w:r>
      <w:r w:rsidRPr="001B4478">
        <w:rPr>
          <w:rStyle w:val="HideTWBExt"/>
          <w:b w:val="0"/>
        </w:rPr>
        <w:t>&lt;/NumAmB&gt;</w:t>
      </w:r>
    </w:p>
    <w:p w:rsidR="000C7419" w:rsidRPr="001B4478" w:rsidP="000C7419" w14:paraId="2A27887A" w14:textId="77777777">
      <w:pPr>
        <w:pStyle w:val="NormalBold"/>
      </w:pPr>
      <w:r w:rsidRPr="001B4478">
        <w:rPr>
          <w:rStyle w:val="HideTWBExt"/>
          <w:b w:val="0"/>
        </w:rPr>
        <w:t>&lt;RepeatBlock-By&gt;&lt;Members&gt;</w:t>
      </w:r>
      <w:r w:rsidRPr="001B4478">
        <w:t>Katarína Roth Neveďalová, Erik Kaliňák</w:t>
      </w:r>
      <w:r w:rsidRPr="001B4478">
        <w:rPr>
          <w:rStyle w:val="HideTWBExt"/>
          <w:b w:val="0"/>
        </w:rPr>
        <w:t>&lt;/Members&gt;</w:t>
      </w:r>
    </w:p>
    <w:p w:rsidR="000C7419" w:rsidRPr="001B4478" w:rsidP="000C7419" w14:paraId="49AB7062" w14:textId="77777777">
      <w:r w:rsidRPr="001B4478">
        <w:rPr>
          <w:rStyle w:val="HideTWBExt"/>
        </w:rPr>
        <w:t>&lt;/RepeatBlock-By&gt;</w:t>
      </w:r>
    </w:p>
    <w:p w:rsidR="000C7419" w:rsidRPr="001B4478" w:rsidP="000C7419" w14:paraId="5103450E"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057D01AE" w14:textId="77777777">
      <w:pPr>
        <w:pStyle w:val="NormalBold"/>
      </w:pPr>
      <w:r w:rsidRPr="001B4478">
        <w:rPr>
          <w:rStyle w:val="HideTWBExt"/>
          <w:b w:val="0"/>
        </w:rPr>
        <w:t>&lt;Article&gt;</w:t>
      </w:r>
      <w:r w:rsidRPr="001B4478">
        <w:t>Article 1 – alinéa 1 – point 5 quater (nouveau)</w:t>
      </w:r>
      <w:r w:rsidRPr="001B4478">
        <w:rPr>
          <w:rStyle w:val="HideTWBExt"/>
          <w:b w:val="0"/>
        </w:rPr>
        <w:t>&lt;/Article&gt;</w:t>
      </w:r>
    </w:p>
    <w:p w:rsidR="000C7419" w:rsidRPr="001B4478" w:rsidP="000C7419" w14:paraId="27B630A7" w14:textId="77777777">
      <w:pPr>
        <w:keepNext/>
      </w:pPr>
      <w:r w:rsidRPr="001B4478">
        <w:rPr>
          <w:rStyle w:val="HideTWBExt"/>
        </w:rPr>
        <w:t>&lt;DocAmend2&gt;</w:t>
      </w:r>
      <w:r w:rsidRPr="001B4478">
        <w:t>Règlement (UE) nº 1308/2013</w:t>
      </w:r>
      <w:r w:rsidRPr="001B4478">
        <w:rPr>
          <w:rStyle w:val="HideTWBExt"/>
        </w:rPr>
        <w:t>&lt;/DocAmend2&gt;</w:t>
      </w:r>
    </w:p>
    <w:p w:rsidR="000C7419" w:rsidRPr="001B4478" w:rsidP="000C7419" w14:paraId="1375323D" w14:textId="77777777">
      <w:r w:rsidRPr="001B4478">
        <w:rPr>
          <w:rStyle w:val="HideTWBExt"/>
        </w:rPr>
        <w:t>&lt;Article2&gt;</w:t>
      </w:r>
      <w:r w:rsidRPr="001B4478">
        <w:t>Article 13 – paragraphe 1 – point a</w:t>
      </w:r>
      <w:r w:rsidRPr="001B447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D3FA11E"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12151126" w14:textId="77777777">
            <w:pPr>
              <w:keepNext/>
            </w:pPr>
          </w:p>
        </w:tc>
      </w:tr>
      <w:tr w14:paraId="01115F29"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1D14CC39" w14:textId="77777777">
            <w:pPr>
              <w:pStyle w:val="ColumnHeading"/>
              <w:keepNext/>
            </w:pPr>
            <w:r w:rsidRPr="001B4478">
              <w:t>Texte en vigueur</w:t>
            </w:r>
          </w:p>
        </w:tc>
        <w:tc>
          <w:tcPr>
            <w:tcW w:w="4876" w:type="dxa"/>
          </w:tcPr>
          <w:p w:rsidR="000C7419" w:rsidRPr="001B4478" w:rsidP="007915E6" w14:paraId="41EB75C2" w14:textId="77777777">
            <w:pPr>
              <w:pStyle w:val="ColumnHeading"/>
              <w:keepNext/>
            </w:pPr>
            <w:r w:rsidRPr="001B4478">
              <w:t>Amendement</w:t>
            </w:r>
          </w:p>
        </w:tc>
      </w:tr>
      <w:tr w14:paraId="6F577B5C"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127C468B" w14:textId="77777777">
            <w:pPr>
              <w:pStyle w:val="Normal6"/>
            </w:pPr>
          </w:p>
        </w:tc>
        <w:tc>
          <w:tcPr>
            <w:tcW w:w="4876" w:type="dxa"/>
          </w:tcPr>
          <w:p w:rsidR="000C7419" w:rsidRPr="001B4478" w:rsidP="007915E6" w14:paraId="44AB0123" w14:textId="49D1A8F8">
            <w:pPr>
              <w:pStyle w:val="Normal6"/>
              <w:rPr>
                <w:szCs w:val="24"/>
              </w:rPr>
            </w:pPr>
            <w:r w:rsidRPr="001B4478">
              <w:rPr>
                <w:b/>
                <w:i/>
              </w:rPr>
              <w:t>5 quater)</w:t>
            </w:r>
            <w:r w:rsidRPr="001B4478">
              <w:rPr>
                <w:b/>
                <w:i/>
              </w:rPr>
              <w:tab/>
              <w:t>à l</w:t>
            </w:r>
            <w:r w:rsidR="00B037BE">
              <w:rPr>
                <w:b/>
                <w:i/>
              </w:rPr>
              <w:t>’</w:t>
            </w:r>
            <w:r w:rsidRPr="001B4478">
              <w:rPr>
                <w:b/>
                <w:i/>
              </w:rPr>
              <w:t>article 13, paragraphe 1, le point a) est modifié comme suit:</w:t>
            </w:r>
          </w:p>
        </w:tc>
      </w:tr>
      <w:tr w14:paraId="5986B3C6"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0A246047" w14:textId="77777777">
            <w:pPr>
              <w:pStyle w:val="Normal6"/>
            </w:pPr>
            <w:r w:rsidRPr="001B4478">
              <w:t>Article 13</w:t>
            </w:r>
          </w:p>
        </w:tc>
        <w:tc>
          <w:tcPr>
            <w:tcW w:w="4876" w:type="dxa"/>
          </w:tcPr>
          <w:p w:rsidR="000C7419" w:rsidRPr="001B4478" w:rsidP="007915E6" w14:paraId="308E2DFB" w14:textId="77777777">
            <w:pPr>
              <w:pStyle w:val="Normal6"/>
              <w:rPr>
                <w:szCs w:val="24"/>
              </w:rPr>
            </w:pPr>
            <w:r w:rsidRPr="001B4478">
              <w:rPr>
                <w:b/>
                <w:bCs/>
                <w:i/>
                <w:iCs/>
              </w:rPr>
              <w:t>«</w:t>
            </w:r>
            <w:r w:rsidRPr="001B4478">
              <w:t>Article 13</w:t>
            </w:r>
          </w:p>
        </w:tc>
      </w:tr>
      <w:tr w14:paraId="49E3DF46"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1FAB989C" w14:textId="0C5C2B1C">
            <w:pPr>
              <w:pStyle w:val="Normal6"/>
            </w:pPr>
            <w:r w:rsidRPr="001B4478">
              <w:t>Ouverture et fermeture de l</w:t>
            </w:r>
            <w:r w:rsidR="00B037BE">
              <w:t>’</w:t>
            </w:r>
            <w:r w:rsidRPr="001B4478">
              <w:t>intervention publique</w:t>
            </w:r>
          </w:p>
        </w:tc>
        <w:tc>
          <w:tcPr>
            <w:tcW w:w="4876" w:type="dxa"/>
          </w:tcPr>
          <w:p w:rsidR="000C7419" w:rsidRPr="001B4478" w:rsidP="007915E6" w14:paraId="150A5ECF" w14:textId="45279FB6">
            <w:pPr>
              <w:pStyle w:val="Normal6"/>
              <w:rPr>
                <w:szCs w:val="24"/>
              </w:rPr>
            </w:pPr>
            <w:r w:rsidRPr="001B4478">
              <w:t>Ouverture et fermeture de l</w:t>
            </w:r>
            <w:r w:rsidR="00B037BE">
              <w:t>’</w:t>
            </w:r>
            <w:r w:rsidRPr="001B4478">
              <w:t>intervention publique</w:t>
            </w:r>
          </w:p>
        </w:tc>
      </w:tr>
      <w:tr w14:paraId="0C913E9B"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45F9637C" w14:textId="38ECA84E">
            <w:pPr>
              <w:pStyle w:val="Normal6"/>
            </w:pPr>
            <w:r w:rsidRPr="001B4478">
              <w:t>1. Au cours des périodes visées à l</w:t>
            </w:r>
            <w:r w:rsidR="00B037BE">
              <w:t>’</w:t>
            </w:r>
            <w:r w:rsidRPr="001B4478">
              <w:t>article </w:t>
            </w:r>
            <w:r w:rsidRPr="001B4478">
              <w:rPr>
                <w:b/>
                <w:bCs/>
                <w:i/>
                <w:iCs/>
              </w:rPr>
              <w:t>12</w:t>
            </w:r>
            <w:r w:rsidRPr="001B4478">
              <w:t>, l</w:t>
            </w:r>
            <w:r w:rsidR="00B037BE">
              <w:t>’</w:t>
            </w:r>
            <w:r w:rsidRPr="001B4478">
              <w:t>intervention publique:</w:t>
            </w:r>
          </w:p>
        </w:tc>
        <w:tc>
          <w:tcPr>
            <w:tcW w:w="4876" w:type="dxa"/>
          </w:tcPr>
          <w:p w:rsidR="000C7419" w:rsidRPr="001B4478" w:rsidP="007915E6" w14:paraId="0B6A6AD6" w14:textId="351DB720">
            <w:pPr>
              <w:pStyle w:val="Normal6"/>
              <w:rPr>
                <w:szCs w:val="24"/>
              </w:rPr>
            </w:pPr>
            <w:r w:rsidRPr="001B4478">
              <w:t>1. Au cours des périodes visées à l</w:t>
            </w:r>
            <w:r w:rsidR="00B037BE">
              <w:t>’</w:t>
            </w:r>
            <w:r w:rsidRPr="001B4478">
              <w:t>article </w:t>
            </w:r>
            <w:r w:rsidRPr="001B4478">
              <w:rPr>
                <w:b/>
                <w:bCs/>
                <w:i/>
                <w:iCs/>
              </w:rPr>
              <w:t>11</w:t>
            </w:r>
            <w:r w:rsidRPr="001B4478">
              <w:t>, l</w:t>
            </w:r>
            <w:r w:rsidR="00B037BE">
              <w:t>’</w:t>
            </w:r>
            <w:r w:rsidRPr="001B4478">
              <w:t>intervention publique:</w:t>
            </w:r>
          </w:p>
        </w:tc>
      </w:tr>
      <w:tr w14:paraId="6C875860"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3B1B6FE4" w14:textId="77777777">
            <w:pPr>
              <w:pStyle w:val="Normal6"/>
            </w:pPr>
            <w:r w:rsidRPr="001B4478">
              <w:t>a) est ouverte pour le froment (blé) tendre, le beurre et le lait écrémé en poudre;</w:t>
            </w:r>
          </w:p>
        </w:tc>
        <w:tc>
          <w:tcPr>
            <w:tcW w:w="4876" w:type="dxa"/>
          </w:tcPr>
          <w:p w:rsidR="000C7419" w:rsidRPr="001B4478" w:rsidP="007915E6" w14:paraId="26A03E6B" w14:textId="77777777">
            <w:pPr>
              <w:pStyle w:val="Normal6"/>
              <w:rPr>
                <w:szCs w:val="24"/>
              </w:rPr>
            </w:pPr>
            <w:r w:rsidRPr="001B4478">
              <w:t>a) est ouverte pour le froment (blé) tendre,</w:t>
            </w:r>
            <w:r w:rsidRPr="001B4478">
              <w:rPr>
                <w:b/>
                <w:bCs/>
                <w:i/>
                <w:iCs/>
              </w:rPr>
              <w:t xml:space="preserve"> le sucre,</w:t>
            </w:r>
            <w:r w:rsidRPr="001B4478">
              <w:t xml:space="preserve"> le beurre et le lait écrémé en poudre;</w:t>
            </w:r>
            <w:r w:rsidRPr="001B4478">
              <w:rPr>
                <w:b/>
                <w:bCs/>
                <w:i/>
                <w:iCs/>
              </w:rPr>
              <w:t>»;</w:t>
            </w:r>
          </w:p>
        </w:tc>
      </w:tr>
      <w:tr w14:paraId="45A62AF4"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1F563BFC" w14:textId="77777777">
            <w:pPr>
              <w:pStyle w:val="Normal6"/>
            </w:pPr>
          </w:p>
        </w:tc>
        <w:tc>
          <w:tcPr>
            <w:tcW w:w="4876" w:type="dxa"/>
          </w:tcPr>
          <w:p w:rsidR="000C7419" w:rsidRPr="001B4478" w:rsidP="007915E6" w14:paraId="4A47F59B" w14:textId="77777777">
            <w:pPr>
              <w:pStyle w:val="Normal6"/>
              <w:rPr>
                <w:szCs w:val="24"/>
              </w:rPr>
            </w:pPr>
          </w:p>
        </w:tc>
      </w:tr>
    </w:tbl>
    <w:p w:rsidR="000C7419" w:rsidRPr="001B4478" w:rsidP="000C7419" w14:paraId="12CA9ED9"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023C93E6" w14:textId="77777777">
      <w:pPr>
        <w:pStyle w:val="CrossRef"/>
      </w:pPr>
      <w:r w:rsidRPr="001B4478">
        <w:t>(Règlement (UE) nº 1308/2013, article 13)</w:t>
      </w:r>
    </w:p>
    <w:p w:rsidR="000C7419" w:rsidRPr="001B4478" w:rsidP="000C7419" w14:paraId="69028058" w14:textId="77777777">
      <w:r w:rsidRPr="001B4478">
        <w:rPr>
          <w:rStyle w:val="HideTWBExt"/>
        </w:rPr>
        <w:t>&lt;/AmendB&gt;</w:t>
      </w:r>
    </w:p>
    <w:p w:rsidR="000C7419" w:rsidRPr="001B4478" w:rsidP="000C7419" w14:paraId="01CFB16B"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393</w:t>
      </w:r>
      <w:r w:rsidRPr="001B4478">
        <w:rPr>
          <w:rStyle w:val="HideTWBExt"/>
          <w:b w:val="0"/>
        </w:rPr>
        <w:t>&lt;/NumAmB&gt;</w:t>
      </w:r>
    </w:p>
    <w:p w:rsidR="000C7419" w:rsidRPr="001B4478" w:rsidP="000C7419" w14:paraId="17D5FF9C" w14:textId="77777777">
      <w:pPr>
        <w:pStyle w:val="NormalBold"/>
      </w:pPr>
      <w:r w:rsidRPr="001B4478">
        <w:rPr>
          <w:rStyle w:val="HideTWBExt"/>
          <w:b w:val="0"/>
        </w:rPr>
        <w:t>&lt;RepeatBlock-By&gt;&lt;Members&gt;</w:t>
      </w:r>
      <w:r w:rsidRPr="001B4478">
        <w:t>Carlo Fidanza</w:t>
      </w:r>
      <w:r w:rsidRPr="001B4478">
        <w:rPr>
          <w:rStyle w:val="HideTWBExt"/>
          <w:b w:val="0"/>
        </w:rPr>
        <w:t>&lt;/Members&gt;</w:t>
      </w:r>
    </w:p>
    <w:p w:rsidR="000C7419" w:rsidRPr="001B4478" w:rsidP="000C7419" w14:paraId="07BBBDD3" w14:textId="77777777">
      <w:r w:rsidRPr="001B4478">
        <w:rPr>
          <w:rStyle w:val="HideTWBExt"/>
        </w:rPr>
        <w:t>&lt;/RepeatBlock-By&gt;</w:t>
      </w:r>
    </w:p>
    <w:p w:rsidR="000C7419" w:rsidRPr="001B4478" w:rsidP="000C7419" w14:paraId="486DE9F8"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3BB5B047" w14:textId="77777777">
      <w:pPr>
        <w:pStyle w:val="NormalBold"/>
      </w:pPr>
      <w:r w:rsidRPr="001B4478">
        <w:rPr>
          <w:rStyle w:val="HideTWBExt"/>
          <w:b w:val="0"/>
        </w:rPr>
        <w:t>&lt;Article&gt;</w:t>
      </w:r>
      <w:r w:rsidRPr="001B4478">
        <w:t>Article premier – alinéa 1 – point 5 quinquies (nouveau)</w:t>
      </w:r>
      <w:r w:rsidRPr="001B4478">
        <w:rPr>
          <w:rStyle w:val="HideTWBExt"/>
          <w:b w:val="0"/>
        </w:rPr>
        <w:t>&lt;/Article&gt;</w:t>
      </w:r>
    </w:p>
    <w:p w:rsidR="000C7419" w:rsidRPr="001B4478" w:rsidP="000C7419" w14:paraId="44385DD2" w14:textId="77777777">
      <w:pPr>
        <w:keepNext/>
      </w:pPr>
      <w:r w:rsidRPr="001B4478">
        <w:rPr>
          <w:rStyle w:val="HideTWBExt"/>
        </w:rPr>
        <w:t>&lt;DocAmend2&gt;</w:t>
      </w:r>
      <w:r w:rsidRPr="001B4478">
        <w:t>Règlement (UE) nº 1308/2013</w:t>
      </w:r>
      <w:r w:rsidRPr="001B4478">
        <w:rPr>
          <w:rStyle w:val="HideTWBExt"/>
        </w:rPr>
        <w:t>&lt;/DocAmend2&gt;</w:t>
      </w:r>
    </w:p>
    <w:p w:rsidR="000C7419" w:rsidRPr="001B4478" w:rsidP="000C7419" w14:paraId="41742CD0" w14:textId="77777777">
      <w:r w:rsidRPr="001B4478">
        <w:rPr>
          <w:rStyle w:val="HideTWBExt"/>
        </w:rPr>
        <w:t>&lt;Article2&gt;</w:t>
      </w:r>
      <w:r w:rsidRPr="001B4478">
        <w:t>Article 13 – paragraphe 1 – point a</w:t>
      </w:r>
      <w:r w:rsidRPr="001B447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D8DD4FA"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20E7F424" w14:textId="77777777">
            <w:pPr>
              <w:keepNext/>
            </w:pPr>
          </w:p>
        </w:tc>
      </w:tr>
      <w:tr w14:paraId="4978FC7A"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45307B19" w14:textId="77777777">
            <w:pPr>
              <w:pStyle w:val="ColumnHeading"/>
              <w:keepNext/>
            </w:pPr>
            <w:r w:rsidRPr="001B4478">
              <w:t>Texte proposé par la Commission</w:t>
            </w:r>
          </w:p>
        </w:tc>
        <w:tc>
          <w:tcPr>
            <w:tcW w:w="4876" w:type="dxa"/>
          </w:tcPr>
          <w:p w:rsidR="000C7419" w:rsidRPr="001B4478" w:rsidP="007915E6" w14:paraId="6FEF46B8" w14:textId="77777777">
            <w:pPr>
              <w:pStyle w:val="ColumnHeading"/>
              <w:keepNext/>
            </w:pPr>
            <w:r w:rsidRPr="001B4478">
              <w:t>Amendement</w:t>
            </w:r>
          </w:p>
        </w:tc>
      </w:tr>
      <w:tr w14:paraId="4E9D583F"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417AA312" w14:textId="77777777">
            <w:pPr>
              <w:pStyle w:val="Normal6"/>
            </w:pPr>
          </w:p>
        </w:tc>
        <w:tc>
          <w:tcPr>
            <w:tcW w:w="4876" w:type="dxa"/>
          </w:tcPr>
          <w:p w:rsidR="000C7419" w:rsidRPr="001B4478" w:rsidP="007915E6" w14:paraId="18CEBFB6" w14:textId="23493060">
            <w:pPr>
              <w:pStyle w:val="Normal6"/>
              <w:rPr>
                <w:szCs w:val="24"/>
              </w:rPr>
            </w:pPr>
            <w:r w:rsidRPr="001B4478">
              <w:rPr>
                <w:b/>
                <w:i/>
              </w:rPr>
              <w:t>5 quinquies)</w:t>
            </w:r>
            <w:r w:rsidRPr="001B4478">
              <w:rPr>
                <w:b/>
                <w:i/>
              </w:rPr>
              <w:tab/>
              <w:t>5 quinquies. À l</w:t>
            </w:r>
            <w:r w:rsidR="00B037BE">
              <w:rPr>
                <w:b/>
                <w:i/>
              </w:rPr>
              <w:t>’</w:t>
            </w:r>
            <w:r w:rsidRPr="001B4478">
              <w:rPr>
                <w:b/>
                <w:i/>
              </w:rPr>
              <w:t>article 13, le point a) est modifié comme suit: a) est ouverte pour le froment (blé) tendre, le sucre, le beurre et le lait écrémé en poudre;</w:t>
            </w:r>
          </w:p>
        </w:tc>
      </w:tr>
    </w:tbl>
    <w:p w:rsidR="000C7419" w:rsidRPr="001B4478" w:rsidP="000C7419" w14:paraId="054F4C65" w14:textId="77777777">
      <w:pPr>
        <w:pStyle w:val="Olang"/>
      </w:pPr>
      <w:r w:rsidRPr="001B4478">
        <w:rPr>
          <w:noProof w:val="0"/>
        </w:rPr>
        <w:t xml:space="preserve">Or. </w:t>
      </w:r>
      <w:r w:rsidRPr="001B4478">
        <w:rPr>
          <w:rStyle w:val="HideTWBExt"/>
        </w:rPr>
        <w:t>&lt;Original&gt;</w:t>
      </w:r>
      <w:r w:rsidRPr="001B4478">
        <w:rPr>
          <w:rStyle w:val="HideTWBInt"/>
        </w:rPr>
        <w:t>{IT}</w:t>
      </w:r>
      <w:r w:rsidRPr="001B4478">
        <w:rPr>
          <w:noProof w:val="0"/>
        </w:rPr>
        <w:t>it</w:t>
      </w:r>
      <w:r w:rsidRPr="001B4478">
        <w:rPr>
          <w:rStyle w:val="HideTWBExt"/>
        </w:rPr>
        <w:t>&lt;/Original&gt;</w:t>
      </w:r>
    </w:p>
    <w:p w:rsidR="000C7419" w:rsidRPr="001B4478" w:rsidP="000C7419" w14:paraId="4E327A8F" w14:textId="77777777">
      <w:pPr>
        <w:pStyle w:val="JustificationTitle"/>
        <w:rPr>
          <w:noProof w:val="0"/>
        </w:rPr>
      </w:pPr>
      <w:r w:rsidRPr="001B4478">
        <w:rPr>
          <w:rStyle w:val="HideTWBExt"/>
          <w:i w:val="0"/>
        </w:rPr>
        <w:t>&lt;TitreJust&gt;</w:t>
      </w:r>
      <w:r w:rsidRPr="001B4478">
        <w:t>Justification</w:t>
      </w:r>
      <w:r w:rsidRPr="001B4478">
        <w:rPr>
          <w:rStyle w:val="HideTWBExt"/>
          <w:i w:val="0"/>
        </w:rPr>
        <w:t>&lt;/TitreJust&gt;</w:t>
      </w:r>
    </w:p>
    <w:p w:rsidR="000C7419" w:rsidRPr="001B4478" w:rsidP="000C7419" w14:paraId="01949ED0" w14:textId="3C735003">
      <w:pPr>
        <w:pStyle w:val="Normal12Italic"/>
        <w:rPr>
          <w:noProof w:val="0"/>
        </w:rPr>
      </w:pPr>
      <w:r w:rsidRPr="001B4478">
        <w:t>Le marché sucrier de l</w:t>
      </w:r>
      <w:r w:rsidR="00B037BE">
        <w:t>’</w:t>
      </w:r>
      <w:r w:rsidRPr="001B4478">
        <w:t>Union se caractérise par une forte volatilité, notamment depuis la fin du régime des quotas en 2017. Afin de stabiliser le marché, il convient de mettre en place un instrument de marché sous la forme d</w:t>
      </w:r>
      <w:r w:rsidR="00B037BE">
        <w:t>’</w:t>
      </w:r>
      <w:r w:rsidRPr="001B4478">
        <w:t>une intervention publique. En effet, les aides au stockage privé n</w:t>
      </w:r>
      <w:r w:rsidR="00B037BE">
        <w:t>’</w:t>
      </w:r>
      <w:r w:rsidRPr="001B4478">
        <w:t>ont pas pu être mises en œuvre dans certaines circonstances, notamment en raison du caractère saisonnier de la production de sucre de betterave. Par conséquent, le sucre devrait relever de l</w:t>
      </w:r>
      <w:r w:rsidR="00B037BE">
        <w:t>’</w:t>
      </w:r>
      <w:r w:rsidRPr="001B4478">
        <w:t>intervention publique.</w:t>
      </w:r>
    </w:p>
    <w:p w:rsidR="000C7419" w:rsidRPr="001B4478" w:rsidP="000C7419" w14:paraId="3D9D4364" w14:textId="77777777">
      <w:r w:rsidRPr="001B4478">
        <w:rPr>
          <w:rStyle w:val="HideTWBExt"/>
        </w:rPr>
        <w:t>&lt;/AmendB&gt;</w:t>
      </w:r>
    </w:p>
    <w:p w:rsidR="000C7419" w:rsidRPr="001B4478" w:rsidP="000C7419" w14:paraId="527F0D37"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394</w:t>
      </w:r>
      <w:r w:rsidRPr="001B4478">
        <w:rPr>
          <w:rStyle w:val="HideTWBExt"/>
          <w:b w:val="0"/>
        </w:rPr>
        <w:t>&lt;/NumAmB&gt;</w:t>
      </w:r>
    </w:p>
    <w:p w:rsidR="000C7419" w:rsidRPr="001B4478" w:rsidP="000C7419" w14:paraId="6F2ADC81" w14:textId="77777777">
      <w:pPr>
        <w:pStyle w:val="NormalBold"/>
      </w:pPr>
      <w:r w:rsidRPr="001B4478">
        <w:rPr>
          <w:rStyle w:val="HideTWBExt"/>
          <w:b w:val="0"/>
        </w:rPr>
        <w:t>&lt;RepeatBlock-By&gt;&lt;Members&gt;</w:t>
      </w:r>
      <w:r w:rsidRPr="001B4478">
        <w:t>Mireia Borrás Pabón</w:t>
      </w:r>
      <w:r w:rsidRPr="001B4478">
        <w:rPr>
          <w:rStyle w:val="HideTWBExt"/>
          <w:b w:val="0"/>
        </w:rPr>
        <w:t>&lt;/Members&gt;</w:t>
      </w:r>
    </w:p>
    <w:p w:rsidR="000C7419" w:rsidRPr="001B4478" w:rsidP="000C7419" w14:paraId="5A5A45C9" w14:textId="77777777">
      <w:r w:rsidRPr="001B4478">
        <w:rPr>
          <w:rStyle w:val="HideTWBExt"/>
        </w:rPr>
        <w:t>&lt;/RepeatBlock-By&gt;</w:t>
      </w:r>
    </w:p>
    <w:p w:rsidR="000C7419" w:rsidRPr="001B4478" w:rsidP="000C7419" w14:paraId="543412D9"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6CC3FF12" w14:textId="77777777">
      <w:pPr>
        <w:pStyle w:val="NormalBold"/>
      </w:pPr>
      <w:r w:rsidRPr="001B4478">
        <w:rPr>
          <w:rStyle w:val="HideTWBExt"/>
          <w:b w:val="0"/>
        </w:rPr>
        <w:t>&lt;Article&gt;</w:t>
      </w:r>
      <w:r w:rsidRPr="001B4478">
        <w:t>Article premier – alinéa 1 – point 7 bis (nouveau)</w:t>
      </w:r>
      <w:r w:rsidRPr="001B4478">
        <w:rPr>
          <w:rStyle w:val="HideTWBExt"/>
          <w:b w:val="0"/>
        </w:rPr>
        <w:t>&lt;/Article&gt;</w:t>
      </w:r>
    </w:p>
    <w:p w:rsidR="000C7419" w:rsidRPr="001B4478" w:rsidP="000C7419" w14:paraId="361D597D" w14:textId="77777777">
      <w:pPr>
        <w:keepNext/>
      </w:pPr>
      <w:r w:rsidRPr="001B4478">
        <w:rPr>
          <w:rStyle w:val="HideTWBExt"/>
        </w:rPr>
        <w:t>&lt;DocAmend2&gt;</w:t>
      </w:r>
      <w:r w:rsidRPr="001B4478">
        <w:t>Règlement (UE) nº 1308/2013</w:t>
      </w:r>
      <w:r w:rsidRPr="001B4478">
        <w:rPr>
          <w:rStyle w:val="HideTWBExt"/>
        </w:rPr>
        <w:t>&lt;/DocAmend2&gt;</w:t>
      </w:r>
    </w:p>
    <w:p w:rsidR="000C7419" w:rsidRPr="001B4478" w:rsidP="000C7419" w14:paraId="1EFEE54E" w14:textId="77777777">
      <w:r w:rsidRPr="001B4478">
        <w:rPr>
          <w:rStyle w:val="HideTWBExt"/>
        </w:rPr>
        <w:t>&lt;Article2&gt;</w:t>
      </w:r>
      <w:r w:rsidRPr="001B4478">
        <w:t>Article 13 – paragraphe 1 – point a</w:t>
      </w:r>
      <w:r w:rsidRPr="001B447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6846C56"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33AFB375" w14:textId="77777777">
            <w:pPr>
              <w:keepNext/>
            </w:pPr>
          </w:p>
        </w:tc>
      </w:tr>
      <w:tr w14:paraId="108A522D"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513D2178" w14:textId="77777777">
            <w:pPr>
              <w:pStyle w:val="ColumnHeading"/>
              <w:keepNext/>
            </w:pPr>
            <w:r w:rsidRPr="001B4478">
              <w:t>Texte en vigueur</w:t>
            </w:r>
          </w:p>
        </w:tc>
        <w:tc>
          <w:tcPr>
            <w:tcW w:w="4876" w:type="dxa"/>
          </w:tcPr>
          <w:p w:rsidR="000C7419" w:rsidRPr="001B4478" w:rsidP="007915E6" w14:paraId="3139C6BF" w14:textId="77777777">
            <w:pPr>
              <w:pStyle w:val="ColumnHeading"/>
              <w:keepNext/>
            </w:pPr>
            <w:r w:rsidRPr="001B4478">
              <w:t>Amendement</w:t>
            </w:r>
          </w:p>
        </w:tc>
      </w:tr>
      <w:tr w14:paraId="779086C1"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257F3216" w14:textId="77777777">
            <w:pPr>
              <w:pStyle w:val="Normal6"/>
            </w:pPr>
          </w:p>
        </w:tc>
        <w:tc>
          <w:tcPr>
            <w:tcW w:w="4876" w:type="dxa"/>
          </w:tcPr>
          <w:p w:rsidR="000C7419" w:rsidRPr="001B4478" w:rsidP="007915E6" w14:paraId="1BB13024" w14:textId="0B4C009F">
            <w:pPr>
              <w:pStyle w:val="Normal6"/>
              <w:rPr>
                <w:szCs w:val="24"/>
              </w:rPr>
            </w:pPr>
            <w:r w:rsidRPr="001B4478">
              <w:rPr>
                <w:b/>
                <w:i/>
              </w:rPr>
              <w:t>7 bis)</w:t>
            </w:r>
            <w:r w:rsidRPr="001B4478">
              <w:rPr>
                <w:b/>
                <w:i/>
              </w:rPr>
              <w:tab/>
              <w:t>Article 13 bis</w:t>
            </w:r>
          </w:p>
        </w:tc>
      </w:tr>
      <w:tr w14:paraId="7C971152"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7E8E845C" w14:textId="65F06DCC">
            <w:pPr>
              <w:pStyle w:val="Normal6"/>
            </w:pPr>
            <w:r w:rsidRPr="001B4478">
              <w:t>Ouverture et fermeture de l</w:t>
            </w:r>
            <w:r w:rsidR="00B037BE">
              <w:t>’</w:t>
            </w:r>
            <w:r w:rsidRPr="001B4478">
              <w:t>intervention publique 1. Au cours des périodes visées à l</w:t>
            </w:r>
            <w:r w:rsidR="00B037BE">
              <w:t>’</w:t>
            </w:r>
            <w:r w:rsidRPr="001B4478">
              <w:t>article 11, l</w:t>
            </w:r>
            <w:r w:rsidR="00B037BE">
              <w:t>’</w:t>
            </w:r>
            <w:r w:rsidRPr="001B4478">
              <w:t>intervention publique:</w:t>
            </w:r>
          </w:p>
        </w:tc>
        <w:tc>
          <w:tcPr>
            <w:tcW w:w="4876" w:type="dxa"/>
          </w:tcPr>
          <w:p w:rsidR="000C7419" w:rsidRPr="001B4478" w:rsidP="007915E6" w14:paraId="3C78AD24" w14:textId="2997F21D">
            <w:pPr>
              <w:pStyle w:val="Normal6"/>
              <w:rPr>
                <w:szCs w:val="24"/>
              </w:rPr>
            </w:pPr>
            <w:r w:rsidRPr="001B4478">
              <w:rPr>
                <w:b/>
                <w:bCs/>
                <w:i/>
                <w:iCs/>
              </w:rPr>
              <w:t>«</w:t>
            </w:r>
            <w:r w:rsidRPr="001B4478">
              <w:t>Ouverture et fermeture de l</w:t>
            </w:r>
            <w:r w:rsidR="00B037BE">
              <w:t>’</w:t>
            </w:r>
            <w:r w:rsidRPr="001B4478">
              <w:t>intervention publique 1. Au cours des périodes visées à l</w:t>
            </w:r>
            <w:r w:rsidR="00B037BE">
              <w:t>’</w:t>
            </w:r>
            <w:r w:rsidRPr="001B4478">
              <w:t>article 11, l</w:t>
            </w:r>
            <w:r w:rsidR="00B037BE">
              <w:t>’</w:t>
            </w:r>
            <w:r w:rsidRPr="001B4478">
              <w:t>intervention publique:</w:t>
            </w:r>
          </w:p>
        </w:tc>
      </w:tr>
      <w:tr w14:paraId="684B7916"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4A806F6C" w14:textId="77777777">
            <w:pPr>
              <w:pStyle w:val="Normal6"/>
            </w:pPr>
            <w:r w:rsidRPr="001B4478">
              <w:t>a) est ouverte pour le froment (blé) tendre, le beurre et le lait écrémé en poudre;</w:t>
            </w:r>
          </w:p>
        </w:tc>
        <w:tc>
          <w:tcPr>
            <w:tcW w:w="4876" w:type="dxa"/>
          </w:tcPr>
          <w:p w:rsidR="000C7419" w:rsidRPr="001B4478" w:rsidP="007915E6" w14:paraId="3C3F6D28" w14:textId="77777777">
            <w:pPr>
              <w:pStyle w:val="Normal6"/>
              <w:rPr>
                <w:szCs w:val="24"/>
              </w:rPr>
            </w:pPr>
            <w:r w:rsidRPr="001B4478">
              <w:t>a) est ouverte pour le froment (blé) tendre,</w:t>
            </w:r>
            <w:r w:rsidRPr="001B4478">
              <w:rPr>
                <w:b/>
                <w:bCs/>
                <w:i/>
                <w:iCs/>
              </w:rPr>
              <w:t xml:space="preserve"> le sucre,</w:t>
            </w:r>
            <w:r w:rsidRPr="001B4478">
              <w:t xml:space="preserve"> le beurre et le lait écrémé en poudre;</w:t>
            </w:r>
            <w:r w:rsidRPr="001B4478">
              <w:rPr>
                <w:b/>
                <w:bCs/>
                <w:i/>
                <w:iCs/>
              </w:rPr>
              <w:t>»;</w:t>
            </w:r>
          </w:p>
        </w:tc>
      </w:tr>
      <w:tr w14:paraId="0939EF58"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32712DDD" w14:textId="77777777">
            <w:pPr>
              <w:pStyle w:val="Normal6"/>
            </w:pPr>
          </w:p>
        </w:tc>
        <w:tc>
          <w:tcPr>
            <w:tcW w:w="4876" w:type="dxa"/>
          </w:tcPr>
          <w:p w:rsidR="000C7419" w:rsidRPr="001B4478" w:rsidP="007915E6" w14:paraId="3AF94E34" w14:textId="77777777">
            <w:pPr>
              <w:pStyle w:val="Normal6"/>
              <w:rPr>
                <w:szCs w:val="24"/>
              </w:rPr>
            </w:pPr>
          </w:p>
        </w:tc>
      </w:tr>
    </w:tbl>
    <w:p w:rsidR="000C7419" w:rsidRPr="001B4478" w:rsidP="000C7419" w14:paraId="0E9FBD44"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212C9952" w14:textId="77777777">
      <w:pPr>
        <w:pStyle w:val="CrossRef"/>
      </w:pPr>
      <w:r w:rsidRPr="001B4478">
        <w:t>(Règlement (UE) nº 1308/2013)</w:t>
      </w:r>
    </w:p>
    <w:p w:rsidR="000C7419" w:rsidRPr="001B4478" w:rsidP="000C7419" w14:paraId="47029A6F" w14:textId="77777777">
      <w:pPr>
        <w:pStyle w:val="JustificationTitle"/>
        <w:rPr>
          <w:noProof w:val="0"/>
        </w:rPr>
      </w:pPr>
      <w:r w:rsidRPr="001B4478">
        <w:rPr>
          <w:rStyle w:val="HideTWBExt"/>
          <w:i w:val="0"/>
        </w:rPr>
        <w:t>&lt;TitreJust&gt;</w:t>
      </w:r>
      <w:r w:rsidRPr="001B4478">
        <w:t>Justification</w:t>
      </w:r>
      <w:r w:rsidRPr="001B4478">
        <w:rPr>
          <w:rStyle w:val="HideTWBExt"/>
          <w:i w:val="0"/>
        </w:rPr>
        <w:t>&lt;/TitreJust&gt;</w:t>
      </w:r>
    </w:p>
    <w:p w:rsidR="000C7419" w:rsidRPr="001B4478" w:rsidP="000C7419" w14:paraId="49EB5E47" w14:textId="40D30B43">
      <w:pPr>
        <w:pStyle w:val="Normal12Italic"/>
        <w:rPr>
          <w:noProof w:val="0"/>
        </w:rPr>
      </w:pPr>
      <w:r w:rsidRPr="001B4478">
        <w:t>Le marché européen du sucre se caractérise par une forte volatilité, en particulier depuis la fin du régime des quotas en 2017. Afin de stabiliser le marché, il convient d</w:t>
      </w:r>
      <w:r w:rsidR="00B037BE">
        <w:t>’</w:t>
      </w:r>
      <w:r w:rsidRPr="001B4478">
        <w:t>envisager le recours à des instruments de marché sous la forme d</w:t>
      </w:r>
      <w:r w:rsidR="00B037BE">
        <w:t>’</w:t>
      </w:r>
      <w:r w:rsidRPr="001B4478">
        <w:t>intervention publique. En effet, l</w:t>
      </w:r>
      <w:r w:rsidR="00B037BE">
        <w:t>’</w:t>
      </w:r>
      <w:r w:rsidRPr="001B4478">
        <w:t>aide au stockage privé n</w:t>
      </w:r>
      <w:r w:rsidR="00B037BE">
        <w:t>’</w:t>
      </w:r>
      <w:r w:rsidRPr="001B4478">
        <w:t>a pas pu être mise en œuvre dans certaines circonstances, notamment en raison du caractère saisonnier de la production de sucre de betteraves. Par conséquent, le sucre devrait faire l</w:t>
      </w:r>
      <w:r w:rsidR="00B037BE">
        <w:t>’</w:t>
      </w:r>
      <w:r w:rsidRPr="001B4478">
        <w:t>objet d</w:t>
      </w:r>
      <w:r w:rsidR="00B037BE">
        <w:t>’</w:t>
      </w:r>
      <w:r w:rsidRPr="001B4478">
        <w:t>une intervention publique.</w:t>
      </w:r>
    </w:p>
    <w:p w:rsidR="000C7419" w:rsidRPr="001B4478" w:rsidP="000C7419" w14:paraId="658CAE58" w14:textId="77777777">
      <w:r w:rsidRPr="001B4478">
        <w:rPr>
          <w:rStyle w:val="HideTWBExt"/>
        </w:rPr>
        <w:t>&lt;/AmendB&gt;</w:t>
      </w:r>
    </w:p>
    <w:p w:rsidR="000C7419" w:rsidRPr="001B4478" w:rsidP="000C7419" w14:paraId="38D2210E"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395</w:t>
      </w:r>
      <w:r w:rsidRPr="001B4478">
        <w:rPr>
          <w:rStyle w:val="HideTWBExt"/>
          <w:b w:val="0"/>
        </w:rPr>
        <w:t>&lt;/NumAmB&gt;</w:t>
      </w:r>
    </w:p>
    <w:p w:rsidR="000C7419" w:rsidRPr="001B4478" w:rsidP="000C7419" w14:paraId="704AE73B" w14:textId="77777777">
      <w:pPr>
        <w:pStyle w:val="NormalBold"/>
      </w:pPr>
      <w:r w:rsidRPr="001B4478">
        <w:rPr>
          <w:rStyle w:val="HideTWBExt"/>
          <w:b w:val="0"/>
        </w:rPr>
        <w:t>&lt;RepeatBlock-By&gt;&lt;Members&gt;</w:t>
      </w:r>
      <w:r w:rsidRPr="001B4478">
        <w:t>Marta Wcisło</w:t>
      </w:r>
      <w:r w:rsidRPr="001B4478">
        <w:rPr>
          <w:rStyle w:val="HideTWBExt"/>
          <w:b w:val="0"/>
        </w:rPr>
        <w:t>&lt;/Members&gt;</w:t>
      </w:r>
    </w:p>
    <w:p w:rsidR="000C7419" w:rsidRPr="001B4478" w:rsidP="000C7419" w14:paraId="0495B7C6" w14:textId="77777777">
      <w:r w:rsidRPr="001B4478">
        <w:rPr>
          <w:rStyle w:val="HideTWBExt"/>
        </w:rPr>
        <w:t>&lt;/RepeatBlock-By&gt;</w:t>
      </w:r>
    </w:p>
    <w:p w:rsidR="000C7419" w:rsidRPr="001B4478" w:rsidP="000C7419" w14:paraId="7EB7EBC9"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70DD7B72" w14:textId="77777777">
      <w:pPr>
        <w:pStyle w:val="NormalBold"/>
      </w:pPr>
      <w:r w:rsidRPr="001B4478">
        <w:rPr>
          <w:rStyle w:val="HideTWBExt"/>
          <w:b w:val="0"/>
        </w:rPr>
        <w:t>&lt;Article&gt;</w:t>
      </w:r>
      <w:r w:rsidRPr="001B4478">
        <w:t>Article 1 bis (nouveau)</w:t>
      </w:r>
      <w:r w:rsidRPr="001B4478">
        <w:rPr>
          <w:rStyle w:val="HideTWBExt"/>
          <w:b w:val="0"/>
        </w:rPr>
        <w:t>&lt;/Article&gt;</w:t>
      </w:r>
    </w:p>
    <w:p w:rsidR="000C7419" w:rsidRPr="001B4478" w:rsidP="000C7419" w14:paraId="7BD5C74F" w14:textId="77777777">
      <w:pPr>
        <w:keepNext/>
      </w:pPr>
      <w:r w:rsidRPr="001B4478">
        <w:rPr>
          <w:rStyle w:val="HideTWBExt"/>
        </w:rPr>
        <w:t>&lt;DocAmend2&gt;</w:t>
      </w:r>
      <w:r w:rsidRPr="001B4478">
        <w:t>Règlement (UE) nº 1308/2013</w:t>
      </w:r>
      <w:r w:rsidRPr="001B4478">
        <w:rPr>
          <w:rStyle w:val="HideTWBExt"/>
        </w:rPr>
        <w:t>&lt;/DocAmend2&gt;</w:t>
      </w:r>
    </w:p>
    <w:p w:rsidR="000C7419" w:rsidRPr="001B4478" w:rsidP="000C7419" w14:paraId="534C2E7D" w14:textId="77777777">
      <w:r w:rsidRPr="001B4478">
        <w:rPr>
          <w:rStyle w:val="HideTWBExt"/>
        </w:rPr>
        <w:t>&lt;Article2&gt;</w:t>
      </w:r>
      <w:r w:rsidRPr="001B4478">
        <w:t>Article 13 – paragraphe 1 – point b bis (nouveau)</w:t>
      </w:r>
      <w:r w:rsidRPr="001B447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E3413C0"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2CA056F1" w14:textId="77777777">
            <w:pPr>
              <w:keepNext/>
            </w:pPr>
          </w:p>
        </w:tc>
      </w:tr>
      <w:tr w14:paraId="1F7BBB83"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4EE66911" w14:textId="77777777">
            <w:pPr>
              <w:pStyle w:val="ColumnHeading"/>
              <w:keepNext/>
            </w:pPr>
            <w:r w:rsidRPr="001B4478">
              <w:t>Texte proposé par la Commission</w:t>
            </w:r>
          </w:p>
        </w:tc>
        <w:tc>
          <w:tcPr>
            <w:tcW w:w="4876" w:type="dxa"/>
          </w:tcPr>
          <w:p w:rsidR="000C7419" w:rsidRPr="001B4478" w:rsidP="007915E6" w14:paraId="7859937B" w14:textId="77777777">
            <w:pPr>
              <w:pStyle w:val="ColumnHeading"/>
              <w:keepNext/>
            </w:pPr>
            <w:r w:rsidRPr="001B4478">
              <w:t>Amendement</w:t>
            </w:r>
          </w:p>
        </w:tc>
      </w:tr>
      <w:tr w14:paraId="0622E38E"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68D564BB" w14:textId="77777777">
            <w:pPr>
              <w:pStyle w:val="Normal6"/>
            </w:pPr>
          </w:p>
        </w:tc>
        <w:tc>
          <w:tcPr>
            <w:tcW w:w="4876" w:type="dxa"/>
          </w:tcPr>
          <w:p w:rsidR="000C7419" w:rsidRPr="001B4478" w:rsidP="007915E6" w14:paraId="5D865976" w14:textId="77777777">
            <w:pPr>
              <w:pStyle w:val="Normal6"/>
              <w:jc w:val="center"/>
              <w:rPr>
                <w:szCs w:val="24"/>
              </w:rPr>
            </w:pPr>
            <w:r w:rsidRPr="001B4478">
              <w:rPr>
                <w:b/>
                <w:i/>
              </w:rPr>
              <w:t>Article premier bis</w:t>
            </w:r>
          </w:p>
        </w:tc>
      </w:tr>
      <w:tr w14:paraId="6B8067F3"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03807058" w14:textId="77777777">
            <w:pPr>
              <w:pStyle w:val="Normal6"/>
            </w:pPr>
          </w:p>
        </w:tc>
        <w:tc>
          <w:tcPr>
            <w:tcW w:w="4876" w:type="dxa"/>
          </w:tcPr>
          <w:p w:rsidR="000C7419" w:rsidRPr="001B4478" w:rsidP="007915E6" w14:paraId="71628475" w14:textId="4BDCA301">
            <w:pPr>
              <w:pStyle w:val="Normal6"/>
              <w:rPr>
                <w:szCs w:val="24"/>
              </w:rPr>
            </w:pPr>
            <w:r w:rsidRPr="001B4478">
              <w:rPr>
                <w:b/>
                <w:i/>
              </w:rPr>
              <w:t>peut être ouverte par la Commission, au moyen d</w:t>
            </w:r>
            <w:r w:rsidR="00B037BE">
              <w:rPr>
                <w:b/>
                <w:i/>
              </w:rPr>
              <w:t>’</w:t>
            </w:r>
            <w:r w:rsidRPr="001B4478">
              <w:rPr>
                <w:b/>
                <w:i/>
              </w:rPr>
              <w:t>actes d</w:t>
            </w:r>
            <w:r w:rsidR="00B037BE">
              <w:rPr>
                <w:b/>
                <w:i/>
              </w:rPr>
              <w:t>’</w:t>
            </w:r>
            <w:r w:rsidRPr="001B4478">
              <w:rPr>
                <w:b/>
                <w:i/>
              </w:rPr>
              <w:t>exécution, pour le sucre blanc lorsque la situation du marché l</w:t>
            </w:r>
            <w:r w:rsidR="00B037BE">
              <w:rPr>
                <w:b/>
                <w:i/>
              </w:rPr>
              <w:t>’</w:t>
            </w:r>
            <w:r w:rsidRPr="001B4478">
              <w:rPr>
                <w:b/>
                <w:i/>
              </w:rPr>
              <w:t>exige, notamment en cas de perturbation grave du marché, de pression importante liée aux importations ou de baisse soutenue des prix du sucre ou de la betterave sucrière dans l</w:t>
            </w:r>
            <w:r w:rsidR="00B037BE">
              <w:rPr>
                <w:b/>
                <w:i/>
              </w:rPr>
              <w:t>’</w:t>
            </w:r>
            <w:r w:rsidRPr="001B4478">
              <w:rPr>
                <w:b/>
                <w:i/>
              </w:rPr>
              <w:t>Union. Ces actes d</w:t>
            </w:r>
            <w:r w:rsidR="00B037BE">
              <w:rPr>
                <w:b/>
                <w:i/>
              </w:rPr>
              <w:t>’</w:t>
            </w:r>
            <w:r w:rsidRPr="001B4478">
              <w:rPr>
                <w:b/>
                <w:i/>
              </w:rPr>
              <w:t>exécution sont adoptés en conformité avec la procédure d</w:t>
            </w:r>
            <w:r w:rsidR="00B037BE">
              <w:rPr>
                <w:b/>
                <w:i/>
              </w:rPr>
              <w:t>’</w:t>
            </w:r>
            <w:r w:rsidRPr="001B4478">
              <w:rPr>
                <w:b/>
                <w:i/>
              </w:rPr>
              <w:t>examen visée à l</w:t>
            </w:r>
            <w:r w:rsidR="00B037BE">
              <w:rPr>
                <w:b/>
                <w:i/>
              </w:rPr>
              <w:t>’</w:t>
            </w:r>
            <w:r w:rsidRPr="001B4478">
              <w:rPr>
                <w:b/>
                <w:i/>
              </w:rPr>
              <w:t>article 229, paragraphe 2.</w:t>
            </w:r>
          </w:p>
        </w:tc>
      </w:tr>
    </w:tbl>
    <w:p w:rsidR="000C7419" w:rsidRPr="001B4478" w:rsidP="000C7419" w14:paraId="3820C166"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5BA84417" w14:textId="77777777">
      <w:r w:rsidRPr="001B4478">
        <w:rPr>
          <w:rStyle w:val="HideTWBExt"/>
        </w:rPr>
        <w:t>&lt;/AmendB&gt;</w:t>
      </w:r>
    </w:p>
    <w:p w:rsidR="000C7419" w:rsidRPr="001B4478" w:rsidP="000C7419" w14:paraId="757065F5"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396</w:t>
      </w:r>
      <w:r w:rsidRPr="001B4478">
        <w:rPr>
          <w:rStyle w:val="HideTWBExt"/>
          <w:b w:val="0"/>
        </w:rPr>
        <w:t>&lt;/NumAmB&gt;</w:t>
      </w:r>
    </w:p>
    <w:p w:rsidR="000C7419" w:rsidRPr="001B4478" w:rsidP="000C7419" w14:paraId="74045DCA" w14:textId="77777777">
      <w:pPr>
        <w:pStyle w:val="NormalBold"/>
      </w:pPr>
      <w:r w:rsidRPr="001B4478">
        <w:rPr>
          <w:rStyle w:val="HideTWBExt"/>
          <w:b w:val="0"/>
        </w:rPr>
        <w:t>&lt;RepeatBlock-By&gt;&lt;Members&gt;</w:t>
      </w:r>
      <w:r w:rsidRPr="001B4478">
        <w:t>Carmen Crespo Díaz, Esther Herranz García, Susana Solís Pérez, Juan Ignacio Zoido Álvarez, Antonio López-Istúriz White, Elena Nevado del Campo</w:t>
      </w:r>
      <w:r w:rsidRPr="001B4478">
        <w:rPr>
          <w:rStyle w:val="HideTWBExt"/>
          <w:b w:val="0"/>
        </w:rPr>
        <w:t>&lt;/Members&gt;</w:t>
      </w:r>
    </w:p>
    <w:p w:rsidR="000C7419" w:rsidRPr="001B4478" w:rsidP="000C7419" w14:paraId="668EFCE6" w14:textId="77777777">
      <w:r w:rsidRPr="001B4478">
        <w:rPr>
          <w:rStyle w:val="HideTWBExt"/>
        </w:rPr>
        <w:t>&lt;/RepeatBlock-By&gt;</w:t>
      </w:r>
    </w:p>
    <w:p w:rsidR="000C7419" w:rsidRPr="001B4478" w:rsidP="000C7419" w14:paraId="168900C3"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20EF0053" w14:textId="77777777">
      <w:pPr>
        <w:pStyle w:val="NormalBold"/>
      </w:pPr>
      <w:r w:rsidRPr="001B4478">
        <w:rPr>
          <w:rStyle w:val="HideTWBExt"/>
          <w:b w:val="0"/>
        </w:rPr>
        <w:t>&lt;Article&gt;</w:t>
      </w:r>
      <w:r w:rsidRPr="001B4478">
        <w:t>Article 1 – paragraphe 1 – point 6 bis (nouveau)</w:t>
      </w:r>
      <w:r w:rsidRPr="001B4478">
        <w:rPr>
          <w:rStyle w:val="HideTWBExt"/>
          <w:b w:val="0"/>
        </w:rPr>
        <w:t>&lt;/Article&gt;</w:t>
      </w:r>
    </w:p>
    <w:p w:rsidR="000C7419" w:rsidRPr="001B4478" w:rsidP="000C7419" w14:paraId="0BEC2E92" w14:textId="77777777">
      <w:pPr>
        <w:keepNext/>
      </w:pPr>
      <w:r w:rsidRPr="001B4478">
        <w:rPr>
          <w:rStyle w:val="HideTWBExt"/>
        </w:rPr>
        <w:t>&lt;DocAmend2&gt;</w:t>
      </w:r>
      <w:r w:rsidRPr="001B4478">
        <w:t>Règlement (UE) nº 1308/2013</w:t>
      </w:r>
      <w:r w:rsidRPr="001B4478">
        <w:rPr>
          <w:rStyle w:val="HideTWBExt"/>
        </w:rPr>
        <w:t>&lt;/DocAmend2&gt;</w:t>
      </w:r>
    </w:p>
    <w:p w:rsidR="000C7419" w:rsidRPr="001B4478" w:rsidP="000C7419" w14:paraId="7EC35646" w14:textId="77777777">
      <w:r w:rsidRPr="001B4478">
        <w:rPr>
          <w:rStyle w:val="HideTWBExt"/>
        </w:rPr>
        <w:t>&lt;Article2&gt;</w:t>
      </w:r>
      <w:r w:rsidRPr="001B4478">
        <w:t>Article 13 – paragraphe 1 – point c bis (nouveau)</w:t>
      </w:r>
      <w:r w:rsidRPr="001B447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8D8736C"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26D1C753" w14:textId="77777777">
            <w:pPr>
              <w:keepNext/>
            </w:pPr>
          </w:p>
        </w:tc>
      </w:tr>
      <w:tr w14:paraId="369C39BA"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02D0DFE3" w14:textId="77777777">
            <w:pPr>
              <w:pStyle w:val="ColumnHeading"/>
              <w:keepNext/>
            </w:pPr>
            <w:r w:rsidRPr="001B4478">
              <w:t>Texte proposé par la Commission</w:t>
            </w:r>
          </w:p>
        </w:tc>
        <w:tc>
          <w:tcPr>
            <w:tcW w:w="4876" w:type="dxa"/>
          </w:tcPr>
          <w:p w:rsidR="000C7419" w:rsidRPr="001B4478" w:rsidP="007915E6" w14:paraId="2229BF4A" w14:textId="77777777">
            <w:pPr>
              <w:pStyle w:val="ColumnHeading"/>
              <w:keepNext/>
            </w:pPr>
            <w:r w:rsidRPr="001B4478">
              <w:t>Amendement</w:t>
            </w:r>
          </w:p>
        </w:tc>
      </w:tr>
      <w:tr w14:paraId="7C1EAC49"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225F55C3" w14:textId="77777777">
            <w:pPr>
              <w:pStyle w:val="Normal6"/>
            </w:pPr>
          </w:p>
        </w:tc>
        <w:tc>
          <w:tcPr>
            <w:tcW w:w="4876" w:type="dxa"/>
          </w:tcPr>
          <w:p w:rsidR="000C7419" w:rsidRPr="001B4478" w:rsidP="007915E6" w14:paraId="3E69CE5D" w14:textId="6CBFCA50">
            <w:pPr>
              <w:pStyle w:val="Normal6"/>
              <w:rPr>
                <w:szCs w:val="24"/>
              </w:rPr>
            </w:pPr>
            <w:r w:rsidRPr="001B4478">
              <w:rPr>
                <w:b/>
                <w:i/>
              </w:rPr>
              <w:t>6 bis)</w:t>
            </w:r>
            <w:r w:rsidRPr="001B4478">
              <w:rPr>
                <w:b/>
                <w:i/>
              </w:rPr>
              <w:tab/>
              <w:t>à l</w:t>
            </w:r>
            <w:r w:rsidR="00B037BE">
              <w:rPr>
                <w:b/>
                <w:i/>
              </w:rPr>
              <w:t>’</w:t>
            </w:r>
            <w:r w:rsidRPr="001B4478">
              <w:rPr>
                <w:b/>
                <w:i/>
              </w:rPr>
              <w:t>article 13, paragraphe 1, le point suivant est ajouté:</w:t>
            </w:r>
          </w:p>
        </w:tc>
      </w:tr>
      <w:tr w14:paraId="6DBF2BDC"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3FC458F1" w14:textId="77777777">
            <w:pPr>
              <w:pStyle w:val="Normal6"/>
            </w:pPr>
          </w:p>
        </w:tc>
        <w:tc>
          <w:tcPr>
            <w:tcW w:w="4876" w:type="dxa"/>
          </w:tcPr>
          <w:p w:rsidR="000C7419" w:rsidRPr="001B4478" w:rsidP="007915E6" w14:paraId="6A94E918" w14:textId="5D8B5821">
            <w:pPr>
              <w:pStyle w:val="Normal6"/>
              <w:rPr>
                <w:szCs w:val="24"/>
              </w:rPr>
            </w:pPr>
            <w:r w:rsidRPr="001B4478">
              <w:rPr>
                <w:b/>
                <w:i/>
              </w:rPr>
              <w:t>d) peut être ouverte pour le sucre blanc, la viande ovine et la viande caprine par voie d</w:t>
            </w:r>
            <w:r w:rsidR="00B037BE">
              <w:rPr>
                <w:b/>
                <w:i/>
              </w:rPr>
              <w:t>’</w:t>
            </w:r>
            <w:r w:rsidRPr="001B4478">
              <w:rPr>
                <w:b/>
                <w:i/>
              </w:rPr>
              <w:t>actes d</w:t>
            </w:r>
            <w:r w:rsidR="00B037BE">
              <w:rPr>
                <w:b/>
                <w:i/>
              </w:rPr>
              <w:t>’</w:t>
            </w:r>
            <w:r w:rsidRPr="001B4478">
              <w:rPr>
                <w:b/>
                <w:i/>
              </w:rPr>
              <w:t>exécution lorsque les prix se situent en dessous des seuils de référence actualisés ou lorsque d</w:t>
            </w:r>
            <w:r w:rsidR="00B037BE">
              <w:rPr>
                <w:b/>
                <w:i/>
              </w:rPr>
              <w:t>’</w:t>
            </w:r>
            <w:r w:rsidRPr="001B4478">
              <w:rPr>
                <w:b/>
                <w:i/>
              </w:rPr>
              <w:t>autres indicateurs objectifs témoignent d</w:t>
            </w:r>
            <w:r w:rsidR="00B037BE">
              <w:rPr>
                <w:b/>
                <w:i/>
              </w:rPr>
              <w:t>’</w:t>
            </w:r>
            <w:r w:rsidRPr="001B4478">
              <w:rPr>
                <w:b/>
                <w:i/>
              </w:rPr>
              <w:t>une perturbation grave du marché, sans préjudice des produits déjà visés.</w:t>
            </w:r>
          </w:p>
        </w:tc>
      </w:tr>
    </w:tbl>
    <w:p w:rsidR="000C7419" w:rsidRPr="001B4478" w:rsidP="000C7419" w14:paraId="5A029793" w14:textId="77777777">
      <w:pPr>
        <w:pStyle w:val="Olang"/>
      </w:pPr>
      <w:r w:rsidRPr="001B4478">
        <w:rPr>
          <w:noProof w:val="0"/>
        </w:rPr>
        <w:t xml:space="preserve">Or. </w:t>
      </w:r>
      <w:r w:rsidRPr="001B4478">
        <w:rPr>
          <w:rStyle w:val="HideTWBExt"/>
        </w:rPr>
        <w:t>&lt;Original&gt;</w:t>
      </w:r>
      <w:r w:rsidRPr="001B4478">
        <w:rPr>
          <w:rStyle w:val="HideTWBInt"/>
        </w:rPr>
        <w:t>{ES}</w:t>
      </w:r>
      <w:r w:rsidRPr="001B4478">
        <w:rPr>
          <w:noProof w:val="0"/>
        </w:rPr>
        <w:t>es</w:t>
      </w:r>
      <w:r w:rsidRPr="001B4478">
        <w:rPr>
          <w:rStyle w:val="HideTWBExt"/>
        </w:rPr>
        <w:t>&lt;/Original&gt;</w:t>
      </w:r>
    </w:p>
    <w:p w:rsidR="000C7419" w:rsidRPr="001B4478" w:rsidP="000C7419" w14:paraId="307DB799" w14:textId="77777777">
      <w:r w:rsidRPr="001B4478">
        <w:rPr>
          <w:rStyle w:val="HideTWBExt"/>
        </w:rPr>
        <w:t>&lt;/AmendB&gt;</w:t>
      </w:r>
    </w:p>
    <w:p w:rsidR="000C7419" w:rsidRPr="001B4478" w:rsidP="000C7419" w14:paraId="4685EEBB"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397</w:t>
      </w:r>
      <w:r w:rsidRPr="001B4478">
        <w:rPr>
          <w:rStyle w:val="HideTWBExt"/>
          <w:b w:val="0"/>
        </w:rPr>
        <w:t>&lt;/NumAmB&gt;</w:t>
      </w:r>
    </w:p>
    <w:p w:rsidR="000C7419" w:rsidRPr="001B4478" w:rsidP="000C7419" w14:paraId="1B246729" w14:textId="77777777">
      <w:pPr>
        <w:pStyle w:val="NormalBold"/>
      </w:pPr>
      <w:r w:rsidRPr="001B4478">
        <w:rPr>
          <w:rStyle w:val="HideTWBExt"/>
          <w:b w:val="0"/>
        </w:rPr>
        <w:t>&lt;RepeatBlock-By&gt;&lt;Members&gt;</w:t>
      </w:r>
      <w:r w:rsidRPr="001B4478">
        <w:t>Arash Saeidi</w:t>
      </w:r>
      <w:r w:rsidRPr="001B4478">
        <w:rPr>
          <w:rStyle w:val="HideTWBExt"/>
          <w:b w:val="0"/>
        </w:rPr>
        <w:t>&lt;/Members&gt;</w:t>
      </w:r>
    </w:p>
    <w:p w:rsidR="000C7419" w:rsidRPr="001B4478" w:rsidP="000C7419" w14:paraId="5E964099" w14:textId="77777777">
      <w:r w:rsidRPr="001B4478">
        <w:rPr>
          <w:rStyle w:val="HideTWBExt"/>
        </w:rPr>
        <w:t>&lt;/RepeatBlock-By&gt;</w:t>
      </w:r>
    </w:p>
    <w:p w:rsidR="000C7419" w:rsidRPr="001B4478" w:rsidP="000C7419" w14:paraId="453909F8"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38404783" w14:textId="77777777">
      <w:pPr>
        <w:pStyle w:val="NormalBold"/>
      </w:pPr>
      <w:r w:rsidRPr="001B4478">
        <w:rPr>
          <w:rStyle w:val="HideTWBExt"/>
          <w:b w:val="0"/>
        </w:rPr>
        <w:t>&lt;Article&gt;</w:t>
      </w:r>
      <w:r w:rsidRPr="001B4478">
        <w:t>Article premier – alinéa 1 – point 6 bis (nouveau)</w:t>
      </w:r>
      <w:r w:rsidRPr="001B4478">
        <w:rPr>
          <w:rStyle w:val="HideTWBExt"/>
          <w:b w:val="0"/>
        </w:rPr>
        <w:t>&lt;/Article&gt;</w:t>
      </w:r>
    </w:p>
    <w:p w:rsidR="000C7419" w:rsidRPr="001B4478" w:rsidP="000C7419" w14:paraId="15042CF5" w14:textId="77777777">
      <w:pPr>
        <w:keepNext/>
      </w:pPr>
      <w:r w:rsidRPr="001B4478">
        <w:rPr>
          <w:rStyle w:val="HideTWBExt"/>
        </w:rPr>
        <w:t>&lt;DocAmend2&gt;</w:t>
      </w:r>
      <w:r w:rsidRPr="001B4478">
        <w:t>Règlement (UE) nº 1308/2013</w:t>
      </w:r>
      <w:r w:rsidRPr="001B4478">
        <w:rPr>
          <w:rStyle w:val="HideTWBExt"/>
        </w:rPr>
        <w:t>&lt;/DocAmend2&gt;</w:t>
      </w:r>
    </w:p>
    <w:p w:rsidR="000C7419" w:rsidRPr="001B4478" w:rsidP="000C7419" w14:paraId="5C3D679A" w14:textId="77777777">
      <w:r w:rsidRPr="001B4478">
        <w:rPr>
          <w:rStyle w:val="HideTWBExt"/>
        </w:rPr>
        <w:t>&lt;Article2&gt;</w:t>
      </w:r>
      <w:r w:rsidRPr="001B4478">
        <w:t>Article 13 – paragraphe 2 bis (nouveau)</w:t>
      </w:r>
      <w:r w:rsidRPr="001B447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99806CE"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3ABC6C6B" w14:textId="77777777">
            <w:pPr>
              <w:keepNext/>
            </w:pPr>
          </w:p>
        </w:tc>
      </w:tr>
      <w:tr w14:paraId="7A0E1478"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084A070C" w14:textId="77777777">
            <w:pPr>
              <w:pStyle w:val="ColumnHeading"/>
              <w:keepNext/>
            </w:pPr>
            <w:r w:rsidRPr="001B4478">
              <w:t>Texte proposé par la Commission</w:t>
            </w:r>
          </w:p>
        </w:tc>
        <w:tc>
          <w:tcPr>
            <w:tcW w:w="4876" w:type="dxa"/>
          </w:tcPr>
          <w:p w:rsidR="000C7419" w:rsidRPr="001B4478" w:rsidP="007915E6" w14:paraId="1AFD14A7" w14:textId="77777777">
            <w:pPr>
              <w:pStyle w:val="ColumnHeading"/>
              <w:keepNext/>
            </w:pPr>
            <w:r w:rsidRPr="001B4478">
              <w:t>Amendement</w:t>
            </w:r>
          </w:p>
        </w:tc>
      </w:tr>
      <w:tr w14:paraId="325476C0"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09343C94" w14:textId="77777777">
            <w:pPr>
              <w:pStyle w:val="Normal6"/>
            </w:pPr>
          </w:p>
        </w:tc>
        <w:tc>
          <w:tcPr>
            <w:tcW w:w="4876" w:type="dxa"/>
          </w:tcPr>
          <w:p w:rsidR="000C7419" w:rsidRPr="001B4478" w:rsidP="007915E6" w14:paraId="3404AC58" w14:textId="7DC09505">
            <w:pPr>
              <w:pStyle w:val="Normal6"/>
              <w:rPr>
                <w:szCs w:val="24"/>
              </w:rPr>
            </w:pPr>
            <w:r w:rsidRPr="001B4478">
              <w:rPr>
                <w:b/>
                <w:i/>
              </w:rPr>
              <w:t>6 bis)</w:t>
            </w:r>
            <w:r w:rsidRPr="001B4478">
              <w:rPr>
                <w:b/>
                <w:i/>
              </w:rPr>
              <w:tab/>
              <w:t>A l</w:t>
            </w:r>
            <w:r w:rsidR="00B037BE">
              <w:rPr>
                <w:b/>
                <w:i/>
              </w:rPr>
              <w:t>’</w:t>
            </w:r>
            <w:r w:rsidRPr="001B4478">
              <w:rPr>
                <w:b/>
                <w:i/>
              </w:rPr>
              <w:t>article 13, le paragraphe suivant est ajouté :</w:t>
            </w:r>
          </w:p>
        </w:tc>
      </w:tr>
      <w:tr w14:paraId="410F97E3"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6D5C61DD" w14:textId="77777777">
            <w:pPr>
              <w:pStyle w:val="Normal6"/>
            </w:pPr>
          </w:p>
        </w:tc>
        <w:tc>
          <w:tcPr>
            <w:tcW w:w="4876" w:type="dxa"/>
          </w:tcPr>
          <w:p w:rsidR="000C7419" w:rsidRPr="001B4478" w:rsidP="007915E6" w14:paraId="0C234B62" w14:textId="533E5F9A">
            <w:pPr>
              <w:pStyle w:val="Normal6"/>
              <w:rPr>
                <w:szCs w:val="24"/>
              </w:rPr>
            </w:pPr>
            <w:r w:rsidRPr="001B4478">
              <w:rPr>
                <w:b/>
                <w:i/>
              </w:rPr>
              <w:t>Lorsque l</w:t>
            </w:r>
            <w:r w:rsidR="00B037BE">
              <w:rPr>
                <w:b/>
                <w:i/>
              </w:rPr>
              <w:t>’</w:t>
            </w:r>
            <w:r w:rsidRPr="001B4478">
              <w:rPr>
                <w:b/>
                <w:i/>
              </w:rPr>
              <w:t>intervention publique est activée, la Commission adopte des mesures de régulation du marché appropriées, pouvant notamment inclure des dispositifs temporaires de gestion de l</w:t>
            </w:r>
            <w:r w:rsidR="00B037BE">
              <w:rPr>
                <w:b/>
                <w:i/>
              </w:rPr>
              <w:t>’</w:t>
            </w:r>
            <w:r w:rsidRPr="001B4478">
              <w:rPr>
                <w:b/>
                <w:i/>
              </w:rPr>
              <w:t>offre tels que des réductions obligatoires de la production. En l</w:t>
            </w:r>
            <w:r w:rsidR="00B037BE">
              <w:rPr>
                <w:b/>
                <w:i/>
              </w:rPr>
              <w:t>’</w:t>
            </w:r>
            <w:r w:rsidRPr="001B4478">
              <w:rPr>
                <w:b/>
                <w:i/>
              </w:rPr>
              <w:t>absence de tels mécanismes, l</w:t>
            </w:r>
            <w:r w:rsidR="00B037BE">
              <w:rPr>
                <w:b/>
                <w:i/>
              </w:rPr>
              <w:t>’</w:t>
            </w:r>
            <w:r w:rsidRPr="001B4478">
              <w:rPr>
                <w:b/>
                <w:i/>
              </w:rPr>
              <w:t>accumulation des stocks publics risque de prolonger les déséquilibres du marché et de retarder le retour à des conditions économiques viables. Les producteurs bénéficiant de l</w:t>
            </w:r>
            <w:r w:rsidR="00B037BE">
              <w:rPr>
                <w:b/>
                <w:i/>
              </w:rPr>
              <w:t>’</w:t>
            </w:r>
            <w:r w:rsidRPr="001B4478">
              <w:rPr>
                <w:b/>
                <w:i/>
              </w:rPr>
              <w:t>intervention publique doivent ainsi contribuer aux efforts nécessaires de stabilisation du marché.</w:t>
            </w:r>
          </w:p>
        </w:tc>
      </w:tr>
    </w:tbl>
    <w:p w:rsidR="000C7419" w:rsidRPr="001B4478" w:rsidP="000C7419" w14:paraId="0E42BC87" w14:textId="77777777">
      <w:pPr>
        <w:pStyle w:val="Olang"/>
      </w:pPr>
      <w:r w:rsidRPr="001B4478">
        <w:rPr>
          <w:noProof w:val="0"/>
        </w:rPr>
        <w:t xml:space="preserve">Or. </w:t>
      </w:r>
      <w:r w:rsidRPr="001B4478">
        <w:rPr>
          <w:rStyle w:val="HideTWBExt"/>
        </w:rPr>
        <w:t>&lt;Original&gt;</w:t>
      </w:r>
      <w:r w:rsidRPr="001B4478">
        <w:rPr>
          <w:rStyle w:val="HideTWBInt"/>
        </w:rPr>
        <w:t>{FR}</w:t>
      </w:r>
      <w:r w:rsidRPr="001B4478">
        <w:rPr>
          <w:noProof w:val="0"/>
        </w:rPr>
        <w:t>fr</w:t>
      </w:r>
      <w:r w:rsidRPr="001B4478">
        <w:rPr>
          <w:rStyle w:val="HideTWBExt"/>
        </w:rPr>
        <w:t>&lt;/Original&gt;</w:t>
      </w:r>
    </w:p>
    <w:p w:rsidR="000C7419" w:rsidRPr="001B4478" w:rsidP="000C7419" w14:paraId="31475173" w14:textId="77777777">
      <w:pPr>
        <w:pStyle w:val="JustificationTitle"/>
        <w:rPr>
          <w:noProof w:val="0"/>
        </w:rPr>
      </w:pPr>
      <w:r w:rsidRPr="001B4478">
        <w:rPr>
          <w:rStyle w:val="HideTWBExt"/>
          <w:i w:val="0"/>
        </w:rPr>
        <w:t>&lt;TitreJust&gt;</w:t>
      </w:r>
      <w:r w:rsidRPr="001B4478">
        <w:t>Justification</w:t>
      </w:r>
      <w:r w:rsidRPr="001B4478">
        <w:rPr>
          <w:rStyle w:val="HideTWBExt"/>
          <w:i w:val="0"/>
        </w:rPr>
        <w:t>&lt;/TitreJust&gt;</w:t>
      </w:r>
    </w:p>
    <w:p w:rsidR="000C7419" w:rsidRPr="001B4478" w:rsidP="000C7419" w14:paraId="180C6A6B" w14:textId="73C203A8">
      <w:pPr>
        <w:pStyle w:val="Normal12Italic"/>
        <w:rPr>
          <w:noProof w:val="0"/>
        </w:rPr>
      </w:pPr>
      <w:r w:rsidRPr="001B4478">
        <w:t>L</w:t>
      </w:r>
      <w:r w:rsidR="00B037BE">
        <w:t>’</w:t>
      </w:r>
      <w:r w:rsidRPr="001B4478">
        <w:t>intervention publique ne peut pas, à elle seule, résoudre les déséquilibres de marché liés à une surproduction structurelle. Elle devrait être accompagnée de mesures de gestion de l</w:t>
      </w:r>
      <w:r w:rsidR="00B037BE">
        <w:t>’</w:t>
      </w:r>
      <w:r w:rsidRPr="001B4478">
        <w:t>offre afin d</w:t>
      </w:r>
      <w:r w:rsidR="00B037BE">
        <w:t>’</w:t>
      </w:r>
      <w:r w:rsidRPr="001B4478">
        <w:t>éviter l</w:t>
      </w:r>
      <w:r w:rsidR="00B037BE">
        <w:t>’</w:t>
      </w:r>
      <w:r w:rsidRPr="001B4478">
        <w:t>accumulation des stocks, de réduire le coût des interventions et de garantir une stabilisation durable des marchés et des revenus agricoles, conformément aux objectifs de la PAC.</w:t>
      </w:r>
    </w:p>
    <w:p w:rsidR="000C7419" w:rsidRPr="001B4478" w:rsidP="000C7419" w14:paraId="2F5B42D8" w14:textId="77777777">
      <w:r w:rsidRPr="001B4478">
        <w:rPr>
          <w:rStyle w:val="HideTWBExt"/>
        </w:rPr>
        <w:t>&lt;/AmendB&gt;</w:t>
      </w:r>
    </w:p>
    <w:p w:rsidR="000C7419" w:rsidRPr="001B4478" w:rsidP="000C7419" w14:paraId="68CF9D59"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398</w:t>
      </w:r>
      <w:r w:rsidRPr="001B4478">
        <w:rPr>
          <w:rStyle w:val="HideTWBExt"/>
          <w:b w:val="0"/>
        </w:rPr>
        <w:t>&lt;/NumAmB&gt;</w:t>
      </w:r>
    </w:p>
    <w:p w:rsidR="000C7419" w:rsidRPr="001B4478" w:rsidP="000C7419" w14:paraId="7FD457AA" w14:textId="77777777">
      <w:pPr>
        <w:pStyle w:val="NormalBold"/>
      </w:pPr>
      <w:r w:rsidRPr="001B4478">
        <w:rPr>
          <w:rStyle w:val="HideTWBExt"/>
          <w:b w:val="0"/>
        </w:rPr>
        <w:t>&lt;RepeatBlock-By&gt;&lt;Members&gt;</w:t>
      </w:r>
      <w:r w:rsidRPr="001B4478">
        <w:t>Katarína Roth Neveďalová, Erik Kaliňák</w:t>
      </w:r>
      <w:r w:rsidRPr="001B4478">
        <w:rPr>
          <w:rStyle w:val="HideTWBExt"/>
          <w:b w:val="0"/>
        </w:rPr>
        <w:t>&lt;/Members&gt;</w:t>
      </w:r>
    </w:p>
    <w:p w:rsidR="000C7419" w:rsidRPr="001B4478" w:rsidP="000C7419" w14:paraId="10340A06" w14:textId="77777777">
      <w:r w:rsidRPr="001B4478">
        <w:rPr>
          <w:rStyle w:val="HideTWBExt"/>
        </w:rPr>
        <w:t>&lt;/RepeatBlock-By&gt;</w:t>
      </w:r>
    </w:p>
    <w:p w:rsidR="000C7419" w:rsidRPr="001B4478" w:rsidP="000C7419" w14:paraId="377145FF"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0F971BDC" w14:textId="77777777">
      <w:pPr>
        <w:pStyle w:val="NormalBold"/>
      </w:pPr>
      <w:r w:rsidRPr="001B4478">
        <w:rPr>
          <w:rStyle w:val="HideTWBExt"/>
          <w:b w:val="0"/>
        </w:rPr>
        <w:t>&lt;Article&gt;</w:t>
      </w:r>
      <w:r w:rsidRPr="001B4478">
        <w:t>Article premier – alinéa 1 – point 5 quinquies (nouveau)</w:t>
      </w:r>
      <w:r w:rsidRPr="001B4478">
        <w:rPr>
          <w:rStyle w:val="HideTWBExt"/>
          <w:b w:val="0"/>
        </w:rPr>
        <w:t>&lt;/Article&gt;</w:t>
      </w:r>
    </w:p>
    <w:p w:rsidR="000C7419" w:rsidRPr="001B4478" w:rsidP="000C7419" w14:paraId="331480B1" w14:textId="77777777">
      <w:pPr>
        <w:keepNext/>
      </w:pPr>
      <w:r w:rsidRPr="001B4478">
        <w:rPr>
          <w:rStyle w:val="HideTWBExt"/>
        </w:rPr>
        <w:t>&lt;DocAmend2&gt;</w:t>
      </w:r>
      <w:r w:rsidRPr="001B4478">
        <w:t>Règlement (UE) nº 1308/2013</w:t>
      </w:r>
      <w:r w:rsidRPr="001B4478">
        <w:rPr>
          <w:rStyle w:val="HideTWBExt"/>
        </w:rPr>
        <w:t>&lt;/DocAmend2&gt;</w:t>
      </w:r>
    </w:p>
    <w:p w:rsidR="000C7419" w:rsidRPr="001B4478" w:rsidP="000C7419" w14:paraId="3499E1DD" w14:textId="77777777">
      <w:r w:rsidRPr="001B4478">
        <w:rPr>
          <w:rStyle w:val="HideTWBExt"/>
        </w:rPr>
        <w:t>&lt;Article2&gt;</w:t>
      </w:r>
      <w:r w:rsidRPr="001B4478">
        <w:t>Article 14</w:t>
      </w:r>
      <w:r w:rsidRPr="001B447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44FA0A1"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0E7AB3C7" w14:textId="77777777">
            <w:pPr>
              <w:keepNext/>
            </w:pPr>
          </w:p>
        </w:tc>
      </w:tr>
      <w:tr w14:paraId="0E12E92F"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4DD1F0F7" w14:textId="77777777">
            <w:pPr>
              <w:pStyle w:val="ColumnHeading"/>
              <w:keepNext/>
            </w:pPr>
            <w:r w:rsidRPr="001B4478">
              <w:t>Texte en vigueur</w:t>
            </w:r>
          </w:p>
        </w:tc>
        <w:tc>
          <w:tcPr>
            <w:tcW w:w="4876" w:type="dxa"/>
          </w:tcPr>
          <w:p w:rsidR="000C7419" w:rsidRPr="001B4478" w:rsidP="007915E6" w14:paraId="0A162194" w14:textId="77777777">
            <w:pPr>
              <w:pStyle w:val="ColumnHeading"/>
              <w:keepNext/>
            </w:pPr>
            <w:r w:rsidRPr="001B4478">
              <w:t>Amendement</w:t>
            </w:r>
          </w:p>
        </w:tc>
      </w:tr>
      <w:tr w14:paraId="50CBC06A"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06886F51" w14:textId="77777777">
            <w:pPr>
              <w:pStyle w:val="Normal6"/>
            </w:pPr>
          </w:p>
        </w:tc>
        <w:tc>
          <w:tcPr>
            <w:tcW w:w="4876" w:type="dxa"/>
          </w:tcPr>
          <w:p w:rsidR="000C7419" w:rsidRPr="001B4478" w:rsidP="007915E6" w14:paraId="3B233597" w14:textId="0FF5E0CE">
            <w:pPr>
              <w:pStyle w:val="Normal6"/>
              <w:rPr>
                <w:szCs w:val="24"/>
              </w:rPr>
            </w:pPr>
            <w:r w:rsidRPr="001B4478">
              <w:rPr>
                <w:b/>
                <w:i/>
              </w:rPr>
              <w:t>5 quinquies)</w:t>
            </w:r>
            <w:r w:rsidRPr="001B4478">
              <w:rPr>
                <w:b/>
                <w:i/>
              </w:rPr>
              <w:tab/>
            </w:r>
            <w:r w:rsidRPr="001B4478">
              <w:rPr>
                <w:b/>
                <w:bCs/>
                <w:i/>
                <w:iCs/>
              </w:rPr>
              <w:t>L</w:t>
            </w:r>
            <w:r w:rsidR="00B037BE">
              <w:rPr>
                <w:b/>
                <w:bCs/>
                <w:i/>
                <w:iCs/>
              </w:rPr>
              <w:t>’</w:t>
            </w:r>
            <w:r w:rsidRPr="001B4478">
              <w:rPr>
                <w:b/>
                <w:bCs/>
                <w:i/>
                <w:iCs/>
              </w:rPr>
              <w:t>article</w:t>
            </w:r>
            <w:r w:rsidRPr="001B4478">
              <w:rPr>
                <w:b/>
                <w:i/>
              </w:rPr>
              <w:t xml:space="preserve"> 14 </w:t>
            </w:r>
            <w:r w:rsidRPr="001B4478">
              <w:rPr>
                <w:b/>
                <w:bCs/>
                <w:i/>
                <w:iCs/>
              </w:rPr>
              <w:t>est modifié comme suit:</w:t>
            </w:r>
          </w:p>
        </w:tc>
      </w:tr>
      <w:tr w14:paraId="7048B2D9"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33A18530" w14:textId="77777777">
            <w:pPr>
              <w:pStyle w:val="Normal6"/>
            </w:pPr>
            <w:r w:rsidRPr="001B4478">
              <w:t>Article 14</w:t>
            </w:r>
          </w:p>
        </w:tc>
        <w:tc>
          <w:tcPr>
            <w:tcW w:w="4876" w:type="dxa"/>
          </w:tcPr>
          <w:p w:rsidR="000C7419" w:rsidRPr="001B4478" w:rsidP="007915E6" w14:paraId="567F64BE" w14:textId="77777777">
            <w:pPr>
              <w:pStyle w:val="Normal6"/>
              <w:rPr>
                <w:szCs w:val="24"/>
              </w:rPr>
            </w:pPr>
            <w:r w:rsidRPr="001B4478">
              <w:rPr>
                <w:b/>
                <w:bCs/>
                <w:i/>
                <w:iCs/>
              </w:rPr>
              <w:t>«</w:t>
            </w:r>
            <w:r w:rsidRPr="001B4478">
              <w:t>Article 14</w:t>
            </w:r>
          </w:p>
        </w:tc>
      </w:tr>
      <w:tr w14:paraId="3DD4061A"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30022944" w14:textId="19FCD13F">
            <w:pPr>
              <w:pStyle w:val="Normal6"/>
            </w:pPr>
            <w:r w:rsidRPr="001B4478">
              <w:t>Achats à prix fixe ou dans le cadre d</w:t>
            </w:r>
            <w:r w:rsidR="00B037BE">
              <w:t>’</w:t>
            </w:r>
            <w:r w:rsidRPr="001B4478">
              <w:t>une adjudication</w:t>
            </w:r>
          </w:p>
        </w:tc>
        <w:tc>
          <w:tcPr>
            <w:tcW w:w="4876" w:type="dxa"/>
          </w:tcPr>
          <w:p w:rsidR="000C7419" w:rsidRPr="001B4478" w:rsidP="007915E6" w14:paraId="5DF5E80C" w14:textId="3B7869DC">
            <w:pPr>
              <w:pStyle w:val="Normal6"/>
              <w:rPr>
                <w:szCs w:val="24"/>
              </w:rPr>
            </w:pPr>
            <w:r w:rsidRPr="001B4478">
              <w:t>Achats à prix fixe ou dans le cadre d</w:t>
            </w:r>
            <w:r w:rsidR="00B037BE">
              <w:t>’</w:t>
            </w:r>
            <w:r w:rsidRPr="001B4478">
              <w:t>une adjudication</w:t>
            </w:r>
          </w:p>
        </w:tc>
      </w:tr>
      <w:tr w14:paraId="7189AB47"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09FAE2F3" w14:textId="707B109C">
            <w:pPr>
              <w:pStyle w:val="Normal6"/>
            </w:pPr>
            <w:r w:rsidRPr="001B4478">
              <w:t>Lorsque l</w:t>
            </w:r>
            <w:r w:rsidR="00B037BE">
              <w:t>’</w:t>
            </w:r>
            <w:r w:rsidRPr="001B4478">
              <w:t>intervention publique est ouverte en application de l</w:t>
            </w:r>
            <w:r w:rsidR="00B037BE">
              <w:t>’</w:t>
            </w:r>
            <w:r w:rsidRPr="001B4478">
              <w:t>article 13, paragraphe 1, les mesures relatives à la fixation des prix d</w:t>
            </w:r>
            <w:r w:rsidR="00B037BE">
              <w:t>’</w:t>
            </w:r>
            <w:r w:rsidRPr="001B4478">
              <w:t>achat pour les produits visés à l</w:t>
            </w:r>
            <w:r w:rsidR="00B037BE">
              <w:t>’</w:t>
            </w:r>
            <w:r w:rsidRPr="001B4478">
              <w:t>article 11 ainsi que, le cas échéant, les mesures relatives aux limitations quantitatives lorsque l</w:t>
            </w:r>
            <w:r w:rsidR="00B037BE">
              <w:t>’</w:t>
            </w:r>
            <w:r w:rsidRPr="001B4478">
              <w:t>achat est effectué à un prix fixe sont adoptées par le Conseil conformément à l</w:t>
            </w:r>
            <w:r w:rsidR="00B037BE">
              <w:t>’</w:t>
            </w:r>
            <w:r w:rsidRPr="001B4478">
              <w:t>article 43, paragraphe 3, du traité sur le fonctionnement de l</w:t>
            </w:r>
            <w:r w:rsidR="00B037BE">
              <w:t>’</w:t>
            </w:r>
            <w:r w:rsidRPr="001B4478">
              <w:t>Union européenne.</w:t>
            </w:r>
          </w:p>
        </w:tc>
        <w:tc>
          <w:tcPr>
            <w:tcW w:w="4876" w:type="dxa"/>
          </w:tcPr>
          <w:p w:rsidR="000C7419" w:rsidRPr="001B4478" w:rsidP="007915E6" w14:paraId="78E12D09" w14:textId="63F814E5">
            <w:pPr>
              <w:pStyle w:val="Normal6"/>
              <w:rPr>
                <w:szCs w:val="24"/>
              </w:rPr>
            </w:pPr>
            <w:r w:rsidRPr="001B4478">
              <w:t>Lorsque l</w:t>
            </w:r>
            <w:r w:rsidR="00B037BE">
              <w:t>’</w:t>
            </w:r>
            <w:r w:rsidRPr="001B4478">
              <w:t>intervention publique est ouverte en application de l</w:t>
            </w:r>
            <w:r w:rsidR="00B037BE">
              <w:t>’</w:t>
            </w:r>
            <w:r w:rsidRPr="001B4478">
              <w:t>article 13, paragraphe 1, les mesures relatives à la fixation des prix d</w:t>
            </w:r>
            <w:r w:rsidR="00B037BE">
              <w:t>’</w:t>
            </w:r>
            <w:r w:rsidRPr="001B4478">
              <w:t>achat pour les produits visés à l</w:t>
            </w:r>
            <w:r w:rsidR="00B037BE">
              <w:t>’</w:t>
            </w:r>
            <w:r w:rsidRPr="001B4478">
              <w:t>article 11 ainsi que, le cas échéant, les mesures relatives aux limitations quantitatives lorsque l</w:t>
            </w:r>
            <w:r w:rsidR="00B037BE">
              <w:t>’</w:t>
            </w:r>
            <w:r w:rsidRPr="001B4478">
              <w:t>achat est effectué à un prix fixe sont adoptées par le Conseil conformément à l</w:t>
            </w:r>
            <w:r w:rsidR="00B037BE">
              <w:t>’</w:t>
            </w:r>
            <w:r w:rsidRPr="001B4478">
              <w:t>article 43, paragraphe 3, du traité sur le fonctionnement de l</w:t>
            </w:r>
            <w:r w:rsidR="00B037BE">
              <w:t>’</w:t>
            </w:r>
            <w:r w:rsidRPr="001B4478">
              <w:t>Union européenne</w:t>
            </w:r>
            <w:r w:rsidRPr="001B4478">
              <w:rPr>
                <w:b/>
                <w:bCs/>
                <w:i/>
                <w:iCs/>
              </w:rPr>
              <w:t>, et à l</w:t>
            </w:r>
            <w:r w:rsidR="00B037BE">
              <w:rPr>
                <w:b/>
                <w:bCs/>
                <w:i/>
                <w:iCs/>
              </w:rPr>
              <w:t>’</w:t>
            </w:r>
            <w:r w:rsidRPr="001B4478">
              <w:rPr>
                <w:b/>
                <w:bCs/>
                <w:i/>
                <w:iCs/>
              </w:rPr>
              <w:t>article 7 du présent règlement</w:t>
            </w:r>
            <w:r w:rsidRPr="001B4478">
              <w:t>.</w:t>
            </w:r>
            <w:r w:rsidRPr="001B4478">
              <w:rPr>
                <w:b/>
                <w:bCs/>
                <w:i/>
                <w:iCs/>
              </w:rPr>
              <w:t>»;</w:t>
            </w:r>
          </w:p>
        </w:tc>
      </w:tr>
      <w:tr w14:paraId="18B27643"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497CAA1E" w14:textId="77777777">
            <w:pPr>
              <w:pStyle w:val="Normal6"/>
            </w:pPr>
          </w:p>
        </w:tc>
        <w:tc>
          <w:tcPr>
            <w:tcW w:w="4876" w:type="dxa"/>
          </w:tcPr>
          <w:p w:rsidR="000C7419" w:rsidRPr="001B4478" w:rsidP="007915E6" w14:paraId="4E972D52" w14:textId="77777777">
            <w:pPr>
              <w:pStyle w:val="Normal6"/>
              <w:rPr>
                <w:szCs w:val="24"/>
              </w:rPr>
            </w:pPr>
          </w:p>
        </w:tc>
      </w:tr>
    </w:tbl>
    <w:p w:rsidR="000C7419" w:rsidRPr="001B4478" w:rsidP="000C7419" w14:paraId="116FA928" w14:textId="77777777">
      <w:pPr>
        <w:pStyle w:val="Olang"/>
      </w:pPr>
      <w:r w:rsidRPr="001B4478">
        <w:rPr>
          <w:noProof w:val="0"/>
        </w:rPr>
        <w:t xml:space="preserve">Or. </w:t>
      </w:r>
      <w:r w:rsidRPr="001B4478">
        <w:rPr>
          <w:rStyle w:val="HideTWBExt"/>
        </w:rPr>
        <w:t>&lt;Original&gt;</w:t>
      </w:r>
      <w:r w:rsidRPr="001B4478">
        <w:rPr>
          <w:rStyle w:val="HideTWBInt"/>
        </w:rPr>
        <w:t>{EN}</w:t>
      </w:r>
      <w:r w:rsidRPr="001B4478">
        <w:rPr>
          <w:noProof w:val="0"/>
        </w:rPr>
        <w:t>en</w:t>
      </w:r>
      <w:r w:rsidRPr="001B4478">
        <w:rPr>
          <w:rStyle w:val="HideTWBExt"/>
        </w:rPr>
        <w:t>&lt;/Original&gt;</w:t>
      </w:r>
    </w:p>
    <w:p w:rsidR="000C7419" w:rsidRPr="001B4478" w:rsidP="000C7419" w14:paraId="03B91B95" w14:textId="77777777">
      <w:pPr>
        <w:pStyle w:val="CrossRef"/>
      </w:pPr>
      <w:r w:rsidRPr="001B4478">
        <w:t>(Règlement (UE) nº 1308/2013, article 14)</w:t>
      </w:r>
    </w:p>
    <w:p w:rsidR="000C7419" w:rsidRPr="001B4478" w:rsidP="000C7419" w14:paraId="6F63D182" w14:textId="77777777">
      <w:r w:rsidRPr="001B4478">
        <w:rPr>
          <w:rStyle w:val="HideTWBExt"/>
        </w:rPr>
        <w:t>&lt;/AmendB&gt;</w:t>
      </w:r>
    </w:p>
    <w:p w:rsidR="000C7419" w:rsidRPr="001B4478" w:rsidP="000C7419" w14:paraId="675E00A9"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399</w:t>
      </w:r>
      <w:r w:rsidRPr="001B4478">
        <w:rPr>
          <w:rStyle w:val="HideTWBExt"/>
          <w:b w:val="0"/>
        </w:rPr>
        <w:t>&lt;/NumAmB&gt;</w:t>
      </w:r>
    </w:p>
    <w:p w:rsidR="000C7419" w:rsidRPr="001B4478" w:rsidP="000C7419" w14:paraId="1C4C4E21" w14:textId="77777777">
      <w:pPr>
        <w:pStyle w:val="NormalBold"/>
      </w:pPr>
      <w:r w:rsidRPr="001B4478">
        <w:rPr>
          <w:rStyle w:val="HideTWBExt"/>
          <w:b w:val="0"/>
        </w:rPr>
        <w:t>&lt;RepeatBlock-By&gt;&lt;Members&gt;</w:t>
      </w:r>
      <w:r w:rsidRPr="001B4478">
        <w:t>Carlo Fidanza</w:t>
      </w:r>
      <w:r w:rsidRPr="001B4478">
        <w:rPr>
          <w:rStyle w:val="HideTWBExt"/>
          <w:b w:val="0"/>
        </w:rPr>
        <w:t>&lt;/Members&gt;</w:t>
      </w:r>
    </w:p>
    <w:p w:rsidR="000C7419" w:rsidRPr="001B4478" w:rsidP="000C7419" w14:paraId="365E0FB2" w14:textId="77777777">
      <w:r w:rsidRPr="001B4478">
        <w:rPr>
          <w:rStyle w:val="HideTWBExt"/>
        </w:rPr>
        <w:t>&lt;/RepeatBlock-By&gt;</w:t>
      </w:r>
    </w:p>
    <w:p w:rsidR="000C7419" w:rsidRPr="001B4478" w:rsidP="000C7419" w14:paraId="518CF2FC"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275286CA" w14:textId="77777777">
      <w:pPr>
        <w:pStyle w:val="NormalBold"/>
      </w:pPr>
      <w:r w:rsidRPr="001B4478">
        <w:rPr>
          <w:rStyle w:val="HideTWBExt"/>
          <w:b w:val="0"/>
        </w:rPr>
        <w:t>&lt;Article&gt;</w:t>
      </w:r>
      <w:r w:rsidRPr="001B4478">
        <w:t>Article premier – alinéa 1 – point 5 sexies (nouveau)</w:t>
      </w:r>
      <w:r w:rsidRPr="001B4478">
        <w:rPr>
          <w:rStyle w:val="HideTWBExt"/>
          <w:b w:val="0"/>
        </w:rPr>
        <w:t>&lt;/Article&gt;</w:t>
      </w:r>
    </w:p>
    <w:p w:rsidR="000C7419" w:rsidRPr="001B4478" w:rsidP="000C7419" w14:paraId="2409B3AC" w14:textId="77777777">
      <w:pPr>
        <w:keepNext/>
      </w:pPr>
      <w:r w:rsidRPr="001B4478">
        <w:rPr>
          <w:rStyle w:val="HideTWBExt"/>
        </w:rPr>
        <w:t>&lt;DocAmend2&gt;</w:t>
      </w:r>
      <w:r w:rsidRPr="001B4478">
        <w:t>Règlement (UE) nº 1308/2013</w:t>
      </w:r>
      <w:r w:rsidRPr="001B4478">
        <w:rPr>
          <w:rStyle w:val="HideTWBExt"/>
        </w:rPr>
        <w:t>&lt;/DocAmend2&gt;</w:t>
      </w:r>
    </w:p>
    <w:p w:rsidR="000C7419" w:rsidRPr="001B4478" w:rsidP="000C7419" w14:paraId="233EA17B" w14:textId="77777777">
      <w:r w:rsidRPr="001B4478">
        <w:rPr>
          <w:rStyle w:val="HideTWBExt"/>
        </w:rPr>
        <w:t>&lt;Article2&gt;</w:t>
      </w:r>
      <w:r w:rsidRPr="001B4478">
        <w:t>Article 14</w:t>
      </w:r>
      <w:r w:rsidRPr="001B447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006F093"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34C5B6EA" w14:textId="77777777">
            <w:pPr>
              <w:keepNext/>
            </w:pPr>
          </w:p>
        </w:tc>
      </w:tr>
      <w:tr w14:paraId="3F7F6E24"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4547E868" w14:textId="77777777">
            <w:pPr>
              <w:pStyle w:val="ColumnHeading"/>
              <w:keepNext/>
            </w:pPr>
            <w:r w:rsidRPr="001B4478">
              <w:t>Texte proposé par la Commission</w:t>
            </w:r>
          </w:p>
        </w:tc>
        <w:tc>
          <w:tcPr>
            <w:tcW w:w="4876" w:type="dxa"/>
          </w:tcPr>
          <w:p w:rsidR="000C7419" w:rsidRPr="001B4478" w:rsidP="007915E6" w14:paraId="72ABAFAD" w14:textId="77777777">
            <w:pPr>
              <w:pStyle w:val="ColumnHeading"/>
              <w:keepNext/>
            </w:pPr>
            <w:r w:rsidRPr="001B4478">
              <w:t>Amendement</w:t>
            </w:r>
          </w:p>
        </w:tc>
      </w:tr>
      <w:tr w14:paraId="58858D58"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16B1434E" w14:textId="77777777">
            <w:pPr>
              <w:pStyle w:val="Normal6"/>
            </w:pPr>
          </w:p>
          <w:p w:rsidR="000C7419" w:rsidRPr="001B4478" w:rsidP="007915E6" w14:paraId="296FD437" w14:textId="77777777">
            <w:pPr>
              <w:pStyle w:val="Normal6"/>
            </w:pPr>
          </w:p>
          <w:p w:rsidR="000C7419" w:rsidRPr="001B4478" w:rsidP="007915E6" w14:paraId="422D0365" w14:textId="0CE78E87">
            <w:pPr>
              <w:pStyle w:val="Normal6"/>
              <w:rPr>
                <w:b/>
                <w:bCs/>
                <w:i/>
                <w:iCs/>
              </w:rPr>
            </w:pPr>
            <w:r w:rsidRPr="001B4478">
              <w:t xml:space="preserve">Achats à prix fixe ou </w:t>
            </w:r>
            <w:r w:rsidRPr="001B4478">
              <w:rPr>
                <w:b/>
                <w:i/>
              </w:rPr>
              <w:t>dans le cadre d</w:t>
            </w:r>
            <w:r w:rsidR="00B037BE">
              <w:rPr>
                <w:b/>
                <w:i/>
              </w:rPr>
              <w:t>’</w:t>
            </w:r>
            <w:r w:rsidRPr="001B4478">
              <w:rPr>
                <w:b/>
                <w:i/>
              </w:rPr>
              <w:t>une adjudication</w:t>
            </w:r>
          </w:p>
          <w:p w:rsidR="000C7419" w:rsidRPr="001B4478" w:rsidP="007915E6" w14:paraId="53E8031F" w14:textId="0E776B1E">
            <w:pPr>
              <w:pStyle w:val="Normal6"/>
            </w:pPr>
            <w:r w:rsidRPr="001B4478">
              <w:rPr>
                <w:b/>
                <w:i/>
              </w:rPr>
              <w:t>Lorsque</w:t>
            </w:r>
            <w:r w:rsidRPr="001B4478">
              <w:t xml:space="preserve"> l</w:t>
            </w:r>
            <w:r w:rsidR="00B037BE">
              <w:t>’</w:t>
            </w:r>
            <w:r w:rsidRPr="001B4478">
              <w:t>intervention publique est ouverte en application de l</w:t>
            </w:r>
            <w:r w:rsidR="00B037BE">
              <w:t>’</w:t>
            </w:r>
            <w:r w:rsidRPr="001B4478">
              <w:t>article 13, paragraphe 1, les mesures relatives à la fixation des prix d</w:t>
            </w:r>
            <w:r w:rsidR="00B037BE">
              <w:t>’</w:t>
            </w:r>
            <w:r w:rsidRPr="001B4478">
              <w:t>achat pour les produits visés à l</w:t>
            </w:r>
            <w:r w:rsidR="00B037BE">
              <w:t>’</w:t>
            </w:r>
            <w:r w:rsidRPr="001B4478">
              <w:t xml:space="preserve">article 11 ainsi que, le cas échéant, les mesures relatives aux limitations quantitatives </w:t>
            </w:r>
            <w:r w:rsidRPr="001B4478">
              <w:rPr>
                <w:b/>
                <w:i/>
              </w:rPr>
              <w:t>lorsque</w:t>
            </w:r>
            <w:r w:rsidRPr="001B4478">
              <w:t xml:space="preserve"> l</w:t>
            </w:r>
            <w:r w:rsidR="00B037BE">
              <w:t>’</w:t>
            </w:r>
            <w:r w:rsidRPr="001B4478">
              <w:t>achat est effectué à un prix fixe sont adoptées par le Conseil conformément à l</w:t>
            </w:r>
            <w:r w:rsidR="00B037BE">
              <w:t>’</w:t>
            </w:r>
            <w:r w:rsidRPr="001B4478">
              <w:t>article 43, paragraphe 3, du traité sur le fonctionnement de l</w:t>
            </w:r>
            <w:r w:rsidR="00B037BE">
              <w:t>’</w:t>
            </w:r>
            <w:r w:rsidRPr="001B4478">
              <w:t>Union européenne.</w:t>
            </w:r>
          </w:p>
        </w:tc>
        <w:tc>
          <w:tcPr>
            <w:tcW w:w="4876" w:type="dxa"/>
          </w:tcPr>
          <w:p w:rsidR="000C7419" w:rsidRPr="001B4478" w:rsidP="007915E6" w14:paraId="06CC9667" w14:textId="6021E909">
            <w:pPr>
              <w:pStyle w:val="Normal6"/>
              <w:rPr>
                <w:b/>
                <w:i/>
              </w:rPr>
            </w:pPr>
            <w:r w:rsidRPr="001B4478">
              <w:rPr>
                <w:b/>
                <w:i/>
              </w:rPr>
              <w:t>5 sexies)</w:t>
            </w:r>
            <w:r w:rsidRPr="001B4478">
              <w:rPr>
                <w:b/>
                <w:i/>
              </w:rPr>
              <w:tab/>
              <w:t>5 sexies. L</w:t>
            </w:r>
            <w:r w:rsidR="00B037BE">
              <w:rPr>
                <w:b/>
                <w:i/>
              </w:rPr>
              <w:t>’</w:t>
            </w:r>
            <w:r w:rsidRPr="001B4478">
              <w:rPr>
                <w:b/>
                <w:i/>
              </w:rPr>
              <w:t xml:space="preserve">article 14 est modifié comme suit: </w:t>
            </w:r>
          </w:p>
          <w:p w:rsidR="000C7419" w:rsidRPr="001B4478" w:rsidP="007915E6" w14:paraId="71B2B499" w14:textId="456FAD42">
            <w:pPr>
              <w:pStyle w:val="Normal6"/>
              <w:rPr>
                <w:b/>
                <w:i/>
              </w:rPr>
            </w:pPr>
            <w:r w:rsidRPr="001B4478">
              <w:t>Achats à prix fixe ou</w:t>
            </w:r>
            <w:r w:rsidRPr="001B4478">
              <w:rPr>
                <w:b/>
                <w:i/>
              </w:rPr>
              <w:t xml:space="preserve"> appels d</w:t>
            </w:r>
            <w:r w:rsidR="00B037BE">
              <w:rPr>
                <w:b/>
                <w:i/>
              </w:rPr>
              <w:t>’</w:t>
            </w:r>
            <w:r w:rsidRPr="001B4478">
              <w:rPr>
                <w:b/>
                <w:i/>
              </w:rPr>
              <w:t xml:space="preserve">offres. </w:t>
            </w:r>
          </w:p>
          <w:p w:rsidR="000C7419" w:rsidRPr="001B4478" w:rsidP="007915E6" w14:paraId="6FC740D9" w14:textId="77777777">
            <w:pPr>
              <w:pStyle w:val="Normal6"/>
              <w:rPr>
                <w:b/>
                <w:i/>
              </w:rPr>
            </w:pPr>
          </w:p>
          <w:p w:rsidR="000C7419" w:rsidRPr="001B4478" w:rsidP="007915E6" w14:paraId="4A0FBAFE" w14:textId="28F93DBF">
            <w:pPr>
              <w:pStyle w:val="Normal6"/>
              <w:rPr>
                <w:szCs w:val="24"/>
              </w:rPr>
            </w:pPr>
            <w:r w:rsidRPr="001B4478">
              <w:rPr>
                <w:b/>
                <w:i/>
              </w:rPr>
              <w:t>Si</w:t>
            </w:r>
            <w:r w:rsidRPr="001B4478">
              <w:t xml:space="preserve"> l</w:t>
            </w:r>
            <w:r w:rsidR="00B037BE">
              <w:t>’</w:t>
            </w:r>
            <w:r w:rsidRPr="001B4478">
              <w:t>intervention publique est ouverte en application de l</w:t>
            </w:r>
            <w:r w:rsidR="00B037BE">
              <w:t>’</w:t>
            </w:r>
            <w:r w:rsidRPr="001B4478">
              <w:t>article 13, paragraphe 1, les mesures relatives à la fixation des prix d</w:t>
            </w:r>
            <w:r w:rsidR="00B037BE">
              <w:t>’</w:t>
            </w:r>
            <w:r w:rsidRPr="001B4478">
              <w:t>achat pour les produits visés à l</w:t>
            </w:r>
            <w:r w:rsidR="00B037BE">
              <w:t>’</w:t>
            </w:r>
            <w:r w:rsidRPr="001B4478">
              <w:t xml:space="preserve">article 11 ainsi que, le cas échéant, les mesures relatives aux limitations quantitatives </w:t>
            </w:r>
            <w:r w:rsidRPr="001B4478">
              <w:rPr>
                <w:b/>
                <w:i/>
              </w:rPr>
              <w:t>5 si</w:t>
            </w:r>
            <w:r w:rsidRPr="001B4478">
              <w:t xml:space="preserve"> l</w:t>
            </w:r>
            <w:r w:rsidR="00B037BE">
              <w:t>’</w:t>
            </w:r>
            <w:r w:rsidRPr="001B4478">
              <w:t>achat est effectué à un prix fixe sont adoptées par le Conseil conformément à l</w:t>
            </w:r>
            <w:r w:rsidR="00B037BE">
              <w:t>’</w:t>
            </w:r>
            <w:r w:rsidRPr="001B4478">
              <w:t>article 43, paragraphe 3, du traité sur le fonctionnement de l</w:t>
            </w:r>
            <w:r w:rsidR="00B037BE">
              <w:t>’</w:t>
            </w:r>
            <w:r w:rsidRPr="001B4478">
              <w:t>Union européenne</w:t>
            </w:r>
            <w:r w:rsidRPr="001B4478">
              <w:rPr>
                <w:b/>
                <w:i/>
              </w:rPr>
              <w:t xml:space="preserve"> et à l</w:t>
            </w:r>
            <w:r w:rsidR="00B037BE">
              <w:rPr>
                <w:b/>
                <w:i/>
              </w:rPr>
              <w:t>’</w:t>
            </w:r>
            <w:r w:rsidRPr="001B4478">
              <w:rPr>
                <w:b/>
                <w:i/>
              </w:rPr>
              <w:t>article 7 du présent règlement</w:t>
            </w:r>
            <w:r w:rsidRPr="001B4478">
              <w:t>.</w:t>
            </w:r>
          </w:p>
        </w:tc>
      </w:tr>
    </w:tbl>
    <w:p w:rsidR="000C7419" w:rsidRPr="001B4478" w:rsidP="000C7419" w14:paraId="168C5877" w14:textId="77777777">
      <w:pPr>
        <w:pStyle w:val="Olang"/>
      </w:pPr>
      <w:r w:rsidRPr="001B4478">
        <w:rPr>
          <w:noProof w:val="0"/>
        </w:rPr>
        <w:t xml:space="preserve">Or. </w:t>
      </w:r>
      <w:r w:rsidRPr="001B4478">
        <w:rPr>
          <w:rStyle w:val="HideTWBExt"/>
        </w:rPr>
        <w:t>&lt;Original&gt;</w:t>
      </w:r>
      <w:r w:rsidRPr="001B4478">
        <w:rPr>
          <w:rStyle w:val="HideTWBInt"/>
        </w:rPr>
        <w:t>{IT}</w:t>
      </w:r>
      <w:r w:rsidRPr="001B4478">
        <w:rPr>
          <w:noProof w:val="0"/>
        </w:rPr>
        <w:t>it</w:t>
      </w:r>
      <w:r w:rsidRPr="001B4478">
        <w:rPr>
          <w:rStyle w:val="HideTWBExt"/>
        </w:rPr>
        <w:t>&lt;/Original&gt;</w:t>
      </w:r>
    </w:p>
    <w:p w:rsidR="000C7419" w:rsidRPr="001B4478" w:rsidP="000C7419" w14:paraId="212A8B80" w14:textId="77777777">
      <w:pPr>
        <w:pStyle w:val="JustificationTitle"/>
        <w:rPr>
          <w:noProof w:val="0"/>
        </w:rPr>
      </w:pPr>
      <w:r w:rsidRPr="001B4478">
        <w:rPr>
          <w:rStyle w:val="HideTWBExt"/>
          <w:i w:val="0"/>
        </w:rPr>
        <w:t>&lt;TitreJust&gt;</w:t>
      </w:r>
      <w:r w:rsidRPr="001B4478">
        <w:t>Justification</w:t>
      </w:r>
      <w:r w:rsidRPr="001B4478">
        <w:rPr>
          <w:rStyle w:val="HideTWBExt"/>
          <w:i w:val="0"/>
        </w:rPr>
        <w:t>&lt;/TitreJust&gt;</w:t>
      </w:r>
    </w:p>
    <w:p w:rsidR="000C7419" w:rsidRPr="001B4478" w:rsidP="000C7419" w14:paraId="78365ECD" w14:textId="4D1F130F">
      <w:pPr>
        <w:pStyle w:val="Normal12Italic"/>
        <w:rPr>
          <w:noProof w:val="0"/>
        </w:rPr>
      </w:pPr>
      <w:r w:rsidRPr="001B4478">
        <w:t>Il convient de mentionner explicitement que l</w:t>
      </w:r>
      <w:r w:rsidR="00B037BE">
        <w:t>’</w:t>
      </w:r>
      <w:r w:rsidRPr="001B4478">
        <w:t>intervention publique tient compte de seuils de référence régulièrement mis à jour.</w:t>
      </w:r>
    </w:p>
    <w:p w:rsidR="000C7419" w:rsidRPr="001B4478" w:rsidP="000C7419" w14:paraId="58DFCC3E" w14:textId="77777777">
      <w:r w:rsidRPr="001B4478">
        <w:rPr>
          <w:rStyle w:val="HideTWBExt"/>
        </w:rPr>
        <w:t>&lt;/AmendB&gt;</w:t>
      </w:r>
    </w:p>
    <w:p w:rsidR="000C7419" w:rsidRPr="001B4478" w:rsidP="000C7419" w14:paraId="56B4CADE" w14:textId="77777777">
      <w:pPr>
        <w:pStyle w:val="AMNumberTabs0"/>
        <w:keepNext/>
      </w:pPr>
      <w:r w:rsidRPr="001B4478">
        <w:rPr>
          <w:rStyle w:val="HideTWBExt"/>
          <w:b w:val="0"/>
        </w:rPr>
        <w:t>&lt;AmendB&gt;</w:t>
      </w:r>
      <w:r w:rsidRPr="001B4478">
        <w:t>Amendement</w:t>
      </w:r>
      <w:r w:rsidRPr="001B4478">
        <w:tab/>
      </w:r>
      <w:r w:rsidRPr="001B4478">
        <w:tab/>
      </w:r>
      <w:r w:rsidRPr="001B4478">
        <w:rPr>
          <w:rStyle w:val="HideTWBExt"/>
          <w:b w:val="0"/>
        </w:rPr>
        <w:t>&lt;NumAmB&gt;</w:t>
      </w:r>
      <w:r w:rsidRPr="001B4478">
        <w:t>400</w:t>
      </w:r>
      <w:r w:rsidRPr="001B4478">
        <w:rPr>
          <w:rStyle w:val="HideTWBExt"/>
          <w:b w:val="0"/>
        </w:rPr>
        <w:t>&lt;/NumAmB&gt;</w:t>
      </w:r>
    </w:p>
    <w:p w:rsidR="000C7419" w:rsidRPr="001B4478" w:rsidP="000C7419" w14:paraId="70D78402" w14:textId="77777777">
      <w:pPr>
        <w:pStyle w:val="NormalBold"/>
      </w:pPr>
      <w:r w:rsidRPr="001B4478">
        <w:rPr>
          <w:rStyle w:val="HideTWBExt"/>
          <w:b w:val="0"/>
        </w:rPr>
        <w:t>&lt;RepeatBlock-By&gt;&lt;Members&gt;</w:t>
      </w:r>
      <w:r w:rsidRPr="001B4478">
        <w:t>Carlo Fidanza</w:t>
      </w:r>
      <w:r w:rsidRPr="001B4478">
        <w:rPr>
          <w:rStyle w:val="HideTWBExt"/>
          <w:b w:val="0"/>
        </w:rPr>
        <w:t>&lt;/Members&gt;</w:t>
      </w:r>
    </w:p>
    <w:p w:rsidR="000C7419" w:rsidRPr="001B4478" w:rsidP="000C7419" w14:paraId="16F02702" w14:textId="77777777">
      <w:r w:rsidRPr="001B4478">
        <w:rPr>
          <w:rStyle w:val="HideTWBExt"/>
        </w:rPr>
        <w:t>&lt;/RepeatBlock-By&gt;</w:t>
      </w:r>
    </w:p>
    <w:p w:rsidR="000C7419" w:rsidRPr="001B4478" w:rsidP="000C7419" w14:paraId="161528F5" w14:textId="77777777">
      <w:pPr>
        <w:pStyle w:val="NormalBold"/>
        <w:keepNext/>
      </w:pPr>
      <w:r w:rsidRPr="001B4478">
        <w:rPr>
          <w:rStyle w:val="HideTWBExt"/>
          <w:b w:val="0"/>
        </w:rPr>
        <w:t>&lt;DocAmend&gt;</w:t>
      </w:r>
      <w:r w:rsidRPr="001B4478">
        <w:t>Proposition de règlement</w:t>
      </w:r>
      <w:r w:rsidRPr="001B4478">
        <w:rPr>
          <w:rStyle w:val="HideTWBExt"/>
          <w:b w:val="0"/>
        </w:rPr>
        <w:t>&lt;/DocAmend&gt;</w:t>
      </w:r>
    </w:p>
    <w:p w:rsidR="000C7419" w:rsidRPr="001B4478" w:rsidP="000C7419" w14:paraId="44D0FF71" w14:textId="77777777">
      <w:pPr>
        <w:pStyle w:val="NormalBold"/>
      </w:pPr>
      <w:r w:rsidRPr="001B4478">
        <w:rPr>
          <w:rStyle w:val="HideTWBExt"/>
          <w:b w:val="0"/>
        </w:rPr>
        <w:t>&lt;Article&gt;</w:t>
      </w:r>
      <w:r w:rsidRPr="001B4478">
        <w:t>Article premier – alinéa 1 – point 5 septies (nouveau)</w:t>
      </w:r>
      <w:r w:rsidRPr="001B4478">
        <w:rPr>
          <w:rStyle w:val="HideTWBExt"/>
          <w:b w:val="0"/>
        </w:rPr>
        <w:t>&lt;/Article&gt;</w:t>
      </w:r>
    </w:p>
    <w:p w:rsidR="000C7419" w:rsidRPr="001B4478" w:rsidP="000C7419" w14:paraId="20E473FC" w14:textId="77777777">
      <w:pPr>
        <w:keepNext/>
      </w:pPr>
      <w:r w:rsidRPr="001B4478">
        <w:rPr>
          <w:rStyle w:val="HideTWBExt"/>
        </w:rPr>
        <w:t>&lt;DocAmend2&gt;</w:t>
      </w:r>
      <w:r w:rsidRPr="001B4478">
        <w:t>Règlement (UE) nº 1308/2013</w:t>
      </w:r>
      <w:r w:rsidRPr="001B4478">
        <w:rPr>
          <w:rStyle w:val="HideTWBExt"/>
        </w:rPr>
        <w:t>&lt;/DocAmend2&gt;</w:t>
      </w:r>
    </w:p>
    <w:p w:rsidR="000C7419" w:rsidRPr="001B4478" w:rsidP="000C7419" w14:paraId="77424D88" w14:textId="77777777">
      <w:r w:rsidRPr="001B4478">
        <w:rPr>
          <w:rStyle w:val="HideTWBExt"/>
        </w:rPr>
        <w:t>&lt;Article2&gt;</w:t>
      </w:r>
      <w:r w:rsidRPr="001B4478">
        <w:t>Article 14</w:t>
      </w:r>
      <w:r w:rsidRPr="001B447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00B4D06" w14:textId="77777777" w:rsidTr="007915E6">
        <w:tblPrEx>
          <w:tblW w:w="0" w:type="auto"/>
          <w:jc w:val="center"/>
          <w:tblLayout w:type="fixed"/>
          <w:tblCellMar>
            <w:left w:w="340" w:type="dxa"/>
            <w:right w:w="340" w:type="dxa"/>
          </w:tblCellMar>
          <w:tblLook w:val="0000"/>
        </w:tblPrEx>
        <w:trPr>
          <w:jc w:val="center"/>
        </w:trPr>
        <w:tc>
          <w:tcPr>
            <w:tcW w:w="9752" w:type="dxa"/>
            <w:gridSpan w:val="2"/>
          </w:tcPr>
          <w:p w:rsidR="000C7419" w:rsidRPr="001B4478" w:rsidP="007915E6" w14:paraId="45A54315" w14:textId="77777777">
            <w:pPr>
              <w:keepNext/>
            </w:pPr>
          </w:p>
        </w:tc>
      </w:tr>
      <w:tr w14:paraId="274C3279"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7C96DB8F" w14:textId="77777777">
            <w:pPr>
              <w:pStyle w:val="ColumnHeading"/>
              <w:keepNext/>
            </w:pPr>
            <w:r w:rsidRPr="001B4478">
              <w:t>Texte proposé par la Commission</w:t>
            </w:r>
          </w:p>
        </w:tc>
        <w:tc>
          <w:tcPr>
            <w:tcW w:w="4876" w:type="dxa"/>
          </w:tcPr>
          <w:p w:rsidR="000C7419" w:rsidRPr="001B4478" w:rsidP="007915E6" w14:paraId="4271EADF" w14:textId="77777777">
            <w:pPr>
              <w:pStyle w:val="ColumnHeading"/>
              <w:keepNext/>
            </w:pPr>
            <w:r w:rsidRPr="001B4478">
              <w:t>Amendement</w:t>
            </w:r>
          </w:p>
        </w:tc>
      </w:tr>
      <w:tr w14:paraId="230EB695" w14:textId="77777777" w:rsidTr="007915E6">
        <w:tblPrEx>
          <w:tblW w:w="0" w:type="auto"/>
          <w:jc w:val="center"/>
          <w:tblLayout w:type="fixed"/>
          <w:tblCellMar>
            <w:left w:w="340" w:type="dxa"/>
            <w:right w:w="340" w:type="dxa"/>
          </w:tblCellMar>
          <w:tblLook w:val="0000"/>
        </w:tblPrEx>
        <w:trPr>
          <w:jc w:val="center"/>
        </w:trPr>
        <w:tc>
          <w:tcPr>
            <w:tcW w:w="4876" w:type="dxa"/>
          </w:tcPr>
          <w:p w:rsidR="000C7419" w:rsidRPr="001B4478" w:rsidP="007915E6" w14:paraId="31390E0C" w14:textId="77777777">
            <w:pPr>
              <w:pStyle w:val="Normal6"/>
            </w:pPr>
          </w:p>
          <w:p w:rsidR="000C7419" w:rsidRPr="001B4478" w:rsidP="007915E6" w14:paraId="74DC9DC6" w14:textId="77777777">
            <w:pPr>
              <w:pStyle w:val="Normal6"/>
            </w:pPr>
          </w:p>
          <w:p w:rsidR="000C7419" w:rsidRPr="001B4478" w:rsidP="007915E6" w14:paraId="4E9DB6B4" w14:textId="77777777">
            <w:pPr>
              <w:pStyle w:val="Normal6"/>
              <w:rPr>
                <w:b/>
                <w:i/>
              </w:rPr>
            </w:pPr>
            <w:r w:rsidRPr="001B4478">
              <w:rPr>
                <w:b/>
                <w:i/>
              </w:rPr>
              <w:t xml:space="preserve">Article 14 </w:t>
            </w:r>
          </w:p>
          <w:p w:rsidR="000C7419" w:rsidRPr="001B4478" w:rsidP="007915E6" w14:paraId="13770850" w14:textId="5957E150">
            <w:pPr>
              <w:pStyle w:val="Normal6"/>
              <w:rPr>
                <w:b/>
                <w:i/>
              </w:rPr>
            </w:pPr>
            <w:r w:rsidRPr="001B4478">
              <w:rPr>
                <w:b/>
                <w:i/>
              </w:rPr>
              <w:t>Achats à prix fixe ou dans le cadre d</w:t>
            </w:r>
            <w:r w:rsidR="00B037BE">
              <w:rPr>
                <w:b/>
                <w:i/>
              </w:rPr>
              <w:t>’</w:t>
            </w:r>
            <w:r w:rsidRPr="001B4478">
              <w:rPr>
                <w:b/>
                <w:i/>
              </w:rPr>
              <w:t xml:space="preserve">une </w:t>
            </w:r>
            <w:r w:rsidRPr="001B4478">
              <w:rPr>
                <w:b/>
                <w:i/>
              </w:rPr>
              <w:t xml:space="preserve">adjudication </w:t>
            </w:r>
          </w:p>
          <w:p w:rsidR="000C7419" w:rsidRPr="001B4478" w:rsidP="007915E6" w14:paraId="58868E46" w14:textId="061CDA1C">
            <w:pPr>
              <w:pStyle w:val="Normal6"/>
            </w:pPr>
            <w:r w:rsidRPr="001B4478">
              <w:rPr>
                <w:b/>
                <w:i/>
              </w:rPr>
              <w:t>Lorsque</w:t>
            </w:r>
            <w:r w:rsidRPr="001B4478">
              <w:t xml:space="preserve"> l</w:t>
            </w:r>
            <w:r w:rsidR="00B037BE">
              <w:t>’</w:t>
            </w:r>
            <w:r w:rsidRPr="001B4478">
              <w:t xml:space="preserve">intervention publique est ouverte </w:t>
            </w:r>
            <w:r w:rsidRPr="001B4478">
              <w:rPr>
                <w:b/>
                <w:i/>
              </w:rPr>
              <w:t>en application de</w:t>
            </w:r>
            <w:r w:rsidRPr="001B4478">
              <w:t xml:space="preserve"> l</w:t>
            </w:r>
            <w:r w:rsidR="00B037BE">
              <w:t>’</w:t>
            </w:r>
            <w:r w:rsidRPr="001B4478">
              <w:t>article 13, paragraphe 1, les mesures relatives à la fixation des prix d</w:t>
            </w:r>
            <w:r w:rsidR="00B037BE">
              <w:t>’</w:t>
            </w:r>
            <w:r w:rsidRPr="001B4478">
              <w:t>achat pour les produits visés à l</w:t>
            </w:r>
            <w:r w:rsidR="00B037BE">
              <w:t>’</w:t>
            </w:r>
            <w:r w:rsidRPr="001B4478">
              <w:t xml:space="preserve">article 11 ainsi que, le cas échéant, les mesures relatives aux limitations quantitatives </w:t>
            </w:r>
            <w:r w:rsidRPr="001B4478">
              <w:rPr>
                <w:b/>
                <w:i/>
              </w:rPr>
              <w:t>lorsque</w:t>
            </w:r>
            <w:r w:rsidRPr="001B4478">
              <w:t xml:space="preserve"> l</w:t>
            </w:r>
            <w:r w:rsidR="00B037BE">
              <w:t>’</w:t>
            </w:r>
            <w:r w:rsidRPr="001B4478">
              <w:t>achat est effectué à un prix fixe sont adoptées par le Conseil conformément à l</w:t>
            </w:r>
            <w:r w:rsidR="00B037BE">
              <w:t>’</w:t>
            </w:r>
            <w:r w:rsidRPr="001B4478">
              <w:t>article 43, paragraphe 3, du traité sur le fonctionnement de l</w:t>
            </w:r>
            <w:r w:rsidR="00B037BE">
              <w:t>’</w:t>
            </w:r>
            <w:r w:rsidRPr="001B4478">
              <w:t>Union européenne.</w:t>
            </w:r>
          </w:p>
        </w:tc>
        <w:tc>
          <w:tcPr>
            <w:tcW w:w="4876" w:type="dxa"/>
          </w:tcPr>
          <w:p w:rsidR="000C7419" w:rsidRPr="001B4478" w:rsidP="007915E6" w14:paraId="3D0CE986" w14:textId="66BDECD7">
            <w:pPr>
              <w:pStyle w:val="Normal6"/>
              <w:rPr>
                <w:b/>
                <w:i/>
              </w:rPr>
            </w:pPr>
            <w:r w:rsidRPr="001B4478">
              <w:rPr>
                <w:b/>
                <w:i/>
              </w:rPr>
              <w:t>5 septies)</w:t>
            </w:r>
            <w:r w:rsidRPr="001B4478">
              <w:rPr>
                <w:b/>
                <w:i/>
              </w:rPr>
              <w:tab/>
              <w:t>5 quinquies. L</w:t>
            </w:r>
            <w:r w:rsidR="00B037BE">
              <w:rPr>
                <w:b/>
                <w:i/>
              </w:rPr>
              <w:t>’</w:t>
            </w:r>
            <w:r w:rsidRPr="001B4478">
              <w:rPr>
                <w:b/>
                <w:i/>
              </w:rPr>
              <w:t xml:space="preserve">article 14 est remplacé par le texte suivant: </w:t>
            </w:r>
          </w:p>
          <w:p w:rsidR="000C7419" w:rsidRPr="001B4478" w:rsidP="007915E6" w14:paraId="33678835" w14:textId="77777777">
            <w:pPr>
              <w:pStyle w:val="Normal6"/>
              <w:rPr>
                <w:b/>
                <w:i/>
              </w:rPr>
            </w:pPr>
            <w:r w:rsidRPr="001B4478">
              <w:rPr>
                <w:b/>
                <w:i/>
              </w:rPr>
              <w:t xml:space="preserve">Article 14 </w:t>
            </w:r>
          </w:p>
          <w:p w:rsidR="000C7419" w:rsidRPr="001B4478" w:rsidP="007915E6" w14:paraId="25E11A85" w14:textId="63B6A0FE">
            <w:pPr>
              <w:pStyle w:val="Normal6"/>
              <w:rPr>
                <w:b/>
                <w:i/>
              </w:rPr>
            </w:pPr>
            <w:r w:rsidRPr="001B4478">
              <w:rPr>
                <w:b/>
                <w:i/>
              </w:rPr>
              <w:t>Achats à prix fixe ou dans le cadre d</w:t>
            </w:r>
            <w:r w:rsidR="00B037BE">
              <w:rPr>
                <w:b/>
                <w:i/>
              </w:rPr>
              <w:t>’</w:t>
            </w:r>
            <w:r w:rsidRPr="001B4478">
              <w:rPr>
                <w:b/>
                <w:i/>
              </w:rPr>
              <w:t xml:space="preserve">une </w:t>
            </w:r>
            <w:r w:rsidRPr="001B4478">
              <w:rPr>
                <w:b/>
                <w:i/>
              </w:rPr>
              <w:t xml:space="preserve">adjudication </w:t>
            </w:r>
          </w:p>
          <w:p w:rsidR="000C7419" w:rsidRPr="001B4478" w:rsidP="007915E6" w14:paraId="47C31BCF" w14:textId="5BBA6878">
            <w:pPr>
              <w:pStyle w:val="Normal6"/>
              <w:rPr>
                <w:szCs w:val="24"/>
              </w:rPr>
            </w:pPr>
            <w:r w:rsidRPr="001B4478">
              <w:rPr>
                <w:b/>
                <w:i/>
              </w:rPr>
              <w:t>Si</w:t>
            </w:r>
            <w:r w:rsidRPr="001B4478">
              <w:t xml:space="preserve"> l</w:t>
            </w:r>
            <w:r w:rsidR="00B037BE">
              <w:t>’</w:t>
            </w:r>
            <w:r w:rsidRPr="001B4478">
              <w:t xml:space="preserve">intervention publique est ouverte </w:t>
            </w:r>
            <w:r w:rsidRPr="001B4478">
              <w:rPr>
                <w:b/>
                <w:i/>
              </w:rPr>
              <w:t xml:space="preserve">conformément à </w:t>
            </w:r>
            <w:r w:rsidRPr="001B4478">
              <w:t>l</w:t>
            </w:r>
            <w:r w:rsidR="00B037BE">
              <w:t>’</w:t>
            </w:r>
            <w:r w:rsidRPr="001B4478">
              <w:t>article 13, paragraphe 1, les mesures relatives à la fixation des prix d</w:t>
            </w:r>
            <w:r w:rsidR="00B037BE">
              <w:t>’</w:t>
            </w:r>
            <w:r w:rsidRPr="001B4478">
              <w:t>achat pour les produits visés à l</w:t>
            </w:r>
            <w:r w:rsidR="00B037BE">
              <w:t>’</w:t>
            </w:r>
            <w:r w:rsidRPr="001B4478">
              <w:t xml:space="preserve">article 11 ainsi que, le cas échéant, les mesures relatives aux limitations quantitatives </w:t>
            </w:r>
            <w:r w:rsidRPr="001B4478">
              <w:rPr>
                <w:b/>
                <w:i/>
              </w:rPr>
              <w:t>si</w:t>
            </w:r>
            <w:r w:rsidRPr="001B4478">
              <w:t xml:space="preserve"> l</w:t>
            </w:r>
            <w:r w:rsidR="00B037BE">
              <w:t>’</w:t>
            </w:r>
            <w:r w:rsidRPr="001B4478">
              <w:t>achat est effectué à un prix fixe sont adoptées par le Conseil conformément à l</w:t>
            </w:r>
            <w:r w:rsidR="00B037BE">
              <w:t>’</w:t>
            </w:r>
            <w:r w:rsidRPr="001B4478">
              <w:t>article 43, paragraphe 3, du traité sur le fonctionnement de l</w:t>
            </w:r>
            <w:r w:rsidR="00B037BE">
              <w:t>’</w:t>
            </w:r>
            <w:r w:rsidRPr="001B4478">
              <w:t>Union européenne</w:t>
            </w:r>
            <w:r w:rsidRPr="001B4478">
              <w:rPr>
                <w:b/>
                <w:i/>
              </w:rPr>
              <w:t xml:space="preserve"> et à l</w:t>
            </w:r>
            <w:r w:rsidR="00B037BE">
              <w:rPr>
                <w:b/>
                <w:i/>
              </w:rPr>
              <w:t>’</w:t>
            </w:r>
            <w:r w:rsidRPr="001B4478">
              <w:rPr>
                <w:b/>
                <w:i/>
              </w:rPr>
              <w:t>article 7 du présent règlement.</w:t>
            </w:r>
            <w:r w:rsidRPr="001B4478">
              <w:t>.</w:t>
            </w:r>
          </w:p>
        </w:tc>
      </w:tr>
    </w:tbl>
    <w:p w:rsidR="000C7419" w:rsidRPr="001B4478" w:rsidP="000C7419" w14:paraId="067F3891" w14:textId="77777777">
      <w:pPr>
        <w:pStyle w:val="Olang"/>
      </w:pPr>
      <w:r w:rsidRPr="001B4478">
        <w:rPr>
          <w:noProof w:val="0"/>
        </w:rPr>
        <w:t xml:space="preserve">Or. </w:t>
      </w:r>
      <w:r w:rsidRPr="001B4478">
        <w:rPr>
          <w:rStyle w:val="HideTWBExt"/>
        </w:rPr>
        <w:t>&lt;Original&gt;</w:t>
      </w:r>
      <w:r w:rsidRPr="001B4478">
        <w:rPr>
          <w:rStyle w:val="HideTWBInt"/>
        </w:rPr>
        <w:t>{IT}</w:t>
      </w:r>
      <w:r w:rsidRPr="001B4478">
        <w:rPr>
          <w:noProof w:val="0"/>
        </w:rPr>
        <w:t>it</w:t>
      </w:r>
      <w:r w:rsidRPr="001B4478">
        <w:rPr>
          <w:rStyle w:val="HideTWBExt"/>
        </w:rPr>
        <w:t>&lt;/Original&gt;</w:t>
      </w:r>
    </w:p>
    <w:p w:rsidR="000C7419" w:rsidRPr="001B4478" w:rsidP="000C7419" w14:paraId="59A9BC42" w14:textId="77777777">
      <w:pPr>
        <w:pStyle w:val="JustificationTitle"/>
        <w:rPr>
          <w:noProof w:val="0"/>
        </w:rPr>
      </w:pPr>
      <w:r w:rsidRPr="001B4478">
        <w:rPr>
          <w:rStyle w:val="HideTWBExt"/>
          <w:i w:val="0"/>
        </w:rPr>
        <w:t>&lt;TitreJust&gt;</w:t>
      </w:r>
      <w:r w:rsidRPr="001B4478">
        <w:t>Justification</w:t>
      </w:r>
      <w:r w:rsidRPr="001B4478">
        <w:rPr>
          <w:rStyle w:val="HideTWBExt"/>
          <w:i w:val="0"/>
        </w:rPr>
        <w:t>&lt;/TitreJust&gt;</w:t>
      </w:r>
    </w:p>
    <w:p w:rsidR="000C7419" w:rsidRPr="001B4478" w:rsidP="000C7419" w14:paraId="5FA828E9" w14:textId="45463AAB">
      <w:pPr>
        <w:pStyle w:val="Normal12Italic"/>
        <w:rPr>
          <w:noProof w:val="0"/>
        </w:rPr>
      </w:pPr>
      <w:r w:rsidRPr="001B4478">
        <w:t>Il convient de préciser expressément que l</w:t>
      </w:r>
      <w:r w:rsidR="00B037BE">
        <w:t>’</w:t>
      </w:r>
      <w:r w:rsidRPr="001B4478">
        <w:t>intervention publique tient compte de seuils de référence régulièrement mis à jour.</w:t>
      </w:r>
    </w:p>
    <w:p w:rsidR="000C7419" w:rsidRPr="001B4478" w:rsidP="000C7419" w14:paraId="2071887E" w14:textId="732F8755">
      <w:r w:rsidRPr="001B4478">
        <w:rPr>
          <w:rStyle w:val="HideTWBExt"/>
        </w:rPr>
        <w:t>&lt;/AmendB&gt;&lt;/RepeatBlock-AmendB&gt;</w:t>
      </w:r>
    </w:p>
    <w:p w:rsidR="0023624B" w:rsidRPr="001B4478" w:rsidP="000C7419" w14:paraId="7B14A1C2" w14:textId="56FA4BAF"/>
    <w:sectPr w:rsidSect="006734AC">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4AC" w:rsidRPr="001B4478" w:rsidP="006734AC" w14:paraId="67D38942" w14:textId="197DBF03">
    <w:pPr>
      <w:pStyle w:val="EPFooter"/>
    </w:pPr>
    <w:r w:rsidRPr="001B4478">
      <w:t>PE</w:t>
    </w:r>
    <w:r w:rsidRPr="001B4478">
      <w:rPr>
        <w:rStyle w:val="HideTWBExt"/>
      </w:rPr>
      <w:t>&lt;NoPE&gt;</w:t>
    </w:r>
    <w:r w:rsidRPr="001B4478">
      <w:t>791.107</w:t>
    </w:r>
    <w:r w:rsidRPr="001B4478">
      <w:rPr>
        <w:rStyle w:val="HideTWBExt"/>
      </w:rPr>
      <w:t>&lt;/NoPE&gt;&lt;Version&gt;</w:t>
    </w:r>
    <w:r w:rsidRPr="001B4478">
      <w:t>v02-00</w:t>
    </w:r>
    <w:r w:rsidRPr="001B4478">
      <w:rPr>
        <w:rStyle w:val="HideTWBExt"/>
      </w:rPr>
      <w:t>&lt;/Version&gt;</w:t>
    </w:r>
    <w:r w:rsidRPr="001B4478">
      <w:tab/>
    </w:r>
    <w:r w:rsidRPr="001B4478">
      <w:fldChar w:fldCharType="begin"/>
    </w:r>
    <w:r w:rsidRPr="001B4478">
      <w:instrText xml:space="preserve"> PAGE  \* MERGEFORMAT </w:instrText>
    </w:r>
    <w:r w:rsidRPr="001B4478">
      <w:fldChar w:fldCharType="separate"/>
    </w:r>
    <w:r w:rsidRPr="001B4478">
      <w:rPr>
        <w:noProof/>
      </w:rPr>
      <w:t>2</w:t>
    </w:r>
    <w:r w:rsidRPr="001B4478">
      <w:fldChar w:fldCharType="end"/>
    </w:r>
    <w:r w:rsidRPr="001B4478">
      <w:t>/</w:t>
    </w:r>
    <w:r>
      <w:fldChar w:fldCharType="begin"/>
    </w:r>
    <w:r>
      <w:instrText xml:space="preserve"> NUMPAGES  \* MERGEFORMAT </w:instrText>
    </w:r>
    <w:r>
      <w:fldChar w:fldCharType="separate"/>
    </w:r>
    <w:r w:rsidRPr="001B4478">
      <w:rPr>
        <w:noProof/>
      </w:rPr>
      <w:t>190</w:t>
    </w:r>
    <w:r w:rsidRPr="001B4478">
      <w:rPr>
        <w:noProof/>
      </w:rPr>
      <w:fldChar w:fldCharType="end"/>
    </w:r>
    <w:r w:rsidRPr="001B4478">
      <w:tab/>
    </w:r>
    <w:r w:rsidRPr="001B4478">
      <w:rPr>
        <w:rStyle w:val="HideTWBExt"/>
      </w:rPr>
      <w:t>&lt;PathFdR&gt;</w:t>
    </w:r>
    <w:r w:rsidRPr="001B4478" w:rsidR="001B4478">
      <w:t>AM\1348793FR.docx</w:t>
    </w:r>
    <w:r w:rsidRPr="001B4478">
      <w:rPr>
        <w:rStyle w:val="HideTWBExt"/>
      </w:rPr>
      <w:t>&lt;/PathFdR&gt;</w:t>
    </w:r>
  </w:p>
  <w:p w:rsidR="00D82FCC" w:rsidRPr="001B4478" w:rsidP="006734AC" w14:paraId="1680A965" w14:textId="41894EBC">
    <w:pPr>
      <w:pStyle w:val="EPFooter2"/>
    </w:pPr>
    <w:r w:rsidRPr="001B4478">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4AC" w:rsidRPr="001B4478" w:rsidP="006734AC" w14:paraId="65C5FD92" w14:textId="3C87DA24">
    <w:pPr>
      <w:pStyle w:val="EPFooter"/>
    </w:pPr>
    <w:r w:rsidRPr="001B4478">
      <w:rPr>
        <w:rStyle w:val="HideTWBExt"/>
      </w:rPr>
      <w:t>&lt;PathFdR&gt;</w:t>
    </w:r>
    <w:r w:rsidRPr="001B4478" w:rsidR="001B4478">
      <w:t>AM\1348793FR.docx</w:t>
    </w:r>
    <w:r w:rsidRPr="001B4478">
      <w:rPr>
        <w:rStyle w:val="HideTWBExt"/>
      </w:rPr>
      <w:t>&lt;/PathFdR&gt;</w:t>
    </w:r>
    <w:r w:rsidRPr="001B4478">
      <w:tab/>
    </w:r>
    <w:r w:rsidRPr="001B4478">
      <w:fldChar w:fldCharType="begin"/>
    </w:r>
    <w:r w:rsidRPr="001B4478">
      <w:instrText xml:space="preserve"> PAGE  \* MERGEFORMAT </w:instrText>
    </w:r>
    <w:r w:rsidRPr="001B4478">
      <w:fldChar w:fldCharType="separate"/>
    </w:r>
    <w:r w:rsidRPr="001B4478">
      <w:rPr>
        <w:noProof/>
      </w:rPr>
      <w:t>3</w:t>
    </w:r>
    <w:r w:rsidRPr="001B4478">
      <w:fldChar w:fldCharType="end"/>
    </w:r>
    <w:r w:rsidRPr="001B4478">
      <w:t>/</w:t>
    </w:r>
    <w:r>
      <w:fldChar w:fldCharType="begin"/>
    </w:r>
    <w:r>
      <w:instrText xml:space="preserve"> NUMPAGES  \* MERGEFORMAT </w:instrText>
    </w:r>
    <w:r>
      <w:fldChar w:fldCharType="separate"/>
    </w:r>
    <w:r w:rsidRPr="001B4478">
      <w:rPr>
        <w:noProof/>
      </w:rPr>
      <w:t>190</w:t>
    </w:r>
    <w:r w:rsidRPr="001B4478">
      <w:rPr>
        <w:noProof/>
      </w:rPr>
      <w:fldChar w:fldCharType="end"/>
    </w:r>
    <w:r w:rsidRPr="001B4478">
      <w:tab/>
      <w:t>PE</w:t>
    </w:r>
    <w:r w:rsidRPr="001B4478">
      <w:rPr>
        <w:rStyle w:val="HideTWBExt"/>
      </w:rPr>
      <w:t>&lt;NoPE&gt;</w:t>
    </w:r>
    <w:r w:rsidRPr="001B4478">
      <w:t>791.107</w:t>
    </w:r>
    <w:r w:rsidRPr="001B4478">
      <w:rPr>
        <w:rStyle w:val="HideTWBExt"/>
      </w:rPr>
      <w:t>&lt;/NoPE&gt;&lt;Version&gt;</w:t>
    </w:r>
    <w:r w:rsidRPr="001B4478">
      <w:t>v02-00</w:t>
    </w:r>
    <w:r w:rsidRPr="001B4478">
      <w:rPr>
        <w:rStyle w:val="HideTWBExt"/>
      </w:rPr>
      <w:t>&lt;/Version&gt;</w:t>
    </w:r>
  </w:p>
  <w:p w:rsidR="00D82FCC" w:rsidRPr="001B4478" w:rsidP="006734AC" w14:paraId="786FEF23" w14:textId="3FB6BD0D">
    <w:pPr>
      <w:pStyle w:val="EPFooter2"/>
    </w:pPr>
    <w:r w:rsidRPr="001B4478">
      <w:tab/>
    </w:r>
    <w:r w:rsidRPr="001B4478">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4AC" w:rsidRPr="001B4478" w:rsidP="006734AC" w14:paraId="3D800EAC" w14:textId="204FE5A5">
    <w:pPr>
      <w:pStyle w:val="EPFooter"/>
    </w:pPr>
    <w:r w:rsidRPr="001B4478">
      <w:rPr>
        <w:rStyle w:val="HideTWBExt"/>
      </w:rPr>
      <w:t>&lt;PathFdR&gt;</w:t>
    </w:r>
    <w:r w:rsidRPr="001B4478" w:rsidR="001B4478">
      <w:t>AM\1348793FR.docx</w:t>
    </w:r>
    <w:r w:rsidRPr="001B4478">
      <w:rPr>
        <w:rStyle w:val="HideTWBExt"/>
      </w:rPr>
      <w:t>&lt;/PathFdR&gt;</w:t>
    </w:r>
    <w:r w:rsidRPr="001B4478">
      <w:tab/>
    </w:r>
    <w:r w:rsidRPr="001B4478">
      <w:tab/>
      <w:t>PE</w:t>
    </w:r>
    <w:r w:rsidRPr="001B4478">
      <w:rPr>
        <w:rStyle w:val="HideTWBExt"/>
      </w:rPr>
      <w:t>&lt;NoPE&gt;</w:t>
    </w:r>
    <w:r w:rsidRPr="001B4478">
      <w:t>791.107</w:t>
    </w:r>
    <w:r w:rsidRPr="001B4478">
      <w:rPr>
        <w:rStyle w:val="HideTWBExt"/>
      </w:rPr>
      <w:t>&lt;/NoPE&gt;&lt;Version&gt;</w:t>
    </w:r>
    <w:r w:rsidRPr="001B4478">
      <w:t>v02-00</w:t>
    </w:r>
    <w:r w:rsidRPr="001B4478">
      <w:rPr>
        <w:rStyle w:val="HideTWBExt"/>
      </w:rPr>
      <w:t>&lt;/Version&gt;</w:t>
    </w:r>
  </w:p>
  <w:p w:rsidR="00D82FCC" w:rsidRPr="001B4478" w:rsidP="006734AC" w14:paraId="7164CA85" w14:textId="43906648">
    <w:pPr>
      <w:pStyle w:val="EPFooter2"/>
    </w:pPr>
    <w:r w:rsidRPr="001B4478">
      <w:t>FR</w:t>
    </w:r>
    <w:r w:rsidRPr="001B4478">
      <w:tab/>
    </w:r>
    <w:r w:rsidRPr="001B4478">
      <w:rPr>
        <w:b w:val="0"/>
        <w:i/>
        <w:color w:val="C0C0C0"/>
        <w:sz w:val="22"/>
      </w:rPr>
      <w:t>Unie dans la diversité</w:t>
    </w:r>
    <w:r w:rsidRPr="001B4478">
      <w:tab/>
      <w:t>FR</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9BB" w14:paraId="2AC6E61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9BB" w14:paraId="5A088C03"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9BB" w14:paraId="5D6A581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EB7F14"/>
    <w:multiLevelType w:val="hybridMultilevel"/>
    <w:tmpl w:val="89F6353E"/>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14BE5F95"/>
    <w:multiLevelType w:val="hybridMultilevel"/>
    <w:tmpl w:val="8B92FD4A"/>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30793D70"/>
    <w:multiLevelType w:val="hybridMultilevel"/>
    <w:tmpl w:val="501CD1E8"/>
    <w:lvl w:ilvl="0">
      <w:start w:val="1"/>
      <w:numFmt w:val="decimal"/>
      <w:lvlText w:val="%1."/>
      <w:lvlJc w:val="left"/>
      <w:pPr>
        <w:ind w:left="720" w:hanging="360"/>
      </w:pPr>
      <w:rPr>
        <w:rFonts w:hint="default"/>
        <w:color w:val="333333"/>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348D316C"/>
    <w:multiLevelType w:val="hybridMultilevel"/>
    <w:tmpl w:val="2BB897EE"/>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604923F0"/>
    <w:multiLevelType w:val="hybridMultilevel"/>
    <w:tmpl w:val="06D22904"/>
    <w:lvl w:ilvl="0">
      <w:start w:val="1"/>
      <w:numFmt w:val="decimal"/>
      <w:lvlText w:val="%1."/>
      <w:lvlJc w:val="left"/>
      <w:pPr>
        <w:ind w:left="720" w:hanging="360"/>
      </w:pPr>
      <w:rPr>
        <w:rFonts w:ascii="Arial Unicode MS" w:hAnsi="Arial Unicode MS" w:hint="default"/>
        <w:color w:val="333333"/>
        <w:sz w:val="21"/>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61E264BE"/>
    <w:multiLevelType w:val="hybridMultilevel"/>
    <w:tmpl w:val="35BA847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692200E6"/>
    <w:multiLevelType w:val="hybridMultilevel"/>
    <w:tmpl w:val="F942DC40"/>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7AC533E6"/>
    <w:multiLevelType w:val="hybridMultilevel"/>
    <w:tmpl w:val="A09AAC40"/>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7D492B35"/>
    <w:multiLevelType w:val="hybridMultilevel"/>
    <w:tmpl w:val="BEFC5A0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5"/>
  </w:num>
  <w:num w:numId="3">
    <w:abstractNumId w:val="1"/>
  </w:num>
  <w:num w:numId="4">
    <w:abstractNumId w:val="3"/>
  </w:num>
  <w:num w:numId="5">
    <w:abstractNumId w:val="6"/>
  </w:num>
  <w:num w:numId="6">
    <w:abstractNumId w:val="0"/>
  </w:num>
  <w:num w:numId="7">
    <w:abstractNumId w:val="7"/>
  </w:num>
  <w:num w:numId="8">
    <w:abstractNumId w:val="8"/>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72DC"/>
    <w:rsid w:val="000111BD"/>
    <w:rsid w:val="00066365"/>
    <w:rsid w:val="00071366"/>
    <w:rsid w:val="0007356D"/>
    <w:rsid w:val="00073830"/>
    <w:rsid w:val="00075DBE"/>
    <w:rsid w:val="00085006"/>
    <w:rsid w:val="000B0781"/>
    <w:rsid w:val="000B148D"/>
    <w:rsid w:val="000B4CE0"/>
    <w:rsid w:val="000C7419"/>
    <w:rsid w:val="000D2ABB"/>
    <w:rsid w:val="000D446F"/>
    <w:rsid w:val="000E5652"/>
    <w:rsid w:val="000E7234"/>
    <w:rsid w:val="000F2A80"/>
    <w:rsid w:val="000F7815"/>
    <w:rsid w:val="001071CF"/>
    <w:rsid w:val="00126BC4"/>
    <w:rsid w:val="00126DD3"/>
    <w:rsid w:val="00134FCE"/>
    <w:rsid w:val="00150057"/>
    <w:rsid w:val="00166887"/>
    <w:rsid w:val="00166CCB"/>
    <w:rsid w:val="00171F88"/>
    <w:rsid w:val="001809DD"/>
    <w:rsid w:val="001A4802"/>
    <w:rsid w:val="001B4478"/>
    <w:rsid w:val="001B761C"/>
    <w:rsid w:val="001C2054"/>
    <w:rsid w:val="001C502E"/>
    <w:rsid w:val="001D13C9"/>
    <w:rsid w:val="001D5A20"/>
    <w:rsid w:val="001D5CC4"/>
    <w:rsid w:val="001D7A49"/>
    <w:rsid w:val="001E7C07"/>
    <w:rsid w:val="001F0FDD"/>
    <w:rsid w:val="002024D0"/>
    <w:rsid w:val="0020367C"/>
    <w:rsid w:val="00222325"/>
    <w:rsid w:val="00231EA7"/>
    <w:rsid w:val="0023438F"/>
    <w:rsid w:val="0023624B"/>
    <w:rsid w:val="00236619"/>
    <w:rsid w:val="00252C06"/>
    <w:rsid w:val="002574CB"/>
    <w:rsid w:val="00277E36"/>
    <w:rsid w:val="00280EA6"/>
    <w:rsid w:val="002911E6"/>
    <w:rsid w:val="002A1C82"/>
    <w:rsid w:val="002B6A7B"/>
    <w:rsid w:val="002C5761"/>
    <w:rsid w:val="002D6281"/>
    <w:rsid w:val="002E3F68"/>
    <w:rsid w:val="002E4311"/>
    <w:rsid w:val="003003A7"/>
    <w:rsid w:val="00307DC7"/>
    <w:rsid w:val="00315664"/>
    <w:rsid w:val="003169BB"/>
    <w:rsid w:val="00322475"/>
    <w:rsid w:val="00322881"/>
    <w:rsid w:val="003305AD"/>
    <w:rsid w:val="00363AD3"/>
    <w:rsid w:val="003743DE"/>
    <w:rsid w:val="0037660F"/>
    <w:rsid w:val="00376676"/>
    <w:rsid w:val="00384E84"/>
    <w:rsid w:val="0038706C"/>
    <w:rsid w:val="003923F7"/>
    <w:rsid w:val="003A5102"/>
    <w:rsid w:val="003B24ED"/>
    <w:rsid w:val="003C6E39"/>
    <w:rsid w:val="003D466C"/>
    <w:rsid w:val="003D70F2"/>
    <w:rsid w:val="003E08BF"/>
    <w:rsid w:val="003E43AC"/>
    <w:rsid w:val="003F21EB"/>
    <w:rsid w:val="003F2780"/>
    <w:rsid w:val="003F333A"/>
    <w:rsid w:val="003F3B0C"/>
    <w:rsid w:val="003F5F29"/>
    <w:rsid w:val="00400D3A"/>
    <w:rsid w:val="00422BB2"/>
    <w:rsid w:val="0043385D"/>
    <w:rsid w:val="004367B3"/>
    <w:rsid w:val="00440EFF"/>
    <w:rsid w:val="00441413"/>
    <w:rsid w:val="00441D7D"/>
    <w:rsid w:val="00443084"/>
    <w:rsid w:val="004574F0"/>
    <w:rsid w:val="00461E32"/>
    <w:rsid w:val="00464338"/>
    <w:rsid w:val="00495E20"/>
    <w:rsid w:val="00497B93"/>
    <w:rsid w:val="004A3648"/>
    <w:rsid w:val="004E0AAC"/>
    <w:rsid w:val="004E1C4C"/>
    <w:rsid w:val="004E68F3"/>
    <w:rsid w:val="004F03F0"/>
    <w:rsid w:val="004F1E51"/>
    <w:rsid w:val="004F2903"/>
    <w:rsid w:val="005006CC"/>
    <w:rsid w:val="005008DF"/>
    <w:rsid w:val="005213B7"/>
    <w:rsid w:val="005246D8"/>
    <w:rsid w:val="00547F73"/>
    <w:rsid w:val="00557617"/>
    <w:rsid w:val="0056348F"/>
    <w:rsid w:val="00570095"/>
    <w:rsid w:val="00571479"/>
    <w:rsid w:val="00586058"/>
    <w:rsid w:val="00596A3B"/>
    <w:rsid w:val="005A7205"/>
    <w:rsid w:val="005A7EB4"/>
    <w:rsid w:val="005B32E3"/>
    <w:rsid w:val="005B45E7"/>
    <w:rsid w:val="005D69C2"/>
    <w:rsid w:val="005E50C2"/>
    <w:rsid w:val="00607913"/>
    <w:rsid w:val="00607ABE"/>
    <w:rsid w:val="00613998"/>
    <w:rsid w:val="006337D4"/>
    <w:rsid w:val="00637384"/>
    <w:rsid w:val="00642D26"/>
    <w:rsid w:val="0066168A"/>
    <w:rsid w:val="00665DDA"/>
    <w:rsid w:val="006725F9"/>
    <w:rsid w:val="00672807"/>
    <w:rsid w:val="006734AC"/>
    <w:rsid w:val="006746CD"/>
    <w:rsid w:val="00687070"/>
    <w:rsid w:val="00695CC1"/>
    <w:rsid w:val="006965BE"/>
    <w:rsid w:val="006A0ABF"/>
    <w:rsid w:val="006A2838"/>
    <w:rsid w:val="006A424B"/>
    <w:rsid w:val="006A4520"/>
    <w:rsid w:val="006B4B58"/>
    <w:rsid w:val="006B6438"/>
    <w:rsid w:val="006C0B52"/>
    <w:rsid w:val="006D6B15"/>
    <w:rsid w:val="006F3F81"/>
    <w:rsid w:val="006F4B73"/>
    <w:rsid w:val="00702F62"/>
    <w:rsid w:val="007059E9"/>
    <w:rsid w:val="00706049"/>
    <w:rsid w:val="007152AF"/>
    <w:rsid w:val="00715412"/>
    <w:rsid w:val="00735A20"/>
    <w:rsid w:val="00736FBA"/>
    <w:rsid w:val="0074160E"/>
    <w:rsid w:val="00747BBC"/>
    <w:rsid w:val="007659AC"/>
    <w:rsid w:val="0079060C"/>
    <w:rsid w:val="007915E6"/>
    <w:rsid w:val="007A42AB"/>
    <w:rsid w:val="007C71DE"/>
    <w:rsid w:val="007E466C"/>
    <w:rsid w:val="007E617E"/>
    <w:rsid w:val="007F0AD0"/>
    <w:rsid w:val="00822C94"/>
    <w:rsid w:val="00831590"/>
    <w:rsid w:val="008358E4"/>
    <w:rsid w:val="008363E4"/>
    <w:rsid w:val="00836CB7"/>
    <w:rsid w:val="00845740"/>
    <w:rsid w:val="00851460"/>
    <w:rsid w:val="00854EA6"/>
    <w:rsid w:val="00856FAC"/>
    <w:rsid w:val="0087052C"/>
    <w:rsid w:val="00870CF2"/>
    <w:rsid w:val="00874862"/>
    <w:rsid w:val="00875A9C"/>
    <w:rsid w:val="00876944"/>
    <w:rsid w:val="00887FDC"/>
    <w:rsid w:val="008A4700"/>
    <w:rsid w:val="008A4D80"/>
    <w:rsid w:val="008B0352"/>
    <w:rsid w:val="008B251A"/>
    <w:rsid w:val="008D6D06"/>
    <w:rsid w:val="008F0DDD"/>
    <w:rsid w:val="00900CAE"/>
    <w:rsid w:val="0090103E"/>
    <w:rsid w:val="00904AD5"/>
    <w:rsid w:val="0090514A"/>
    <w:rsid w:val="00907CCA"/>
    <w:rsid w:val="009154FF"/>
    <w:rsid w:val="00917A85"/>
    <w:rsid w:val="00935856"/>
    <w:rsid w:val="00961A00"/>
    <w:rsid w:val="009644C2"/>
    <w:rsid w:val="00966038"/>
    <w:rsid w:val="009722B0"/>
    <w:rsid w:val="00983C7D"/>
    <w:rsid w:val="009A65D8"/>
    <w:rsid w:val="009B0305"/>
    <w:rsid w:val="009E2BA9"/>
    <w:rsid w:val="009F0BE9"/>
    <w:rsid w:val="009F230F"/>
    <w:rsid w:val="009F7BF9"/>
    <w:rsid w:val="00A03F0A"/>
    <w:rsid w:val="00A15973"/>
    <w:rsid w:val="00A233E9"/>
    <w:rsid w:val="00A404DE"/>
    <w:rsid w:val="00A46736"/>
    <w:rsid w:val="00A47527"/>
    <w:rsid w:val="00A4797E"/>
    <w:rsid w:val="00A507FC"/>
    <w:rsid w:val="00A5426B"/>
    <w:rsid w:val="00A75009"/>
    <w:rsid w:val="00A81CCB"/>
    <w:rsid w:val="00A845EF"/>
    <w:rsid w:val="00A84E16"/>
    <w:rsid w:val="00A869F4"/>
    <w:rsid w:val="00A93389"/>
    <w:rsid w:val="00A93F8C"/>
    <w:rsid w:val="00A94489"/>
    <w:rsid w:val="00AA0426"/>
    <w:rsid w:val="00AB74D6"/>
    <w:rsid w:val="00AC7149"/>
    <w:rsid w:val="00AC7A98"/>
    <w:rsid w:val="00AD730A"/>
    <w:rsid w:val="00AE4459"/>
    <w:rsid w:val="00AF25FC"/>
    <w:rsid w:val="00AF2819"/>
    <w:rsid w:val="00B037BE"/>
    <w:rsid w:val="00B0638A"/>
    <w:rsid w:val="00B10564"/>
    <w:rsid w:val="00B36378"/>
    <w:rsid w:val="00B41B4D"/>
    <w:rsid w:val="00B67271"/>
    <w:rsid w:val="00B77A45"/>
    <w:rsid w:val="00B8066A"/>
    <w:rsid w:val="00B85286"/>
    <w:rsid w:val="00B90B7F"/>
    <w:rsid w:val="00B9188F"/>
    <w:rsid w:val="00B95BA6"/>
    <w:rsid w:val="00BA008C"/>
    <w:rsid w:val="00BA48D2"/>
    <w:rsid w:val="00BC1B1F"/>
    <w:rsid w:val="00BE0C84"/>
    <w:rsid w:val="00BE5062"/>
    <w:rsid w:val="00BE75EA"/>
    <w:rsid w:val="00C10F61"/>
    <w:rsid w:val="00C22CC4"/>
    <w:rsid w:val="00C2336C"/>
    <w:rsid w:val="00C24242"/>
    <w:rsid w:val="00C35E35"/>
    <w:rsid w:val="00C41E32"/>
    <w:rsid w:val="00C50B0D"/>
    <w:rsid w:val="00C52793"/>
    <w:rsid w:val="00C6661F"/>
    <w:rsid w:val="00C76E76"/>
    <w:rsid w:val="00C77C4B"/>
    <w:rsid w:val="00C85D0F"/>
    <w:rsid w:val="00C92798"/>
    <w:rsid w:val="00CB34F1"/>
    <w:rsid w:val="00CB7B07"/>
    <w:rsid w:val="00CC06CB"/>
    <w:rsid w:val="00CC3983"/>
    <w:rsid w:val="00CC7AFE"/>
    <w:rsid w:val="00CD3B7C"/>
    <w:rsid w:val="00CD5ED2"/>
    <w:rsid w:val="00CE11C5"/>
    <w:rsid w:val="00CE72DC"/>
    <w:rsid w:val="00D0080A"/>
    <w:rsid w:val="00D00CC7"/>
    <w:rsid w:val="00D100D1"/>
    <w:rsid w:val="00D10D54"/>
    <w:rsid w:val="00D10EA2"/>
    <w:rsid w:val="00D14FCE"/>
    <w:rsid w:val="00D15308"/>
    <w:rsid w:val="00D1583C"/>
    <w:rsid w:val="00D15D1E"/>
    <w:rsid w:val="00D3192D"/>
    <w:rsid w:val="00D36F22"/>
    <w:rsid w:val="00D42398"/>
    <w:rsid w:val="00D44842"/>
    <w:rsid w:val="00D46CA9"/>
    <w:rsid w:val="00D51782"/>
    <w:rsid w:val="00D65F28"/>
    <w:rsid w:val="00D677D5"/>
    <w:rsid w:val="00D755F1"/>
    <w:rsid w:val="00D767AC"/>
    <w:rsid w:val="00D82FCC"/>
    <w:rsid w:val="00D87B31"/>
    <w:rsid w:val="00D9226D"/>
    <w:rsid w:val="00D9303E"/>
    <w:rsid w:val="00D95C46"/>
    <w:rsid w:val="00DB36E4"/>
    <w:rsid w:val="00DB429F"/>
    <w:rsid w:val="00DB65C2"/>
    <w:rsid w:val="00DC35F7"/>
    <w:rsid w:val="00DC4160"/>
    <w:rsid w:val="00DC6A1B"/>
    <w:rsid w:val="00DE4244"/>
    <w:rsid w:val="00DE672F"/>
    <w:rsid w:val="00DF4494"/>
    <w:rsid w:val="00DF4CED"/>
    <w:rsid w:val="00DF7A36"/>
    <w:rsid w:val="00E15A86"/>
    <w:rsid w:val="00E2154D"/>
    <w:rsid w:val="00E25DC5"/>
    <w:rsid w:val="00E44BB0"/>
    <w:rsid w:val="00E471BE"/>
    <w:rsid w:val="00E52F94"/>
    <w:rsid w:val="00E53536"/>
    <w:rsid w:val="00E557B5"/>
    <w:rsid w:val="00E569DB"/>
    <w:rsid w:val="00E57F50"/>
    <w:rsid w:val="00E660E2"/>
    <w:rsid w:val="00E77642"/>
    <w:rsid w:val="00E77DC4"/>
    <w:rsid w:val="00E80A81"/>
    <w:rsid w:val="00E87B7D"/>
    <w:rsid w:val="00E97E5A"/>
    <w:rsid w:val="00EA25AE"/>
    <w:rsid w:val="00EB3A71"/>
    <w:rsid w:val="00ED6F12"/>
    <w:rsid w:val="00EE011D"/>
    <w:rsid w:val="00EE3E0D"/>
    <w:rsid w:val="00EE3F7B"/>
    <w:rsid w:val="00EF03A3"/>
    <w:rsid w:val="00EF11AD"/>
    <w:rsid w:val="00F22205"/>
    <w:rsid w:val="00F27170"/>
    <w:rsid w:val="00F459F7"/>
    <w:rsid w:val="00F47490"/>
    <w:rsid w:val="00F808F2"/>
    <w:rsid w:val="00F92B49"/>
    <w:rsid w:val="00F97F94"/>
    <w:rsid w:val="00FA192C"/>
    <w:rsid w:val="00FA3C0E"/>
    <w:rsid w:val="00FC1B08"/>
    <w:rsid w:val="00FC318B"/>
    <w:rsid w:val="00FC4EA8"/>
    <w:rsid w:val="00FD05BD"/>
    <w:rsid w:val="00FD675F"/>
    <w:rsid w:val="00FE03B4"/>
    <w:rsid w:val="00FE294B"/>
    <w:rsid w:val="00FF6E9D"/>
  </w:rsids>
  <w:docVars>
    <w:docVar w:name="AMACT2MNU" w:val=" 1"/>
    <w:docVar w:name="AMACTMNU" w:val=" 1"/>
    <w:docVar w:name="AMPLURMNU" w:val=" 1"/>
    <w:docVar w:name="CODEMNU" w:val=" 1"/>
    <w:docVar w:name="COMKEY" w:val="AGRI"/>
    <w:docVar w:name="CopyToNetwork" w:val="-1"/>
    <w:docVar w:name="CVA" w:val="188"/>
    <w:docVar w:name="DOCCODMNU" w:val=" 1"/>
    <w:docVar w:name="DOCDT" w:val="22/07/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oAmend" w:val="188"/>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15 \spriority0 \styrsid14304086 HideTWBInt;}}{\*\rsidtbl \rsid24658\rsid223860\rsid735077\rsid1718133\rsid2892074\rsid3565327&#13;_x000a_\rsid4666813\rsid5701781\rsid6641733\rsid7105650\rsid7823322\rsid9636012\rsid10377208\rsid11215221\rsid11549030\rsid12154954\rsid14304086\rsid14382809\rsid14424199\rsid15204470\rsid15285974\rsid15950462\rsid16324206\rsid16662270}{\mmathPr\mmathFont34&#13;_x000a_\mbrkBin0\mbrkBinSub0\msmallFrac0\mdispDef1\mlMargin0\mrMargin0\mdefJc1\mwrapIndent1440\mintLim0\mnaryLim1}{\info{\author GUFFANTI Marta}{\operator GUFFANTI Marta}{\creatim\yr2026\mo7\dy17\hr16\min1}{\revtim\yr2026\mo7\dy17\hr16\min1}{\version1}{\edmins0}&#13;_x000a_{\nofpages1}{\nofwords2}{\nofchars16}{\nofcharsws17}{\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4304086\newtblstyruls\nogrowautofit\usenormstyforlist\noindnmbrts\felnbrelev\nocxsptable\indrlsweleven\noafcnsttbl\afelev\utinl\hwelev\spltpgpar\notcvasp\notbrkcnstfrctbl\notvatxbx\krnprsnet\cachedcolbal &#13;_x000a_\nouicompat \fet0{\*\wgrffmtfilter 013f}\nofeaturethrottle1\ilfomacatclnup0{\*\template C:\\Users\\MGUFFA~1\\AppData\\Local\\Temp\\Blank1.dotx}{\*\ftnsep \ltrpar \pard\plain \ltrpar&#13;_x000a_\ql \li0\ri0\widctlpar\wrapdefault\aspalpha\aspnum\faauto\adjustright\rin0\lin0\itap0 \rtlch\fcs1 \af0\afs20\alang1025 \ltrch\fcs0 \fs24\lang2057\langfe2057\cgrid\langnp2057\langfenp2057 {\rtlch\fcs1 \af0 \ltrch\fcs0 \insrsid7105650 \chftnsep &#13;_x000a_\par }}{\*\ftnsepc \ltrpar \pard\plain \ltrpar\ql \li0\ri0\widctlpar\wrapdefault\aspalpha\aspnum\faauto\adjustright\rin0\lin0\itap0 \rtlch\fcs1 \af0\afs20\alang1025 \ltrch\fcs0 \fs24\lang2057\langfe2057\cgrid\langnp2057\langfenp2057 {\rtlch\fcs1 \af0 &#13;_x000a_\ltrch\fcs0 \insrsid7105650 \chftnsepc &#13;_x000a_\par }}{\*\aftnsep \ltrpar \pard\plain \ltrpar\ql \li0\ri0\widctlpar\wrapdefault\aspalpha\aspnum\faauto\adjustright\rin0\lin0\itap0 \rtlch\fcs1 \af0\afs20\alang1025 \ltrch\fcs0 \fs24\lang2057\langfe2057\cgrid\langnp2057\langfenp2057 {\rtlch\fcs1 \af0 &#13;_x000a_\ltrch\fcs0 \insrsid7105650 \chftnsep &#13;_x000a_\par }}{\*\aftnsepc \ltrpar \pard\plain \ltrpar\ql \li0\ri0\widctlpar\wrapdefault\aspalpha\aspnum\faauto\adjustright\rin0\lin0\itap0 \rtlch\fcs1 \af0\afs20\alang1025 \ltrch\fcs0 \fs24\lang2057\langfe2057\cgrid\langnp2057\langfenp2057 {\rtlch\fcs1 \af0 &#13;_x000a_\ltrch\fcs0 \insrsid710565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ql \li0\ri0\widctlpar\wrapdefault\aspalpha\aspnum\faauto\adjustright\rin0\lin0\itap0\pararsid16324206 &#13;_x000a_\rtlch\fcs1 \af0\afs20\alang1025 \ltrch\fcs0 \fs24\lang2057\langfe2057\cgrid\langnp2057\langfenp2057 {\rtlch\fcs1 \af0 \ltrch\fcs0 \insrsid14304086\charrsid13529820 {\*\bkmkstart ReplaceBookmark}#}{\rtlch\fcs1 \af1 \ltrch\fcs0 &#13;_x000a_\cs17\v\f1\fs20\cf15\insrsid14304086\charrsid13529820 &gt;&gt;&gt;CVAR@@AmendA}{\rtlch\fcs1 \af0 \ltrch\fcs0 \insrsid14304086\charrsid13529820 #}{\rtlch\fcs1 \af0 \ltrch\fcs0 \insrsid24658\charrsid16324206 {\*\bkmkend ReplaceBookmark}&#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b03a&#13;_x000a_d2c7f415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fbimajor\f31503\fbidi \fswiss\fcharset222\fprq2 DokChampa;}&#13;_x000a_{\flominor\f31504\fbidi \froman\fcharset0\fprq2{\*\panose 02020603050405020304}Times New Roman;}{\fdbminor\f31505\fbidi \froman\fcharset0\fprq2{\*\panose 02020603050405020304}Times New Roman;}&#13;_x000a_{\fhiminor\f31506\fbidi \fswiss\fcharset0\fprq2{\*\panose 020f0502020204030204}Calibri;}{\fbiminor\f31507\fbidi \fswiss\fcharset222\fprq2 DokChampa;}{\f1347\fbidi \froman\fcharset238\fprq2 Times New Roman CE;}&#13;_x000a_{\f1348\fbidi \froman\fcharset204\fprq2 Times New Roman Cyr;}{\f1350\fbidi \froman\fcharset161\fprq2 Times New Roman Greek;}{\f1351\fbidi \froman\fcharset162\fprq2 Times New Roman Tur;}{\f1352\fbidi \froman\fcharset177\fprq2 Times New Roman (Hebrew);}&#13;_x000a_{\f1353\fbidi \froman\fcharset178\fprq2 Times New Roman (Arabic);}{\f1354\fbidi \froman\fcharset186\fprq2 Times New Roman Baltic;}{\f1355\fbidi \froman\fcharset163\fprq2 Times New Roman (Vietnamese);}{\f1357\fbidi \fswiss\fcharset238\fprq2 Arial CE;}&#13;_x000a_{\f1358\fbidi \fswiss\fcharset204\fprq2 Arial Cyr;}{\f1360\fbidi \fswiss\fcharset161\fprq2 Arial Greek;}{\f1361\fbidi \fswiss\fcharset162\fprq2 Arial Tur;}{\f1362\fbidi \fswiss\fcharset177\fprq2 Arial (Hebrew);}&#13;_x000a_{\f1363\fbidi \fswiss\fcharset178\fprq2 Arial (Arabic);}{\f1364\fbidi \fswiss\fcharset186\fprq2 Arial Baltic;}{\f1365\fbidi \fswiss\fcharset163\fprq2 Arial (Vietnamese);}{\f1687\fbidi \froman\fcharset238\fprq2 Cambria Math CE;}&#13;_x000a_{\f1688\fbidi \froman\fcharset204\fprq2 Cambria Math Cyr;}{\f1690\fbidi \froman\fcharset161\fprq2 Cambria Math Greek;}{\f1691\fbidi \froman\fcharset162\fprq2 Cambria Math Tur;}{\f1694\fbidi \froman\fcharset186\fprq2 Cambria Math Baltic;}&#13;_x000a_{\f1695\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colortbl;\red0\green0\blue0;\red0\green0\blue255;\red0\green255\blue255;\red0\green255\blue0;\red255\green0\blue255;&#13;_x000a_\red255\green0\blue0;\red255\green255\blue0;\red255\green255\blue255;\red0\green0\blue128;\red0\green128\blue128;\red0\green128\blue0;\red128\green0\blue128;\red128\green0\blue0;\red128\green128\blue0;\red128\green128\blue128;\red192\green192\blue192;&#13;_x000a_\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0552479 HideTWBExt;}{\*\cs18 \additive \v\f1\fs20\cf15 &#13;_x000a_\spriority0 \styrsid10552479 HideTWBInt;}{\s19\ql \li0\ri0\sa120\nowidctlpar\wrapdefault\aspalpha\aspnum\faauto\adjustright\rin0\lin0\itap0 \rtlch\fcs1 \af0\afs20\alang1025 \ltrch\fcs0 \fs24\lang2057\langfe2057\cgrid\langnp2057\langfenp2057 &#13;_x000a_\sbasedon0 \snext19 \spriority0 \styrsid10552479 Normal6a;}{\s20\ql \li0\ri0\nowidctlpar\wrapdefault\aspalpha\aspnum\faauto\adjustright\rin0\lin0\itap0 \rtlch\fcs1 \af0\afs20\alang1025 \ltrch\fcs0 \b\fs24\lang2057\langfe2057\cgrid\langnp2057\langfenp2057 &#13;_x000a_\sbasedon0 \snext20 \spriority0 \styrsid10552479 NormalBold;}{\s21\qr \li0\ri0\sb240\sa240\nowidctlpar\wrapdefault\aspalpha\aspnum\faauto\adjustright\rin0\lin0\itap0 \rtlch\fcs1 \af0\afs20\alang1025 \ltrch\fcs0 &#13;_x000a_\fs24\lang2057\langfe2057\cgrid\langnp2057\langfenp2057 \sbasedon0 \snext21 \spriority0 \styrsid10552479 AmOrLang;}{\s22\qc \li0\ri0\sa240\nowidctlpar\wrapdefault\aspalpha\aspnum\faauto\adjustright\rin0\lin0\itap0 \rtlch\fcs1 \af0\afs20\alang1025 &#13;_x000a_\ltrch\fcs0 \i\fs24\lang2057\langfe2057\cgrid\langnp2057\langfenp2057 \sbasedon0 \snext22 \spriority0 \styrsid1055247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0552479 AmNumberTabs;}}{\*\rsidtbl \rsid24658\rsid223860\rsid735077\rsid1718133\rsid2892074\rsid3565327\rsid4076030\rsid4666813\rsid6641733&#13;_x000a_\rsid7823322\rsid9636012\rsid10377208\rsid10552479\rsid11215221\rsid11549030\rsid12154954\rsid14382809\rsid14424199\rsid15100085\rsid15204470\rsid15285974\rsid15950462\rsid16324206\rsid16662270}{\mmathPr\mmathFont34\mbrkBin0\mbrkBinSub0\msmallFrac0&#13;_x000a_\mdispDef1\mlMargin0\mrMargin0\mdefJc1\mwrapIndent1440\mintLim0\mnaryLim1}{\info{\author GUFFANTI Marta}{\operator GUFFANTI Marta}{\creatim\yr2026\mo7\dy13\hr15\min19}{\revtim\yr2026\mo7\dy13\hr15\min19}{\version1}{\edmins0}{\nofpages1}{\nofwords69}&#13;_x000a_{\nofchars405}{\nofcharsws465}{\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0552479\newtblstyruls\nogrowautofit\usenormstyforlist\noindnmbrts\felnbrelev\nocxsptable\indrlsweleven\noafcnsttbl\afelev\utinl\hwelev\spltpgpar\notcvasp\notbrkcnstfrctbl\notvatxbx\krnprsnet\cachedcolbal &#13;_x000a_\nouicompat \fet0{\*\wgrffmtfilter 013f}\nofeaturethrottle1\ilfomacatclnup0{\*\template C:\\Users\\MGUFFA~1\\AppData\\Local\\Temp\\Blank1.dotx}{\*\ftnsep \ltrpar \pard\plain \ltrpar&#13;_x000a_\ql \li0\ri0\widctlpar\wrapdefault\aspalpha\aspnum\faauto\adjustright\rin0\lin0\itap0 \rtlch\fcs1 \af0\afs20\alang1025 \ltrch\fcs0 \fs24\lang2057\langfe2057\cgrid\langnp2057\langfenp2057 {\rtlch\fcs1 \af0 \ltrch\fcs0 \insrsid4076030 \chftnsep &#13;_x000a_\par }}{\*\ftnsepc \ltrpar \pard\plain \ltrpar\ql \li0\ri0\widctlpar\wrapdefault\aspalpha\aspnum\faauto\adjustright\rin0\lin0\itap0 \rtlch\fcs1 \af0\afs20\alang1025 \ltrch\fcs0 \fs24\lang2057\langfe2057\cgrid\langnp2057\langfenp2057 {\rtlch\fcs1 \af0 &#13;_x000a_\ltrch\fcs0 \insrsid4076030 \chftnsepc &#13;_x000a_\par }}{\*\aftnsep \ltrpar \pard\plain \ltrpar\ql \li0\ri0\widctlpar\wrapdefault\aspalpha\aspnum\faauto\adjustright\rin0\lin0\itap0 \rtlch\fcs1 \af0\afs20\alang1025 \ltrch\fcs0 \fs24\lang2057\langfe2057\cgrid\langnp2057\langfenp2057 {\rtlch\fcs1 \af0 &#13;_x000a_\ltrch\fcs0 \insrsid4076030 \chftnsep &#13;_x000a_\par }}{\*\aftnsepc \ltrpar \pard\plain \ltrpar\ql \li0\ri0\widctlpar\wrapdefault\aspalpha\aspnum\faauto\adjustright\rin0\lin0\itap0 \rtlch\fcs1 \af0\afs20\alang1025 \ltrch\fcs0 \fs24\lang2057\langfe2057\cgrid\langnp2057\langfenp2057 {\rtlch\fcs1 \af0 &#13;_x000a_\ltrch\fcs0 \insrsid407603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6905025 \rtlch\fcs1 &#13;_x000a_\af0\afs20\alang1025 \ltrch\fcs0 \b\fs24\lang2057\langfe2057\cgrid\langnp2057\langfenp2057 {\rtlch\fcs1 \af0 \ltrch\fcs0 \cs17\b0\v\fs20\cf9\lang1024\langfe1024\loch\af1\hich\af1\dbch\af31501\noproof\insrsid10552479\charrsid2586954 {\*\bkmkstart restartA}&#13;_x000a_\hich\af1\dbch\af31501\loch\f1 &lt;AmendA&gt;}{\rtlch\fcs1 \af0 \ltrch\fcs0 \insrsid10552479\charrsid2586954 Amendment\tab \tab }{\rtlch\fcs1 \af0 \ltrch\fcs0 &#13;_x000a_\cs17\b0\v\fs20\cf9\lang1024\langfe1024\loch\af1\hich\af1\dbch\af31501\noproof\insrsid10552479\charrsid2586954 \hich\af1\dbch\af31501\loch\f1 &lt;NumAmA&gt;}{\rtlch\fcs1 \af0 \ltrch\fcs0 \insrsid10552479\charrsid2586954 #}{\rtlch\fcs1 \af1 \ltrch\fcs0 &#13;_x000a_\cs18\v\f1\fs20\cf15\insrsid10552479\charrsid2586954 ENMIENDA@NRAM@}{\rtlch\fcs1 \af0 \ltrch\fcs0 \insrsid10552479\charrsid2586954 #}{\rtlch\fcs1 \af0 \ltrch\fcs0 &#13;_x000a_\cs17\b0\v\fs20\cf9\lang1024\langfe1024\loch\af1\hich\af1\dbch\af31501\noproof\insrsid10552479\charrsid2586954 \hich\af1\dbch\af31501\loch\f1 &lt;/NumAmA&gt;}{\rtlch\fcs1 \af0 \ltrch\fcs0 \insrsid10552479\charrsid2586954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0552479\charrsid2586954 \hich\af1\dbch\af31501\loch\f1 &lt;RepeatBlock-By&gt;}{\rtlch\fcs1 \af0 \ltrch\fcs0 \insrsid10552479\charrsid2586954 #}{\rtlch\fcs1 \af1 &#13;_x000a_\ltrch\fcs0 \cs18\v\f1\fs20\cf15\insrsid10552479\charrsid2586954 (MOD@InsideLoop()}{\rtlch\fcs1 \af0 \ltrch\fcs0 \insrsid10552479\charrsid2586954 ##}{\rtlch\fcs1 \af1 \ltrch\fcs0 \cs18\v\f1\fs20\cf15\insrsid10552479\charrsid2586954 &gt;&gt;&gt;@[ZMEMBERSMSG]@}{&#13;_x000a_\rtlch\fcs1 \af0 \ltrch\fcs0 \insrsid10552479\charrsid2586954 #}{\rtlch\fcs1 \af0 \ltrch\fcs0 \cs17\b0\v\fs20\cf9\lang1024\langfe1024\loch\af1\hich\af1\dbch\af31501\noproof\insrsid10552479\charrsid2586954 \hich\af1\dbch\af31501\loch\f1 &lt;Members&gt;}{&#13;_x000a_\rtlch\fcs1 \af0 \ltrch\fcs0 \insrsid10552479\charrsid2586954 #}{\rtlch\fcs1 \af1 \ltrch\fcs0 \cs18\v\f1\fs20\cf15\insrsid10552479\charrsid2586954 (MOD@InsideLoop(\'a7)}{\rtlch\fcs1 \af0 \ltrch\fcs0 \insrsid10552479\charrsid2586954 #}{\rtlch\fcs1 \af0 &#13;_x000a_\ltrch\fcs0 \cf10\insrsid10552479\charrsid2586954 \u9668\'3f}{\rtlch\fcs1 \af0 \ltrch\fcs0 \insrsid10552479\charrsid2586954 #}{\rtlch\fcs1 \af1 \ltrch\fcs0 \cs18\v\f1\fs20\cf15\insrsid10552479\charrsid2586954 TVTMEMBERS\'a7@MEMBERS@}{\rtlch\fcs1 \af0 &#13;_x000a_\ltrch\fcs0 \insrsid10552479\charrsid2586954 #}{\rtlch\fcs1 \af0 \ltrch\fcs0 \cf10\insrsid10552479\charrsid2586954 \u9658\'3f}{\rtlch\fcs1 \af0 \ltrch\fcs0 &#13;_x000a_\cs17\b0\v\fs20\cf9\lang1024\langfe1024\loch\af1\hich\af1\dbch\af31501\noproof\insrsid10552479\charrsid2586954 \hich\af1\dbch\af31501\loch\f1 &lt;/Members&gt;}{\rtlch\fcs1 \af0 \ltrch\fcs0 \insrsid10552479\charrsid2586954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10552479\charrsid2586954 \hich\af1\dbch\af31501\loch\f1 &lt;AuNomDe&gt;&lt;OptDel&gt;}{\rtlch\fcs1 \af0 \ltrch\fcs0 \insrsid10552479\charrsid2586954 #}{\rtlch\fcs1 \af1 \ltrch\fcs0 &#13;_x000a_\cs18\v\f1\fs20\cf15\insrsid10552479\charrsid2586954 MNU[ONBEHALFYES][NOTAPP]@CHOICE@}{\rtlch\fcs1 \af0 \ltrch\fcs0 \insrsid10552479\charrsid2586954 #}{\rtlch\fcs1 \af0 \ltrch\fcs0 &#13;_x000a_\cs17\v\fs20\cf9\lang1024\langfe1024\loch\af1\hich\af1\dbch\af31501\noproof\insrsid10552479\charrsid2586954 \hich\af1\dbch\af31501\loch\f1 &lt;/OptDel&gt;&lt;/AuNomDe&gt;}{\rtlch\fcs1 \af0 \ltrch\fcs0 \insrsid10552479\charrsid2586954 &#13;_x000a_\par &lt;&lt;&lt;}{\rtlch\fcs1 \af0 \ltrch\fcs0 \cs17\v\fs20\cf9\lang1024\langfe1024\loch\af1\hich\af1\dbch\af31501\noproof\insrsid10552479\charrsid2586954 \hich\af1\dbch\af31501\loch\f1 &lt;/RepeatBlock-By&gt;}{\rtlch\fcs1 \af0 \ltrch\fcs0 \insrsid10552479\charrsid2586954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0552479\charrsid2586954 \hich\af1\dbch\af31501\loch\f1 &lt;DocAmend&gt;}{\rtlch\fcs1 \af0 \ltrch\fcs0 \insrsid10552479\charrsid2586954 &#13;_x000a_Draft legislative resolution}{\rtlch\fcs1 \af0 \ltrch\fcs0 \cs17\b0\v\fs20\cf9\lang1024\langfe1024\loch\af1\hich\af1\dbch\af31501\noproof\insrsid10552479\charrsid2586954 \hich\af1\dbch\af31501\loch\f1 &lt;/DocAmend&gt;}{\rtlch\fcs1 \af0 \ltrch\fcs0 &#13;_x000a_\insrsid10552479\charrsid2586954 &#13;_x000a_\par }\pard \ltrpar\s20\ql \li0\ri0\nowidctlpar\wrapdefault\aspalpha\aspnum\faauto\adjustright\rin0\lin0\itap0\pararsid16013815 {\rtlch\fcs1 \af0 \ltrch\fcs0 &#13;_x000a_\cs17\b0\v\fs20\cf9\lang1024\langfe1024\loch\af1\hich\af1\dbch\af31501\noproof\insrsid10552479\charrsid2586954 \hich\af1\dbch\af31501\loch\f1 &lt;Article&gt;}{\rtlch\fcs1 \af0 \ltrch\fcs0 \cf10\insrsid10552479\charrsid2586954 \u9668\'3f}{\rtlch\fcs1 \af0 &#13;_x000a_\ltrch\fcs0 \insrsid10552479\charrsid2586954 #}{\rtlch\fcs1 \af1 \ltrch\fcs0 \cs18\v\f1\fs20\cf15\insrsid10552479\charrsid2586954 TVTRESPART@RESPART@}{\rtlch\fcs1 \af0 \ltrch\fcs0 \insrsid10552479\charrsid2586954 #}{\rtlch\fcs1 \af0 \ltrch\fcs0 &#13;_x000a_\cf10\insrsid10552479\charrsid2586954 \u9658\'3f}{\rtlch\fcs1 \af0 \ltrch\fcs0 \cs17\b0\v\fs20\cf9\lang1024\langfe1024\loch\af1\hich\af1\dbch\af31501\noproof\insrsid10552479\charrsid2586954 \hich\af1\dbch\af31501\loch\f1 &lt;/Article&gt;}{\rtlch\fcs1 \af0 &#13;_x000a_\ltrch\fcs0 \insrsid10552479\charrsid2586954 &#13;_x000a_\par \ltrrow}\trowd \ltrrow\ts11\trqc\trgaph340\trleft0\trftsWidth1\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10552479\charrsid2586954 \cell }\pard\plain \ltrpar\ql \li0\ri0\widctlpar\intbl\wrapdefault\aspalpha\aspnum\faauto\adjustright\rin0\lin0 \rtlch\fcs1 &#13;_x000a_\af0\afs20\alang1025 \ltrch\fcs0 \fs24\lang2057\langfe2057\cgrid\langnp2057\langfenp2057 {\rtlch\fcs1 \af0 \ltrch\fcs0 \insrsid10552479\charrsid2586954 \trowd \ltrrow&#13;_x000a_\ts11\trqc\trgaph340\trleft0\trftsWidth1\trftsWidthB3\trpaddl340\trpaddr340\trpaddfl3\trpaddft3\trpaddfb3\trpaddfr3\tblind0\tblindtype3 \clvertalt\clbrdrt\brdrtbl \clbrdrl\brdrtbl \clbrdrb\brdrtbl \clbrdrr\brdrtbl &#13;_x000a_\cltxlrtb\clftsWidth3\clwWidth9752\clshdrawnil \cellx9752\row \ltrrow}\trowd \ltrrow\ts11\trqc\trgaph340\trleft0\trftsWidth1\trftsWidthB3\trpaddl340\trpaddr340\trpaddfl3\trpaddft3\trpaddfb3\trpaddfr3\tblind0\tblindtype3 \clvertalt\clbrdrt\brdrtbl \clbrdrl&#13;_x000a_\brdrtbl \clbrdrb\brdrtbl \clbrdrr\brdrtbl \cltxlrtb\clftsWidth3\clwWidth4876\clshdrawnil \cellx4876\clvertalt\clbrdrt\brdrtbl \clbrdrl\brdrtbl \clbrdrb\brdrtbl \clbrdrr\brdrtbl \cltxlrtb\clftsWidth3\clwWidth4876\clshdrawnil \cellx9752\pard\plain \ltrpar&#13;_x000a_\s22\qc \li0\ri0\sa240\keepn\nowidctlpar\intbl\wrapdefault\aspalpha\aspnum\faauto\adjustright\rin0\lin0\pararsid10630121 \rtlch\fcs1 \af0\afs20\alang1025 \ltrch\fcs0 \i\fs24\lang2057\langfe2057\cgrid\langnp2057\langfenp2057 {\rtlch\fcs1 \af0 \ltrch\fcs0 &#13;_x000a_\insrsid10552479\charrsid2586954 Draft legislative resolution\cell Amendment\cell }\pard\plain \ltrpar\ql \li0\ri0\widctlpar\intbl\wrapdefault\aspalpha\aspnum\faauto\adjustright\rin0\lin0 \rtlch\fcs1 \af0\afs20\alang1025 \ltrch\fcs0 &#13;_x000a_\fs24\lang2057\langfe2057\cgrid\langnp2057\langfenp2057 {\rtlch\fcs1 \af0 \ltrch\fcs0 \insrsid10552479\charrsid2586954 \trowd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9\ql \li0\ri0\sa120\nowidctlpar\intbl\wrapdefault\aspalpha\aspnum\faauto\adjustright\rin0\lin0\pararsid12024389 \rtlch\fcs1 \af0\afs20\alang1025 \ltrch\fcs0 \fs24\lang2057\langfe2057\cgrid\langnp2057\langfenp2057 {\rtlch\fcs1 \af0 \ltrch\fcs0 &#13;_x000a_\insrsid10552479\charrsid2586954 ##\cell ##}{\rtlch\fcs1 \af0\afs24 \ltrch\fcs0 \insrsid10552479\charrsid2586954 \cell }\pard\plain \ltrpar\ql \li0\ri0\widctlpar\intbl\wrapdefault\aspalpha\aspnum\faauto\adjustright\rin0\lin0 \rtlch\fcs1 &#13;_x000a_\af0\afs20\alang1025 \ltrch\fcs0 \fs24\lang2057\langfe2057\cgrid\langnp2057\langfenp2057 {\rtlch\fcs1 \af0 \ltrch\fcs0 \insrsid10552479\charrsid2586954 \trowd \lastrow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1\qr \li0\ri0\sb240\sa240\nowidctlpar\wrapdefault\aspalpha\aspnum\faauto\adjustright\rin0\lin0\itap0\pararsid10118616 \rtlch\fcs1 \af0\afs20\alang1025 \ltrch\fcs0 \fs24\lang2057\langfe2057\cgrid\langnp2057\langfenp2057 {\rtlch\fcs1 \af0 \ltrch\fcs0 &#13;_x000a_\insrsid10552479\charrsid2586954 Or. }{\rtlch\fcs1 \af0 \ltrch\fcs0 \cs17\v\fs20\cf9\lang1024\langfe1024\loch\af1\hich\af1\dbch\af31501\noproof\insrsid10552479\charrsid2586954 \hich\af1\dbch\af31501\loch\f1 &lt;Original&gt;}{\rtlch\fcs1 \af0 \ltrch\fcs0 &#13;_x000a_\insrsid10552479\charrsid2586954 #}{\rtlch\fcs1 \af1 \ltrch\fcs0 \cs18\v\f1\fs20\cf15\insrsid10552479\charrsid2586954 KEY(MAIN/LANGMIN)sh@ORLANGMSG@}{\rtlch\fcs1 \af0 \ltrch\fcs0 \insrsid10552479\charrsid2586954 #}{\rtlch\fcs1 \af0 \ltrch\fcs0 &#13;_x000a_\cs17\v\fs20\cf9\lang1024\langfe1024\loch\af1\hich\af1\dbch\af31501\noproof\insrsid10552479\charrsid2586954 \hich\af1\dbch\af31501\loch\f1 &lt;/Original&gt;}{\rtlch\fcs1 \af0 \ltrch\fcs0 \insrsid10552479\charrsid2586954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0552479\charrsid2586954 \hich\af1\dbch\af31501\loch\f1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50a4&#13;_x000a_514eca12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fbimajor\f31503\fbidi \fswiss\fcharset222\fprq2 DokChampa;}&#13;_x000a_{\flominor\f31504\fbidi \froman\fcharset0\fprq2{\*\panose 02020603050405020304}Times New Roman;}{\fdbminor\f31505\fbidi \froman\fcharset0\fprq2{\*\panose 02020603050405020304}Times New Roman;}&#13;_x000a_{\fhiminor\f31506\fbidi \fswiss\fcharset0\fprq2{\*\panose 020f0502020204030204}Calibri;}{\fbiminor\f31507\fbidi \fswiss\fcharset222\fprq2 DokChampa;}{\f1347\fbidi \froman\fcharset238\fprq2 Times New Roman CE;}&#13;_x000a_{\f1348\fbidi \froman\fcharset204\fprq2 Times New Roman Cyr;}{\f1350\fbidi \froman\fcharset161\fprq2 Times New Roman Greek;}{\f1351\fbidi \froman\fcharset162\fprq2 Times New Roman Tur;}{\f1352\fbidi \froman\fcharset177\fprq2 Times New Roman (Hebrew);}&#13;_x000a_{\f1353\fbidi \froman\fcharset178\fprq2 Times New Roman (Arabic);}{\f1354\fbidi \froman\fcharset186\fprq2 Times New Roman Baltic;}{\f1355\fbidi \froman\fcharset163\fprq2 Times New Roman (Vietnamese);}{\f1357\fbidi \fswiss\fcharset238\fprq2 Arial CE;}&#13;_x000a_{\f1358\fbidi \fswiss\fcharset204\fprq2 Arial Cyr;}{\f1360\fbidi \fswiss\fcharset161\fprq2 Arial Greek;}{\f1361\fbidi \fswiss\fcharset162\fprq2 Arial Tur;}{\f1362\fbidi \fswiss\fcharset177\fprq2 Arial (Hebrew);}&#13;_x000a_{\f1363\fbidi \fswiss\fcharset178\fprq2 Arial (Arabic);}{\f1364\fbidi \fswiss\fcharset186\fprq2 Arial Baltic;}{\f1365\fbidi \fswiss\fcharset163\fprq2 Arial (Vietnamese);}{\f1687\fbidi \froman\fcharset238\fprq2 Cambria Math CE;}&#13;_x000a_{\f1688\fbidi \froman\fcharset204\fprq2 Cambria Math Cyr;}{\f1690\fbidi \froman\fcharset161\fprq2 Cambria Math Greek;}{\f1691\fbidi \froman\fcharset162\fprq2 Cambria Math Tur;}{\f1694\fbidi \froman\fcharset186\fprq2 Cambria Math Baltic;}&#13;_x000a_{\f1695\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colortbl;\red0\green0\blue0;\red0\green0\blue255;\red0\green255\blue255;\red0\green255\blue0;\red255\green0\blue255;&#13;_x000a_\red255\green0\blue0;\red255\green255\blue0;\red255\green255\blue255;\red0\green0\blue128;\red0\green128\blue128;\red0\green128\blue0;\red128\green0\blue128;\red128\green0\blue0;\red128\green128\blue0;\red128\green128\blue128;\red192\green192\blue192;&#13;_x000a_\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4289475 HideTWBExt;}{\*\cs18 \additive \v\f1\fs20\cf15 &#13;_x000a_\spriority0 \styrsid4289475 HideTWBInt;}{\s19\ql \li0\ri0\sa120\nowidctlpar\wrapdefault\aspalpha\aspnum\faauto\adjustright\rin0\lin0\itap0 \rtlch\fcs1 \af0\afs20\alang1025 \ltrch\fcs0 \fs24\lang2057\langfe2057\cgrid\langnp2057\langfenp2057 &#13;_x000a_\sbasedon0 \snext19 \spriority0 \styrsid4289475 Normal6a;}{\s20\ql \li0\ri0\nowidctlpar\wrapdefault\aspalpha\aspnum\faauto\adjustright\rin0\lin0\itap0 \rtlch\fcs1 \af0\afs20\alang1025 \ltrch\fcs0 \b\fs24\lang2057\langfe2057\cgrid\langnp2057\langfenp2057 &#13;_x000a_\sbasedon0 \snext20 \spriority0 \styrsid4289475 NormalBold;}{\s21\ql \li0\ri0\sa240\nowidctlpar\wrapdefault\aspalpha\aspnum\faauto\adjustright\rin0\lin0\itap0 \rtlch\fcs1 \af0\afs20\alang1025 \ltrch\fcs0 &#13;_x000a_\i\fs24\lang2057\langfe2057\cgrid\langnp2057\langfenp2057 \sbasedon0 \snext21 \spriority0 \styrsid4289475 AmJustText;}{\s22\qc \li0\ri0\sb240\sa240\nowidctlpar\wrapdefault\aspalpha\aspnum\faauto\adjustright\rin0\lin0\itap0 \rtlch\fcs1 &#13;_x000a_\af0\afs20\alang1025 \ltrch\fcs0 \i\fs24\lang2057\langfe2057\cgrid\langnp2057\langfenp2057 \sbasedon0 \snext22 \spriority0 \styrsid4289475 AmCrossRef;}{&#13;_x000a_\s23\qc \li0\ri0\sb240\sa240\keepn\nowidctlpar\wrapdefault\aspalpha\aspnum\faauto\adjustright\rin0\lin0\itap0 \rtlch\fcs1 \af0\afs20\alang1025 \ltrch\fcs0 \i\fs24\lang2057\langfe2057\cgrid\langnp2057\langfenp2057 &#13;_x000a_\sbasedon0 \snext21 \spriority0 \styrsid4289475 AmJustTitle;}{\s24\qr \li0\ri0\sb240\sa240\nowidctlpar\wrapdefault\aspalpha\aspnum\faauto\adjustright\rin0\lin0\itap0 \rtlch\fcs1 \af0\afs20\alang1025 \ltrch\fcs0 &#13;_x000a_\fs24\lang2057\langfe2057\cgrid\langnp2057\langfenp2057 \sbasedon0 \snext24 \spriority0 \styrsid4289475 AmOrLang;}{\s25\qc \li0\ri0\sa240\nowidctlpar\wrapdefault\aspalpha\aspnum\faauto\adjustright\rin0\lin0\itap0 \rtlch\fcs1 \af0\afs20\alang1025 &#13;_x000a_\ltrch\fcs0 \i\fs24\lang2057\langfe2057\cgrid\langnp2057\langfenp2057 \sbasedon0 \snext25 \spriority0 \styrsid4289475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4289475 AmNumberTabs;}}{\*\rsidtbl \rsid24658\rsid223860\rsid735077\rsid1718133\rsid2892074\rsid3565327\rsid3871104\rsid4289475\rsid4666813&#13;_x000a_\rsid6641733\rsid7823322\rsid9636012\rsid10377208\rsid11215221\rsid11549030\rsid12154954\rsid14382809\rsid14424199\rsid15100085\rsid15204470\rsid15285974\rsid15950462\rsid16324206\rsid16662270}{\mmathPr\mmathFont34\mbrkBin0\mbrkBinSub0\msmallFrac0&#13;_x000a_\mdispDef1\mlMargin0\mrMargin0\mdefJc1\mwrapIndent1440\mintLim0\mnaryLim1}{\info{\author GUFFANTI Marta}{\operator GUFFANTI Marta}{\creatim\yr2026\mo7\dy13\hr15\min20}{\revtim\yr2026\mo7\dy13\hr15\min20}{\version1}{\edmins0}{\nofpages1}{\nofwords128}&#13;_x000a_{\nofchars751}{\nofcharsws861}{\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4289475\newtblstyruls\nogrowautofit\usenormstyforlist\noindnmbrts\felnbrelev\nocxsptable\indrlsweleven\noafcnsttbl\afelev\utinl\hwelev\spltpgpar\notcvasp\notbrkcnstfrctbl\notvatxbx\krnprsnet\cachedcolbal &#13;_x000a_\nouicompat \fet0{\*\wgrffmtfilter 013f}\nofeaturethrottle1\ilfomacatclnup0{\*\template C:\\Users\\MGUFFA~1\\AppData\\Local\\Temp\\Blank1.dotx}{\*\ftnsep \ltrpar \pard\plain \ltrpar&#13;_x000a_\ql \li0\ri0\widctlpar\wrapdefault\aspalpha\aspnum\faauto\adjustright\rin0\lin0\itap0 \rtlch\fcs1 \af0\afs20\alang1025 \ltrch\fcs0 \fs24\lang2057\langfe2057\cgrid\langnp2057\langfenp2057 {\rtlch\fcs1 \af0 \ltrch\fcs0 \insrsid3871104 \chftnsep &#13;_x000a_\par }}{\*\ftnsepc \ltrpar \pard\plain \ltrpar\ql \li0\ri0\widctlpar\wrapdefault\aspalpha\aspnum\faauto\adjustright\rin0\lin0\itap0 \rtlch\fcs1 \af0\afs20\alang1025 \ltrch\fcs0 \fs24\lang2057\langfe2057\cgrid\langnp2057\langfenp2057 {\rtlch\fcs1 \af0 &#13;_x000a_\ltrch\fcs0 \insrsid3871104 \chftnsepc &#13;_x000a_\par }}{\*\aftnsep \ltrpar \pard\plain \ltrpar\ql \li0\ri0\widctlpar\wrapdefault\aspalpha\aspnum\faauto\adjustright\rin0\lin0\itap0 \rtlch\fcs1 \af0\afs20\alang1025 \ltrch\fcs0 \fs24\lang2057\langfe2057\cgrid\langnp2057\langfenp2057 {\rtlch\fcs1 \af0 &#13;_x000a_\ltrch\fcs0 \insrsid3871104 \chftnsep &#13;_x000a_\par }}{\*\aftnsepc \ltrpar \pard\plain \ltrpar\ql \li0\ri0\widctlpar\wrapdefault\aspalpha\aspnum\faauto\adjustright\rin0\lin0\itap0 \rtlch\fcs1 \af0\afs20\alang1025 \ltrch\fcs0 \fs24\lang2057\langfe2057\cgrid\langnp2057\langfenp2057 {\rtlch\fcs1 \af0 &#13;_x000a_\ltrch\fcs0 \insrsid3871104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3744759 \rtlch\fcs1 &#13;_x000a_\af0\afs20\alang1025 \ltrch\fcs0 \b\fs24\lang2057\langfe2057\cgrid\langnp2057\langfenp2057 {\rtlch\fcs1 \af0 \ltrch\fcs0 \cs17\b0\v\fs20\cf9\lang1024\langfe1024\loch\af1\hich\af1\dbch\af31501\noproof\insrsid4289475\charrsid2586954 {\*\bkmkstart restartB}&#13;_x000a_\hich\af1\dbch\af31501\loch\f1 &lt;AmendB&gt;}{\rtlch\fcs1 \af0 \ltrch\fcs0 \insrsid4289475\charrsid2586954 Amendment\tab \tab }{\rtlch\fcs1 \af0 \ltrch\fcs0 &#13;_x000a_\cs17\b0\v\fs20\cf9\lang1024\langfe1024\loch\af1\hich\af1\dbch\af31501\noproof\insrsid4289475\charrsid2586954 \hich\af1\dbch\af31501\loch\f1 &lt;NumAmB&gt;}{\rtlch\fcs1 \af0 \ltrch\fcs0 \insrsid4289475\charrsid2586954 #}{\rtlch\fcs1 \af1 \ltrch\fcs0 &#13;_x000a_\cs18\v\f1\fs20\cf15\insrsid4289475\charrsid2586954 ENMIENDA@NRAM@}{\rtlch\fcs1 \af0 \ltrch\fcs0 \insrsid4289475\charrsid2586954 #}{\rtlch\fcs1 \af0 \ltrch\fcs0 &#13;_x000a_\cs17\b0\v\fs20\cf9\lang1024\langfe1024\loch\af1\hich\af1\dbch\af31501\noproof\insrsid4289475\charrsid2586954 \hich\af1\dbch\af31501\loch\f1 &lt;/NumAmB&gt;}{\rtlch\fcs1 \af0 \ltrch\fcs0 \insrsid4289475\charrsid2586954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4289475\charrsid2586954 \hich\af1\dbch\af31501\loch\f1 &lt;RepeatBlock-By&gt;}{\rtlch\fcs1 \af0 \ltrch\fcs0 \insrsid4289475\charrsid2586954 #}{\rtlch\fcs1 \af1 &#13;_x000a_\ltrch\fcs0 \cs18\v\f1\fs20\cf15\insrsid4289475\charrsid2586954 (MOD@InsideLoop()}{\rtlch\fcs1 \af0 \ltrch\fcs0 \insrsid4289475\charrsid2586954 ##}{\rtlch\fcs1 \af1 \ltrch\fcs0 \cs18\v\f1\fs20\cf15\insrsid4289475\charrsid2586954 &gt;&gt;&gt;@[ZMEMBERSMSG]@}{&#13;_x000a_\rtlch\fcs1 \af0 \ltrch\fcs0 \insrsid4289475\charrsid2586954 #}{\rtlch\fcs1 \af0 \ltrch\fcs0 \cs17\b0\v\fs20\cf9\lang1024\langfe1024\loch\af1\hich\af1\dbch\af31501\noproof\insrsid4289475\charrsid2586954 \hich\af1\dbch\af31501\loch\f1 &lt;Members&gt;}{&#13;_x000a_\rtlch\fcs1 \af0 \ltrch\fcs0 \insrsid4289475\charrsid2586954 #}{\rtlch\fcs1 \af1 \ltrch\fcs0 \cs18\v\f1\fs20\cf15\insrsid4289475\charrsid2586954 (MOD@InsideLoop(\'a7)}{\rtlch\fcs1 \af0 \ltrch\fcs0 \insrsid4289475\charrsid2586954 #}{\rtlch\fcs1 \af0 &#13;_x000a_\ltrch\fcs0 \cf10\insrsid4289475\charrsid2586954 \u9668\'3f}{\rtlch\fcs1 \af0 \ltrch\fcs0 \insrsid4289475\charrsid2586954 #}{\rtlch\fcs1 \af1 \ltrch\fcs0 \cs18\v\f1\fs20\cf15\insrsid4289475\charrsid2586954 TVTMEMBERS\'a7@MEMBERS@}{\rtlch\fcs1 \af0 &#13;_x000a_\ltrch\fcs0 \insrsid4289475\charrsid2586954 #}{\rtlch\fcs1 \af0 \ltrch\fcs0 \cf10\insrsid4289475\charrsid2586954 \u9658\'3f}{\rtlch\fcs1 \af0 \ltrch\fcs0 &#13;_x000a_\cs17\b0\v\fs20\cf9\lang1024\langfe1024\loch\af1\hich\af1\dbch\af31501\noproof\insrsid4289475\charrsid2586954 \hich\af1\dbch\af31501\loch\f1 &lt;/Members&gt;}{\rtlch\fcs1 \af0 \ltrch\fcs0 \insrsid4289475\charrsid2586954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4289475\charrsid2586954 \hich\af1\dbch\af31501\loch\f1 &lt;AuNomDe&gt;&lt;OptDel&gt;}{\rtlch\fcs1 \af0 \ltrch\fcs0 \insrsid4289475\charrsid2586954 #}{\rtlch\fcs1 \af1 \ltrch\fcs0 &#13;_x000a_\cs18\v\f1\fs20\cf15\insrsid4289475\charrsid2586954 MNU[ONBEHALFYES][NOTAPP]@CHOICE@}{\rtlch\fcs1 \af0 \ltrch\fcs0 \insrsid4289475\charrsid2586954 #}{\rtlch\fcs1 \af0 \ltrch\fcs0 &#13;_x000a_\cs17\v\fs20\cf9\lang1024\langfe1024\loch\af1\hich\af1\dbch\af31501\noproof\insrsid4289475\charrsid2586954 \hich\af1\dbch\af31501\loch\f1 &lt;/OptDel&gt;&lt;/AuNomDe&gt;}{\rtlch\fcs1 \af0 \ltrch\fcs0 \insrsid4289475\charrsid2586954 &#13;_x000a_\par &lt;&lt;&lt;}{\rtlch\fcs1 \af0 \ltrch\fcs0 \cs17\v\fs20\cf9\lang1024\langfe1024\loch\af1\hich\af1\dbch\af31501\noproof\insrsid4289475\charrsid2586954 \hich\af1\dbch\af31501\loch\f1 &lt;/RepeatBlock-By&gt;}{\rtlch\fcs1 \af0 \ltrch\fcs0 \insrsid4289475\charrsid2586954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4289475\charrsid2586954 \hich\af1\dbch\af31501\loch\f1 &lt;DocAmend&gt;}{\rtlch\fcs1 \af0 \ltrch\fcs0 \insrsid4289475\charrsid2586954 #}{\rtlch\fcs1 \af1 &#13;_x000a_\ltrch\fcs0 \cs18\v\f1\fs20\cf15\insrsid4289475\charrsid2586954 MNU[OPTPROPOSALCOD][OPTPROPOSALCNS][OPTPROPOSALNLE]@CHOICE@CODEMNU}{\rtlch\fcs1 \af0 \ltrch\fcs0 \insrsid4289475\charrsid2586954 #}{\rtlch\fcs1 \af0 \ltrch\fcs0 &#13;_x000a_\cs17\b0\v\fs20\cf9\lang1024\langfe1024\loch\af1\hich\af1\dbch\af31501\noproof\insrsid4289475\charrsid2586954 \hich\af1\dbch\af31501\loch\f1 &lt;/DocAmend&gt;}{\rtlch\fcs1 \af0 \ltrch\fcs0 \insrsid4289475\charrsid2586954 &#13;_x000a_\par }\pard \ltrpar\s20\ql \li0\ri0\keepn\nowidctlpar\wrapdefault\aspalpha\aspnum\faauto\adjustright\rin0\lin0\itap0\pararsid10630121 {\rtlch\fcs1 \af0 \ltrch\fcs0 &#13;_x000a_\cs17\b0\v\fs20\cf9\lang1024\langfe1024\loch\af1\hich\af1\dbch\af31501\noproof\insrsid4289475\charrsid2586954 \hich\af1\dbch\af31501\loch\f1 &lt;Article&gt;}{\rtlch\fcs1 \af0 \ltrch\fcs0 \insrsid4289475\charrsid2586954 #}{\rtlch\fcs1 \af1 \ltrch\fcs0 &#13;_x000a_\cs18\v\f1\fs20\cf15\insrsid4289475\charrsid2586954 MNU[AMACTPARTYES][AMACTPARTNO]@CHOICE@AMACTMNU}{\rtlch\fcs1 \af0 \ltrch\fcs0 \insrsid4289475\charrsid2586954 #}{\rtlch\fcs1 \af0 \ltrch\fcs0 &#13;_x000a_\cs17\b0\v\fs20\cf9\lang1024\langfe1024\loch\af1\hich\af1\dbch\af31501\noproof\insrsid4289475\charrsid2586954 \hich\af1\dbch\af31501\loch\f1 &lt;/Article&gt;}{\rtlch\fcs1 \af0 \ltrch\fcs0 \insrsid4289475\charrsid2586954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4289475\charrsid2586954 \hich\af1\dbch\af31501\loch\f1 &lt;DocAmend2&gt;&lt;OptDel&gt;}{\rtlch\fcs1 \af0 \ltrch\fcs0 \insrsid4289475\charrsid2586954 #}{\rtlch\fcs1 \af1 &#13;_x000a_\ltrch\fcs0 \cs18\v\f1\fs20\cf15\insrsid4289475\charrsid2586954 MNU[OPTNRACTYES][NOTAPP]@CHOICE@AMACTMNU}{\rtlch\fcs1 \af0 \ltrch\fcs0 \insrsid4289475\charrsid2586954 #}{\rtlch\fcs1 \af0 \ltrch\fcs0 &#13;_x000a_\cs17\v\fs20\cf9\lang1024\langfe1024\loch\af1\hich\af1\dbch\af31501\noproof\insrsid4289475\charrsid2586954 \hich\af1\dbch\af31501\loch\f1 &lt;/OptDel&gt;&lt;/DocAmend2&gt;}{\rtlch\fcs1 \af0 \ltrch\fcs0 \insrsid4289475\charrsid2586954 &#13;_x000a_\par }\pard \ltrpar\ql \li0\ri0\widctlpar\wrapdefault\aspalpha\aspnum\faauto\adjustright\rin0\lin0\itap0\pararsid10158853 {\rtlch\fcs1 \af0 \ltrch\fcs0 \cs17\v\fs20\cf9\lang1024\langfe1024\loch\af1\hich\af1\dbch\af31501\noproof\insrsid4289475\charrsid2586954 &#13;_x000a_\hich\af1\dbch\af31501\loch\f1 &lt;Article2&gt;&lt;OptDel&gt;}{\rtlch\fcs1 \af0 \ltrch\fcs0 \insrsid4289475\charrsid2586954 #}{\rtlch\fcs1 \af1 \ltrch\fcs0 \cs18\v\f1\fs20\cf15\insrsid4289475\charrsid2586954 MNU[OPTACTPARTYES][NOTAPP]@CHOICE@AMACTMNU}{\rtlch\fcs1 &#13;_x000a_\af0 \ltrch\fcs0 \insrsid4289475\charrsid2586954 #}{\rtlch\fcs1 \af0 \ltrch\fcs0 \cs17\v\fs20\cf9\lang1024\langfe1024\loch\af1\hich\af1\dbch\af31501\noproof\insrsid4289475\charrsid2586954 \hich\af1\dbch\af31501\loch\f1 &lt;/OptDel&gt;&lt;/Article2&gt;}{\rtlch\fcs1 &#13;_x000a_\af0 \ltrch\fcs0 \insrsid4289475\charrsid2586954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4289475\charrsid2586954 \cell }\pard\plain \ltrpar\ql \li0\ri0\widctlpar\intbl\wrapdefault\aspalpha\aspnum\faauto\adjustright\rin0\lin0 \rtlch\fcs1 &#13;_x000a_\af0\afs20\alang1025 \ltrch\fcs0 \fs24\lang2057\langfe2057\cgrid\langnp2057\langfenp2057 {\rtlch\fcs1 \af0 \ltrch\fcs0 \insrsid4289475\charrsid2586954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4289475\charrsid2586954 #}{\rtlch\fcs1 \af1 \ltrch\fcs0 \cs18\v\f1\fs20\cf15\insrsid4289475\charrsid2586954 MNU[OPTLEFTAMACT][LEFTPROP]@CHOICE@AMACTMNU}{\rtlch\fcs1 \af0 \ltrch\fcs0 \insrsid4289475\charrsid2586954 #&#13;_x000a_\cell Amendment\cell }\pard\plain \ltrpar\ql \li0\ri0\widctlpar\intbl\wrapdefault\aspalpha\aspnum\faauto\adjustright\rin0\lin0 \rtlch\fcs1 \af0\afs20\alang1025 \ltrch\fcs0 \fs24\lang2057\langfe2057\cgrid\langnp2057\langfenp2057 {\rtlch\fcs1 \af0 &#13;_x000a_\ltrch\fcs0 \insrsid4289475\charrsid2586954 \trowd \ltrrow\ts11\trqc\trgaph340\trleft0\trftsWidth3\trwWidth9752\trftsWidthB3\trpaddl340\trpaddr340\trpaddfl3\trpaddft3\trpaddfb3\trpaddfr3\tblind0\tblindtype3 \clvertalt\clbrdrt\brdrtbl \clbrdrl\brdrtbl &#13;_x000a_\clbrdrb\brdrtbl \clbrdrr\brdrtbl \cltxlrtb\clftsWidth3\clwWidth4876\clshdrawnil \cellx4876\clvertalt\clbrdrt\brdrtbl \clbrdrl\brdrtbl \clbrdrb\brdrtbl \clbrdrr\brdrtbl \cltxlrtb\clftsWidth3\clwWidth4876\clshdrawnil \cellx9752\row \ltrrow&#13;_x000a_}\pard\plain \ltrpar\s19\ql \li0\ri0\sa120\nowidctlpar\intbl\wrapdefault\aspalpha\aspnum\faauto\adjustright\rin0\lin0\pararsid12024389 \rtlch\fcs1 \af0\afs20\alang1025 \ltrch\fcs0 \fs24\lang2057\langfe2057\cgrid\langnp2057\langfenp2057 {\rtlch\fcs1 \af0 &#13;_x000a_\ltrch\fcs0 \insrsid4289475\charrsid2586954 ##\cell ##}{\rtlch\fcs1 \af0\afs24 \ltrch\fcs0 \insrsid4289475\charrsid2586954 \cell }\pard\plain \ltrpar\ql \li0\ri0\widctlpar\intbl\wrapdefault\aspalpha\aspnum\faauto\adjustright\rin0\lin0 \rtlch\fcs1 &#13;_x000a_\af0\afs20\alang1025 \ltrch\fcs0 \fs24\lang2057\langfe2057\cgrid\langnp2057\langfenp2057 {\rtlch\fcs1 \af0 \ltrch\fcs0 \insrsid4289475\charrsid2586954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4289475\charrsid2586954 Or. }{\rtlch\fcs1 \af0 \ltrch\fcs0 \cs17\v\fs20\cf9\lang1024\langfe1024\loch\af1\hich\af1\dbch\af31501\noproof\insrsid4289475\charrsid2586954 \hich\af1\dbch\af31501\loch\f1 &lt;Original&gt;}{\rtlch\fcs1 \af0 \ltrch\fcs0 &#13;_x000a_\insrsid4289475\charrsid2586954 #}{\rtlch\fcs1 \af1 \ltrch\fcs0 \cs18\v\f1\fs20\cf15\insrsid4289475\charrsid2586954 KEY(MAIN/LANGMIN)sh@ORLANGMSG@}{\rtlch\fcs1 \af0 \ltrch\fcs0 \insrsid4289475\charrsid2586954 #}{\rtlch\fcs1 \af0 \ltrch\fcs0 &#13;_x000a_\cs17\v\fs20\cf9\lang1024\langfe1024\loch\af1\hich\af1\dbch\af31501\noproof\insrsid4289475\charrsid2586954 \hich\af1\dbch\af31501\loch\f1 &lt;/Original&gt;}{\rtlch\fcs1 \af0 \ltrch\fcs0 \insrsid4289475\charrsid2586954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4289475\charrsid2586954 \hich\af1\dbch\af31501\loch\f1 &lt;OptDel&gt;}{\rtlch\fcs1 \af0 \ltrch\fcs0 \insrsid4289475\charrsid2586954 #}{&#13;_x000a_\rtlch\fcs1 \af1 \ltrch\fcs0 \cs18\v\f1\fs20\cf15\insrsid4289475\charrsid2586954 MNU[CROSSREFNO][CROSSREFYES]@CHOICE@}{\rtlch\fcs1 \af0 \ltrch\fcs0 \insrsid4289475\charrsid2586954 #}{\rtlch\fcs1 \af0 \ltrch\fcs0 &#13;_x000a_\cs17\i0\v\fs20\cf9\lang1024\langfe1024\loch\af1\hich\af1\dbch\af31501\noproof\insrsid4289475\charrsid2586954 \hich\af1\dbch\af31501\loch\f1 &lt;/OptDel&gt;}{\rtlch\fcs1 \af0 \ltrch\fcs0 \insrsid4289475\charrsid2586954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4289475\charrsid2586954 \hich\af1\dbch\af31501\loch\f1 &lt;TitreJust&gt;}{\rtlch\fcs1 \af0 \ltrch\fcs0 \insrsid4289475\charrsid2586954 &#13;_x000a_Justification}{\rtlch\fcs1 \af0 \ltrch\fcs0 \cs17\i0\v\fs20\cf9\lang1024\langfe1024\loch\af1\hich\af1\dbch\af31501\noproof\insrsid4289475\charrsid2586954 \hich\af1\dbch\af31501\loch\f1 &lt;/TitreJust&gt;}{\rtlch\fcs1 \af0 \ltrch\fcs0 &#13;_x000a_\insrsid4289475\charrsid2586954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4289475\charrsid2586954 \hich\af1\dbch\af31501\loch\f1 &lt;OptDelPrev&gt;}{\rtlch\fcs1 \af0 \ltrch\fcs0 \insrsid4289475\charrsid2586954 #}{\rtlch\fcs1 \af1 &#13;_x000a_\ltrch\fcs0 \cs18\v\f1\fs20\cf15\insrsid4289475\charrsid2586954 MNU[TEXTJUSTYES][TEXTJUSTNO]@CHOICE@}{\rtlch\fcs1 \af0 \ltrch\fcs0 \insrsid4289475\charrsid2586954 #}{\rtlch\fcs1 \af0 \ltrch\fcs0 &#13;_x000a_\cs17\i0\v\fs20\cf9\lang1024\langfe1024\loch\af1\hich\af1\dbch\af31501\noproof\insrsid4289475\charrsid2586954 \hich\af1\dbch\af31501\loch\f1 &lt;/OptDelPrev&gt;}{\rtlch\fcs1 \af0 \ltrch\fcs0 \insrsid4289475\charrsid2586954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4289475\charrsid2586954 \hich\af1\dbch\af31501\loch\f1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be&#13;_x000a_374fca12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2755800 HideTWBExt;}{\*\cs18 \additive \v\f1\fs20\cf15 &#13;_x000a_\spriority0 \styrsid2755800 HideTWBInt;}{\s19\ql \li0\ri0\sa120\nowidctlpar\wrapdefault\aspalpha\aspnum\faauto\adjustright\rin0\lin0\itap0 \rtlch\fcs1 \af0\afs20\alang1025 \ltrch\fcs0 \fs24\lang2057\langfe2057\cgrid\langnp2057\langfenp2057 &#13;_x000a_\sbasedon0 \snext19 \spriority0 \styrsid2755800 Normal6a;}{\s20\ql \li0\ri0\nowidctlpar\wrapdefault\aspalpha\aspnum\faauto\adjustright\rin0\lin0\itap0 \rtlch\fcs1 \af0\afs20\alang1025 \ltrch\fcs0 \b\fs24\lang2057\langfe2057\cgrid\langnp2057\langfenp2057 &#13;_x000a_\sbasedon0 \snext20 \spriority0 \styrsid2755800 NormalBold;}{\s21\ql \li0\ri0\sa240\nowidctlpar\wrapdefault\aspalpha\aspnum\faauto\adjustright\rin0\lin0\itap0 \rtlch\fcs1 \af0\afs20\alang1025 \ltrch\fcs0 &#13;_x000a_\i\fs24\lang2057\langfe2057\cgrid\langnp2057\langfenp2057 \sbasedon0 \snext21 \spriority0 \styrsid2755800 AmJustText;}{\s22\qc \li0\ri0\sb240\sa240\nowidctlpar\wrapdefault\aspalpha\aspnum\faauto\adjustright\rin0\lin0\itap0 \rtlch\fcs1 &#13;_x000a_\af0\afs20\alang1025 \ltrch\fcs0 \i\fs24\lang2057\langfe2057\cgrid\langnp2057\langfenp2057 \sbasedon0 \snext22 \spriority0 \styrsid2755800 AmCrossRef;}{&#13;_x000a_\s23\qc \li0\ri0\sb240\sa240\keepn\nowidctlpar\wrapdefault\aspalpha\aspnum\faauto\adjustright\rin0\lin0\itap0 \rtlch\fcs1 \af0\afs20\alang1025 \ltrch\fcs0 \i\fs24\lang2057\langfe2057\cgrid\langnp2057\langfenp2057 &#13;_x000a_\sbasedon0 \snext21 \spriority0 \styrsid2755800 AmJustTitle;}{\s24\qr \li0\ri0\sb240\sa240\nowidctlpar\wrapdefault\aspalpha\aspnum\faauto\adjustright\rin0\lin0\itap0 \rtlch\fcs1 \af0\afs20\alang1025 \ltrch\fcs0 &#13;_x000a_\fs24\lang2057\langfe2057\cgrid\langnp2057\langfenp2057 \sbasedon0 \snext24 \spriority0 \styrsid2755800 AmOrLang;}{\s25\qc \li0\ri0\sa240\nowidctlpar\wrapdefault\aspalpha\aspnum\faauto\adjustright\rin0\lin0\itap0 \rtlch\fcs1 \af0\afs20\alang1025 &#13;_x000a_\ltrch\fcs0 \i\fs24\lang2057\langfe2057\cgrid\langnp2057\langfenp2057 \sbasedon0 \snext25 \spriority0 \styrsid2755800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2755800 AmNumberTabs;}}{\*\rsidtbl \rsid24658\rsid223860\rsid735077\rsid1718133\rsid2755800\rsid2892074\rsid3565327\rsid4666813\rsid5701781&#13;_x000a_\rsid6641733\rsid7823322\rsid9636012\rsid10056137\rsid10377208\rsid11215221\rsid11549030\rsid12154954\rsid14382809\rsid14424199\rsid15204470\rsid15285974\rsid15950462\rsid16324206\rsid16662270}{\mmathPr\mmathFont34\mbrkBin0\mbrkBinSub0\msmallFrac0&#13;_x000a_\mdispDef1\mlMargin0\mrMargin0\mdefJc1\mwrapIndent1440\mintLim0\mnaryLim1}{\info{\author GUFFANTI Marta}{\operator GUFFANTI Marta}{\creatim\yr2026\mo7\dy17\hr16\min1}{\revtim\yr2026\mo7\dy17\hr16\min1}{\version1}{\edmins0}{\nofpages1}{\nofwords130}&#13;_x000a_{\nofchars745}{\nofcharsws874}{\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2755800\newtblstyruls\nogrowautofit\usenormstyforlist\noindnmbrts\felnbrelev\nocxsptable\indrlsweleven\noafcnsttbl\afelev\utinl\hwelev\spltpgpar\notcvasp\notbrkcnstfrctbl\notvatxbx\krnprsnet\cachedcolbal &#13;_x000a_\nouicompat \fet0{\*\wgrffmtfilter 013f}\nofeaturethrottle1\ilfomacatclnup0{\*\template C:\\Users\\MGUFFA~1\\AppData\\Local\\Temp\\Blank1.dotx}{\*\ftnsep \ltrpar \pard\plain \ltrpar&#13;_x000a_\ql \li0\ri0\widctlpar\wrapdefault\aspalpha\aspnum\faauto\adjustright\rin0\lin0\itap0 \rtlch\fcs1 \af0\afs20\alang1025 \ltrch\fcs0 \fs24\lang2057\langfe2057\cgrid\langnp2057\langfenp2057 {\rtlch\fcs1 \af0 \ltrch\fcs0 \insrsid10056137 \chftnsep &#13;_x000a_\par }}{\*\ftnsepc \ltrpar \pard\plain \ltrpar\ql \li0\ri0\widctlpar\wrapdefault\aspalpha\aspnum\faauto\adjustright\rin0\lin0\itap0 \rtlch\fcs1 \af0\afs20\alang1025 \ltrch\fcs0 \fs24\lang2057\langfe2057\cgrid\langnp2057\langfenp2057 {\rtlch\fcs1 \af0 &#13;_x000a_\ltrch\fcs0 \insrsid10056137 \chftnsepc &#13;_x000a_\par }}{\*\aftnsep \ltrpar \pard\plain \ltrpar\ql \li0\ri0\widctlpar\wrapdefault\aspalpha\aspnum\faauto\adjustright\rin0\lin0\itap0 \rtlch\fcs1 \af0\afs20\alang1025 \ltrch\fcs0 \fs24\lang2057\langfe2057\cgrid\langnp2057\langfenp2057 {\rtlch\fcs1 \af0 &#13;_x000a_\ltrch\fcs0 \insrsid10056137 \chftnsep &#13;_x000a_\par }}{\*\aftnsepc \ltrpar \pard\plain \ltrpar\ql \li0\ri0\widctlpar\wrapdefault\aspalpha\aspnum\faauto\adjustright\rin0\lin0\itap0 \rtlch\fcs1 \af0\afs20\alang1025 \ltrch\fcs0 \fs24\lang2057\langfe2057\cgrid\langnp2057\langfenp2057 {\rtlch\fcs1 \af0 &#13;_x000a_\ltrch\fcs0 \insrsid10056137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15019924 \rtlch\fcs1 &#13;_x000a_\af0\afs20\alang1025 \ltrch\fcs0 \b\fs24\lang2057\langfe2057\cgrid\langnp2057\langfenp2057 {\rtlch\fcs1 \af0 \ltrch\fcs0 \cs17\b0\v\fs20\cf9\lang1024\langfe1024\loch\af1\hich\af1\dbch\af31501\noproof\insrsid2755800\charrsid13529820 {\*\bkmkstart restart}&#13;_x000a_\hich\af1\dbch\af31501\loch\f1 &lt;}{\rtlch\fcs1 \af0 \ltrch\fcs0 \cs17\b0\v\fs20\cf9\lang1024\langfe1024\loch\af1\hich\af1\dbch\af31501\noproof\insrsid2755800 \hich\af1\dbch\af31501\loch\f1 Amend}{\rtlch\fcs1 \af0 \ltrch\fcs0 &#13;_x000a_\cs17\b0\v\fs20\cf9\lang1024\langfe1024\loch\af1\hich\af1\dbch\af31501\noproof\insrsid2755800\charrsid13529820 \hich\af1\dbch\af31501\loch\f1 &gt;}{\rtlch\fcs1 \af0 \ltrch\fcs0 \insrsid2755800\charrsid13529820 Amendment\tab \tab }{\rtlch\fcs1 \af0 &#13;_x000a_\ltrch\fcs0 \cs17\b0\v\fs20\cf9\lang1024\langfe1024\loch\af1\hich\af1\dbch\af31501\noproof\insrsid2755800\charrsid13529820 \hich\af1\dbch\af31501\loch\f1 &lt;}{\rtlch\fcs1 \af0 \ltrch\fcs0 &#13;_x000a_\cs17\b0\v\fs20\cf9\lang1024\langfe1024\loch\af1\hich\af1\dbch\af31501\noproof\insrsid2755800 \hich\af1\dbch\af31501\loch\f1 NumAm&gt;}{\rtlch\fcs1 \af0 \ltrch\fcs0 \insrsid2755800\charrsid13529820 #}{\rtlch\fcs1 \af1 \ltrch\fcs0 &#13;_x000a_\cs18\v\f1\fs20\cf15\insrsid2755800\charrsid13529820 ENMIENDA@NRAM@}{\rtlch\fcs1 \af0 \ltrch\fcs0 \insrsid2755800\charrsid13529820 #}{\rtlch\fcs1 \af0 \ltrch\fcs0 &#13;_x000a_\cs17\b0\v\fs20\cf9\lang1024\langfe1024\loch\af1\hich\af1\dbch\af31501\noproof\insrsid2755800\charrsid13529820 \hich\af1\dbch\af31501\loch\f1 &lt;/}{\rtlch\fcs1 \af0 \ltrch\fcs0 &#13;_x000a_\cs17\b0\v\fs20\cf9\lang1024\langfe1024\loch\af1\hich\af1\dbch\af31501\noproof\insrsid2755800 \hich\af1\dbch\af31501\loch\f1 NumAm&gt;}{\rtlch\fcs1 \af0 \ltrch\fcs0 \insrsid2755800\charrsid13529820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2755800\charrsid13529820 \hich\af1\dbch\af31501\loch\f1 &lt;\hich\af1\dbch\af31501\loch\f1 RepeatBlock-By&gt;}{\rtlch\fcs1 \af0 \ltrch\fcs0 &#13;_x000a_\insrsid2755800\charrsid13529820 #}{\rtlch\fcs1 \af1 \ltrch\fcs0 \cs18\v\f1\fs20\cf15\insrsid2755800\charrsid13529820 (MOD@InsideLoop()}{\rtlch\fcs1 \af0 \ltrch\fcs0 \insrsid2755800\charrsid13529820 ##}{\rtlch\fcs1 \af1 \ltrch\fcs0 &#13;_x000a_\cs18\v\f1\fs20\cf15\insrsid2755800\charrsid13529820 &gt;&gt;&gt;@[ZMEMBERSMSG]@}{\rtlch\fcs1 \af0 \ltrch\fcs0 \insrsid2755800\charrsid13529820 #}{\rtlch\fcs1 \af0 \ltrch\fcs0 &#13;_x000a_\cs17\b0\v\fs20\cf9\lang1024\langfe1024\loch\af1\hich\af1\dbch\af31501\noproof\insrsid2755800\charrsid13529820 \hich\af1\dbch\af31501\loch\f1 &lt;Members&gt;}{\rtlch\fcs1 \af0 \ltrch\fcs0 \insrsid2755800\charrsid13529820 #}{\rtlch\fcs1 \af1 \ltrch\fcs0 &#13;_x000a_\cs18\v\f1\fs20\cf15\insrsid2755800\charrsid13529820 (MOD@InsideLoop(\'a7)}{\rtlch\fcs1 \af0 \ltrch\fcs0 \insrsid2755800\charrsid13529820 #}{\rtlch\fcs1 \af0 \ltrch\fcs0 \cf10\insrsid2755800\charrsid15019924 \u9668\'3f}{\rtlch\fcs1 \af0 \ltrch\fcs0 &#13;_x000a_\insrsid2755800\charrsid13529820 #}{\rtlch\fcs1 \af1 \ltrch\fcs0 \cs18\v\f1\fs20\cf15\insrsid2755800\charrsid13529820 TVTMEMBERS\'a7@MEMBERS@}{\rtlch\fcs1 \af0 \ltrch\fcs0 \insrsid2755800\charrsid13529820 #}{\rtlch\fcs1 \af0 \ltrch\fcs0 &#13;_x000a_\cf10\insrsid2755800\charrsid15019924 \u9658\'3f}{\rtlch\fcs1 \af0 \ltrch\fcs0 \cs17\b0\v\fs20\cf9\lang1024\langfe1024\loch\af1\hich\af1\dbch\af31501\noproof\insrsid2755800\charrsid13529820 \hich\af1\dbch\af31501\loch\f1 &lt;/Members&gt;}{\rtlch\fcs1 \af0 &#13;_x000a_\ltrch\fcs0 \insrsid2755800\charrsid13529820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2755800\charrsid13529820 \hich\af1\dbch\af31501\loch\f1 &lt;AuNomDe&gt;&lt;OptDel&gt;}{\rtlch\fcs1 \af0 \ltrch\fcs0 \insrsid2755800\charrsid13529820 #}{\rtlch\fcs1 \af1 \ltrch\fcs0 &#13;_x000a_\cs18\v\f1\fs20\cf15\insrsid2755800\charrsid13529820 MNU[ONBEHALFYES][NOTAPP]@CHOICE@}{\rtlch\fcs1 \af0 \ltrch\fcs0 \insrsid2755800\charrsid13529820 #}{\rtlch\fcs1 \af0 \ltrch\fcs0 &#13;_x000a_\cs17\v\fs20\cf9\lang1024\langfe1024\loch\af1\hich\af1\dbch\af31501\noproof\insrsid2755800\charrsid13529820 \hich\af1\dbch\af31501\loch\f1 &lt;/OptDel&gt;&lt;/AuNomDe&gt;}{\rtlch\fcs1 \af0 \ltrch\fcs0 \insrsid2755800\charrsid13529820 &#13;_x000a_\par &lt;&lt;&lt;}{\rtlch\fcs1 \af0 \ltrch\fcs0 \cs17\v\fs20\cf9\lang1024\langfe1024\loch\af1\hich\af1\dbch\af31501\noproof\insrsid2755800\charrsid13529820 \hich\af1\dbch\af31501\loch\f1 &lt;/RepeatBlock-By&gt;}{\rtlch\fcs1 \af0 \ltrch\fcs0 \insrsid2755800\charrsid13529820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2755800\charrsid13529820 \hich\af1\dbch\af31501\loch\f1 &lt;DocAmend&gt;}{\rtlch\fcs1 \af0 \ltrch\fcs0 \insrsid2755800\charrsid13529820 #}{\rtlch\fcs1 \af1 &#13;_x000a_\ltrch\fcs0 \cs18\v\f1\fs20\cf15\insrsid2755800\charrsid13529820 MNU[OPTPROPOSALCOD][OPTPROPOSALCNS][OPTPROPOSALNLE]@CHOICE@CODEMNU}{\rtlch\fcs1 \af0 \ltrch\fcs0 \insrsid2755800\charrsid13529820 #}{\rtlch\fcs1 \af0 \ltrch\fcs0 &#13;_x000a_\cs17\b0\v\fs20\cf9\lang1024\langfe1024\loch\af1\hich\af1\dbch\af31501\noproof\insrsid2755800\charrsid13529820 \hich\af1\dbch\af31501\loch\f1 &lt;/DocAmend&gt;}{\rtlch\fcs1 \af0 \ltrch\fcs0 \insrsid2755800\charrsid13529820 &#13;_x000a_\par }\pard \ltrpar\s20\ql \li0\ri0\keepn\nowidctlpar\wrapdefault\aspalpha\aspnum\faauto\adjustright\rin0\lin0\itap0\pararsid10630121 {\rtlch\fcs1 \af0 \ltrch\fcs0 &#13;_x000a_\cs17\b0\v\fs20\cf9\lang1024\langfe1024\loch\af1\hich\af1\dbch\af31501\noproof\insrsid2755800\charrsid13529820 \hich\af1\dbch\af31501\loch\f1 &lt;Article&gt;}{\rtlch\fcs1 \af0 \ltrch\fcs0 \insrsid2755800\charrsid13529820 #}{\rtlch\fcs1 \af1 \ltrch\fcs0 &#13;_x000a_\cs18\v\f1\fs20\cf15\insrsid2755800\charrsid13529820 MNU[AMACTPARTYES][AMACTPARTNO]@CHOICE@AMACTMNU}{\rtlch\fcs1 \af0 \ltrch\fcs0 \insrsid2755800\charrsid13529820 #}{\rtlch\fcs1 \af0 \ltrch\fcs0 &#13;_x000a_\cs17\b0\v\fs20\cf9\lang1024\langfe1024\loch\af1\hich\af1\dbch\af31501\noproof\insrsid2755800\charrsid13529820 \hich\af1\dbch\af31501\loch\f1 &lt;/Article&gt;}{\rtlch\fcs1 \af0 \ltrch\fcs0 \insrsid2755800\charrsid13529820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2755800\charrsid13529820 \hich\af1\dbch\af31501\loch\f1 &lt;DocAmend2&gt;&lt;OptDel&gt;}{\rtlch\fcs1 \af0 \ltrch\fcs0 \insrsid2755800\charrsid13529820 #}{\rtlch\fcs1 \af1 &#13;_x000a_\ltrch\fcs0 \cs18\v\f1\fs20\cf15\insrsid2755800\charrsid13529820 MNU[OPTNRACTYES][NOTAPP]@CHOICE@AMACTMNU}{\rtlch\fcs1 \af0 \ltrch\fcs0 \insrsid2755800\charrsid13529820 #}{\rtlch\fcs1 \af0 \ltrch\fcs0 &#13;_x000a_\cs17\v\fs20\cf9\lang1024\langfe1024\loch\af1\hich\af1\dbch\af31501\noproof\insrsid2755800\charrsid13529820 \hich\af1\dbch\af31501\loch\f1 &lt;/OptDel&gt;&lt;/DocAmend2&gt;}{\rtlch\fcs1 \af0 \ltrch\fcs0 \insrsid2755800\charrsid13529820 &#13;_x000a_\par }\pard \ltrpar\ql \li0\ri0\widctlpar\wrapdefault\aspalpha\aspnum\faauto\adjustright\rin0\lin0\itap0\pararsid10158853 {\rtlch\fcs1 \af0 \ltrch\fcs0 \cs17\v\fs20\cf9\lang1024\langfe1024\loch\af1\hich\af1\dbch\af31501\noproof\insrsid2755800\charrsid13529820 &#13;_x000a_\hich\af1\dbch\af31501\loch\f1 &lt;Article2&gt;&lt;OptDel&gt;}{\rtlch\fcs1 \af0 \ltrch\fcs0 \insrsid2755800\charrsid13529820 #}{\rtlch\fcs1 \af1 \ltrch\fcs0 \cs18\v\f1\fs20\cf15\insrsid2755800\charrsid13529820 MNU[OPTACTPARTYES][NOTAPP]@CHOICE@AMACTMNU}{\rtlch\fcs1 &#13;_x000a_\af0 \ltrch\fcs0 \insrsid2755800\charrsid13529820 #}{\rtlch\fcs1 \af0 \ltrch\fcs0 \cs17\v\fs20\cf9\lang1024\langfe1024\loch\af1\hich\af1\dbch\af31501\noproof\insrsid2755800\charrsid13529820 \hich\af1\dbch\af31501\loch\f1 &lt;/OptDel&gt;&lt;/Article2&gt;}{\rtlch\fcs1 &#13;_x000a_\af0 \ltrch\fcs0 \insrsid2755800\charrsid13529820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2755800\charrsid13529820 \cell }\pard\plain \ltrpar\ql \li0\ri0\widctlpar\intbl\wrapdefault\aspalpha\aspnum\faauto\adjustright\rin0\lin0 \rtlch\fcs1 &#13;_x000a_\af0\afs20\alang1025 \ltrch\fcs0 \fs24\lang2057\langfe2057\cgrid\langnp2057\langfenp2057 {\rtlch\fcs1 \af0 \ltrch\fcs0 \insrsid2755800\charrsid13529820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2755800\charrsid13529820 #}{\rtlch\fcs1 \af1 \ltrch\fcs0 \cs18\v\f1\fs20\cf15\insrsid2755800\charrsid13529820 MNU[OPTLEFTAMACT][LEFTPROP]@CHOICE@AMACTMNU}{\rtlch\fcs1 \af0 \ltrch\fcs0 \insrsid2755800\charrsid13529820 #&#13;_x000a_\cell Amendment\cell }\pard\plain \ltrpar\ql \li0\ri0\widctlpar\intbl\wrapdefault\aspalpha\aspnum\faauto\adjustright\rin0\lin0 \rtlch\fcs1 \af0\afs20\alang1025 \ltrch\fcs0 \fs24\lang2057\langfe2057\cgrid\langnp2057\langfenp2057 {\rtlch\fcs1 \af0 &#13;_x000a_\ltrch\fcs0 \insrsid2755800\charrsid13529820 \trowd \ltrrow\ts11\trqc\trgaph340\trleft0\trftsWidth3\trwWidth9752\trftsWidthB3\trpaddl340\trpaddr340\trpaddfl3\trpaddft3\trpaddfb3\trpaddfr3\tblind0\tblindtype3 \clvertalt\clbrdrt\brdrtbl \clbrdrl\brdrtbl &#13;_x000a_\clbrdrb\brdrtbl \clbrdrr\brdrtbl \cltxlrtb\clftsWidth3\clwWidth4876\clshdrawnil \cellx4876\clvertalt\clbrdrt\brdrtbl \clbrdrl\brdrtbl \clbrdrb\brdrtbl \clbrdrr\brdrtbl \cltxlrtb\clftsWidth3\clwWidth4876\clshdrawnil \cellx9752\row \ltrrow&#13;_x000a_}\pard\plain \ltrpar\s19\ql \li0\ri0\sa120\nowidctlpar\intbl\wrapdefault\aspalpha\aspnum\faauto\adjustright\rin0\lin0\pararsid12024389 \rtlch\fcs1 \af0\afs20\alang1025 \ltrch\fcs0 \fs24\lang2057\langfe2057\cgrid\langnp2057\langfenp2057 {\rtlch\fcs1 \af0 &#13;_x000a_\ltrch\fcs0 \insrsid2755800\charrsid13529820 ##\cell ##}{\rtlch\fcs1 \af0\afs24 \ltrch\fcs0 \insrsid2755800\charrsid13529820 \cell }\pard\plain \ltrpar\ql \li0\ri0\widctlpar\intbl\wrapdefault\aspalpha\aspnum\faauto\adjustright\rin0\lin0 \rtlch\fcs1 &#13;_x000a_\af0\afs20\alang1025 \ltrch\fcs0 \fs24\lang2057\langfe2057\cgrid\langnp2057\langfenp2057 {\rtlch\fcs1 \af0 \ltrch\fcs0 \insrsid2755800\charrsid13529820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2755800\charrsid13529820 Or. }{\rtlch\fcs1 \af0 \ltrch\fcs0 \cs17\v\fs20\cf9\lang1024\langfe1024\loch\af1\hich\af1\dbch\af31501\noproof\insrsid2755800\charrsid13529820 \hich\af1\dbch\af31501\loch\f1 &lt;Original&gt;}{\rtlch\fcs1 \af0 \ltrch\fcs0 &#13;_x000a_\insrsid2755800\charrsid13529820 #}{\rtlch\fcs1 \af1 \ltrch\fcs0 \cs18\v\f1\fs20\cf15\insrsid2755800\charrsid13529820 KEY(MAIN/LANGMIN)sh@ORLANGMSG@}{\rtlch\fcs1 \af0 \ltrch\fcs0 \insrsid2755800\charrsid13529820 #}{\rtlch\fcs1 \af0 \ltrch\fcs0 &#13;_x000a_\cs17\v\fs20\cf9\lang1024\langfe1024\loch\af1\hich\af1\dbch\af31501\noproof\insrsid2755800\charrsid13529820 \hich\af1\dbch\af31501\loch\f1 &lt;/Original&gt;}{\rtlch\fcs1 \af0 \ltrch\fcs0 \insrsid2755800\charrsid13529820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2755800\charrsid13529820 \hich\af1\dbch\af31501\loch\f1 &lt;OptDel&gt;}{\rtlch\fcs1 \af0 \ltrch\fcs0 \insrsid2755800\charrsid13529820 #}{&#13;_x000a_\rtlch\fcs1 \af1 \ltrch\fcs0 \cs18\v\f1\fs20\cf15\insrsid2755800\charrsid13529820 MNU[CROSSREFNO][CROSSREFYES]@CHOICE@}{\rtlch\fcs1 \af0 \ltrch\fcs0 \insrsid2755800\charrsid13529820 #}{\rtlch\fcs1 \af0 \ltrch\fcs0 &#13;_x000a_\cs17\i0\v\fs20\cf9\lang1024\langfe1024\loch\af1\hich\af1\dbch\af31501\noproof\insrsid2755800\charrsid13529820 \hich\af1\dbch\af31501\loch\f1 &lt;/OptDel&gt;}{\rtlch\fcs1 \af0 \ltrch\fcs0 \insrsid2755800\charrsid13529820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2755800\charrsid13529820 \hich\af1\dbch\af31501\loch\f1 &lt;TitreJust&gt;}{\rtlch\fcs1 \af0 \ltrch\fcs0 \insrsid2755800\charrsid13529820 &#13;_x000a_Justification}{\rtlch\fcs1 \af0 \ltrch\fcs0 \cs17\i0\v\fs20\cf9\lang1024\langfe1024\loch\af1\hich\af1\dbch\af31501\noproof\insrsid2755800\charrsid13529820 \hich\af1\dbch\af31501\loch\f1 &lt;/TitreJust&gt;}{\rtlch\fcs1 \af0 \ltrch\fcs0 &#13;_x000a_\insrsid2755800\charrsid13529820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2755800\charrsid13529820 \hich\af1\dbch\af31501\loch\f1 &lt;OptDelPrev&gt;}{\rtlch\fcs1 \af0 \ltrch\fcs0 \insrsid2755800\charrsid13529820 #}{\rtlch\fcs1 \af1 &#13;_x000a_\ltrch\fcs0 \cs18\v\f1\fs20\cf15\insrsid2755800\charrsid13529820 MNU[TEXTJUSTYES][TEXTJUSTNO]@CHOICE@}{\rtlch\fcs1 \af0 \ltrch\fcs0 \insrsid2755800\charrsid13529820 #}{\rtlch\fcs1 \af0 \ltrch\fcs0 &#13;_x000a_\cs17\i0\v\fs20\cf9\lang1024\langfe1024\loch\af1\hich\af1\dbch\af31501\noproof\insrsid2755800\charrsid13529820 \hich\af1\dbch\af31501\loch\f1 &lt;/OptDelPrev&gt;}{\rtlch\fcs1 \af0 \ltrch\fcs0 \insrsid2755800\charrsid13529820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2755800\charrsid13529820 \hich\af1\dbch\af31501\loch\f1 &lt;/}{\rtlch\fcs1 \af0 \ltrch\fcs0 &#13;_x000a_\cs17\v\fs20\cf9\lang1024\langfe1024\loch\af1\hich\af1\dbch\af31501\noproof\insrsid2755800 \hich\af1\dbch\af31501\loch\f1 Amend}{\rtlch\fcs1 \af0 \ltrch\fcs0 &#13;_x000a_\cs17\v\fs20\cf9\lang1024\langfe1024\loch\af1\hich\af1\dbch\af31501\noproof\insrsid2755800\charrsid13529820 \hich\af1\dbch\af31501\loch\f1 &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a0e9&#13;_x000a_55c8f415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SubDir" w:val="1348"/>
    <w:docVar w:name="TXTAUTHOR" w:val="Eric Sargiacomo"/>
    <w:docVar w:name="TXTLANGUE" w:val="FR"/>
    <w:docVar w:name="TXTLANGUEMIN" w:val="fr"/>
    <w:docVar w:name="TXTNRC" w:val="0163/2025"/>
    <w:docVar w:name="TXTNRCOM" w:val="(2025)0553"/>
    <w:docVar w:name="TXTNRFIRSTAM" w:val="188"/>
    <w:docVar w:name="TXTNRLASTAM" w:val="1598"/>
    <w:docVar w:name="TXTNRPE" w:val="791.107"/>
    <w:docVar w:name="TXTNRPE2" w:val="789.874"/>
    <w:docVar w:name="TXTNRPROC" w:val="2025/0237"/>
    <w:docVar w:name="TXTPEorAP" w:val="PE"/>
    <w:docVar w:name="TXTROUTE" w:val="AM\1348793FR.docx"/>
    <w:docVar w:name="TXTTITLE" w:val="on the proposal for a regulation of the European Parliament and of the Council amending Regulation (EU) No 1308/2013 as regards the school fruit, vegetables and milk scheme (‘EU school scheme’), sectoral interventions, the creation of a protein sector, requirements for hemp, the possibility for marketing standards for cheese, protein crops and meat, application of additional import duties, rules on the availability of supplies in time of emergencies and severe crisis and securities"/>
    <w:docVar w:name="TXTVERSION" w:val="02-00"/>
    <w:docVar w:name="TXTVERSION2"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7F73A3A8-006B-46EC-8F98-C4E6CD57D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
    <w:name w:val="msonormal"/>
    <w:basedOn w:val="Normal"/>
    <w:rsid w:val="0023624B"/>
    <w:pPr>
      <w:widowControl/>
      <w:spacing w:before="100" w:beforeAutospacing="1" w:after="100" w:afterAutospacing="1"/>
    </w:pPr>
    <w:rPr>
      <w:szCs w:val="24"/>
    </w:rPr>
  </w:style>
  <w:style w:type="paragraph" w:styleId="Footer">
    <w:name w:val="footer"/>
    <w:link w:val="FooterChar"/>
    <w:unhideWhenUsed/>
    <w:rsid w:val="0023624B"/>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23624B"/>
    <w:rPr>
      <w:sz w:val="22"/>
    </w:rPr>
  </w:style>
  <w:style w:type="character" w:customStyle="1" w:styleId="Normal12Char">
    <w:name w:val="Normal12 Char"/>
    <w:basedOn w:val="DefaultParagraphFont"/>
    <w:link w:val="Normal12"/>
    <w:locked/>
    <w:rsid w:val="0023624B"/>
    <w:rPr>
      <w:noProof/>
      <w:sz w:val="24"/>
    </w:rPr>
  </w:style>
  <w:style w:type="paragraph" w:customStyle="1" w:styleId="Normal12">
    <w:name w:val="Normal12"/>
    <w:basedOn w:val="Normal"/>
    <w:link w:val="Normal12Char"/>
    <w:rsid w:val="0023624B"/>
    <w:pPr>
      <w:spacing w:after="240"/>
    </w:pPr>
    <w:rPr>
      <w:noProof/>
    </w:rPr>
  </w:style>
  <w:style w:type="paragraph" w:customStyle="1" w:styleId="CommitteeAM">
    <w:name w:val="CommitteeAM"/>
    <w:basedOn w:val="Normal"/>
    <w:rsid w:val="0023624B"/>
    <w:pPr>
      <w:spacing w:before="240" w:after="600"/>
      <w:jc w:val="center"/>
    </w:pPr>
    <w:rPr>
      <w:i/>
    </w:rPr>
  </w:style>
  <w:style w:type="paragraph" w:customStyle="1" w:styleId="ZDateAM">
    <w:name w:val="ZDateAM"/>
    <w:basedOn w:val="Normal"/>
    <w:rsid w:val="0023624B"/>
    <w:pPr>
      <w:tabs>
        <w:tab w:val="right" w:pos="9356"/>
      </w:tabs>
      <w:spacing w:after="480"/>
    </w:pPr>
    <w:rPr>
      <w:noProof/>
    </w:rPr>
  </w:style>
  <w:style w:type="paragraph" w:customStyle="1" w:styleId="ProjRap">
    <w:name w:val="ProjRap"/>
    <w:basedOn w:val="Normal"/>
    <w:rsid w:val="0023624B"/>
    <w:pPr>
      <w:tabs>
        <w:tab w:val="right" w:pos="9356"/>
      </w:tabs>
    </w:pPr>
    <w:rPr>
      <w:b/>
      <w:noProof/>
    </w:rPr>
  </w:style>
  <w:style w:type="paragraph" w:customStyle="1" w:styleId="PELeft">
    <w:name w:val="PELeft"/>
    <w:basedOn w:val="Normal"/>
    <w:rsid w:val="0023624B"/>
    <w:pPr>
      <w:spacing w:before="40" w:after="40"/>
    </w:pPr>
    <w:rPr>
      <w:rFonts w:ascii="Arial" w:hAnsi="Arial" w:cs="Arial"/>
      <w:sz w:val="22"/>
      <w:szCs w:val="22"/>
    </w:rPr>
  </w:style>
  <w:style w:type="paragraph" w:customStyle="1" w:styleId="PERight">
    <w:name w:val="PERight"/>
    <w:basedOn w:val="Normal"/>
    <w:next w:val="Normal"/>
    <w:rsid w:val="0023624B"/>
    <w:pPr>
      <w:jc w:val="right"/>
    </w:pPr>
    <w:rPr>
      <w:rFonts w:ascii="Arial" w:hAnsi="Arial" w:cs="Arial"/>
      <w:sz w:val="22"/>
      <w:szCs w:val="22"/>
    </w:rPr>
  </w:style>
  <w:style w:type="character" w:customStyle="1" w:styleId="Normal6Char">
    <w:name w:val="Normal6 Char"/>
    <w:basedOn w:val="DefaultParagraphFont"/>
    <w:link w:val="Normal6"/>
    <w:locked/>
    <w:rsid w:val="0023624B"/>
    <w:rPr>
      <w:sz w:val="24"/>
      <w:lang w:val="fr-FR"/>
    </w:rPr>
  </w:style>
  <w:style w:type="paragraph" w:customStyle="1" w:styleId="Normal6">
    <w:name w:val="Normal6"/>
    <w:basedOn w:val="Normal"/>
    <w:link w:val="Normal6Char"/>
    <w:rsid w:val="0023624B"/>
    <w:pPr>
      <w:spacing w:after="120"/>
    </w:pPr>
  </w:style>
  <w:style w:type="character" w:customStyle="1" w:styleId="NormalBoldChar">
    <w:name w:val="NormalBold Char"/>
    <w:basedOn w:val="DefaultParagraphFont"/>
    <w:link w:val="NormalBold"/>
    <w:locked/>
    <w:rsid w:val="0023624B"/>
    <w:rPr>
      <w:b/>
      <w:sz w:val="24"/>
    </w:rPr>
  </w:style>
  <w:style w:type="paragraph" w:customStyle="1" w:styleId="Normal12Italic">
    <w:name w:val="Normal12Italic"/>
    <w:basedOn w:val="Normal12"/>
    <w:rsid w:val="0023624B"/>
    <w:rPr>
      <w:i/>
    </w:rPr>
  </w:style>
  <w:style w:type="paragraph" w:customStyle="1" w:styleId="JustificationTitle">
    <w:name w:val="JustificationTitle"/>
    <w:basedOn w:val="Normal"/>
    <w:next w:val="Normal12"/>
    <w:rsid w:val="0023624B"/>
    <w:pPr>
      <w:keepNext/>
      <w:spacing w:before="240" w:after="240"/>
      <w:jc w:val="center"/>
    </w:pPr>
    <w:rPr>
      <w:i/>
      <w:noProof/>
    </w:rPr>
  </w:style>
  <w:style w:type="paragraph" w:customStyle="1" w:styleId="Olang">
    <w:name w:val="Olang"/>
    <w:basedOn w:val="Normal"/>
    <w:rsid w:val="0023624B"/>
    <w:pPr>
      <w:spacing w:before="240" w:after="240"/>
      <w:jc w:val="right"/>
    </w:pPr>
    <w:rPr>
      <w:noProof/>
      <w:szCs w:val="24"/>
    </w:rPr>
  </w:style>
  <w:style w:type="paragraph" w:customStyle="1" w:styleId="ColumnHeading">
    <w:name w:val="ColumnHeading"/>
    <w:basedOn w:val="Normal"/>
    <w:rsid w:val="0023624B"/>
    <w:pPr>
      <w:spacing w:after="240"/>
      <w:jc w:val="center"/>
    </w:pPr>
    <w:rPr>
      <w:i/>
    </w:rPr>
  </w:style>
  <w:style w:type="paragraph" w:customStyle="1" w:styleId="AMNumberTabs0">
    <w:name w:val="AMNumberTabs"/>
    <w:basedOn w:val="Normal"/>
    <w:rsid w:val="0023624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23624B"/>
    <w:pPr>
      <w:spacing w:before="240"/>
    </w:pPr>
    <w:rPr>
      <w:b/>
    </w:rPr>
  </w:style>
  <w:style w:type="paragraph" w:customStyle="1" w:styleId="CrossRef">
    <w:name w:val="CrossRef"/>
    <w:basedOn w:val="Normal"/>
    <w:rsid w:val="0023624B"/>
    <w:pPr>
      <w:spacing w:before="240"/>
      <w:jc w:val="center"/>
    </w:pPr>
    <w:rPr>
      <w:i/>
    </w:rPr>
  </w:style>
  <w:style w:type="paragraph" w:customStyle="1" w:styleId="Footer2">
    <w:name w:val="Footer2"/>
    <w:basedOn w:val="Normal12"/>
    <w:rsid w:val="0023624B"/>
    <w:pPr>
      <w:tabs>
        <w:tab w:val="center" w:pos="4535"/>
        <w:tab w:val="right" w:pos="9923"/>
      </w:tabs>
      <w:spacing w:line="480" w:lineRule="auto"/>
      <w:ind w:left="-851"/>
    </w:pPr>
    <w:rPr>
      <w:rFonts w:ascii="Arial" w:cs="Arial"/>
      <w:b/>
      <w:sz w:val="48"/>
    </w:rPr>
  </w:style>
  <w:style w:type="character" w:customStyle="1" w:styleId="Footer2Middle">
    <w:name w:val="Footer2Middle"/>
    <w:rsid w:val="0023624B"/>
    <w:rPr>
      <w:rFonts w:ascii="Arial" w:hAnsi="Arial" w:cs="Arial" w:hint="default"/>
      <w:b w:val="0"/>
      <w:bCs w:val="0"/>
      <w:i/>
      <w:iCs w:val="0"/>
      <w:color w:val="C0C0C0"/>
      <w:sz w:val="22"/>
    </w:rPr>
  </w:style>
  <w:style w:type="paragraph" w:customStyle="1" w:styleId="EntPE">
    <w:name w:val="EntPE"/>
    <w:basedOn w:val="Normal12"/>
    <w:rsid w:val="0023624B"/>
    <w:pPr>
      <w:jc w:val="center"/>
    </w:pPr>
    <w:rPr>
      <w:noProof w:val="0"/>
      <w:sz w:val="56"/>
    </w:rPr>
  </w:style>
  <w:style w:type="paragraph" w:customStyle="1" w:styleId="title-article-norm">
    <w:name w:val="title-article-norm"/>
    <w:basedOn w:val="Normal"/>
    <w:rsid w:val="00DE4244"/>
    <w:pPr>
      <w:widowControl/>
      <w:spacing w:before="100" w:beforeAutospacing="1" w:after="100" w:afterAutospacing="1"/>
    </w:pPr>
    <w:rPr>
      <w:szCs w:val="24"/>
    </w:rPr>
  </w:style>
  <w:style w:type="paragraph" w:customStyle="1" w:styleId="stitle-article-norm">
    <w:name w:val="stitle-article-norm"/>
    <w:basedOn w:val="Normal"/>
    <w:rsid w:val="00DE4244"/>
    <w:pPr>
      <w:widowControl/>
      <w:spacing w:before="100" w:beforeAutospacing="1" w:after="100" w:afterAutospacing="1"/>
    </w:pPr>
    <w:rPr>
      <w:szCs w:val="24"/>
    </w:rPr>
  </w:style>
  <w:style w:type="paragraph" w:customStyle="1" w:styleId="norm">
    <w:name w:val="norm"/>
    <w:basedOn w:val="Normal"/>
    <w:rsid w:val="00DE4244"/>
    <w:pPr>
      <w:widowControl/>
      <w:spacing w:before="100" w:beforeAutospacing="1" w:after="100" w:afterAutospacing="1"/>
    </w:pPr>
    <w:rPr>
      <w:szCs w:val="24"/>
    </w:rPr>
  </w:style>
  <w:style w:type="character" w:styleId="Hyperlink">
    <w:name w:val="Hyperlink"/>
    <w:basedOn w:val="DefaultParagraphFont"/>
    <w:uiPriority w:val="99"/>
    <w:rsid w:val="003F5F29"/>
    <w:rPr>
      <w:color w:val="0563C1" w:themeColor="hyperlink"/>
      <w:u w:val="single"/>
    </w:rPr>
  </w:style>
  <w:style w:type="character" w:customStyle="1" w:styleId="UnresolvedMention">
    <w:name w:val="Unresolved Mention"/>
    <w:basedOn w:val="DefaultParagraphFont"/>
    <w:uiPriority w:val="99"/>
    <w:semiHidden/>
    <w:unhideWhenUsed/>
    <w:rsid w:val="003F5F29"/>
    <w:rPr>
      <w:color w:val="605E5C"/>
      <w:shd w:val="clear" w:color="auto" w:fill="E1DFDD"/>
    </w:rPr>
  </w:style>
  <w:style w:type="character" w:customStyle="1" w:styleId="no-parag">
    <w:name w:val="no-parag"/>
    <w:basedOn w:val="DefaultParagraphFont"/>
    <w:rsid w:val="005006CC"/>
  </w:style>
  <w:style w:type="character" w:customStyle="1" w:styleId="boldface">
    <w:name w:val="boldface"/>
    <w:basedOn w:val="DefaultParagraphFont"/>
    <w:rsid w:val="00D10D54"/>
  </w:style>
  <w:style w:type="character" w:customStyle="1" w:styleId="superscript">
    <w:name w:val="superscript"/>
    <w:basedOn w:val="DefaultParagraphFont"/>
    <w:rsid w:val="00D10D54"/>
  </w:style>
  <w:style w:type="paragraph" w:styleId="ListParagraph">
    <w:name w:val="List Paragraph"/>
    <w:basedOn w:val="Normal"/>
    <w:uiPriority w:val="34"/>
    <w:qFormat/>
    <w:rsid w:val="00E87B7D"/>
    <w:pPr>
      <w:ind w:left="720"/>
      <w:contextualSpacing/>
    </w:pPr>
  </w:style>
  <w:style w:type="paragraph" w:customStyle="1" w:styleId="List1">
    <w:name w:val="List1"/>
    <w:basedOn w:val="Normal"/>
    <w:rsid w:val="00D10EA2"/>
    <w:pPr>
      <w:widowControl/>
      <w:spacing w:before="100" w:beforeAutospacing="1" w:after="100" w:afterAutospacing="1"/>
    </w:pPr>
    <w:rPr>
      <w:szCs w:val="24"/>
    </w:rPr>
  </w:style>
  <w:style w:type="character" w:styleId="CommentReference">
    <w:name w:val="annotation reference"/>
    <w:basedOn w:val="DefaultParagraphFont"/>
    <w:rsid w:val="00B95BA6"/>
    <w:rPr>
      <w:sz w:val="16"/>
      <w:szCs w:val="16"/>
    </w:rPr>
  </w:style>
  <w:style w:type="paragraph" w:styleId="CommentText">
    <w:name w:val="annotation text"/>
    <w:basedOn w:val="Normal"/>
    <w:link w:val="CommentTextChar"/>
    <w:rsid w:val="00B95BA6"/>
    <w:rPr>
      <w:sz w:val="20"/>
    </w:rPr>
  </w:style>
  <w:style w:type="character" w:customStyle="1" w:styleId="CommentTextChar">
    <w:name w:val="Comment Text Char"/>
    <w:basedOn w:val="DefaultParagraphFont"/>
    <w:link w:val="CommentText"/>
    <w:rsid w:val="00B95BA6"/>
  </w:style>
  <w:style w:type="paragraph" w:styleId="CommentSubject">
    <w:name w:val="annotation subject"/>
    <w:basedOn w:val="CommentText"/>
    <w:next w:val="CommentText"/>
    <w:link w:val="CommentSubjectChar"/>
    <w:semiHidden/>
    <w:unhideWhenUsed/>
    <w:rsid w:val="00B95BA6"/>
    <w:rPr>
      <w:b/>
      <w:bCs/>
    </w:rPr>
  </w:style>
  <w:style w:type="character" w:customStyle="1" w:styleId="CommentSubjectChar">
    <w:name w:val="Comment Subject Char"/>
    <w:basedOn w:val="CommentTextChar"/>
    <w:link w:val="CommentSubject"/>
    <w:semiHidden/>
    <w:rsid w:val="00B95BA6"/>
    <w:rPr>
      <w:b/>
      <w:bCs/>
    </w:rPr>
  </w:style>
  <w:style w:type="paragraph" w:styleId="Revision">
    <w:name w:val="Revision"/>
    <w:hidden/>
    <w:uiPriority w:val="99"/>
    <w:semiHidden/>
    <w:rsid w:val="00831590"/>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190</Pages>
  <Words>59120</Words>
  <Characters>324571</Characters>
  <Application>Microsoft Office Word</Application>
  <DocSecurity>0</DocSecurity>
  <Lines>12021</Lines>
  <Paragraphs>3585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380106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2026-08-19T13:41:00Z</dcterms:created>
  <dcterms:modified xsi:type="dcterms:W3CDTF">2026-08-19T13:41:00Z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1348793</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Bookout">
    <vt:lpwstr>OK - 2026/08/19 15:41</vt:lpwstr>
  </property>
  <property fmtid="{D5CDD505-2E9C-101B-9397-08002B2CF9AE}" pid="9" name="Created with">
    <vt:lpwstr>10.3.0 Build [20260401]</vt:lpwstr>
  </property>
  <property fmtid="{D5CDD505-2E9C-101B-9397-08002B2CF9AE}" pid="10" name="FooterPath">
    <vt:lpwstr>AM\1348793FR.docx</vt:lpwstr>
  </property>
  <property fmtid="{D5CDD505-2E9C-101B-9397-08002B2CF9AE}" pid="11" name="LastEdited with">
    <vt:lpwstr>10.3.1 Build [20260701]</vt:lpwstr>
  </property>
  <property fmtid="{D5CDD505-2E9C-101B-9397-08002B2CF9AE}" pid="12" name="PE number">
    <vt:lpwstr>791.107</vt:lpwstr>
  </property>
  <property fmtid="{D5CDD505-2E9C-101B-9397-08002B2CF9AE}" pid="13" name="RegistreCheck">
    <vt:lpwstr>OK</vt:lpwstr>
  </property>
  <property fmtid="{D5CDD505-2E9C-101B-9397-08002B2CF9AE}" pid="14" name="SendToEpades">
    <vt:lpwstr>OK(AMNUM) - 2026/07/27 15:35</vt:lpwstr>
  </property>
</Properties>
</file>